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keepNext w:val="0"/>
        <w:keepLines w:val="0"/>
        <w:pageBreakBefore w:val="0"/>
        <w:widowControl/>
        <w:kinsoku/>
        <w:wordWrap/>
        <w:overflowPunct/>
        <w:topLinePunct w:val="0"/>
        <w:autoSpaceDE/>
        <w:autoSpaceDN/>
        <w:bidi w:val="0"/>
        <w:adjustRightInd/>
        <w:snapToGrid/>
        <w:spacing w:before="75" w:beforeAutospacing="0" w:after="75" w:afterAutospacing="0" w:line="360" w:lineRule="atLeast"/>
        <w:jc w:val="both"/>
        <w:textAlignment w:val="auto"/>
        <w:rPr>
          <w:rFonts w:ascii="仿宋" w:hAnsi="仿宋" w:eastAsia="仿宋" w:cs="仿宋"/>
          <w:color w:val="auto"/>
        </w:rPr>
      </w:pPr>
    </w:p>
    <w:p>
      <w:pPr>
        <w:pStyle w:val="17"/>
        <w:keepNext w:val="0"/>
        <w:keepLines w:val="0"/>
        <w:pageBreakBefore w:val="0"/>
        <w:widowControl/>
        <w:kinsoku/>
        <w:wordWrap/>
        <w:overflowPunct/>
        <w:topLinePunct w:val="0"/>
        <w:autoSpaceDE/>
        <w:autoSpaceDN/>
        <w:bidi w:val="0"/>
        <w:adjustRightInd/>
        <w:snapToGrid/>
        <w:spacing w:before="75" w:beforeAutospacing="0" w:after="75" w:afterAutospacing="0" w:line="360" w:lineRule="atLeast"/>
        <w:textAlignment w:val="auto"/>
        <w:rPr>
          <w:rFonts w:ascii="仿宋" w:hAnsi="仿宋" w:eastAsia="仿宋" w:cs="仿宋"/>
          <w:color w:val="auto"/>
        </w:rPr>
      </w:pPr>
    </w:p>
    <w:p>
      <w:pPr>
        <w:keepNext w:val="0"/>
        <w:keepLines w:val="0"/>
        <w:pageBreakBefore w:val="0"/>
        <w:kinsoku/>
        <w:wordWrap/>
        <w:overflowPunct/>
        <w:topLinePunct w:val="0"/>
        <w:autoSpaceDE/>
        <w:autoSpaceDN/>
        <w:bidi w:val="0"/>
        <w:adjustRightInd/>
        <w:snapToGrid/>
        <w:spacing w:line="360" w:lineRule="atLeast"/>
        <w:jc w:val="center"/>
        <w:textAlignment w:val="auto"/>
        <w:rPr>
          <w:rFonts w:ascii="仿宋" w:hAnsi="仿宋" w:eastAsia="仿宋" w:cs="仿宋"/>
          <w:b/>
          <w:color w:val="auto"/>
          <w:sz w:val="52"/>
          <w:szCs w:val="52"/>
        </w:rPr>
      </w:pPr>
    </w:p>
    <w:p>
      <w:pPr>
        <w:keepNext w:val="0"/>
        <w:keepLines w:val="0"/>
        <w:pageBreakBefore w:val="0"/>
        <w:kinsoku/>
        <w:wordWrap/>
        <w:overflowPunct/>
        <w:topLinePunct w:val="0"/>
        <w:autoSpaceDE/>
        <w:autoSpaceDN/>
        <w:bidi w:val="0"/>
        <w:adjustRightInd/>
        <w:snapToGrid/>
        <w:spacing w:line="360" w:lineRule="atLeast"/>
        <w:jc w:val="center"/>
        <w:textAlignment w:val="auto"/>
        <w:rPr>
          <w:rFonts w:ascii="仿宋" w:hAnsi="仿宋" w:eastAsia="仿宋" w:cs="仿宋"/>
          <w:b/>
          <w:color w:val="auto"/>
          <w:sz w:val="52"/>
          <w:szCs w:val="52"/>
        </w:rPr>
      </w:pPr>
    </w:p>
    <w:p>
      <w:pPr>
        <w:keepNext w:val="0"/>
        <w:keepLines w:val="0"/>
        <w:pageBreakBefore w:val="0"/>
        <w:kinsoku/>
        <w:wordWrap/>
        <w:overflowPunct/>
        <w:topLinePunct w:val="0"/>
        <w:autoSpaceDE/>
        <w:autoSpaceDN/>
        <w:bidi w:val="0"/>
        <w:adjustRightInd/>
        <w:snapToGrid/>
        <w:spacing w:line="360" w:lineRule="atLeast"/>
        <w:jc w:val="center"/>
        <w:textAlignment w:val="auto"/>
        <w:rPr>
          <w:rFonts w:ascii="仿宋" w:hAnsi="仿宋" w:eastAsia="仿宋" w:cs="仿宋"/>
          <w:b/>
          <w:color w:val="auto"/>
          <w:sz w:val="72"/>
          <w:szCs w:val="72"/>
        </w:rPr>
      </w:pPr>
      <w:r>
        <w:rPr>
          <w:rFonts w:hint="eastAsia" w:ascii="仿宋" w:hAnsi="仿宋" w:eastAsia="仿宋" w:cs="仿宋"/>
          <w:b/>
          <w:color w:val="auto"/>
          <w:sz w:val="72"/>
          <w:szCs w:val="72"/>
        </w:rPr>
        <w:t>竞争性谈判文件</w:t>
      </w:r>
    </w:p>
    <w:p>
      <w:pPr>
        <w:pStyle w:val="17"/>
        <w:keepNext w:val="0"/>
        <w:keepLines w:val="0"/>
        <w:pageBreakBefore w:val="0"/>
        <w:widowControl/>
        <w:kinsoku/>
        <w:wordWrap/>
        <w:overflowPunct/>
        <w:topLinePunct w:val="0"/>
        <w:autoSpaceDE/>
        <w:autoSpaceDN/>
        <w:bidi w:val="0"/>
        <w:adjustRightInd/>
        <w:snapToGrid/>
        <w:spacing w:before="75" w:beforeAutospacing="0" w:after="75" w:afterAutospacing="0" w:line="360" w:lineRule="atLeast"/>
        <w:textAlignment w:val="auto"/>
        <w:rPr>
          <w:rFonts w:ascii="仿宋" w:hAnsi="仿宋" w:eastAsia="仿宋" w:cs="仿宋"/>
          <w:color w:val="auto"/>
          <w:sz w:val="30"/>
          <w:szCs w:val="30"/>
        </w:rPr>
      </w:pPr>
    </w:p>
    <w:p>
      <w:pPr>
        <w:pStyle w:val="19"/>
        <w:keepNext w:val="0"/>
        <w:keepLines w:val="0"/>
        <w:pageBreakBefore w:val="0"/>
        <w:kinsoku/>
        <w:wordWrap/>
        <w:overflowPunct/>
        <w:topLinePunct w:val="0"/>
        <w:autoSpaceDE/>
        <w:autoSpaceDN/>
        <w:bidi w:val="0"/>
        <w:adjustRightInd/>
        <w:snapToGrid/>
        <w:spacing w:line="360" w:lineRule="atLeast"/>
        <w:ind w:firstLine="240"/>
        <w:textAlignment w:val="auto"/>
        <w:rPr>
          <w:color w:val="auto"/>
        </w:rPr>
      </w:pPr>
    </w:p>
    <w:p>
      <w:pPr>
        <w:pStyle w:val="19"/>
        <w:keepNext w:val="0"/>
        <w:keepLines w:val="0"/>
        <w:pageBreakBefore w:val="0"/>
        <w:kinsoku/>
        <w:wordWrap/>
        <w:overflowPunct/>
        <w:topLinePunct w:val="0"/>
        <w:autoSpaceDE/>
        <w:autoSpaceDN/>
        <w:bidi w:val="0"/>
        <w:adjustRightInd/>
        <w:snapToGrid/>
        <w:spacing w:line="360" w:lineRule="atLeast"/>
        <w:ind w:firstLine="240"/>
        <w:textAlignment w:val="auto"/>
        <w:rPr>
          <w:color w:val="auto"/>
        </w:rPr>
      </w:pPr>
    </w:p>
    <w:p>
      <w:pPr>
        <w:pStyle w:val="19"/>
        <w:keepNext w:val="0"/>
        <w:keepLines w:val="0"/>
        <w:pageBreakBefore w:val="0"/>
        <w:kinsoku/>
        <w:wordWrap/>
        <w:overflowPunct/>
        <w:topLinePunct w:val="0"/>
        <w:autoSpaceDE/>
        <w:autoSpaceDN/>
        <w:bidi w:val="0"/>
        <w:adjustRightInd/>
        <w:snapToGrid/>
        <w:spacing w:line="360" w:lineRule="atLeast"/>
        <w:ind w:firstLine="240"/>
        <w:textAlignment w:val="auto"/>
        <w:rPr>
          <w:color w:val="auto"/>
        </w:rPr>
      </w:pPr>
    </w:p>
    <w:p>
      <w:pPr>
        <w:pStyle w:val="19"/>
        <w:keepNext w:val="0"/>
        <w:keepLines w:val="0"/>
        <w:pageBreakBefore w:val="0"/>
        <w:kinsoku/>
        <w:wordWrap/>
        <w:overflowPunct/>
        <w:topLinePunct w:val="0"/>
        <w:autoSpaceDE/>
        <w:autoSpaceDN/>
        <w:bidi w:val="0"/>
        <w:adjustRightInd/>
        <w:snapToGrid/>
        <w:spacing w:line="360" w:lineRule="atLeast"/>
        <w:ind w:firstLine="240"/>
        <w:textAlignment w:val="auto"/>
        <w:rPr>
          <w:color w:val="auto"/>
        </w:rPr>
      </w:pPr>
    </w:p>
    <w:p>
      <w:pPr>
        <w:pStyle w:val="19"/>
        <w:keepNext w:val="0"/>
        <w:keepLines w:val="0"/>
        <w:pageBreakBefore w:val="0"/>
        <w:kinsoku/>
        <w:wordWrap/>
        <w:overflowPunct/>
        <w:topLinePunct w:val="0"/>
        <w:autoSpaceDE/>
        <w:autoSpaceDN/>
        <w:bidi w:val="0"/>
        <w:adjustRightInd/>
        <w:snapToGrid/>
        <w:spacing w:line="360" w:lineRule="atLeast"/>
        <w:ind w:firstLine="240"/>
        <w:textAlignment w:val="auto"/>
        <w:rPr>
          <w:color w:val="auto"/>
        </w:rPr>
      </w:pPr>
    </w:p>
    <w:p>
      <w:pPr>
        <w:keepNext w:val="0"/>
        <w:keepLines w:val="0"/>
        <w:pageBreakBefore w:val="0"/>
        <w:kinsoku/>
        <w:wordWrap/>
        <w:overflowPunct/>
        <w:topLinePunct w:val="0"/>
        <w:autoSpaceDE/>
        <w:autoSpaceDN/>
        <w:bidi w:val="0"/>
        <w:adjustRightInd/>
        <w:snapToGrid/>
        <w:spacing w:line="360" w:lineRule="atLeast"/>
        <w:ind w:left="2306" w:leftChars="429" w:hanging="1405" w:hangingChars="500"/>
        <w:jc w:val="both"/>
        <w:textAlignment w:val="auto"/>
        <w:rPr>
          <w:rFonts w:hint="eastAsia" w:ascii="仿宋" w:hAnsi="仿宋" w:eastAsia="仿宋" w:cs="仿宋"/>
          <w:b/>
          <w:color w:val="auto"/>
          <w:sz w:val="28"/>
          <w:szCs w:val="28"/>
          <w:lang w:eastAsia="zh-CN"/>
        </w:rPr>
      </w:pPr>
      <w:r>
        <w:rPr>
          <w:rFonts w:hint="eastAsia" w:ascii="仿宋" w:hAnsi="仿宋" w:eastAsia="仿宋" w:cs="仿宋"/>
          <w:b/>
          <w:color w:val="auto"/>
          <w:sz w:val="28"/>
          <w:szCs w:val="28"/>
        </w:rPr>
        <w:t>项目名称：</w:t>
      </w:r>
      <w:r>
        <w:rPr>
          <w:rFonts w:hint="eastAsia" w:ascii="仿宋" w:hAnsi="仿宋" w:eastAsia="仿宋" w:cs="仿宋"/>
          <w:b/>
          <w:color w:val="auto"/>
          <w:sz w:val="28"/>
          <w:szCs w:val="28"/>
          <w:lang w:eastAsia="zh-CN"/>
        </w:rPr>
        <w:t>主校区学生公寓走廊及卫生间吊顶板采购</w:t>
      </w:r>
    </w:p>
    <w:p>
      <w:pPr>
        <w:keepNext w:val="0"/>
        <w:keepLines w:val="0"/>
        <w:pageBreakBefore w:val="0"/>
        <w:kinsoku/>
        <w:wordWrap/>
        <w:overflowPunct/>
        <w:topLinePunct w:val="0"/>
        <w:autoSpaceDE/>
        <w:autoSpaceDN/>
        <w:bidi w:val="0"/>
        <w:adjustRightInd/>
        <w:snapToGrid/>
        <w:spacing w:line="360" w:lineRule="atLeast"/>
        <w:ind w:firstLine="843" w:firstLineChars="300"/>
        <w:jc w:val="both"/>
        <w:textAlignment w:val="auto"/>
        <w:rPr>
          <w:rFonts w:hint="default" w:ascii="仿宋" w:hAnsi="仿宋" w:eastAsia="仿宋" w:cs="仿宋"/>
          <w:b/>
          <w:color w:val="auto"/>
          <w:sz w:val="28"/>
          <w:szCs w:val="28"/>
          <w:lang w:val="en-US" w:eastAsia="zh-CN"/>
        </w:rPr>
      </w:pPr>
      <w:r>
        <w:rPr>
          <w:rFonts w:hint="eastAsia" w:ascii="仿宋" w:hAnsi="仿宋" w:eastAsia="仿宋" w:cs="仿宋"/>
          <w:b/>
          <w:color w:val="auto"/>
          <w:sz w:val="28"/>
          <w:szCs w:val="28"/>
        </w:rPr>
        <w:t>项目编号：</w:t>
      </w:r>
      <w:r>
        <w:rPr>
          <w:rFonts w:hint="eastAsia" w:ascii="仿宋" w:hAnsi="仿宋" w:eastAsia="仿宋" w:cs="仿宋"/>
          <w:b/>
          <w:color w:val="auto"/>
          <w:sz w:val="28"/>
          <w:szCs w:val="28"/>
          <w:lang w:val="en-US" w:eastAsia="zh-CN"/>
        </w:rPr>
        <w:t>WHZCTP2023011</w:t>
      </w:r>
    </w:p>
    <w:p>
      <w:pPr>
        <w:keepNext w:val="0"/>
        <w:keepLines w:val="0"/>
        <w:pageBreakBefore w:val="0"/>
        <w:kinsoku/>
        <w:wordWrap/>
        <w:overflowPunct/>
        <w:topLinePunct w:val="0"/>
        <w:autoSpaceDE/>
        <w:autoSpaceDN/>
        <w:bidi w:val="0"/>
        <w:adjustRightInd/>
        <w:snapToGrid/>
        <w:spacing w:line="360" w:lineRule="atLeast"/>
        <w:ind w:firstLine="843" w:firstLineChars="300"/>
        <w:jc w:val="both"/>
        <w:textAlignment w:val="auto"/>
        <w:rPr>
          <w:rFonts w:hint="eastAsia" w:ascii="仿宋" w:hAnsi="仿宋" w:eastAsia="仿宋" w:cs="仿宋"/>
          <w:color w:val="auto"/>
          <w:sz w:val="30"/>
          <w:szCs w:val="30"/>
          <w:lang w:eastAsia="zh-CN"/>
        </w:rPr>
      </w:pPr>
      <w:r>
        <w:rPr>
          <w:rFonts w:hint="eastAsia" w:ascii="仿宋" w:hAnsi="仿宋" w:eastAsia="仿宋" w:cs="仿宋"/>
          <w:b/>
          <w:color w:val="auto"/>
          <w:sz w:val="28"/>
          <w:szCs w:val="28"/>
        </w:rPr>
        <w:t>采购人：</w:t>
      </w:r>
      <w:r>
        <w:rPr>
          <w:rFonts w:hint="eastAsia" w:ascii="仿宋" w:hAnsi="仿宋" w:eastAsia="仿宋" w:cs="仿宋"/>
          <w:b/>
          <w:color w:val="auto"/>
          <w:sz w:val="28"/>
          <w:szCs w:val="28"/>
          <w:lang w:eastAsia="zh-CN"/>
        </w:rPr>
        <w:t>泉州师范学院</w:t>
      </w:r>
    </w:p>
    <w:p>
      <w:pPr>
        <w:keepNext w:val="0"/>
        <w:keepLines w:val="0"/>
        <w:pageBreakBefore w:val="0"/>
        <w:widowControl/>
        <w:kinsoku/>
        <w:wordWrap/>
        <w:overflowPunct/>
        <w:topLinePunct w:val="0"/>
        <w:autoSpaceDE/>
        <w:autoSpaceDN/>
        <w:bidi w:val="0"/>
        <w:adjustRightInd/>
        <w:snapToGrid/>
        <w:spacing w:line="360" w:lineRule="atLeast"/>
        <w:jc w:val="left"/>
        <w:textAlignment w:val="auto"/>
        <w:rPr>
          <w:rFonts w:ascii="仿宋" w:hAnsi="仿宋" w:eastAsia="仿宋" w:cs="仿宋"/>
          <w:color w:val="auto"/>
          <w:sz w:val="30"/>
          <w:szCs w:val="30"/>
        </w:rPr>
      </w:pPr>
    </w:p>
    <w:p>
      <w:pPr>
        <w:pStyle w:val="19"/>
        <w:rPr>
          <w:rFonts w:ascii="仿宋" w:hAnsi="仿宋" w:eastAsia="仿宋" w:cs="仿宋"/>
          <w:color w:val="auto"/>
          <w:sz w:val="30"/>
          <w:szCs w:val="30"/>
        </w:rPr>
      </w:pPr>
    </w:p>
    <w:p>
      <w:pPr>
        <w:pStyle w:val="19"/>
        <w:ind w:left="0" w:leftChars="0" w:firstLine="0" w:firstLineChars="0"/>
        <w:rPr>
          <w:rFonts w:ascii="仿宋" w:hAnsi="仿宋" w:eastAsia="仿宋" w:cs="仿宋"/>
          <w:color w:val="auto"/>
          <w:sz w:val="30"/>
          <w:szCs w:val="30"/>
        </w:rPr>
      </w:pPr>
    </w:p>
    <w:p>
      <w:pPr>
        <w:pStyle w:val="19"/>
        <w:keepNext w:val="0"/>
        <w:keepLines w:val="0"/>
        <w:pageBreakBefore w:val="0"/>
        <w:kinsoku/>
        <w:wordWrap/>
        <w:overflowPunct/>
        <w:topLinePunct w:val="0"/>
        <w:autoSpaceDE/>
        <w:autoSpaceDN/>
        <w:bidi w:val="0"/>
        <w:adjustRightInd/>
        <w:snapToGrid/>
        <w:spacing w:line="360" w:lineRule="atLeast"/>
        <w:textAlignment w:val="auto"/>
        <w:rPr>
          <w:color w:val="auto"/>
        </w:rPr>
      </w:pPr>
    </w:p>
    <w:p>
      <w:pPr>
        <w:pStyle w:val="19"/>
        <w:keepNext w:val="0"/>
        <w:keepLines w:val="0"/>
        <w:pageBreakBefore w:val="0"/>
        <w:kinsoku/>
        <w:wordWrap/>
        <w:overflowPunct/>
        <w:topLinePunct w:val="0"/>
        <w:autoSpaceDE/>
        <w:autoSpaceDN/>
        <w:bidi w:val="0"/>
        <w:adjustRightInd/>
        <w:snapToGrid/>
        <w:spacing w:line="360" w:lineRule="atLeast"/>
        <w:textAlignment w:val="auto"/>
        <w:rPr>
          <w:color w:val="auto"/>
        </w:rPr>
      </w:pPr>
    </w:p>
    <w:p>
      <w:pPr>
        <w:keepNext w:val="0"/>
        <w:keepLines w:val="0"/>
        <w:pageBreakBefore w:val="0"/>
        <w:widowControl/>
        <w:kinsoku/>
        <w:wordWrap/>
        <w:overflowPunct/>
        <w:topLinePunct w:val="0"/>
        <w:autoSpaceDE/>
        <w:autoSpaceDN/>
        <w:bidi w:val="0"/>
        <w:adjustRightInd/>
        <w:snapToGrid/>
        <w:spacing w:line="360" w:lineRule="atLeast"/>
        <w:jc w:val="center"/>
        <w:textAlignment w:val="auto"/>
        <w:rPr>
          <w:rFonts w:ascii="仿宋" w:hAnsi="仿宋" w:eastAsia="仿宋" w:cs="仿宋"/>
          <w:b/>
          <w:bCs/>
          <w:color w:val="auto"/>
          <w:sz w:val="28"/>
          <w:szCs w:val="28"/>
          <w:u w:val="none"/>
        </w:rPr>
      </w:pPr>
      <w:r>
        <w:rPr>
          <w:rFonts w:hint="eastAsia" w:ascii="仿宋" w:hAnsi="仿宋" w:eastAsia="仿宋" w:cs="仿宋"/>
          <w:b/>
          <w:bCs/>
          <w:color w:val="auto"/>
          <w:sz w:val="28"/>
          <w:szCs w:val="28"/>
          <w:u w:val="none"/>
        </w:rPr>
        <w:t>福建省维恒项目管理有限公司</w:t>
      </w:r>
    </w:p>
    <w:p>
      <w:pPr>
        <w:keepNext w:val="0"/>
        <w:keepLines w:val="0"/>
        <w:pageBreakBefore w:val="0"/>
        <w:widowControl/>
        <w:kinsoku/>
        <w:wordWrap/>
        <w:overflowPunct/>
        <w:topLinePunct w:val="0"/>
        <w:autoSpaceDE/>
        <w:autoSpaceDN/>
        <w:bidi w:val="0"/>
        <w:adjustRightInd/>
        <w:snapToGrid/>
        <w:spacing w:line="360" w:lineRule="atLeast"/>
        <w:jc w:val="center"/>
        <w:textAlignment w:val="auto"/>
        <w:rPr>
          <w:rStyle w:val="23"/>
          <w:rFonts w:hint="eastAsia" w:ascii="仿宋" w:hAnsi="仿宋" w:eastAsia="仿宋" w:cs="仿宋"/>
          <w:bCs/>
          <w:color w:val="auto"/>
          <w:sz w:val="28"/>
          <w:szCs w:val="28"/>
        </w:rPr>
      </w:pPr>
      <w:r>
        <w:rPr>
          <w:rStyle w:val="23"/>
          <w:rFonts w:hint="eastAsia" w:ascii="仿宋" w:hAnsi="仿宋" w:eastAsia="仿宋" w:cs="仿宋"/>
          <w:bCs/>
          <w:color w:val="auto"/>
          <w:sz w:val="28"/>
          <w:szCs w:val="28"/>
          <w:u w:val="none"/>
        </w:rPr>
        <w:t>202</w:t>
      </w:r>
      <w:r>
        <w:rPr>
          <w:rStyle w:val="23"/>
          <w:rFonts w:hint="eastAsia" w:ascii="仿宋" w:hAnsi="仿宋" w:eastAsia="仿宋" w:cs="仿宋"/>
          <w:bCs/>
          <w:color w:val="auto"/>
          <w:sz w:val="28"/>
          <w:szCs w:val="28"/>
          <w:u w:val="none"/>
          <w:lang w:val="en-US" w:eastAsia="zh-CN"/>
        </w:rPr>
        <w:t>3</w:t>
      </w:r>
      <w:r>
        <w:rPr>
          <w:rStyle w:val="23"/>
          <w:rFonts w:hint="eastAsia" w:ascii="仿宋" w:hAnsi="仿宋" w:eastAsia="仿宋" w:cs="仿宋"/>
          <w:bCs/>
          <w:color w:val="auto"/>
          <w:sz w:val="28"/>
          <w:szCs w:val="28"/>
          <w:u w:val="none"/>
        </w:rPr>
        <w:t>年</w:t>
      </w:r>
      <w:r>
        <w:rPr>
          <w:rStyle w:val="23"/>
          <w:rFonts w:hint="eastAsia" w:ascii="仿宋" w:hAnsi="仿宋" w:eastAsia="仿宋" w:cs="仿宋"/>
          <w:bCs/>
          <w:color w:val="auto"/>
          <w:sz w:val="28"/>
          <w:szCs w:val="28"/>
          <w:u w:val="none"/>
          <w:lang w:val="en-US" w:eastAsia="zh-CN"/>
        </w:rPr>
        <w:t>07</w:t>
      </w:r>
      <w:r>
        <w:rPr>
          <w:rStyle w:val="23"/>
          <w:rFonts w:hint="eastAsia" w:ascii="仿宋" w:hAnsi="仿宋" w:eastAsia="仿宋" w:cs="仿宋"/>
          <w:bCs/>
          <w:color w:val="auto"/>
          <w:sz w:val="28"/>
          <w:szCs w:val="28"/>
          <w:u w:val="none"/>
        </w:rPr>
        <w:t>月</w:t>
      </w:r>
    </w:p>
    <w:p>
      <w:pPr>
        <w:pStyle w:val="19"/>
        <w:keepNext w:val="0"/>
        <w:keepLines w:val="0"/>
        <w:pageBreakBefore w:val="0"/>
        <w:kinsoku/>
        <w:wordWrap/>
        <w:overflowPunct/>
        <w:topLinePunct w:val="0"/>
        <w:autoSpaceDE/>
        <w:autoSpaceDN/>
        <w:bidi w:val="0"/>
        <w:adjustRightInd/>
        <w:snapToGrid/>
        <w:spacing w:line="360" w:lineRule="atLeast"/>
        <w:textAlignment w:val="auto"/>
        <w:rPr>
          <w:rStyle w:val="23"/>
          <w:rFonts w:hint="eastAsia" w:ascii="仿宋" w:hAnsi="仿宋" w:eastAsia="仿宋" w:cs="仿宋"/>
          <w:bCs/>
          <w:color w:val="auto"/>
          <w:sz w:val="30"/>
          <w:szCs w:val="30"/>
        </w:rPr>
      </w:pPr>
    </w:p>
    <w:p>
      <w:pPr>
        <w:pStyle w:val="19"/>
        <w:keepNext w:val="0"/>
        <w:keepLines w:val="0"/>
        <w:pageBreakBefore w:val="0"/>
        <w:kinsoku/>
        <w:wordWrap/>
        <w:overflowPunct/>
        <w:topLinePunct w:val="0"/>
        <w:autoSpaceDE/>
        <w:autoSpaceDN/>
        <w:bidi w:val="0"/>
        <w:adjustRightInd/>
        <w:snapToGrid/>
        <w:spacing w:line="360" w:lineRule="atLeast"/>
        <w:textAlignment w:val="auto"/>
        <w:rPr>
          <w:rStyle w:val="23"/>
          <w:rFonts w:hint="eastAsia" w:ascii="仿宋" w:hAnsi="仿宋" w:eastAsia="仿宋" w:cs="仿宋"/>
          <w:bCs/>
          <w:color w:val="auto"/>
          <w:sz w:val="30"/>
          <w:szCs w:val="3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sdt>
      <w:sdtPr>
        <w:rPr>
          <w:rFonts w:ascii="仿宋" w:hAnsi="仿宋" w:eastAsia="仿宋" w:cs="Times New Roman"/>
          <w:b/>
          <w:color w:val="auto"/>
          <w:kern w:val="0"/>
          <w:sz w:val="30"/>
          <w:szCs w:val="30"/>
        </w:rPr>
        <w:id w:val="147475581"/>
        <w:docPartObj>
          <w:docPartGallery w:val="Table of Contents"/>
          <w:docPartUnique/>
        </w:docPartObj>
      </w:sdtPr>
      <w:sdtEndPr>
        <w:rPr>
          <w:rFonts w:hint="eastAsia" w:ascii="仿宋" w:hAnsi="仿宋" w:eastAsia="仿宋" w:cs="仿宋"/>
          <w:b/>
          <w:bCs/>
          <w:color w:val="auto"/>
          <w:kern w:val="0"/>
          <w:sz w:val="24"/>
          <w:szCs w:val="24"/>
        </w:rPr>
      </w:sdtEndPr>
      <w:sdtContent>
        <w:p>
          <w:pPr>
            <w:keepNext w:val="0"/>
            <w:keepLines w:val="0"/>
            <w:pageBreakBefore w:val="0"/>
            <w:kinsoku/>
            <w:wordWrap/>
            <w:overflowPunct/>
            <w:topLinePunct w:val="0"/>
            <w:autoSpaceDE/>
            <w:autoSpaceDN/>
            <w:bidi w:val="0"/>
            <w:adjustRightInd/>
            <w:snapToGrid/>
            <w:spacing w:line="360" w:lineRule="atLeast"/>
            <w:jc w:val="center"/>
            <w:textAlignment w:val="auto"/>
            <w:rPr>
              <w:rFonts w:ascii="仿宋" w:hAnsi="仿宋" w:eastAsia="仿宋" w:cs="仿宋"/>
              <w:b/>
              <w:bCs/>
              <w:color w:val="auto"/>
              <w:sz w:val="30"/>
              <w:szCs w:val="30"/>
            </w:rPr>
          </w:pPr>
          <w:r>
            <w:rPr>
              <w:rFonts w:hint="eastAsia" w:ascii="仿宋" w:hAnsi="仿宋" w:eastAsia="仿宋" w:cs="仿宋"/>
              <w:b/>
              <w:bCs/>
              <w:color w:val="auto"/>
              <w:sz w:val="30"/>
              <w:szCs w:val="30"/>
            </w:rPr>
            <w:t>目录</w:t>
          </w:r>
        </w:p>
        <w:p>
          <w:pPr>
            <w:pStyle w:val="14"/>
            <w:keepNext w:val="0"/>
            <w:keepLines w:val="0"/>
            <w:pageBreakBefore w:val="0"/>
            <w:tabs>
              <w:tab w:val="right" w:leader="dot" w:pos="8306"/>
            </w:tabs>
            <w:kinsoku/>
            <w:wordWrap/>
            <w:overflowPunct/>
            <w:topLinePunct w:val="0"/>
            <w:autoSpaceDE/>
            <w:autoSpaceDN/>
            <w:bidi w:val="0"/>
            <w:adjustRightInd/>
            <w:snapToGrid/>
            <w:spacing w:line="320" w:lineRule="atLeast"/>
            <w:textAlignment w:val="auto"/>
            <w:rPr>
              <w:rFonts w:hint="eastAsia" w:ascii="仿宋" w:hAnsi="仿宋" w:eastAsia="仿宋" w:cs="仿宋"/>
              <w:b/>
              <w:bCs/>
              <w:color w:val="auto"/>
              <w:sz w:val="21"/>
              <w:szCs w:val="21"/>
            </w:rPr>
          </w:pPr>
          <w:r>
            <w:rPr>
              <w:rStyle w:val="23"/>
              <w:rFonts w:hint="eastAsia" w:ascii="仿宋" w:hAnsi="仿宋" w:eastAsia="仿宋" w:cs="仿宋"/>
              <w:color w:val="auto"/>
              <w:sz w:val="21"/>
              <w:szCs w:val="21"/>
            </w:rPr>
            <w:fldChar w:fldCharType="begin"/>
          </w:r>
          <w:r>
            <w:rPr>
              <w:rStyle w:val="23"/>
              <w:rFonts w:hint="eastAsia" w:ascii="仿宋" w:hAnsi="仿宋" w:eastAsia="仿宋" w:cs="仿宋"/>
              <w:bCs/>
              <w:color w:val="auto"/>
              <w:sz w:val="21"/>
              <w:szCs w:val="21"/>
            </w:rPr>
            <w:instrText xml:space="preserve">TOC \o "1-1" \h \u </w:instrText>
          </w:r>
          <w:r>
            <w:rPr>
              <w:rStyle w:val="23"/>
              <w:rFonts w:hint="eastAsia" w:ascii="仿宋" w:hAnsi="仿宋" w:eastAsia="仿宋" w:cs="仿宋"/>
              <w:color w:val="auto"/>
              <w:sz w:val="21"/>
              <w:szCs w:val="21"/>
            </w:rPr>
            <w:fldChar w:fldCharType="separate"/>
          </w:r>
          <w:r>
            <w:rPr>
              <w:rFonts w:hint="eastAsia" w:ascii="仿宋" w:hAnsi="仿宋" w:eastAsia="仿宋" w:cs="仿宋"/>
              <w:b/>
              <w:bCs/>
              <w:color w:val="auto"/>
              <w:sz w:val="21"/>
              <w:szCs w:val="21"/>
            </w:rPr>
            <w:fldChar w:fldCharType="begin"/>
          </w:r>
          <w:r>
            <w:rPr>
              <w:rFonts w:hint="eastAsia" w:ascii="仿宋" w:hAnsi="仿宋" w:eastAsia="仿宋" w:cs="仿宋"/>
              <w:b/>
              <w:bCs/>
              <w:color w:val="auto"/>
              <w:sz w:val="21"/>
              <w:szCs w:val="21"/>
            </w:rPr>
            <w:instrText xml:space="preserve"> HYPERLINK \l _Toc1742 </w:instrText>
          </w:r>
          <w:r>
            <w:rPr>
              <w:rFonts w:hint="eastAsia" w:ascii="仿宋" w:hAnsi="仿宋" w:eastAsia="仿宋" w:cs="仿宋"/>
              <w:b/>
              <w:bCs/>
              <w:color w:val="auto"/>
              <w:sz w:val="21"/>
              <w:szCs w:val="21"/>
            </w:rPr>
            <w:fldChar w:fldCharType="separate"/>
          </w:r>
          <w:r>
            <w:rPr>
              <w:rFonts w:hint="eastAsia" w:ascii="仿宋" w:hAnsi="仿宋" w:eastAsia="仿宋" w:cs="仿宋"/>
              <w:b/>
              <w:bCs/>
              <w:color w:val="auto"/>
              <w:sz w:val="21"/>
              <w:szCs w:val="21"/>
            </w:rPr>
            <w:t>第一章</w:t>
          </w:r>
          <w:r>
            <w:rPr>
              <w:rFonts w:hint="eastAsia" w:ascii="仿宋" w:hAnsi="仿宋" w:eastAsia="仿宋" w:cs="仿宋"/>
              <w:b/>
              <w:bCs/>
              <w:color w:val="auto"/>
              <w:sz w:val="21"/>
              <w:szCs w:val="21"/>
              <w:lang w:val="en-US" w:eastAsia="zh-CN"/>
            </w:rPr>
            <w:t xml:space="preserve"> </w:t>
          </w:r>
          <w:r>
            <w:rPr>
              <w:rFonts w:hint="eastAsia" w:ascii="仿宋" w:hAnsi="仿宋" w:eastAsia="仿宋" w:cs="仿宋"/>
              <w:b/>
              <w:bCs/>
              <w:color w:val="auto"/>
              <w:sz w:val="21"/>
              <w:szCs w:val="21"/>
            </w:rPr>
            <w:t>采购公告/采购邀请书</w:t>
          </w:r>
          <w:r>
            <w:rPr>
              <w:rFonts w:hint="eastAsia" w:ascii="仿宋" w:hAnsi="仿宋" w:eastAsia="仿宋" w:cs="仿宋"/>
              <w:b/>
              <w:bCs/>
              <w:color w:val="auto"/>
              <w:sz w:val="21"/>
              <w:szCs w:val="21"/>
            </w:rPr>
            <w:tab/>
          </w:r>
          <w:r>
            <w:rPr>
              <w:rFonts w:hint="eastAsia" w:ascii="仿宋" w:hAnsi="仿宋" w:eastAsia="仿宋" w:cs="仿宋"/>
              <w:b/>
              <w:bCs/>
              <w:color w:val="auto"/>
              <w:sz w:val="21"/>
              <w:szCs w:val="21"/>
            </w:rPr>
            <w:fldChar w:fldCharType="begin"/>
          </w:r>
          <w:r>
            <w:rPr>
              <w:rFonts w:hint="eastAsia" w:ascii="仿宋" w:hAnsi="仿宋" w:eastAsia="仿宋" w:cs="仿宋"/>
              <w:b/>
              <w:bCs/>
              <w:color w:val="auto"/>
              <w:sz w:val="21"/>
              <w:szCs w:val="21"/>
            </w:rPr>
            <w:instrText xml:space="preserve"> PAGEREF _Toc1742 \h </w:instrText>
          </w:r>
          <w:r>
            <w:rPr>
              <w:rFonts w:hint="eastAsia" w:ascii="仿宋" w:hAnsi="仿宋" w:eastAsia="仿宋" w:cs="仿宋"/>
              <w:b/>
              <w:bCs/>
              <w:color w:val="auto"/>
              <w:sz w:val="21"/>
              <w:szCs w:val="21"/>
            </w:rPr>
            <w:fldChar w:fldCharType="separate"/>
          </w:r>
          <w:r>
            <w:rPr>
              <w:rFonts w:hint="eastAsia" w:ascii="仿宋" w:hAnsi="仿宋" w:eastAsia="仿宋" w:cs="仿宋"/>
              <w:b/>
              <w:bCs/>
              <w:color w:val="auto"/>
              <w:sz w:val="21"/>
              <w:szCs w:val="21"/>
            </w:rPr>
            <w:t>1</w:t>
          </w:r>
          <w:r>
            <w:rPr>
              <w:rFonts w:hint="eastAsia" w:ascii="仿宋" w:hAnsi="仿宋" w:eastAsia="仿宋" w:cs="仿宋"/>
              <w:b/>
              <w:bCs/>
              <w:color w:val="auto"/>
              <w:sz w:val="21"/>
              <w:szCs w:val="21"/>
            </w:rPr>
            <w:fldChar w:fldCharType="end"/>
          </w:r>
          <w:r>
            <w:rPr>
              <w:rFonts w:hint="eastAsia" w:ascii="仿宋" w:hAnsi="仿宋" w:eastAsia="仿宋" w:cs="仿宋"/>
              <w:b/>
              <w:bCs/>
              <w:color w:val="auto"/>
              <w:sz w:val="21"/>
              <w:szCs w:val="21"/>
            </w:rPr>
            <w:fldChar w:fldCharType="end"/>
          </w:r>
        </w:p>
        <w:p>
          <w:pPr>
            <w:pStyle w:val="14"/>
            <w:keepNext w:val="0"/>
            <w:keepLines w:val="0"/>
            <w:pageBreakBefore w:val="0"/>
            <w:tabs>
              <w:tab w:val="right" w:leader="dot" w:pos="8306"/>
            </w:tabs>
            <w:kinsoku/>
            <w:wordWrap/>
            <w:overflowPunct/>
            <w:topLinePunct w:val="0"/>
            <w:autoSpaceDE/>
            <w:autoSpaceDN/>
            <w:bidi w:val="0"/>
            <w:adjustRightInd/>
            <w:snapToGrid/>
            <w:spacing w:line="320" w:lineRule="atLeast"/>
            <w:textAlignment w:val="auto"/>
            <w:rPr>
              <w:rFonts w:hint="eastAsia" w:ascii="仿宋" w:hAnsi="仿宋" w:eastAsia="仿宋" w:cs="仿宋"/>
              <w:b/>
              <w:bCs/>
              <w:color w:val="auto"/>
              <w:sz w:val="21"/>
              <w:szCs w:val="21"/>
            </w:rPr>
          </w:pPr>
          <w:r>
            <w:rPr>
              <w:rFonts w:hint="eastAsia" w:ascii="仿宋" w:hAnsi="仿宋" w:eastAsia="仿宋" w:cs="仿宋"/>
              <w:b/>
              <w:bCs/>
              <w:color w:val="auto"/>
              <w:sz w:val="21"/>
              <w:szCs w:val="21"/>
            </w:rPr>
            <w:fldChar w:fldCharType="begin"/>
          </w:r>
          <w:r>
            <w:rPr>
              <w:rFonts w:hint="eastAsia" w:ascii="仿宋" w:hAnsi="仿宋" w:eastAsia="仿宋" w:cs="仿宋"/>
              <w:b/>
              <w:bCs/>
              <w:color w:val="auto"/>
              <w:sz w:val="21"/>
              <w:szCs w:val="21"/>
            </w:rPr>
            <w:instrText xml:space="preserve"> HYPERLINK \l _Toc19603 </w:instrText>
          </w:r>
          <w:r>
            <w:rPr>
              <w:rFonts w:hint="eastAsia" w:ascii="仿宋" w:hAnsi="仿宋" w:eastAsia="仿宋" w:cs="仿宋"/>
              <w:b/>
              <w:bCs/>
              <w:color w:val="auto"/>
              <w:sz w:val="21"/>
              <w:szCs w:val="21"/>
            </w:rPr>
            <w:fldChar w:fldCharType="separate"/>
          </w:r>
          <w:r>
            <w:rPr>
              <w:rFonts w:hint="eastAsia" w:ascii="仿宋" w:hAnsi="仿宋" w:eastAsia="仿宋" w:cs="仿宋"/>
              <w:b/>
              <w:bCs/>
              <w:color w:val="auto"/>
              <w:sz w:val="21"/>
              <w:szCs w:val="21"/>
            </w:rPr>
            <w:t>第二章</w:t>
          </w:r>
          <w:r>
            <w:rPr>
              <w:rFonts w:hint="eastAsia" w:ascii="仿宋" w:hAnsi="仿宋" w:eastAsia="仿宋" w:cs="仿宋"/>
              <w:b/>
              <w:bCs/>
              <w:color w:val="auto"/>
              <w:sz w:val="21"/>
              <w:szCs w:val="21"/>
              <w:lang w:val="en-US" w:eastAsia="zh-CN"/>
            </w:rPr>
            <w:t xml:space="preserve"> </w:t>
          </w:r>
          <w:r>
            <w:rPr>
              <w:rFonts w:hint="eastAsia" w:ascii="仿宋" w:hAnsi="仿宋" w:eastAsia="仿宋" w:cs="仿宋"/>
              <w:b/>
              <w:bCs/>
              <w:color w:val="auto"/>
              <w:sz w:val="21"/>
              <w:szCs w:val="21"/>
            </w:rPr>
            <w:t>竞争性谈判须知</w:t>
          </w:r>
          <w:r>
            <w:rPr>
              <w:rFonts w:hint="eastAsia" w:ascii="仿宋" w:hAnsi="仿宋" w:eastAsia="仿宋" w:cs="仿宋"/>
              <w:b/>
              <w:bCs/>
              <w:color w:val="auto"/>
              <w:sz w:val="21"/>
              <w:szCs w:val="21"/>
            </w:rPr>
            <w:tab/>
          </w:r>
          <w:r>
            <w:rPr>
              <w:rFonts w:hint="eastAsia" w:ascii="仿宋" w:hAnsi="仿宋" w:eastAsia="仿宋" w:cs="仿宋"/>
              <w:b/>
              <w:bCs/>
              <w:color w:val="auto"/>
              <w:sz w:val="21"/>
              <w:szCs w:val="21"/>
            </w:rPr>
            <w:fldChar w:fldCharType="begin"/>
          </w:r>
          <w:r>
            <w:rPr>
              <w:rFonts w:hint="eastAsia" w:ascii="仿宋" w:hAnsi="仿宋" w:eastAsia="仿宋" w:cs="仿宋"/>
              <w:b/>
              <w:bCs/>
              <w:color w:val="auto"/>
              <w:sz w:val="21"/>
              <w:szCs w:val="21"/>
            </w:rPr>
            <w:instrText xml:space="preserve"> PAGEREF _Toc19603 \h </w:instrText>
          </w:r>
          <w:r>
            <w:rPr>
              <w:rFonts w:hint="eastAsia" w:ascii="仿宋" w:hAnsi="仿宋" w:eastAsia="仿宋" w:cs="仿宋"/>
              <w:b/>
              <w:bCs/>
              <w:color w:val="auto"/>
              <w:sz w:val="21"/>
              <w:szCs w:val="21"/>
            </w:rPr>
            <w:fldChar w:fldCharType="separate"/>
          </w:r>
          <w:r>
            <w:rPr>
              <w:rFonts w:hint="eastAsia" w:ascii="仿宋" w:hAnsi="仿宋" w:eastAsia="仿宋" w:cs="仿宋"/>
              <w:b/>
              <w:bCs/>
              <w:color w:val="auto"/>
              <w:sz w:val="21"/>
              <w:szCs w:val="21"/>
            </w:rPr>
            <w:t>3</w:t>
          </w:r>
          <w:r>
            <w:rPr>
              <w:rFonts w:hint="eastAsia" w:ascii="仿宋" w:hAnsi="仿宋" w:eastAsia="仿宋" w:cs="仿宋"/>
              <w:b/>
              <w:bCs/>
              <w:color w:val="auto"/>
              <w:sz w:val="21"/>
              <w:szCs w:val="21"/>
            </w:rPr>
            <w:fldChar w:fldCharType="end"/>
          </w:r>
          <w:r>
            <w:rPr>
              <w:rFonts w:hint="eastAsia" w:ascii="仿宋" w:hAnsi="仿宋" w:eastAsia="仿宋" w:cs="仿宋"/>
              <w:b/>
              <w:bCs/>
              <w:color w:val="auto"/>
              <w:sz w:val="21"/>
              <w:szCs w:val="21"/>
            </w:rPr>
            <w:fldChar w:fldCharType="end"/>
          </w:r>
        </w:p>
        <w:p>
          <w:pPr>
            <w:pStyle w:val="14"/>
            <w:keepNext w:val="0"/>
            <w:keepLines w:val="0"/>
            <w:pageBreakBefore w:val="0"/>
            <w:tabs>
              <w:tab w:val="right" w:leader="dot" w:pos="8306"/>
            </w:tabs>
            <w:kinsoku/>
            <w:wordWrap/>
            <w:overflowPunct/>
            <w:topLinePunct w:val="0"/>
            <w:autoSpaceDE/>
            <w:autoSpaceDN/>
            <w:bidi w:val="0"/>
            <w:adjustRightInd/>
            <w:snapToGrid/>
            <w:spacing w:line="320" w:lineRule="atLeast"/>
            <w:textAlignment w:val="auto"/>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fldChar w:fldCharType="begin"/>
          </w:r>
          <w:r>
            <w:rPr>
              <w:rFonts w:hint="eastAsia" w:ascii="仿宋" w:hAnsi="仿宋" w:eastAsia="仿宋" w:cs="仿宋"/>
              <w:b w:val="0"/>
              <w:bCs w:val="0"/>
              <w:color w:val="auto"/>
              <w:sz w:val="21"/>
              <w:szCs w:val="21"/>
            </w:rPr>
            <w:instrText xml:space="preserve"> HYPERLINK \l _Toc30981 </w:instrText>
          </w:r>
          <w:r>
            <w:rPr>
              <w:rFonts w:hint="eastAsia" w:ascii="仿宋" w:hAnsi="仿宋" w:eastAsia="仿宋" w:cs="仿宋"/>
              <w:b w:val="0"/>
              <w:bCs w:val="0"/>
              <w:color w:val="auto"/>
              <w:sz w:val="21"/>
              <w:szCs w:val="21"/>
            </w:rPr>
            <w:fldChar w:fldCharType="separate"/>
          </w:r>
          <w:r>
            <w:rPr>
              <w:rFonts w:hint="eastAsia" w:ascii="仿宋" w:hAnsi="仿宋" w:eastAsia="仿宋" w:cs="仿宋"/>
              <w:b w:val="0"/>
              <w:bCs w:val="0"/>
              <w:color w:val="auto"/>
              <w:sz w:val="21"/>
              <w:szCs w:val="21"/>
            </w:rPr>
            <w:t>第1节 竞争性谈判须知前附表</w:t>
          </w:r>
          <w:r>
            <w:rPr>
              <w:rFonts w:hint="eastAsia" w:ascii="仿宋" w:hAnsi="仿宋" w:eastAsia="仿宋" w:cs="仿宋"/>
              <w:b w:val="0"/>
              <w:bCs w:val="0"/>
              <w:color w:val="auto"/>
              <w:sz w:val="21"/>
              <w:szCs w:val="21"/>
            </w:rPr>
            <w:tab/>
          </w:r>
          <w:r>
            <w:rPr>
              <w:rFonts w:hint="eastAsia" w:ascii="仿宋" w:hAnsi="仿宋" w:eastAsia="仿宋" w:cs="仿宋"/>
              <w:b w:val="0"/>
              <w:bCs w:val="0"/>
              <w:color w:val="auto"/>
              <w:sz w:val="21"/>
              <w:szCs w:val="21"/>
            </w:rPr>
            <w:fldChar w:fldCharType="begin"/>
          </w:r>
          <w:r>
            <w:rPr>
              <w:rFonts w:hint="eastAsia" w:ascii="仿宋" w:hAnsi="仿宋" w:eastAsia="仿宋" w:cs="仿宋"/>
              <w:b w:val="0"/>
              <w:bCs w:val="0"/>
              <w:color w:val="auto"/>
              <w:sz w:val="21"/>
              <w:szCs w:val="21"/>
            </w:rPr>
            <w:instrText xml:space="preserve"> PAGEREF _Toc30981 \h </w:instrText>
          </w:r>
          <w:r>
            <w:rPr>
              <w:rFonts w:hint="eastAsia" w:ascii="仿宋" w:hAnsi="仿宋" w:eastAsia="仿宋" w:cs="仿宋"/>
              <w:b w:val="0"/>
              <w:bCs w:val="0"/>
              <w:color w:val="auto"/>
              <w:sz w:val="21"/>
              <w:szCs w:val="21"/>
            </w:rPr>
            <w:fldChar w:fldCharType="separate"/>
          </w:r>
          <w:r>
            <w:rPr>
              <w:rFonts w:hint="eastAsia" w:ascii="仿宋" w:hAnsi="仿宋" w:eastAsia="仿宋" w:cs="仿宋"/>
              <w:b w:val="0"/>
              <w:bCs w:val="0"/>
              <w:color w:val="auto"/>
              <w:sz w:val="21"/>
              <w:szCs w:val="21"/>
            </w:rPr>
            <w:t>3</w:t>
          </w:r>
          <w:r>
            <w:rPr>
              <w:rFonts w:hint="eastAsia" w:ascii="仿宋" w:hAnsi="仿宋" w:eastAsia="仿宋" w:cs="仿宋"/>
              <w:b w:val="0"/>
              <w:bCs w:val="0"/>
              <w:color w:val="auto"/>
              <w:sz w:val="21"/>
              <w:szCs w:val="21"/>
            </w:rPr>
            <w:fldChar w:fldCharType="end"/>
          </w:r>
          <w:r>
            <w:rPr>
              <w:rFonts w:hint="eastAsia" w:ascii="仿宋" w:hAnsi="仿宋" w:eastAsia="仿宋" w:cs="仿宋"/>
              <w:b w:val="0"/>
              <w:bCs w:val="0"/>
              <w:color w:val="auto"/>
              <w:sz w:val="21"/>
              <w:szCs w:val="21"/>
            </w:rPr>
            <w:fldChar w:fldCharType="end"/>
          </w:r>
        </w:p>
        <w:p>
          <w:pPr>
            <w:pStyle w:val="14"/>
            <w:keepNext w:val="0"/>
            <w:keepLines w:val="0"/>
            <w:pageBreakBefore w:val="0"/>
            <w:tabs>
              <w:tab w:val="right" w:leader="dot" w:pos="8306"/>
            </w:tabs>
            <w:kinsoku/>
            <w:wordWrap/>
            <w:overflowPunct/>
            <w:topLinePunct w:val="0"/>
            <w:autoSpaceDE/>
            <w:autoSpaceDN/>
            <w:bidi w:val="0"/>
            <w:adjustRightInd/>
            <w:snapToGrid/>
            <w:spacing w:line="320" w:lineRule="atLeast"/>
            <w:textAlignment w:val="auto"/>
            <w:rPr>
              <w:rFonts w:hint="eastAsia" w:ascii="仿宋" w:hAnsi="仿宋" w:eastAsia="仿宋" w:cs="仿宋"/>
              <w:b/>
              <w:bCs/>
              <w:color w:val="auto"/>
              <w:sz w:val="21"/>
              <w:szCs w:val="21"/>
            </w:rPr>
          </w:pPr>
          <w:r>
            <w:rPr>
              <w:rFonts w:hint="eastAsia" w:ascii="仿宋" w:hAnsi="仿宋" w:eastAsia="仿宋" w:cs="仿宋"/>
              <w:b w:val="0"/>
              <w:bCs w:val="0"/>
              <w:color w:val="auto"/>
              <w:sz w:val="21"/>
              <w:szCs w:val="21"/>
            </w:rPr>
            <w:fldChar w:fldCharType="begin"/>
          </w:r>
          <w:r>
            <w:rPr>
              <w:rFonts w:hint="eastAsia" w:ascii="仿宋" w:hAnsi="仿宋" w:eastAsia="仿宋" w:cs="仿宋"/>
              <w:b w:val="0"/>
              <w:bCs w:val="0"/>
              <w:color w:val="auto"/>
              <w:sz w:val="21"/>
              <w:szCs w:val="21"/>
            </w:rPr>
            <w:instrText xml:space="preserve"> HYPERLINK \l _Toc6619 </w:instrText>
          </w:r>
          <w:r>
            <w:rPr>
              <w:rFonts w:hint="eastAsia" w:ascii="仿宋" w:hAnsi="仿宋" w:eastAsia="仿宋" w:cs="仿宋"/>
              <w:b w:val="0"/>
              <w:bCs w:val="0"/>
              <w:color w:val="auto"/>
              <w:sz w:val="21"/>
              <w:szCs w:val="21"/>
            </w:rPr>
            <w:fldChar w:fldCharType="separate"/>
          </w:r>
          <w:r>
            <w:rPr>
              <w:rFonts w:hint="eastAsia" w:ascii="仿宋" w:hAnsi="仿宋" w:eastAsia="仿宋" w:cs="仿宋"/>
              <w:b w:val="0"/>
              <w:bCs w:val="0"/>
              <w:color w:val="auto"/>
              <w:sz w:val="21"/>
              <w:szCs w:val="21"/>
            </w:rPr>
            <w:t>第2节  竞争性谈判须知</w:t>
          </w:r>
          <w:r>
            <w:rPr>
              <w:rFonts w:hint="eastAsia" w:ascii="仿宋" w:hAnsi="仿宋" w:eastAsia="仿宋" w:cs="仿宋"/>
              <w:b w:val="0"/>
              <w:bCs w:val="0"/>
              <w:color w:val="auto"/>
              <w:sz w:val="21"/>
              <w:szCs w:val="21"/>
            </w:rPr>
            <w:tab/>
          </w:r>
          <w:r>
            <w:rPr>
              <w:rFonts w:hint="eastAsia" w:ascii="仿宋" w:hAnsi="仿宋" w:eastAsia="仿宋" w:cs="仿宋"/>
              <w:b w:val="0"/>
              <w:bCs w:val="0"/>
              <w:color w:val="auto"/>
              <w:sz w:val="21"/>
              <w:szCs w:val="21"/>
            </w:rPr>
            <w:fldChar w:fldCharType="begin"/>
          </w:r>
          <w:r>
            <w:rPr>
              <w:rFonts w:hint="eastAsia" w:ascii="仿宋" w:hAnsi="仿宋" w:eastAsia="仿宋" w:cs="仿宋"/>
              <w:b w:val="0"/>
              <w:bCs w:val="0"/>
              <w:color w:val="auto"/>
              <w:sz w:val="21"/>
              <w:szCs w:val="21"/>
            </w:rPr>
            <w:instrText xml:space="preserve"> PAGEREF _Toc6619 \h </w:instrText>
          </w:r>
          <w:r>
            <w:rPr>
              <w:rFonts w:hint="eastAsia" w:ascii="仿宋" w:hAnsi="仿宋" w:eastAsia="仿宋" w:cs="仿宋"/>
              <w:b w:val="0"/>
              <w:bCs w:val="0"/>
              <w:color w:val="auto"/>
              <w:sz w:val="21"/>
              <w:szCs w:val="21"/>
            </w:rPr>
            <w:fldChar w:fldCharType="separate"/>
          </w:r>
          <w:r>
            <w:rPr>
              <w:rFonts w:hint="eastAsia" w:ascii="仿宋" w:hAnsi="仿宋" w:eastAsia="仿宋" w:cs="仿宋"/>
              <w:b w:val="0"/>
              <w:bCs w:val="0"/>
              <w:color w:val="auto"/>
              <w:sz w:val="21"/>
              <w:szCs w:val="21"/>
            </w:rPr>
            <w:t>10</w:t>
          </w:r>
          <w:r>
            <w:rPr>
              <w:rFonts w:hint="eastAsia" w:ascii="仿宋" w:hAnsi="仿宋" w:eastAsia="仿宋" w:cs="仿宋"/>
              <w:b w:val="0"/>
              <w:bCs w:val="0"/>
              <w:color w:val="auto"/>
              <w:sz w:val="21"/>
              <w:szCs w:val="21"/>
            </w:rPr>
            <w:fldChar w:fldCharType="end"/>
          </w:r>
          <w:r>
            <w:rPr>
              <w:rFonts w:hint="eastAsia" w:ascii="仿宋" w:hAnsi="仿宋" w:eastAsia="仿宋" w:cs="仿宋"/>
              <w:b w:val="0"/>
              <w:bCs w:val="0"/>
              <w:color w:val="auto"/>
              <w:sz w:val="21"/>
              <w:szCs w:val="21"/>
            </w:rPr>
            <w:fldChar w:fldCharType="end"/>
          </w:r>
        </w:p>
        <w:p>
          <w:pPr>
            <w:pStyle w:val="14"/>
            <w:keepNext w:val="0"/>
            <w:keepLines w:val="0"/>
            <w:pageBreakBefore w:val="0"/>
            <w:tabs>
              <w:tab w:val="right" w:leader="dot" w:pos="8306"/>
            </w:tabs>
            <w:kinsoku/>
            <w:wordWrap/>
            <w:overflowPunct/>
            <w:topLinePunct w:val="0"/>
            <w:autoSpaceDE/>
            <w:autoSpaceDN/>
            <w:bidi w:val="0"/>
            <w:adjustRightInd/>
            <w:snapToGrid/>
            <w:spacing w:line="320" w:lineRule="atLeast"/>
            <w:textAlignment w:val="auto"/>
            <w:rPr>
              <w:rFonts w:hint="eastAsia" w:ascii="仿宋" w:hAnsi="仿宋" w:eastAsia="仿宋" w:cs="仿宋"/>
              <w:b/>
              <w:bCs/>
              <w:color w:val="auto"/>
              <w:sz w:val="21"/>
              <w:szCs w:val="21"/>
            </w:rPr>
          </w:pPr>
          <w:r>
            <w:rPr>
              <w:rFonts w:hint="eastAsia" w:ascii="仿宋" w:hAnsi="仿宋" w:eastAsia="仿宋" w:cs="仿宋"/>
              <w:b/>
              <w:bCs/>
              <w:color w:val="auto"/>
              <w:sz w:val="21"/>
              <w:szCs w:val="21"/>
            </w:rPr>
            <w:fldChar w:fldCharType="begin"/>
          </w:r>
          <w:r>
            <w:rPr>
              <w:rFonts w:hint="eastAsia" w:ascii="仿宋" w:hAnsi="仿宋" w:eastAsia="仿宋" w:cs="仿宋"/>
              <w:b/>
              <w:bCs/>
              <w:color w:val="auto"/>
              <w:sz w:val="21"/>
              <w:szCs w:val="21"/>
            </w:rPr>
            <w:instrText xml:space="preserve"> HYPERLINK \l _Toc9861 </w:instrText>
          </w:r>
          <w:r>
            <w:rPr>
              <w:rFonts w:hint="eastAsia" w:ascii="仿宋" w:hAnsi="仿宋" w:eastAsia="仿宋" w:cs="仿宋"/>
              <w:b/>
              <w:bCs/>
              <w:color w:val="auto"/>
              <w:sz w:val="21"/>
              <w:szCs w:val="21"/>
            </w:rPr>
            <w:fldChar w:fldCharType="separate"/>
          </w:r>
          <w:r>
            <w:rPr>
              <w:rFonts w:hint="eastAsia" w:ascii="仿宋" w:hAnsi="仿宋" w:eastAsia="仿宋" w:cs="仿宋"/>
              <w:b/>
              <w:bCs/>
              <w:color w:val="auto"/>
              <w:sz w:val="21"/>
              <w:szCs w:val="21"/>
            </w:rPr>
            <w:t>第三章</w:t>
          </w:r>
          <w:r>
            <w:rPr>
              <w:rFonts w:hint="eastAsia" w:ascii="仿宋" w:hAnsi="仿宋" w:eastAsia="仿宋" w:cs="仿宋"/>
              <w:b/>
              <w:bCs/>
              <w:color w:val="auto"/>
              <w:sz w:val="21"/>
              <w:szCs w:val="21"/>
              <w:lang w:val="en-US" w:eastAsia="zh-CN"/>
            </w:rPr>
            <w:t xml:space="preserve"> </w:t>
          </w:r>
          <w:r>
            <w:rPr>
              <w:rFonts w:hint="eastAsia" w:ascii="仿宋" w:hAnsi="仿宋" w:eastAsia="仿宋" w:cs="仿宋"/>
              <w:b/>
              <w:bCs/>
              <w:color w:val="auto"/>
              <w:sz w:val="21"/>
              <w:szCs w:val="21"/>
            </w:rPr>
            <w:t>采购内容及要求</w:t>
          </w:r>
          <w:r>
            <w:rPr>
              <w:rFonts w:hint="eastAsia" w:ascii="仿宋" w:hAnsi="仿宋" w:eastAsia="仿宋" w:cs="仿宋"/>
              <w:b/>
              <w:bCs/>
              <w:color w:val="auto"/>
              <w:sz w:val="21"/>
              <w:szCs w:val="21"/>
            </w:rPr>
            <w:tab/>
          </w:r>
          <w:r>
            <w:rPr>
              <w:rFonts w:hint="eastAsia" w:ascii="仿宋" w:hAnsi="仿宋" w:eastAsia="仿宋" w:cs="仿宋"/>
              <w:b/>
              <w:bCs/>
              <w:color w:val="auto"/>
              <w:sz w:val="21"/>
              <w:szCs w:val="21"/>
            </w:rPr>
            <w:fldChar w:fldCharType="begin"/>
          </w:r>
          <w:r>
            <w:rPr>
              <w:rFonts w:hint="eastAsia" w:ascii="仿宋" w:hAnsi="仿宋" w:eastAsia="仿宋" w:cs="仿宋"/>
              <w:b/>
              <w:bCs/>
              <w:color w:val="auto"/>
              <w:sz w:val="21"/>
              <w:szCs w:val="21"/>
            </w:rPr>
            <w:instrText xml:space="preserve"> PAGEREF _Toc9861 \h </w:instrText>
          </w:r>
          <w:r>
            <w:rPr>
              <w:rFonts w:hint="eastAsia" w:ascii="仿宋" w:hAnsi="仿宋" w:eastAsia="仿宋" w:cs="仿宋"/>
              <w:b/>
              <w:bCs/>
              <w:color w:val="auto"/>
              <w:sz w:val="21"/>
              <w:szCs w:val="21"/>
            </w:rPr>
            <w:fldChar w:fldCharType="separate"/>
          </w:r>
          <w:r>
            <w:rPr>
              <w:rFonts w:hint="eastAsia" w:ascii="仿宋" w:hAnsi="仿宋" w:eastAsia="仿宋" w:cs="仿宋"/>
              <w:b/>
              <w:bCs/>
              <w:color w:val="auto"/>
              <w:sz w:val="21"/>
              <w:szCs w:val="21"/>
            </w:rPr>
            <w:t>23</w:t>
          </w:r>
          <w:r>
            <w:rPr>
              <w:rFonts w:hint="eastAsia" w:ascii="仿宋" w:hAnsi="仿宋" w:eastAsia="仿宋" w:cs="仿宋"/>
              <w:b/>
              <w:bCs/>
              <w:color w:val="auto"/>
              <w:sz w:val="21"/>
              <w:szCs w:val="21"/>
            </w:rPr>
            <w:fldChar w:fldCharType="end"/>
          </w:r>
          <w:r>
            <w:rPr>
              <w:rFonts w:hint="eastAsia" w:ascii="仿宋" w:hAnsi="仿宋" w:eastAsia="仿宋" w:cs="仿宋"/>
              <w:b/>
              <w:bCs/>
              <w:color w:val="auto"/>
              <w:sz w:val="21"/>
              <w:szCs w:val="21"/>
            </w:rPr>
            <w:fldChar w:fldCharType="end"/>
          </w:r>
        </w:p>
        <w:p>
          <w:pPr>
            <w:pStyle w:val="14"/>
            <w:keepNext w:val="0"/>
            <w:keepLines w:val="0"/>
            <w:pageBreakBefore w:val="0"/>
            <w:tabs>
              <w:tab w:val="right" w:leader="dot" w:pos="8306"/>
            </w:tabs>
            <w:kinsoku/>
            <w:wordWrap/>
            <w:overflowPunct/>
            <w:topLinePunct w:val="0"/>
            <w:autoSpaceDE/>
            <w:autoSpaceDN/>
            <w:bidi w:val="0"/>
            <w:adjustRightInd/>
            <w:snapToGrid/>
            <w:spacing w:line="320" w:lineRule="atLeast"/>
            <w:textAlignment w:val="auto"/>
            <w:rPr>
              <w:rFonts w:hint="eastAsia" w:ascii="仿宋" w:hAnsi="仿宋" w:eastAsia="仿宋" w:cs="仿宋"/>
              <w:b/>
              <w:bCs/>
              <w:color w:val="auto"/>
              <w:sz w:val="21"/>
              <w:szCs w:val="21"/>
            </w:rPr>
          </w:pPr>
          <w:r>
            <w:rPr>
              <w:rFonts w:hint="eastAsia" w:ascii="仿宋" w:hAnsi="仿宋" w:eastAsia="仿宋" w:cs="仿宋"/>
              <w:b/>
              <w:bCs/>
              <w:color w:val="auto"/>
              <w:sz w:val="21"/>
              <w:szCs w:val="21"/>
            </w:rPr>
            <w:fldChar w:fldCharType="begin"/>
          </w:r>
          <w:r>
            <w:rPr>
              <w:rFonts w:hint="eastAsia" w:ascii="仿宋" w:hAnsi="仿宋" w:eastAsia="仿宋" w:cs="仿宋"/>
              <w:b/>
              <w:bCs/>
              <w:color w:val="auto"/>
              <w:sz w:val="21"/>
              <w:szCs w:val="21"/>
            </w:rPr>
            <w:instrText xml:space="preserve"> HYPERLINK \l _Toc19961 </w:instrText>
          </w:r>
          <w:r>
            <w:rPr>
              <w:rFonts w:hint="eastAsia" w:ascii="仿宋" w:hAnsi="仿宋" w:eastAsia="仿宋" w:cs="仿宋"/>
              <w:b/>
              <w:bCs/>
              <w:color w:val="auto"/>
              <w:sz w:val="21"/>
              <w:szCs w:val="21"/>
            </w:rPr>
            <w:fldChar w:fldCharType="separate"/>
          </w:r>
          <w:r>
            <w:rPr>
              <w:rFonts w:hint="eastAsia" w:ascii="仿宋" w:hAnsi="仿宋" w:eastAsia="仿宋" w:cs="仿宋"/>
              <w:b/>
              <w:bCs/>
              <w:color w:val="auto"/>
              <w:kern w:val="44"/>
              <w:sz w:val="21"/>
              <w:szCs w:val="21"/>
              <w:lang w:val="en-US" w:eastAsia="zh-CN" w:bidi="ar-SA"/>
            </w:rPr>
            <w:t>第四章 合同主要条款及格式</w:t>
          </w:r>
          <w:r>
            <w:rPr>
              <w:rFonts w:hint="eastAsia" w:ascii="仿宋" w:hAnsi="仿宋" w:eastAsia="仿宋" w:cs="仿宋"/>
              <w:b/>
              <w:bCs/>
              <w:color w:val="auto"/>
              <w:sz w:val="21"/>
              <w:szCs w:val="21"/>
            </w:rPr>
            <w:tab/>
          </w:r>
          <w:r>
            <w:rPr>
              <w:rFonts w:hint="eastAsia" w:ascii="仿宋" w:hAnsi="仿宋" w:eastAsia="仿宋" w:cs="仿宋"/>
              <w:b/>
              <w:bCs/>
              <w:color w:val="auto"/>
              <w:sz w:val="21"/>
              <w:szCs w:val="21"/>
            </w:rPr>
            <w:fldChar w:fldCharType="begin"/>
          </w:r>
          <w:r>
            <w:rPr>
              <w:rFonts w:hint="eastAsia" w:ascii="仿宋" w:hAnsi="仿宋" w:eastAsia="仿宋" w:cs="仿宋"/>
              <w:b/>
              <w:bCs/>
              <w:color w:val="auto"/>
              <w:sz w:val="21"/>
              <w:szCs w:val="21"/>
            </w:rPr>
            <w:instrText xml:space="preserve"> PAGEREF _Toc19961 \h </w:instrText>
          </w:r>
          <w:r>
            <w:rPr>
              <w:rFonts w:hint="eastAsia" w:ascii="仿宋" w:hAnsi="仿宋" w:eastAsia="仿宋" w:cs="仿宋"/>
              <w:b/>
              <w:bCs/>
              <w:color w:val="auto"/>
              <w:sz w:val="21"/>
              <w:szCs w:val="21"/>
            </w:rPr>
            <w:fldChar w:fldCharType="separate"/>
          </w:r>
          <w:r>
            <w:rPr>
              <w:rFonts w:hint="eastAsia" w:ascii="仿宋" w:hAnsi="仿宋" w:eastAsia="仿宋" w:cs="仿宋"/>
              <w:b/>
              <w:bCs/>
              <w:color w:val="auto"/>
              <w:sz w:val="21"/>
              <w:szCs w:val="21"/>
            </w:rPr>
            <w:t>28</w:t>
          </w:r>
          <w:r>
            <w:rPr>
              <w:rFonts w:hint="eastAsia" w:ascii="仿宋" w:hAnsi="仿宋" w:eastAsia="仿宋" w:cs="仿宋"/>
              <w:b/>
              <w:bCs/>
              <w:color w:val="auto"/>
              <w:sz w:val="21"/>
              <w:szCs w:val="21"/>
            </w:rPr>
            <w:fldChar w:fldCharType="end"/>
          </w:r>
          <w:r>
            <w:rPr>
              <w:rFonts w:hint="eastAsia" w:ascii="仿宋" w:hAnsi="仿宋" w:eastAsia="仿宋" w:cs="仿宋"/>
              <w:b/>
              <w:bCs/>
              <w:color w:val="auto"/>
              <w:sz w:val="21"/>
              <w:szCs w:val="21"/>
            </w:rPr>
            <w:fldChar w:fldCharType="end"/>
          </w:r>
        </w:p>
        <w:p>
          <w:pPr>
            <w:pStyle w:val="14"/>
            <w:keepNext w:val="0"/>
            <w:keepLines w:val="0"/>
            <w:pageBreakBefore w:val="0"/>
            <w:tabs>
              <w:tab w:val="right" w:leader="dot" w:pos="8306"/>
            </w:tabs>
            <w:kinsoku/>
            <w:wordWrap/>
            <w:overflowPunct/>
            <w:topLinePunct w:val="0"/>
            <w:autoSpaceDE/>
            <w:autoSpaceDN/>
            <w:bidi w:val="0"/>
            <w:adjustRightInd/>
            <w:snapToGrid/>
            <w:spacing w:line="320" w:lineRule="atLeast"/>
            <w:textAlignment w:val="auto"/>
            <w:rPr>
              <w:rFonts w:hint="eastAsia" w:ascii="仿宋" w:hAnsi="仿宋" w:eastAsia="仿宋" w:cs="仿宋"/>
              <w:b/>
              <w:bCs/>
              <w:color w:val="auto"/>
              <w:sz w:val="21"/>
              <w:szCs w:val="21"/>
            </w:rPr>
          </w:pPr>
          <w:r>
            <w:rPr>
              <w:rFonts w:hint="eastAsia" w:ascii="仿宋" w:hAnsi="仿宋" w:eastAsia="仿宋" w:cs="仿宋"/>
              <w:b/>
              <w:bCs/>
              <w:color w:val="auto"/>
              <w:sz w:val="21"/>
              <w:szCs w:val="21"/>
            </w:rPr>
            <w:fldChar w:fldCharType="begin"/>
          </w:r>
          <w:r>
            <w:rPr>
              <w:rFonts w:hint="eastAsia" w:ascii="仿宋" w:hAnsi="仿宋" w:eastAsia="仿宋" w:cs="仿宋"/>
              <w:b/>
              <w:bCs/>
              <w:color w:val="auto"/>
              <w:sz w:val="21"/>
              <w:szCs w:val="21"/>
            </w:rPr>
            <w:instrText xml:space="preserve"> HYPERLINK \l _Toc24181 </w:instrText>
          </w:r>
          <w:r>
            <w:rPr>
              <w:rFonts w:hint="eastAsia" w:ascii="仿宋" w:hAnsi="仿宋" w:eastAsia="仿宋" w:cs="仿宋"/>
              <w:b/>
              <w:bCs/>
              <w:color w:val="auto"/>
              <w:sz w:val="21"/>
              <w:szCs w:val="21"/>
            </w:rPr>
            <w:fldChar w:fldCharType="separate"/>
          </w:r>
          <w:r>
            <w:rPr>
              <w:rFonts w:hint="eastAsia" w:ascii="仿宋" w:hAnsi="仿宋" w:eastAsia="仿宋" w:cs="仿宋"/>
              <w:b/>
              <w:bCs/>
              <w:color w:val="auto"/>
              <w:kern w:val="44"/>
              <w:sz w:val="21"/>
              <w:szCs w:val="21"/>
              <w:lang w:val="en-US" w:eastAsia="zh-CN" w:bidi="ar-SA"/>
            </w:rPr>
            <w:t>第五章  首次响应文件格式</w:t>
          </w:r>
          <w:r>
            <w:rPr>
              <w:rFonts w:hint="eastAsia" w:ascii="仿宋" w:hAnsi="仿宋" w:eastAsia="仿宋" w:cs="仿宋"/>
              <w:b/>
              <w:bCs/>
              <w:color w:val="auto"/>
              <w:sz w:val="21"/>
              <w:szCs w:val="21"/>
            </w:rPr>
            <w:tab/>
          </w:r>
          <w:r>
            <w:rPr>
              <w:rFonts w:hint="eastAsia" w:ascii="仿宋" w:hAnsi="仿宋" w:eastAsia="仿宋" w:cs="仿宋"/>
              <w:b/>
              <w:bCs/>
              <w:color w:val="auto"/>
              <w:sz w:val="21"/>
              <w:szCs w:val="21"/>
            </w:rPr>
            <w:fldChar w:fldCharType="begin"/>
          </w:r>
          <w:r>
            <w:rPr>
              <w:rFonts w:hint="eastAsia" w:ascii="仿宋" w:hAnsi="仿宋" w:eastAsia="仿宋" w:cs="仿宋"/>
              <w:b/>
              <w:bCs/>
              <w:color w:val="auto"/>
              <w:sz w:val="21"/>
              <w:szCs w:val="21"/>
            </w:rPr>
            <w:instrText xml:space="preserve"> PAGEREF _Toc24181 \h </w:instrText>
          </w:r>
          <w:r>
            <w:rPr>
              <w:rFonts w:hint="eastAsia" w:ascii="仿宋" w:hAnsi="仿宋" w:eastAsia="仿宋" w:cs="仿宋"/>
              <w:b/>
              <w:bCs/>
              <w:color w:val="auto"/>
              <w:sz w:val="21"/>
              <w:szCs w:val="21"/>
            </w:rPr>
            <w:fldChar w:fldCharType="separate"/>
          </w:r>
          <w:r>
            <w:rPr>
              <w:rFonts w:hint="eastAsia" w:ascii="仿宋" w:hAnsi="仿宋" w:eastAsia="仿宋" w:cs="仿宋"/>
              <w:b/>
              <w:bCs/>
              <w:color w:val="auto"/>
              <w:sz w:val="21"/>
              <w:szCs w:val="21"/>
            </w:rPr>
            <w:t>32</w:t>
          </w:r>
          <w:r>
            <w:rPr>
              <w:rFonts w:hint="eastAsia" w:ascii="仿宋" w:hAnsi="仿宋" w:eastAsia="仿宋" w:cs="仿宋"/>
              <w:b/>
              <w:bCs/>
              <w:color w:val="auto"/>
              <w:sz w:val="21"/>
              <w:szCs w:val="21"/>
            </w:rPr>
            <w:fldChar w:fldCharType="end"/>
          </w:r>
          <w:r>
            <w:rPr>
              <w:rFonts w:hint="eastAsia" w:ascii="仿宋" w:hAnsi="仿宋" w:eastAsia="仿宋" w:cs="仿宋"/>
              <w:b/>
              <w:bCs/>
              <w:color w:val="auto"/>
              <w:sz w:val="21"/>
              <w:szCs w:val="21"/>
            </w:rPr>
            <w:fldChar w:fldCharType="end"/>
          </w:r>
        </w:p>
        <w:p>
          <w:pPr>
            <w:pStyle w:val="14"/>
            <w:keepNext w:val="0"/>
            <w:keepLines w:val="0"/>
            <w:pageBreakBefore w:val="0"/>
            <w:tabs>
              <w:tab w:val="right" w:leader="dot" w:pos="8306"/>
            </w:tabs>
            <w:kinsoku/>
            <w:wordWrap/>
            <w:overflowPunct/>
            <w:topLinePunct w:val="0"/>
            <w:autoSpaceDE/>
            <w:autoSpaceDN/>
            <w:bidi w:val="0"/>
            <w:adjustRightInd/>
            <w:snapToGrid/>
            <w:spacing w:line="320" w:lineRule="atLeast"/>
            <w:textAlignment w:val="auto"/>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fldChar w:fldCharType="begin"/>
          </w:r>
          <w:r>
            <w:rPr>
              <w:rFonts w:hint="eastAsia" w:ascii="仿宋" w:hAnsi="仿宋" w:eastAsia="仿宋" w:cs="仿宋"/>
              <w:b w:val="0"/>
              <w:bCs w:val="0"/>
              <w:color w:val="auto"/>
              <w:sz w:val="21"/>
              <w:szCs w:val="21"/>
            </w:rPr>
            <w:instrText xml:space="preserve"> HYPERLINK \l _Toc2789 </w:instrText>
          </w:r>
          <w:r>
            <w:rPr>
              <w:rFonts w:hint="eastAsia" w:ascii="仿宋" w:hAnsi="仿宋" w:eastAsia="仿宋" w:cs="仿宋"/>
              <w:b w:val="0"/>
              <w:bCs w:val="0"/>
              <w:color w:val="auto"/>
              <w:sz w:val="21"/>
              <w:szCs w:val="21"/>
            </w:rPr>
            <w:fldChar w:fldCharType="separate"/>
          </w:r>
          <w:r>
            <w:rPr>
              <w:rFonts w:hint="eastAsia" w:ascii="仿宋" w:hAnsi="仿宋" w:eastAsia="仿宋" w:cs="仿宋"/>
              <w:b w:val="0"/>
              <w:bCs w:val="0"/>
              <w:color w:val="auto"/>
              <w:kern w:val="44"/>
              <w:sz w:val="21"/>
              <w:szCs w:val="21"/>
              <w:lang w:val="en-US" w:eastAsia="zh-CN" w:bidi="ar-SA"/>
            </w:rPr>
            <w:t>附件1 谈判响应声明</w:t>
          </w:r>
          <w:r>
            <w:rPr>
              <w:rFonts w:hint="eastAsia" w:ascii="仿宋" w:hAnsi="仿宋" w:eastAsia="仿宋" w:cs="仿宋"/>
              <w:b w:val="0"/>
              <w:bCs w:val="0"/>
              <w:color w:val="auto"/>
              <w:sz w:val="21"/>
              <w:szCs w:val="21"/>
            </w:rPr>
            <w:tab/>
          </w:r>
          <w:r>
            <w:rPr>
              <w:rFonts w:hint="eastAsia" w:ascii="仿宋" w:hAnsi="仿宋" w:eastAsia="仿宋" w:cs="仿宋"/>
              <w:b w:val="0"/>
              <w:bCs w:val="0"/>
              <w:color w:val="auto"/>
              <w:sz w:val="21"/>
              <w:szCs w:val="21"/>
            </w:rPr>
            <w:fldChar w:fldCharType="begin"/>
          </w:r>
          <w:r>
            <w:rPr>
              <w:rFonts w:hint="eastAsia" w:ascii="仿宋" w:hAnsi="仿宋" w:eastAsia="仿宋" w:cs="仿宋"/>
              <w:b w:val="0"/>
              <w:bCs w:val="0"/>
              <w:color w:val="auto"/>
              <w:sz w:val="21"/>
              <w:szCs w:val="21"/>
            </w:rPr>
            <w:instrText xml:space="preserve"> PAGEREF _Toc2789 \h </w:instrText>
          </w:r>
          <w:r>
            <w:rPr>
              <w:rFonts w:hint="eastAsia" w:ascii="仿宋" w:hAnsi="仿宋" w:eastAsia="仿宋" w:cs="仿宋"/>
              <w:b w:val="0"/>
              <w:bCs w:val="0"/>
              <w:color w:val="auto"/>
              <w:sz w:val="21"/>
              <w:szCs w:val="21"/>
            </w:rPr>
            <w:fldChar w:fldCharType="separate"/>
          </w:r>
          <w:r>
            <w:rPr>
              <w:rFonts w:hint="eastAsia" w:ascii="仿宋" w:hAnsi="仿宋" w:eastAsia="仿宋" w:cs="仿宋"/>
              <w:b w:val="0"/>
              <w:bCs w:val="0"/>
              <w:color w:val="auto"/>
              <w:sz w:val="21"/>
              <w:szCs w:val="21"/>
            </w:rPr>
            <w:t>35</w:t>
          </w:r>
          <w:r>
            <w:rPr>
              <w:rFonts w:hint="eastAsia" w:ascii="仿宋" w:hAnsi="仿宋" w:eastAsia="仿宋" w:cs="仿宋"/>
              <w:b w:val="0"/>
              <w:bCs w:val="0"/>
              <w:color w:val="auto"/>
              <w:sz w:val="21"/>
              <w:szCs w:val="21"/>
            </w:rPr>
            <w:fldChar w:fldCharType="end"/>
          </w:r>
          <w:r>
            <w:rPr>
              <w:rFonts w:hint="eastAsia" w:ascii="仿宋" w:hAnsi="仿宋" w:eastAsia="仿宋" w:cs="仿宋"/>
              <w:b w:val="0"/>
              <w:bCs w:val="0"/>
              <w:color w:val="auto"/>
              <w:sz w:val="21"/>
              <w:szCs w:val="21"/>
            </w:rPr>
            <w:fldChar w:fldCharType="end"/>
          </w:r>
        </w:p>
        <w:p>
          <w:pPr>
            <w:pStyle w:val="14"/>
            <w:keepNext w:val="0"/>
            <w:keepLines w:val="0"/>
            <w:pageBreakBefore w:val="0"/>
            <w:tabs>
              <w:tab w:val="right" w:leader="dot" w:pos="8306"/>
            </w:tabs>
            <w:kinsoku/>
            <w:wordWrap/>
            <w:overflowPunct/>
            <w:topLinePunct w:val="0"/>
            <w:autoSpaceDE/>
            <w:autoSpaceDN/>
            <w:bidi w:val="0"/>
            <w:adjustRightInd/>
            <w:snapToGrid/>
            <w:spacing w:line="320" w:lineRule="atLeast"/>
            <w:textAlignment w:val="auto"/>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fldChar w:fldCharType="begin"/>
          </w:r>
          <w:r>
            <w:rPr>
              <w:rFonts w:hint="eastAsia" w:ascii="仿宋" w:hAnsi="仿宋" w:eastAsia="仿宋" w:cs="仿宋"/>
              <w:b w:val="0"/>
              <w:bCs w:val="0"/>
              <w:color w:val="auto"/>
              <w:sz w:val="21"/>
              <w:szCs w:val="21"/>
            </w:rPr>
            <w:instrText xml:space="preserve"> HYPERLINK \l _Toc21661 </w:instrText>
          </w:r>
          <w:r>
            <w:rPr>
              <w:rFonts w:hint="eastAsia" w:ascii="仿宋" w:hAnsi="仿宋" w:eastAsia="仿宋" w:cs="仿宋"/>
              <w:b w:val="0"/>
              <w:bCs w:val="0"/>
              <w:color w:val="auto"/>
              <w:sz w:val="21"/>
              <w:szCs w:val="21"/>
            </w:rPr>
            <w:fldChar w:fldCharType="separate"/>
          </w:r>
          <w:r>
            <w:rPr>
              <w:rFonts w:hint="eastAsia" w:ascii="仿宋" w:hAnsi="仿宋" w:eastAsia="仿宋" w:cs="仿宋"/>
              <w:b w:val="0"/>
              <w:bCs w:val="0"/>
              <w:color w:val="auto"/>
              <w:sz w:val="21"/>
              <w:szCs w:val="21"/>
              <w:lang w:val="en-US" w:eastAsia="zh-CN"/>
            </w:rPr>
            <w:t>附件2 报价一览表</w:t>
          </w:r>
          <w:r>
            <w:rPr>
              <w:rFonts w:hint="eastAsia" w:ascii="仿宋" w:hAnsi="仿宋" w:eastAsia="仿宋" w:cs="仿宋"/>
              <w:b w:val="0"/>
              <w:bCs w:val="0"/>
              <w:color w:val="auto"/>
              <w:sz w:val="21"/>
              <w:szCs w:val="21"/>
            </w:rPr>
            <w:tab/>
          </w:r>
          <w:r>
            <w:rPr>
              <w:rFonts w:hint="eastAsia" w:ascii="仿宋" w:hAnsi="仿宋" w:eastAsia="仿宋" w:cs="仿宋"/>
              <w:b w:val="0"/>
              <w:bCs w:val="0"/>
              <w:color w:val="auto"/>
              <w:sz w:val="21"/>
              <w:szCs w:val="21"/>
            </w:rPr>
            <w:fldChar w:fldCharType="begin"/>
          </w:r>
          <w:r>
            <w:rPr>
              <w:rFonts w:hint="eastAsia" w:ascii="仿宋" w:hAnsi="仿宋" w:eastAsia="仿宋" w:cs="仿宋"/>
              <w:b w:val="0"/>
              <w:bCs w:val="0"/>
              <w:color w:val="auto"/>
              <w:sz w:val="21"/>
              <w:szCs w:val="21"/>
            </w:rPr>
            <w:instrText xml:space="preserve"> PAGEREF _Toc21661 \h </w:instrText>
          </w:r>
          <w:r>
            <w:rPr>
              <w:rFonts w:hint="eastAsia" w:ascii="仿宋" w:hAnsi="仿宋" w:eastAsia="仿宋" w:cs="仿宋"/>
              <w:b w:val="0"/>
              <w:bCs w:val="0"/>
              <w:color w:val="auto"/>
              <w:sz w:val="21"/>
              <w:szCs w:val="21"/>
            </w:rPr>
            <w:fldChar w:fldCharType="separate"/>
          </w:r>
          <w:r>
            <w:rPr>
              <w:rFonts w:hint="eastAsia" w:ascii="仿宋" w:hAnsi="仿宋" w:eastAsia="仿宋" w:cs="仿宋"/>
              <w:b w:val="0"/>
              <w:bCs w:val="0"/>
              <w:color w:val="auto"/>
              <w:sz w:val="21"/>
              <w:szCs w:val="21"/>
            </w:rPr>
            <w:t>37</w:t>
          </w:r>
          <w:r>
            <w:rPr>
              <w:rFonts w:hint="eastAsia" w:ascii="仿宋" w:hAnsi="仿宋" w:eastAsia="仿宋" w:cs="仿宋"/>
              <w:b w:val="0"/>
              <w:bCs w:val="0"/>
              <w:color w:val="auto"/>
              <w:sz w:val="21"/>
              <w:szCs w:val="21"/>
            </w:rPr>
            <w:fldChar w:fldCharType="end"/>
          </w:r>
          <w:r>
            <w:rPr>
              <w:rFonts w:hint="eastAsia" w:ascii="仿宋" w:hAnsi="仿宋" w:eastAsia="仿宋" w:cs="仿宋"/>
              <w:b w:val="0"/>
              <w:bCs w:val="0"/>
              <w:color w:val="auto"/>
              <w:sz w:val="21"/>
              <w:szCs w:val="21"/>
            </w:rPr>
            <w:fldChar w:fldCharType="end"/>
          </w:r>
        </w:p>
        <w:p>
          <w:pPr>
            <w:pStyle w:val="14"/>
            <w:keepNext w:val="0"/>
            <w:keepLines w:val="0"/>
            <w:pageBreakBefore w:val="0"/>
            <w:tabs>
              <w:tab w:val="right" w:leader="dot" w:pos="8306"/>
            </w:tabs>
            <w:kinsoku/>
            <w:wordWrap/>
            <w:overflowPunct/>
            <w:topLinePunct w:val="0"/>
            <w:autoSpaceDE/>
            <w:autoSpaceDN/>
            <w:bidi w:val="0"/>
            <w:adjustRightInd/>
            <w:snapToGrid/>
            <w:spacing w:line="320" w:lineRule="atLeast"/>
            <w:textAlignment w:val="auto"/>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fldChar w:fldCharType="begin"/>
          </w:r>
          <w:r>
            <w:rPr>
              <w:rFonts w:hint="eastAsia" w:ascii="仿宋" w:hAnsi="仿宋" w:eastAsia="仿宋" w:cs="仿宋"/>
              <w:b w:val="0"/>
              <w:bCs w:val="0"/>
              <w:color w:val="auto"/>
              <w:sz w:val="21"/>
              <w:szCs w:val="21"/>
            </w:rPr>
            <w:instrText xml:space="preserve"> HYPERLINK \l _Toc4171 </w:instrText>
          </w:r>
          <w:r>
            <w:rPr>
              <w:rFonts w:hint="eastAsia" w:ascii="仿宋" w:hAnsi="仿宋" w:eastAsia="仿宋" w:cs="仿宋"/>
              <w:b w:val="0"/>
              <w:bCs w:val="0"/>
              <w:color w:val="auto"/>
              <w:sz w:val="21"/>
              <w:szCs w:val="21"/>
            </w:rPr>
            <w:fldChar w:fldCharType="separate"/>
          </w:r>
          <w:r>
            <w:rPr>
              <w:rFonts w:hint="eastAsia" w:ascii="仿宋" w:hAnsi="仿宋" w:eastAsia="仿宋" w:cs="仿宋"/>
              <w:b w:val="0"/>
              <w:bCs w:val="0"/>
              <w:color w:val="auto"/>
              <w:sz w:val="21"/>
              <w:szCs w:val="21"/>
              <w:lang w:val="en-US" w:eastAsia="zh-CN"/>
            </w:rPr>
            <w:t>附件2-1 详细报价书</w:t>
          </w:r>
          <w:r>
            <w:rPr>
              <w:rFonts w:hint="eastAsia" w:ascii="仿宋" w:hAnsi="仿宋" w:eastAsia="仿宋" w:cs="仿宋"/>
              <w:b w:val="0"/>
              <w:bCs w:val="0"/>
              <w:color w:val="auto"/>
              <w:sz w:val="21"/>
              <w:szCs w:val="21"/>
            </w:rPr>
            <w:tab/>
          </w:r>
          <w:r>
            <w:rPr>
              <w:rFonts w:hint="eastAsia" w:ascii="仿宋" w:hAnsi="仿宋" w:eastAsia="仿宋" w:cs="仿宋"/>
              <w:b w:val="0"/>
              <w:bCs w:val="0"/>
              <w:color w:val="auto"/>
              <w:sz w:val="21"/>
              <w:szCs w:val="21"/>
            </w:rPr>
            <w:fldChar w:fldCharType="begin"/>
          </w:r>
          <w:r>
            <w:rPr>
              <w:rFonts w:hint="eastAsia" w:ascii="仿宋" w:hAnsi="仿宋" w:eastAsia="仿宋" w:cs="仿宋"/>
              <w:b w:val="0"/>
              <w:bCs w:val="0"/>
              <w:color w:val="auto"/>
              <w:sz w:val="21"/>
              <w:szCs w:val="21"/>
            </w:rPr>
            <w:instrText xml:space="preserve"> PAGEREF _Toc4171 \h </w:instrText>
          </w:r>
          <w:r>
            <w:rPr>
              <w:rFonts w:hint="eastAsia" w:ascii="仿宋" w:hAnsi="仿宋" w:eastAsia="仿宋" w:cs="仿宋"/>
              <w:b w:val="0"/>
              <w:bCs w:val="0"/>
              <w:color w:val="auto"/>
              <w:sz w:val="21"/>
              <w:szCs w:val="21"/>
            </w:rPr>
            <w:fldChar w:fldCharType="separate"/>
          </w:r>
          <w:r>
            <w:rPr>
              <w:rFonts w:hint="eastAsia" w:ascii="仿宋" w:hAnsi="仿宋" w:eastAsia="仿宋" w:cs="仿宋"/>
              <w:b w:val="0"/>
              <w:bCs w:val="0"/>
              <w:color w:val="auto"/>
              <w:sz w:val="21"/>
              <w:szCs w:val="21"/>
            </w:rPr>
            <w:t>38</w:t>
          </w:r>
          <w:r>
            <w:rPr>
              <w:rFonts w:hint="eastAsia" w:ascii="仿宋" w:hAnsi="仿宋" w:eastAsia="仿宋" w:cs="仿宋"/>
              <w:b w:val="0"/>
              <w:bCs w:val="0"/>
              <w:color w:val="auto"/>
              <w:sz w:val="21"/>
              <w:szCs w:val="21"/>
            </w:rPr>
            <w:fldChar w:fldCharType="end"/>
          </w:r>
          <w:r>
            <w:rPr>
              <w:rFonts w:hint="eastAsia" w:ascii="仿宋" w:hAnsi="仿宋" w:eastAsia="仿宋" w:cs="仿宋"/>
              <w:b w:val="0"/>
              <w:bCs w:val="0"/>
              <w:color w:val="auto"/>
              <w:sz w:val="21"/>
              <w:szCs w:val="21"/>
            </w:rPr>
            <w:fldChar w:fldCharType="end"/>
          </w:r>
        </w:p>
        <w:p>
          <w:pPr>
            <w:pStyle w:val="14"/>
            <w:keepNext w:val="0"/>
            <w:keepLines w:val="0"/>
            <w:pageBreakBefore w:val="0"/>
            <w:tabs>
              <w:tab w:val="right" w:leader="dot" w:pos="8306"/>
            </w:tabs>
            <w:kinsoku/>
            <w:wordWrap/>
            <w:overflowPunct/>
            <w:topLinePunct w:val="0"/>
            <w:autoSpaceDE/>
            <w:autoSpaceDN/>
            <w:bidi w:val="0"/>
            <w:adjustRightInd/>
            <w:snapToGrid/>
            <w:spacing w:line="320" w:lineRule="atLeast"/>
            <w:textAlignment w:val="auto"/>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fldChar w:fldCharType="begin"/>
          </w:r>
          <w:r>
            <w:rPr>
              <w:rFonts w:hint="eastAsia" w:ascii="仿宋" w:hAnsi="仿宋" w:eastAsia="仿宋" w:cs="仿宋"/>
              <w:b w:val="0"/>
              <w:bCs w:val="0"/>
              <w:color w:val="auto"/>
              <w:sz w:val="21"/>
              <w:szCs w:val="21"/>
            </w:rPr>
            <w:instrText xml:space="preserve"> HYPERLINK \l _Toc16623 </w:instrText>
          </w:r>
          <w:r>
            <w:rPr>
              <w:rFonts w:hint="eastAsia" w:ascii="仿宋" w:hAnsi="仿宋" w:eastAsia="仿宋" w:cs="仿宋"/>
              <w:b w:val="0"/>
              <w:bCs w:val="0"/>
              <w:color w:val="auto"/>
              <w:sz w:val="21"/>
              <w:szCs w:val="21"/>
            </w:rPr>
            <w:fldChar w:fldCharType="separate"/>
          </w:r>
          <w:r>
            <w:rPr>
              <w:rFonts w:hint="eastAsia" w:ascii="仿宋" w:hAnsi="仿宋" w:eastAsia="仿宋" w:cs="仿宋"/>
              <w:b w:val="0"/>
              <w:bCs w:val="0"/>
              <w:color w:val="auto"/>
              <w:sz w:val="21"/>
              <w:szCs w:val="21"/>
              <w:lang w:val="en-US" w:eastAsia="zh-CN"/>
            </w:rPr>
            <w:t>附件3  资格证明文件</w:t>
          </w:r>
          <w:r>
            <w:rPr>
              <w:rFonts w:hint="eastAsia" w:ascii="仿宋" w:hAnsi="仿宋" w:eastAsia="仿宋" w:cs="仿宋"/>
              <w:b w:val="0"/>
              <w:bCs w:val="0"/>
              <w:color w:val="auto"/>
              <w:sz w:val="21"/>
              <w:szCs w:val="21"/>
            </w:rPr>
            <w:tab/>
          </w:r>
          <w:r>
            <w:rPr>
              <w:rFonts w:hint="eastAsia" w:ascii="仿宋" w:hAnsi="仿宋" w:eastAsia="仿宋" w:cs="仿宋"/>
              <w:b w:val="0"/>
              <w:bCs w:val="0"/>
              <w:color w:val="auto"/>
              <w:sz w:val="21"/>
              <w:szCs w:val="21"/>
            </w:rPr>
            <w:fldChar w:fldCharType="begin"/>
          </w:r>
          <w:r>
            <w:rPr>
              <w:rFonts w:hint="eastAsia" w:ascii="仿宋" w:hAnsi="仿宋" w:eastAsia="仿宋" w:cs="仿宋"/>
              <w:b w:val="0"/>
              <w:bCs w:val="0"/>
              <w:color w:val="auto"/>
              <w:sz w:val="21"/>
              <w:szCs w:val="21"/>
            </w:rPr>
            <w:instrText xml:space="preserve"> PAGEREF _Toc16623 \h </w:instrText>
          </w:r>
          <w:r>
            <w:rPr>
              <w:rFonts w:hint="eastAsia" w:ascii="仿宋" w:hAnsi="仿宋" w:eastAsia="仿宋" w:cs="仿宋"/>
              <w:b w:val="0"/>
              <w:bCs w:val="0"/>
              <w:color w:val="auto"/>
              <w:sz w:val="21"/>
              <w:szCs w:val="21"/>
            </w:rPr>
            <w:fldChar w:fldCharType="separate"/>
          </w:r>
          <w:r>
            <w:rPr>
              <w:rFonts w:hint="eastAsia" w:ascii="仿宋" w:hAnsi="仿宋" w:eastAsia="仿宋" w:cs="仿宋"/>
              <w:b w:val="0"/>
              <w:bCs w:val="0"/>
              <w:color w:val="auto"/>
              <w:sz w:val="21"/>
              <w:szCs w:val="21"/>
            </w:rPr>
            <w:t>39</w:t>
          </w:r>
          <w:r>
            <w:rPr>
              <w:rFonts w:hint="eastAsia" w:ascii="仿宋" w:hAnsi="仿宋" w:eastAsia="仿宋" w:cs="仿宋"/>
              <w:b w:val="0"/>
              <w:bCs w:val="0"/>
              <w:color w:val="auto"/>
              <w:sz w:val="21"/>
              <w:szCs w:val="21"/>
            </w:rPr>
            <w:fldChar w:fldCharType="end"/>
          </w:r>
          <w:r>
            <w:rPr>
              <w:rFonts w:hint="eastAsia" w:ascii="仿宋" w:hAnsi="仿宋" w:eastAsia="仿宋" w:cs="仿宋"/>
              <w:b w:val="0"/>
              <w:bCs w:val="0"/>
              <w:color w:val="auto"/>
              <w:sz w:val="21"/>
              <w:szCs w:val="21"/>
            </w:rPr>
            <w:fldChar w:fldCharType="end"/>
          </w:r>
        </w:p>
        <w:p>
          <w:pPr>
            <w:pStyle w:val="14"/>
            <w:keepNext w:val="0"/>
            <w:keepLines w:val="0"/>
            <w:pageBreakBefore w:val="0"/>
            <w:tabs>
              <w:tab w:val="right" w:leader="dot" w:pos="8306"/>
            </w:tabs>
            <w:kinsoku/>
            <w:wordWrap/>
            <w:overflowPunct/>
            <w:topLinePunct w:val="0"/>
            <w:autoSpaceDE/>
            <w:autoSpaceDN/>
            <w:bidi w:val="0"/>
            <w:adjustRightInd/>
            <w:snapToGrid/>
            <w:spacing w:line="320" w:lineRule="atLeast"/>
            <w:textAlignment w:val="auto"/>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fldChar w:fldCharType="begin"/>
          </w:r>
          <w:r>
            <w:rPr>
              <w:rFonts w:hint="eastAsia" w:ascii="仿宋" w:hAnsi="仿宋" w:eastAsia="仿宋" w:cs="仿宋"/>
              <w:b w:val="0"/>
              <w:bCs w:val="0"/>
              <w:color w:val="auto"/>
              <w:sz w:val="21"/>
              <w:szCs w:val="21"/>
            </w:rPr>
            <w:instrText xml:space="preserve"> HYPERLINK \l _Toc14697 </w:instrText>
          </w:r>
          <w:r>
            <w:rPr>
              <w:rFonts w:hint="eastAsia" w:ascii="仿宋" w:hAnsi="仿宋" w:eastAsia="仿宋" w:cs="仿宋"/>
              <w:b w:val="0"/>
              <w:bCs w:val="0"/>
              <w:color w:val="auto"/>
              <w:sz w:val="21"/>
              <w:szCs w:val="21"/>
            </w:rPr>
            <w:fldChar w:fldCharType="separate"/>
          </w:r>
          <w:r>
            <w:rPr>
              <w:rFonts w:hint="eastAsia" w:ascii="仿宋" w:hAnsi="仿宋" w:eastAsia="仿宋" w:cs="仿宋"/>
              <w:b w:val="0"/>
              <w:bCs w:val="0"/>
              <w:color w:val="auto"/>
              <w:sz w:val="21"/>
              <w:szCs w:val="21"/>
              <w:lang w:val="en-US" w:eastAsia="zh-CN"/>
            </w:rPr>
            <w:t>附件3-1 参加竞争性谈判的声明函</w:t>
          </w:r>
          <w:r>
            <w:rPr>
              <w:rFonts w:hint="eastAsia" w:ascii="仿宋" w:hAnsi="仿宋" w:eastAsia="仿宋" w:cs="仿宋"/>
              <w:b w:val="0"/>
              <w:bCs w:val="0"/>
              <w:color w:val="auto"/>
              <w:sz w:val="21"/>
              <w:szCs w:val="21"/>
            </w:rPr>
            <w:tab/>
          </w:r>
          <w:r>
            <w:rPr>
              <w:rFonts w:hint="eastAsia" w:ascii="仿宋" w:hAnsi="仿宋" w:eastAsia="仿宋" w:cs="仿宋"/>
              <w:b w:val="0"/>
              <w:bCs w:val="0"/>
              <w:color w:val="auto"/>
              <w:sz w:val="21"/>
              <w:szCs w:val="21"/>
            </w:rPr>
            <w:fldChar w:fldCharType="begin"/>
          </w:r>
          <w:r>
            <w:rPr>
              <w:rFonts w:hint="eastAsia" w:ascii="仿宋" w:hAnsi="仿宋" w:eastAsia="仿宋" w:cs="仿宋"/>
              <w:b w:val="0"/>
              <w:bCs w:val="0"/>
              <w:color w:val="auto"/>
              <w:sz w:val="21"/>
              <w:szCs w:val="21"/>
            </w:rPr>
            <w:instrText xml:space="preserve"> PAGEREF _Toc14697 \h </w:instrText>
          </w:r>
          <w:r>
            <w:rPr>
              <w:rFonts w:hint="eastAsia" w:ascii="仿宋" w:hAnsi="仿宋" w:eastAsia="仿宋" w:cs="仿宋"/>
              <w:b w:val="0"/>
              <w:bCs w:val="0"/>
              <w:color w:val="auto"/>
              <w:sz w:val="21"/>
              <w:szCs w:val="21"/>
            </w:rPr>
            <w:fldChar w:fldCharType="separate"/>
          </w:r>
          <w:r>
            <w:rPr>
              <w:rFonts w:hint="eastAsia" w:ascii="仿宋" w:hAnsi="仿宋" w:eastAsia="仿宋" w:cs="仿宋"/>
              <w:b w:val="0"/>
              <w:bCs w:val="0"/>
              <w:color w:val="auto"/>
              <w:sz w:val="21"/>
              <w:szCs w:val="21"/>
            </w:rPr>
            <w:t>39</w:t>
          </w:r>
          <w:r>
            <w:rPr>
              <w:rFonts w:hint="eastAsia" w:ascii="仿宋" w:hAnsi="仿宋" w:eastAsia="仿宋" w:cs="仿宋"/>
              <w:b w:val="0"/>
              <w:bCs w:val="0"/>
              <w:color w:val="auto"/>
              <w:sz w:val="21"/>
              <w:szCs w:val="21"/>
            </w:rPr>
            <w:fldChar w:fldCharType="end"/>
          </w:r>
          <w:r>
            <w:rPr>
              <w:rFonts w:hint="eastAsia" w:ascii="仿宋" w:hAnsi="仿宋" w:eastAsia="仿宋" w:cs="仿宋"/>
              <w:b w:val="0"/>
              <w:bCs w:val="0"/>
              <w:color w:val="auto"/>
              <w:sz w:val="21"/>
              <w:szCs w:val="21"/>
            </w:rPr>
            <w:fldChar w:fldCharType="end"/>
          </w:r>
        </w:p>
        <w:p>
          <w:pPr>
            <w:pStyle w:val="14"/>
            <w:keepNext w:val="0"/>
            <w:keepLines w:val="0"/>
            <w:pageBreakBefore w:val="0"/>
            <w:tabs>
              <w:tab w:val="right" w:leader="dot" w:pos="8306"/>
            </w:tabs>
            <w:kinsoku/>
            <w:wordWrap/>
            <w:overflowPunct/>
            <w:topLinePunct w:val="0"/>
            <w:autoSpaceDE/>
            <w:autoSpaceDN/>
            <w:bidi w:val="0"/>
            <w:adjustRightInd/>
            <w:snapToGrid/>
            <w:spacing w:line="320" w:lineRule="atLeast"/>
            <w:textAlignment w:val="auto"/>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fldChar w:fldCharType="begin"/>
          </w:r>
          <w:r>
            <w:rPr>
              <w:rFonts w:hint="eastAsia" w:ascii="仿宋" w:hAnsi="仿宋" w:eastAsia="仿宋" w:cs="仿宋"/>
              <w:b w:val="0"/>
              <w:bCs w:val="0"/>
              <w:color w:val="auto"/>
              <w:sz w:val="21"/>
              <w:szCs w:val="21"/>
            </w:rPr>
            <w:instrText xml:space="preserve"> HYPERLINK \l _Toc20604 </w:instrText>
          </w:r>
          <w:r>
            <w:rPr>
              <w:rFonts w:hint="eastAsia" w:ascii="仿宋" w:hAnsi="仿宋" w:eastAsia="仿宋" w:cs="仿宋"/>
              <w:b w:val="0"/>
              <w:bCs w:val="0"/>
              <w:color w:val="auto"/>
              <w:sz w:val="21"/>
              <w:szCs w:val="21"/>
            </w:rPr>
            <w:fldChar w:fldCharType="separate"/>
          </w:r>
          <w:r>
            <w:rPr>
              <w:rFonts w:hint="eastAsia" w:ascii="仿宋" w:hAnsi="仿宋" w:eastAsia="仿宋" w:cs="仿宋"/>
              <w:b w:val="0"/>
              <w:bCs w:val="0"/>
              <w:color w:val="auto"/>
              <w:sz w:val="21"/>
              <w:szCs w:val="21"/>
              <w:lang w:val="en-US" w:eastAsia="zh-CN"/>
            </w:rPr>
            <w:t>附件3-2 供应商的资格声明</w:t>
          </w:r>
          <w:r>
            <w:rPr>
              <w:rFonts w:hint="eastAsia" w:ascii="仿宋" w:hAnsi="仿宋" w:eastAsia="仿宋" w:cs="仿宋"/>
              <w:b w:val="0"/>
              <w:bCs w:val="0"/>
              <w:color w:val="auto"/>
              <w:sz w:val="21"/>
              <w:szCs w:val="21"/>
            </w:rPr>
            <w:tab/>
          </w:r>
          <w:r>
            <w:rPr>
              <w:rFonts w:hint="eastAsia" w:ascii="仿宋" w:hAnsi="仿宋" w:eastAsia="仿宋" w:cs="仿宋"/>
              <w:b w:val="0"/>
              <w:bCs w:val="0"/>
              <w:color w:val="auto"/>
              <w:sz w:val="21"/>
              <w:szCs w:val="21"/>
            </w:rPr>
            <w:fldChar w:fldCharType="begin"/>
          </w:r>
          <w:r>
            <w:rPr>
              <w:rFonts w:hint="eastAsia" w:ascii="仿宋" w:hAnsi="仿宋" w:eastAsia="仿宋" w:cs="仿宋"/>
              <w:b w:val="0"/>
              <w:bCs w:val="0"/>
              <w:color w:val="auto"/>
              <w:sz w:val="21"/>
              <w:szCs w:val="21"/>
            </w:rPr>
            <w:instrText xml:space="preserve"> PAGEREF _Toc20604 \h </w:instrText>
          </w:r>
          <w:r>
            <w:rPr>
              <w:rFonts w:hint="eastAsia" w:ascii="仿宋" w:hAnsi="仿宋" w:eastAsia="仿宋" w:cs="仿宋"/>
              <w:b w:val="0"/>
              <w:bCs w:val="0"/>
              <w:color w:val="auto"/>
              <w:sz w:val="21"/>
              <w:szCs w:val="21"/>
            </w:rPr>
            <w:fldChar w:fldCharType="separate"/>
          </w:r>
          <w:r>
            <w:rPr>
              <w:rFonts w:hint="eastAsia" w:ascii="仿宋" w:hAnsi="仿宋" w:eastAsia="仿宋" w:cs="仿宋"/>
              <w:b w:val="0"/>
              <w:bCs w:val="0"/>
              <w:color w:val="auto"/>
              <w:sz w:val="21"/>
              <w:szCs w:val="21"/>
            </w:rPr>
            <w:t>40</w:t>
          </w:r>
          <w:r>
            <w:rPr>
              <w:rFonts w:hint="eastAsia" w:ascii="仿宋" w:hAnsi="仿宋" w:eastAsia="仿宋" w:cs="仿宋"/>
              <w:b w:val="0"/>
              <w:bCs w:val="0"/>
              <w:color w:val="auto"/>
              <w:sz w:val="21"/>
              <w:szCs w:val="21"/>
            </w:rPr>
            <w:fldChar w:fldCharType="end"/>
          </w:r>
          <w:r>
            <w:rPr>
              <w:rFonts w:hint="eastAsia" w:ascii="仿宋" w:hAnsi="仿宋" w:eastAsia="仿宋" w:cs="仿宋"/>
              <w:b w:val="0"/>
              <w:bCs w:val="0"/>
              <w:color w:val="auto"/>
              <w:sz w:val="21"/>
              <w:szCs w:val="21"/>
            </w:rPr>
            <w:fldChar w:fldCharType="end"/>
          </w:r>
        </w:p>
        <w:p>
          <w:pPr>
            <w:pStyle w:val="14"/>
            <w:keepNext w:val="0"/>
            <w:keepLines w:val="0"/>
            <w:pageBreakBefore w:val="0"/>
            <w:tabs>
              <w:tab w:val="right" w:leader="dot" w:pos="8306"/>
            </w:tabs>
            <w:kinsoku/>
            <w:wordWrap/>
            <w:overflowPunct/>
            <w:topLinePunct w:val="0"/>
            <w:autoSpaceDE/>
            <w:autoSpaceDN/>
            <w:bidi w:val="0"/>
            <w:adjustRightInd/>
            <w:snapToGrid/>
            <w:spacing w:line="320" w:lineRule="atLeast"/>
            <w:textAlignment w:val="auto"/>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fldChar w:fldCharType="begin"/>
          </w:r>
          <w:r>
            <w:rPr>
              <w:rFonts w:hint="eastAsia" w:ascii="仿宋" w:hAnsi="仿宋" w:eastAsia="仿宋" w:cs="仿宋"/>
              <w:b w:val="0"/>
              <w:bCs w:val="0"/>
              <w:color w:val="auto"/>
              <w:sz w:val="21"/>
              <w:szCs w:val="21"/>
            </w:rPr>
            <w:instrText xml:space="preserve"> HYPERLINK \l _Toc27306 </w:instrText>
          </w:r>
          <w:r>
            <w:rPr>
              <w:rFonts w:hint="eastAsia" w:ascii="仿宋" w:hAnsi="仿宋" w:eastAsia="仿宋" w:cs="仿宋"/>
              <w:b w:val="0"/>
              <w:bCs w:val="0"/>
              <w:color w:val="auto"/>
              <w:sz w:val="21"/>
              <w:szCs w:val="21"/>
            </w:rPr>
            <w:fldChar w:fldCharType="separate"/>
          </w:r>
          <w:r>
            <w:rPr>
              <w:rFonts w:hint="eastAsia" w:ascii="仿宋" w:hAnsi="仿宋" w:eastAsia="仿宋" w:cs="仿宋"/>
              <w:b w:val="0"/>
              <w:bCs w:val="0"/>
              <w:color w:val="auto"/>
              <w:sz w:val="21"/>
              <w:szCs w:val="21"/>
              <w:lang w:val="en-US" w:eastAsia="zh-CN"/>
            </w:rPr>
            <w:t>附件3-3 单位负责人授权书</w:t>
          </w:r>
          <w:r>
            <w:rPr>
              <w:rFonts w:hint="eastAsia" w:ascii="仿宋" w:hAnsi="仿宋" w:eastAsia="仿宋" w:cs="仿宋"/>
              <w:b w:val="0"/>
              <w:bCs w:val="0"/>
              <w:color w:val="auto"/>
              <w:sz w:val="21"/>
              <w:szCs w:val="21"/>
            </w:rPr>
            <w:tab/>
          </w:r>
          <w:r>
            <w:rPr>
              <w:rFonts w:hint="eastAsia" w:ascii="仿宋" w:hAnsi="仿宋" w:eastAsia="仿宋" w:cs="仿宋"/>
              <w:b w:val="0"/>
              <w:bCs w:val="0"/>
              <w:color w:val="auto"/>
              <w:sz w:val="21"/>
              <w:szCs w:val="21"/>
            </w:rPr>
            <w:fldChar w:fldCharType="begin"/>
          </w:r>
          <w:r>
            <w:rPr>
              <w:rFonts w:hint="eastAsia" w:ascii="仿宋" w:hAnsi="仿宋" w:eastAsia="仿宋" w:cs="仿宋"/>
              <w:b w:val="0"/>
              <w:bCs w:val="0"/>
              <w:color w:val="auto"/>
              <w:sz w:val="21"/>
              <w:szCs w:val="21"/>
            </w:rPr>
            <w:instrText xml:space="preserve"> PAGEREF _Toc27306 \h </w:instrText>
          </w:r>
          <w:r>
            <w:rPr>
              <w:rFonts w:hint="eastAsia" w:ascii="仿宋" w:hAnsi="仿宋" w:eastAsia="仿宋" w:cs="仿宋"/>
              <w:b w:val="0"/>
              <w:bCs w:val="0"/>
              <w:color w:val="auto"/>
              <w:sz w:val="21"/>
              <w:szCs w:val="21"/>
            </w:rPr>
            <w:fldChar w:fldCharType="separate"/>
          </w:r>
          <w:r>
            <w:rPr>
              <w:rFonts w:hint="eastAsia" w:ascii="仿宋" w:hAnsi="仿宋" w:eastAsia="仿宋" w:cs="仿宋"/>
              <w:b w:val="0"/>
              <w:bCs w:val="0"/>
              <w:color w:val="auto"/>
              <w:sz w:val="21"/>
              <w:szCs w:val="21"/>
            </w:rPr>
            <w:t>41</w:t>
          </w:r>
          <w:r>
            <w:rPr>
              <w:rFonts w:hint="eastAsia" w:ascii="仿宋" w:hAnsi="仿宋" w:eastAsia="仿宋" w:cs="仿宋"/>
              <w:b w:val="0"/>
              <w:bCs w:val="0"/>
              <w:color w:val="auto"/>
              <w:sz w:val="21"/>
              <w:szCs w:val="21"/>
            </w:rPr>
            <w:fldChar w:fldCharType="end"/>
          </w:r>
          <w:r>
            <w:rPr>
              <w:rFonts w:hint="eastAsia" w:ascii="仿宋" w:hAnsi="仿宋" w:eastAsia="仿宋" w:cs="仿宋"/>
              <w:b w:val="0"/>
              <w:bCs w:val="0"/>
              <w:color w:val="auto"/>
              <w:sz w:val="21"/>
              <w:szCs w:val="21"/>
            </w:rPr>
            <w:fldChar w:fldCharType="end"/>
          </w:r>
        </w:p>
        <w:p>
          <w:pPr>
            <w:pStyle w:val="14"/>
            <w:keepNext w:val="0"/>
            <w:keepLines w:val="0"/>
            <w:pageBreakBefore w:val="0"/>
            <w:tabs>
              <w:tab w:val="right" w:leader="dot" w:pos="8306"/>
            </w:tabs>
            <w:kinsoku/>
            <w:wordWrap/>
            <w:overflowPunct/>
            <w:topLinePunct w:val="0"/>
            <w:autoSpaceDE/>
            <w:autoSpaceDN/>
            <w:bidi w:val="0"/>
            <w:adjustRightInd/>
            <w:snapToGrid/>
            <w:spacing w:line="320" w:lineRule="atLeast"/>
            <w:textAlignment w:val="auto"/>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fldChar w:fldCharType="begin"/>
          </w:r>
          <w:r>
            <w:rPr>
              <w:rFonts w:hint="eastAsia" w:ascii="仿宋" w:hAnsi="仿宋" w:eastAsia="仿宋" w:cs="仿宋"/>
              <w:b w:val="0"/>
              <w:bCs w:val="0"/>
              <w:color w:val="auto"/>
              <w:sz w:val="21"/>
              <w:szCs w:val="21"/>
            </w:rPr>
            <w:instrText xml:space="preserve"> HYPERLINK \l _Toc6944 </w:instrText>
          </w:r>
          <w:r>
            <w:rPr>
              <w:rFonts w:hint="eastAsia" w:ascii="仿宋" w:hAnsi="仿宋" w:eastAsia="仿宋" w:cs="仿宋"/>
              <w:b w:val="0"/>
              <w:bCs w:val="0"/>
              <w:color w:val="auto"/>
              <w:sz w:val="21"/>
              <w:szCs w:val="21"/>
            </w:rPr>
            <w:fldChar w:fldCharType="separate"/>
          </w:r>
          <w:r>
            <w:rPr>
              <w:rFonts w:hint="eastAsia" w:ascii="仿宋" w:hAnsi="仿宋" w:eastAsia="仿宋" w:cs="仿宋"/>
              <w:b w:val="0"/>
              <w:bCs w:val="0"/>
              <w:color w:val="auto"/>
              <w:sz w:val="21"/>
              <w:szCs w:val="21"/>
              <w:lang w:val="en-US" w:eastAsia="zh-CN"/>
            </w:rPr>
            <w:t>附件3-4 营业执照等证明文件</w:t>
          </w:r>
          <w:r>
            <w:rPr>
              <w:rFonts w:hint="eastAsia" w:ascii="仿宋" w:hAnsi="仿宋" w:eastAsia="仿宋" w:cs="仿宋"/>
              <w:b w:val="0"/>
              <w:bCs w:val="0"/>
              <w:color w:val="auto"/>
              <w:sz w:val="21"/>
              <w:szCs w:val="21"/>
            </w:rPr>
            <w:tab/>
          </w:r>
          <w:r>
            <w:rPr>
              <w:rFonts w:hint="eastAsia" w:ascii="仿宋" w:hAnsi="仿宋" w:eastAsia="仿宋" w:cs="仿宋"/>
              <w:b w:val="0"/>
              <w:bCs w:val="0"/>
              <w:color w:val="auto"/>
              <w:sz w:val="21"/>
              <w:szCs w:val="21"/>
            </w:rPr>
            <w:fldChar w:fldCharType="begin"/>
          </w:r>
          <w:r>
            <w:rPr>
              <w:rFonts w:hint="eastAsia" w:ascii="仿宋" w:hAnsi="仿宋" w:eastAsia="仿宋" w:cs="仿宋"/>
              <w:b w:val="0"/>
              <w:bCs w:val="0"/>
              <w:color w:val="auto"/>
              <w:sz w:val="21"/>
              <w:szCs w:val="21"/>
            </w:rPr>
            <w:instrText xml:space="preserve"> PAGEREF _Toc6944 \h </w:instrText>
          </w:r>
          <w:r>
            <w:rPr>
              <w:rFonts w:hint="eastAsia" w:ascii="仿宋" w:hAnsi="仿宋" w:eastAsia="仿宋" w:cs="仿宋"/>
              <w:b w:val="0"/>
              <w:bCs w:val="0"/>
              <w:color w:val="auto"/>
              <w:sz w:val="21"/>
              <w:szCs w:val="21"/>
            </w:rPr>
            <w:fldChar w:fldCharType="separate"/>
          </w:r>
          <w:r>
            <w:rPr>
              <w:rFonts w:hint="eastAsia" w:ascii="仿宋" w:hAnsi="仿宋" w:eastAsia="仿宋" w:cs="仿宋"/>
              <w:b w:val="0"/>
              <w:bCs w:val="0"/>
              <w:color w:val="auto"/>
              <w:sz w:val="21"/>
              <w:szCs w:val="21"/>
            </w:rPr>
            <w:t>42</w:t>
          </w:r>
          <w:r>
            <w:rPr>
              <w:rFonts w:hint="eastAsia" w:ascii="仿宋" w:hAnsi="仿宋" w:eastAsia="仿宋" w:cs="仿宋"/>
              <w:b w:val="0"/>
              <w:bCs w:val="0"/>
              <w:color w:val="auto"/>
              <w:sz w:val="21"/>
              <w:szCs w:val="21"/>
            </w:rPr>
            <w:fldChar w:fldCharType="end"/>
          </w:r>
          <w:r>
            <w:rPr>
              <w:rFonts w:hint="eastAsia" w:ascii="仿宋" w:hAnsi="仿宋" w:eastAsia="仿宋" w:cs="仿宋"/>
              <w:b w:val="0"/>
              <w:bCs w:val="0"/>
              <w:color w:val="auto"/>
              <w:sz w:val="21"/>
              <w:szCs w:val="21"/>
            </w:rPr>
            <w:fldChar w:fldCharType="end"/>
          </w:r>
        </w:p>
        <w:p>
          <w:pPr>
            <w:pStyle w:val="14"/>
            <w:keepNext w:val="0"/>
            <w:keepLines w:val="0"/>
            <w:pageBreakBefore w:val="0"/>
            <w:tabs>
              <w:tab w:val="right" w:leader="dot" w:pos="8306"/>
            </w:tabs>
            <w:kinsoku/>
            <w:wordWrap/>
            <w:overflowPunct/>
            <w:topLinePunct w:val="0"/>
            <w:autoSpaceDE/>
            <w:autoSpaceDN/>
            <w:bidi w:val="0"/>
            <w:adjustRightInd/>
            <w:snapToGrid/>
            <w:spacing w:line="320" w:lineRule="atLeast"/>
            <w:textAlignment w:val="auto"/>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fldChar w:fldCharType="begin"/>
          </w:r>
          <w:r>
            <w:rPr>
              <w:rFonts w:hint="eastAsia" w:ascii="仿宋" w:hAnsi="仿宋" w:eastAsia="仿宋" w:cs="仿宋"/>
              <w:b w:val="0"/>
              <w:bCs w:val="0"/>
              <w:color w:val="auto"/>
              <w:sz w:val="21"/>
              <w:szCs w:val="21"/>
            </w:rPr>
            <w:instrText xml:space="preserve"> HYPERLINK \l _Toc29999 </w:instrText>
          </w:r>
          <w:r>
            <w:rPr>
              <w:rFonts w:hint="eastAsia" w:ascii="仿宋" w:hAnsi="仿宋" w:eastAsia="仿宋" w:cs="仿宋"/>
              <w:b w:val="0"/>
              <w:bCs w:val="0"/>
              <w:color w:val="auto"/>
              <w:sz w:val="21"/>
              <w:szCs w:val="21"/>
            </w:rPr>
            <w:fldChar w:fldCharType="separate"/>
          </w:r>
          <w:r>
            <w:rPr>
              <w:rFonts w:hint="eastAsia" w:ascii="仿宋" w:hAnsi="仿宋" w:eastAsia="仿宋" w:cs="仿宋"/>
              <w:b w:val="0"/>
              <w:bCs w:val="0"/>
              <w:color w:val="auto"/>
              <w:sz w:val="21"/>
              <w:szCs w:val="21"/>
              <w:lang w:val="en-US" w:eastAsia="zh-CN"/>
            </w:rPr>
            <w:t>附件3-5 财务状况报告</w:t>
          </w:r>
          <w:r>
            <w:rPr>
              <w:rFonts w:hint="eastAsia" w:ascii="仿宋" w:hAnsi="仿宋" w:eastAsia="仿宋" w:cs="仿宋"/>
              <w:b w:val="0"/>
              <w:bCs w:val="0"/>
              <w:color w:val="auto"/>
              <w:sz w:val="21"/>
              <w:szCs w:val="21"/>
            </w:rPr>
            <w:tab/>
          </w:r>
          <w:r>
            <w:rPr>
              <w:rFonts w:hint="eastAsia" w:ascii="仿宋" w:hAnsi="仿宋" w:eastAsia="仿宋" w:cs="仿宋"/>
              <w:b w:val="0"/>
              <w:bCs w:val="0"/>
              <w:color w:val="auto"/>
              <w:sz w:val="21"/>
              <w:szCs w:val="21"/>
            </w:rPr>
            <w:fldChar w:fldCharType="begin"/>
          </w:r>
          <w:r>
            <w:rPr>
              <w:rFonts w:hint="eastAsia" w:ascii="仿宋" w:hAnsi="仿宋" w:eastAsia="仿宋" w:cs="仿宋"/>
              <w:b w:val="0"/>
              <w:bCs w:val="0"/>
              <w:color w:val="auto"/>
              <w:sz w:val="21"/>
              <w:szCs w:val="21"/>
            </w:rPr>
            <w:instrText xml:space="preserve"> PAGEREF _Toc29999 \h </w:instrText>
          </w:r>
          <w:r>
            <w:rPr>
              <w:rFonts w:hint="eastAsia" w:ascii="仿宋" w:hAnsi="仿宋" w:eastAsia="仿宋" w:cs="仿宋"/>
              <w:b w:val="0"/>
              <w:bCs w:val="0"/>
              <w:color w:val="auto"/>
              <w:sz w:val="21"/>
              <w:szCs w:val="21"/>
            </w:rPr>
            <w:fldChar w:fldCharType="separate"/>
          </w:r>
          <w:r>
            <w:rPr>
              <w:rFonts w:hint="eastAsia" w:ascii="仿宋" w:hAnsi="仿宋" w:eastAsia="仿宋" w:cs="仿宋"/>
              <w:b w:val="0"/>
              <w:bCs w:val="0"/>
              <w:color w:val="auto"/>
              <w:sz w:val="21"/>
              <w:szCs w:val="21"/>
            </w:rPr>
            <w:t>43</w:t>
          </w:r>
          <w:r>
            <w:rPr>
              <w:rFonts w:hint="eastAsia" w:ascii="仿宋" w:hAnsi="仿宋" w:eastAsia="仿宋" w:cs="仿宋"/>
              <w:b w:val="0"/>
              <w:bCs w:val="0"/>
              <w:color w:val="auto"/>
              <w:sz w:val="21"/>
              <w:szCs w:val="21"/>
            </w:rPr>
            <w:fldChar w:fldCharType="end"/>
          </w:r>
          <w:r>
            <w:rPr>
              <w:rFonts w:hint="eastAsia" w:ascii="仿宋" w:hAnsi="仿宋" w:eastAsia="仿宋" w:cs="仿宋"/>
              <w:b w:val="0"/>
              <w:bCs w:val="0"/>
              <w:color w:val="auto"/>
              <w:sz w:val="21"/>
              <w:szCs w:val="21"/>
            </w:rPr>
            <w:fldChar w:fldCharType="end"/>
          </w:r>
        </w:p>
        <w:p>
          <w:pPr>
            <w:pStyle w:val="14"/>
            <w:keepNext w:val="0"/>
            <w:keepLines w:val="0"/>
            <w:pageBreakBefore w:val="0"/>
            <w:tabs>
              <w:tab w:val="right" w:leader="dot" w:pos="8306"/>
            </w:tabs>
            <w:kinsoku/>
            <w:wordWrap/>
            <w:overflowPunct/>
            <w:topLinePunct w:val="0"/>
            <w:autoSpaceDE/>
            <w:autoSpaceDN/>
            <w:bidi w:val="0"/>
            <w:adjustRightInd/>
            <w:snapToGrid/>
            <w:spacing w:line="320" w:lineRule="atLeast"/>
            <w:textAlignment w:val="auto"/>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fldChar w:fldCharType="begin"/>
          </w:r>
          <w:r>
            <w:rPr>
              <w:rFonts w:hint="eastAsia" w:ascii="仿宋" w:hAnsi="仿宋" w:eastAsia="仿宋" w:cs="仿宋"/>
              <w:b w:val="0"/>
              <w:bCs w:val="0"/>
              <w:color w:val="auto"/>
              <w:sz w:val="21"/>
              <w:szCs w:val="21"/>
            </w:rPr>
            <w:instrText xml:space="preserve"> HYPERLINK \l _Toc11101 </w:instrText>
          </w:r>
          <w:r>
            <w:rPr>
              <w:rFonts w:hint="eastAsia" w:ascii="仿宋" w:hAnsi="仿宋" w:eastAsia="仿宋" w:cs="仿宋"/>
              <w:b w:val="0"/>
              <w:bCs w:val="0"/>
              <w:color w:val="auto"/>
              <w:sz w:val="21"/>
              <w:szCs w:val="21"/>
            </w:rPr>
            <w:fldChar w:fldCharType="separate"/>
          </w:r>
          <w:r>
            <w:rPr>
              <w:rFonts w:hint="eastAsia" w:ascii="仿宋" w:hAnsi="仿宋" w:eastAsia="仿宋" w:cs="仿宋"/>
              <w:b w:val="0"/>
              <w:bCs w:val="0"/>
              <w:color w:val="auto"/>
              <w:sz w:val="21"/>
              <w:szCs w:val="21"/>
            </w:rPr>
            <w:t>附件3-6 依法缴纳税收证明材料</w:t>
          </w:r>
          <w:r>
            <w:rPr>
              <w:rFonts w:hint="eastAsia" w:ascii="仿宋" w:hAnsi="仿宋" w:eastAsia="仿宋" w:cs="仿宋"/>
              <w:b w:val="0"/>
              <w:bCs w:val="0"/>
              <w:color w:val="auto"/>
              <w:sz w:val="21"/>
              <w:szCs w:val="21"/>
            </w:rPr>
            <w:tab/>
          </w:r>
          <w:r>
            <w:rPr>
              <w:rFonts w:hint="eastAsia" w:ascii="仿宋" w:hAnsi="仿宋" w:eastAsia="仿宋" w:cs="仿宋"/>
              <w:b w:val="0"/>
              <w:bCs w:val="0"/>
              <w:color w:val="auto"/>
              <w:sz w:val="21"/>
              <w:szCs w:val="21"/>
            </w:rPr>
            <w:fldChar w:fldCharType="begin"/>
          </w:r>
          <w:r>
            <w:rPr>
              <w:rFonts w:hint="eastAsia" w:ascii="仿宋" w:hAnsi="仿宋" w:eastAsia="仿宋" w:cs="仿宋"/>
              <w:b w:val="0"/>
              <w:bCs w:val="0"/>
              <w:color w:val="auto"/>
              <w:sz w:val="21"/>
              <w:szCs w:val="21"/>
            </w:rPr>
            <w:instrText xml:space="preserve"> PAGEREF _Toc11101 \h </w:instrText>
          </w:r>
          <w:r>
            <w:rPr>
              <w:rFonts w:hint="eastAsia" w:ascii="仿宋" w:hAnsi="仿宋" w:eastAsia="仿宋" w:cs="仿宋"/>
              <w:b w:val="0"/>
              <w:bCs w:val="0"/>
              <w:color w:val="auto"/>
              <w:sz w:val="21"/>
              <w:szCs w:val="21"/>
            </w:rPr>
            <w:fldChar w:fldCharType="separate"/>
          </w:r>
          <w:r>
            <w:rPr>
              <w:rFonts w:hint="eastAsia" w:ascii="仿宋" w:hAnsi="仿宋" w:eastAsia="仿宋" w:cs="仿宋"/>
              <w:b w:val="0"/>
              <w:bCs w:val="0"/>
              <w:color w:val="auto"/>
              <w:sz w:val="21"/>
              <w:szCs w:val="21"/>
            </w:rPr>
            <w:t>45</w:t>
          </w:r>
          <w:r>
            <w:rPr>
              <w:rFonts w:hint="eastAsia" w:ascii="仿宋" w:hAnsi="仿宋" w:eastAsia="仿宋" w:cs="仿宋"/>
              <w:b w:val="0"/>
              <w:bCs w:val="0"/>
              <w:color w:val="auto"/>
              <w:sz w:val="21"/>
              <w:szCs w:val="21"/>
            </w:rPr>
            <w:fldChar w:fldCharType="end"/>
          </w:r>
          <w:r>
            <w:rPr>
              <w:rFonts w:hint="eastAsia" w:ascii="仿宋" w:hAnsi="仿宋" w:eastAsia="仿宋" w:cs="仿宋"/>
              <w:b w:val="0"/>
              <w:bCs w:val="0"/>
              <w:color w:val="auto"/>
              <w:sz w:val="21"/>
              <w:szCs w:val="21"/>
            </w:rPr>
            <w:fldChar w:fldCharType="end"/>
          </w:r>
        </w:p>
        <w:p>
          <w:pPr>
            <w:pStyle w:val="14"/>
            <w:keepNext w:val="0"/>
            <w:keepLines w:val="0"/>
            <w:pageBreakBefore w:val="0"/>
            <w:tabs>
              <w:tab w:val="right" w:leader="dot" w:pos="8306"/>
            </w:tabs>
            <w:kinsoku/>
            <w:wordWrap/>
            <w:overflowPunct/>
            <w:topLinePunct w:val="0"/>
            <w:autoSpaceDE/>
            <w:autoSpaceDN/>
            <w:bidi w:val="0"/>
            <w:adjustRightInd/>
            <w:snapToGrid/>
            <w:spacing w:line="320" w:lineRule="atLeast"/>
            <w:textAlignment w:val="auto"/>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fldChar w:fldCharType="begin"/>
          </w:r>
          <w:r>
            <w:rPr>
              <w:rFonts w:hint="eastAsia" w:ascii="仿宋" w:hAnsi="仿宋" w:eastAsia="仿宋" w:cs="仿宋"/>
              <w:b w:val="0"/>
              <w:bCs w:val="0"/>
              <w:color w:val="auto"/>
              <w:sz w:val="21"/>
              <w:szCs w:val="21"/>
            </w:rPr>
            <w:instrText xml:space="preserve"> HYPERLINK \l _Toc26546 </w:instrText>
          </w:r>
          <w:r>
            <w:rPr>
              <w:rFonts w:hint="eastAsia" w:ascii="仿宋" w:hAnsi="仿宋" w:eastAsia="仿宋" w:cs="仿宋"/>
              <w:b w:val="0"/>
              <w:bCs w:val="0"/>
              <w:color w:val="auto"/>
              <w:sz w:val="21"/>
              <w:szCs w:val="21"/>
            </w:rPr>
            <w:fldChar w:fldCharType="separate"/>
          </w:r>
          <w:r>
            <w:rPr>
              <w:rFonts w:hint="eastAsia" w:ascii="仿宋" w:hAnsi="仿宋" w:eastAsia="仿宋" w:cs="仿宋"/>
              <w:b w:val="0"/>
              <w:bCs w:val="0"/>
              <w:color w:val="auto"/>
              <w:sz w:val="21"/>
              <w:szCs w:val="21"/>
            </w:rPr>
            <w:t>附件3-7 依法缴纳社会保障资金证明材料</w:t>
          </w:r>
          <w:r>
            <w:rPr>
              <w:rFonts w:hint="eastAsia" w:ascii="仿宋" w:hAnsi="仿宋" w:eastAsia="仿宋" w:cs="仿宋"/>
              <w:b w:val="0"/>
              <w:bCs w:val="0"/>
              <w:color w:val="auto"/>
              <w:sz w:val="21"/>
              <w:szCs w:val="21"/>
            </w:rPr>
            <w:tab/>
          </w:r>
          <w:r>
            <w:rPr>
              <w:rFonts w:hint="eastAsia" w:ascii="仿宋" w:hAnsi="仿宋" w:eastAsia="仿宋" w:cs="仿宋"/>
              <w:b w:val="0"/>
              <w:bCs w:val="0"/>
              <w:color w:val="auto"/>
              <w:sz w:val="21"/>
              <w:szCs w:val="21"/>
            </w:rPr>
            <w:fldChar w:fldCharType="begin"/>
          </w:r>
          <w:r>
            <w:rPr>
              <w:rFonts w:hint="eastAsia" w:ascii="仿宋" w:hAnsi="仿宋" w:eastAsia="仿宋" w:cs="仿宋"/>
              <w:b w:val="0"/>
              <w:bCs w:val="0"/>
              <w:color w:val="auto"/>
              <w:sz w:val="21"/>
              <w:szCs w:val="21"/>
            </w:rPr>
            <w:instrText xml:space="preserve"> PAGEREF _Toc26546 \h </w:instrText>
          </w:r>
          <w:r>
            <w:rPr>
              <w:rFonts w:hint="eastAsia" w:ascii="仿宋" w:hAnsi="仿宋" w:eastAsia="仿宋" w:cs="仿宋"/>
              <w:b w:val="0"/>
              <w:bCs w:val="0"/>
              <w:color w:val="auto"/>
              <w:sz w:val="21"/>
              <w:szCs w:val="21"/>
            </w:rPr>
            <w:fldChar w:fldCharType="separate"/>
          </w:r>
          <w:r>
            <w:rPr>
              <w:rFonts w:hint="eastAsia" w:ascii="仿宋" w:hAnsi="仿宋" w:eastAsia="仿宋" w:cs="仿宋"/>
              <w:b w:val="0"/>
              <w:bCs w:val="0"/>
              <w:color w:val="auto"/>
              <w:sz w:val="21"/>
              <w:szCs w:val="21"/>
            </w:rPr>
            <w:t>46</w:t>
          </w:r>
          <w:r>
            <w:rPr>
              <w:rFonts w:hint="eastAsia" w:ascii="仿宋" w:hAnsi="仿宋" w:eastAsia="仿宋" w:cs="仿宋"/>
              <w:b w:val="0"/>
              <w:bCs w:val="0"/>
              <w:color w:val="auto"/>
              <w:sz w:val="21"/>
              <w:szCs w:val="21"/>
            </w:rPr>
            <w:fldChar w:fldCharType="end"/>
          </w:r>
          <w:r>
            <w:rPr>
              <w:rFonts w:hint="eastAsia" w:ascii="仿宋" w:hAnsi="仿宋" w:eastAsia="仿宋" w:cs="仿宋"/>
              <w:b w:val="0"/>
              <w:bCs w:val="0"/>
              <w:color w:val="auto"/>
              <w:sz w:val="21"/>
              <w:szCs w:val="21"/>
            </w:rPr>
            <w:fldChar w:fldCharType="end"/>
          </w:r>
        </w:p>
        <w:p>
          <w:pPr>
            <w:pStyle w:val="14"/>
            <w:keepNext w:val="0"/>
            <w:keepLines w:val="0"/>
            <w:pageBreakBefore w:val="0"/>
            <w:tabs>
              <w:tab w:val="right" w:leader="dot" w:pos="8306"/>
            </w:tabs>
            <w:kinsoku/>
            <w:wordWrap/>
            <w:overflowPunct/>
            <w:topLinePunct w:val="0"/>
            <w:autoSpaceDE/>
            <w:autoSpaceDN/>
            <w:bidi w:val="0"/>
            <w:adjustRightInd/>
            <w:snapToGrid/>
            <w:spacing w:line="320" w:lineRule="atLeast"/>
            <w:textAlignment w:val="auto"/>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fldChar w:fldCharType="begin"/>
          </w:r>
          <w:r>
            <w:rPr>
              <w:rFonts w:hint="eastAsia" w:ascii="仿宋" w:hAnsi="仿宋" w:eastAsia="仿宋" w:cs="仿宋"/>
              <w:b w:val="0"/>
              <w:bCs w:val="0"/>
              <w:color w:val="auto"/>
              <w:sz w:val="21"/>
              <w:szCs w:val="21"/>
            </w:rPr>
            <w:instrText xml:space="preserve"> HYPERLINK \l _Toc21056 </w:instrText>
          </w:r>
          <w:r>
            <w:rPr>
              <w:rFonts w:hint="eastAsia" w:ascii="仿宋" w:hAnsi="仿宋" w:eastAsia="仿宋" w:cs="仿宋"/>
              <w:b w:val="0"/>
              <w:bCs w:val="0"/>
              <w:color w:val="auto"/>
              <w:sz w:val="21"/>
              <w:szCs w:val="21"/>
            </w:rPr>
            <w:fldChar w:fldCharType="separate"/>
          </w:r>
          <w:r>
            <w:rPr>
              <w:rFonts w:hint="eastAsia" w:ascii="仿宋" w:hAnsi="仿宋" w:eastAsia="仿宋" w:cs="仿宋"/>
              <w:b w:val="0"/>
              <w:bCs w:val="0"/>
              <w:color w:val="auto"/>
              <w:sz w:val="21"/>
              <w:szCs w:val="21"/>
            </w:rPr>
            <w:t>附件3-8 具备履行合同所必需设备和专业技术能力证明材料声明函</w:t>
          </w:r>
          <w:r>
            <w:rPr>
              <w:rFonts w:hint="eastAsia" w:ascii="仿宋" w:hAnsi="仿宋" w:eastAsia="仿宋" w:cs="仿宋"/>
              <w:b w:val="0"/>
              <w:bCs w:val="0"/>
              <w:color w:val="auto"/>
              <w:sz w:val="21"/>
              <w:szCs w:val="21"/>
            </w:rPr>
            <w:tab/>
          </w:r>
          <w:r>
            <w:rPr>
              <w:rFonts w:hint="eastAsia" w:ascii="仿宋" w:hAnsi="仿宋" w:eastAsia="仿宋" w:cs="仿宋"/>
              <w:b w:val="0"/>
              <w:bCs w:val="0"/>
              <w:color w:val="auto"/>
              <w:sz w:val="21"/>
              <w:szCs w:val="21"/>
            </w:rPr>
            <w:fldChar w:fldCharType="begin"/>
          </w:r>
          <w:r>
            <w:rPr>
              <w:rFonts w:hint="eastAsia" w:ascii="仿宋" w:hAnsi="仿宋" w:eastAsia="仿宋" w:cs="仿宋"/>
              <w:b w:val="0"/>
              <w:bCs w:val="0"/>
              <w:color w:val="auto"/>
              <w:sz w:val="21"/>
              <w:szCs w:val="21"/>
            </w:rPr>
            <w:instrText xml:space="preserve"> PAGEREF _Toc21056 \h </w:instrText>
          </w:r>
          <w:r>
            <w:rPr>
              <w:rFonts w:hint="eastAsia" w:ascii="仿宋" w:hAnsi="仿宋" w:eastAsia="仿宋" w:cs="仿宋"/>
              <w:b w:val="0"/>
              <w:bCs w:val="0"/>
              <w:color w:val="auto"/>
              <w:sz w:val="21"/>
              <w:szCs w:val="21"/>
            </w:rPr>
            <w:fldChar w:fldCharType="separate"/>
          </w:r>
          <w:r>
            <w:rPr>
              <w:rFonts w:hint="eastAsia" w:ascii="仿宋" w:hAnsi="仿宋" w:eastAsia="仿宋" w:cs="仿宋"/>
              <w:b w:val="0"/>
              <w:bCs w:val="0"/>
              <w:color w:val="auto"/>
              <w:sz w:val="21"/>
              <w:szCs w:val="21"/>
            </w:rPr>
            <w:t>47</w:t>
          </w:r>
          <w:r>
            <w:rPr>
              <w:rFonts w:hint="eastAsia" w:ascii="仿宋" w:hAnsi="仿宋" w:eastAsia="仿宋" w:cs="仿宋"/>
              <w:b w:val="0"/>
              <w:bCs w:val="0"/>
              <w:color w:val="auto"/>
              <w:sz w:val="21"/>
              <w:szCs w:val="21"/>
            </w:rPr>
            <w:fldChar w:fldCharType="end"/>
          </w:r>
          <w:r>
            <w:rPr>
              <w:rFonts w:hint="eastAsia" w:ascii="仿宋" w:hAnsi="仿宋" w:eastAsia="仿宋" w:cs="仿宋"/>
              <w:b w:val="0"/>
              <w:bCs w:val="0"/>
              <w:color w:val="auto"/>
              <w:sz w:val="21"/>
              <w:szCs w:val="21"/>
            </w:rPr>
            <w:fldChar w:fldCharType="end"/>
          </w:r>
        </w:p>
        <w:p>
          <w:pPr>
            <w:pStyle w:val="14"/>
            <w:keepNext w:val="0"/>
            <w:keepLines w:val="0"/>
            <w:pageBreakBefore w:val="0"/>
            <w:tabs>
              <w:tab w:val="right" w:leader="dot" w:pos="8306"/>
            </w:tabs>
            <w:kinsoku/>
            <w:wordWrap/>
            <w:overflowPunct/>
            <w:topLinePunct w:val="0"/>
            <w:autoSpaceDE/>
            <w:autoSpaceDN/>
            <w:bidi w:val="0"/>
            <w:adjustRightInd/>
            <w:snapToGrid/>
            <w:spacing w:line="320" w:lineRule="atLeast"/>
            <w:textAlignment w:val="auto"/>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fldChar w:fldCharType="begin"/>
          </w:r>
          <w:r>
            <w:rPr>
              <w:rFonts w:hint="eastAsia" w:ascii="仿宋" w:hAnsi="仿宋" w:eastAsia="仿宋" w:cs="仿宋"/>
              <w:b w:val="0"/>
              <w:bCs w:val="0"/>
              <w:color w:val="auto"/>
              <w:sz w:val="21"/>
              <w:szCs w:val="21"/>
            </w:rPr>
            <w:instrText xml:space="preserve"> HYPERLINK \l _Toc16227 </w:instrText>
          </w:r>
          <w:r>
            <w:rPr>
              <w:rFonts w:hint="eastAsia" w:ascii="仿宋" w:hAnsi="仿宋" w:eastAsia="仿宋" w:cs="仿宋"/>
              <w:b w:val="0"/>
              <w:bCs w:val="0"/>
              <w:color w:val="auto"/>
              <w:sz w:val="21"/>
              <w:szCs w:val="21"/>
            </w:rPr>
            <w:fldChar w:fldCharType="separate"/>
          </w:r>
          <w:r>
            <w:rPr>
              <w:rFonts w:hint="eastAsia" w:ascii="仿宋" w:hAnsi="仿宋" w:eastAsia="仿宋" w:cs="仿宋"/>
              <w:b w:val="0"/>
              <w:bCs w:val="0"/>
              <w:color w:val="auto"/>
              <w:sz w:val="21"/>
              <w:szCs w:val="21"/>
            </w:rPr>
            <w:t>附件3-9 信用记录查询结果</w:t>
          </w:r>
          <w:r>
            <w:rPr>
              <w:rFonts w:hint="eastAsia" w:ascii="仿宋" w:hAnsi="仿宋" w:eastAsia="仿宋" w:cs="仿宋"/>
              <w:b w:val="0"/>
              <w:bCs w:val="0"/>
              <w:color w:val="auto"/>
              <w:sz w:val="21"/>
              <w:szCs w:val="21"/>
            </w:rPr>
            <w:tab/>
          </w:r>
          <w:r>
            <w:rPr>
              <w:rFonts w:hint="eastAsia" w:ascii="仿宋" w:hAnsi="仿宋" w:eastAsia="仿宋" w:cs="仿宋"/>
              <w:b w:val="0"/>
              <w:bCs w:val="0"/>
              <w:color w:val="auto"/>
              <w:sz w:val="21"/>
              <w:szCs w:val="21"/>
            </w:rPr>
            <w:fldChar w:fldCharType="begin"/>
          </w:r>
          <w:r>
            <w:rPr>
              <w:rFonts w:hint="eastAsia" w:ascii="仿宋" w:hAnsi="仿宋" w:eastAsia="仿宋" w:cs="仿宋"/>
              <w:b w:val="0"/>
              <w:bCs w:val="0"/>
              <w:color w:val="auto"/>
              <w:sz w:val="21"/>
              <w:szCs w:val="21"/>
            </w:rPr>
            <w:instrText xml:space="preserve"> PAGEREF _Toc16227 \h </w:instrText>
          </w:r>
          <w:r>
            <w:rPr>
              <w:rFonts w:hint="eastAsia" w:ascii="仿宋" w:hAnsi="仿宋" w:eastAsia="仿宋" w:cs="仿宋"/>
              <w:b w:val="0"/>
              <w:bCs w:val="0"/>
              <w:color w:val="auto"/>
              <w:sz w:val="21"/>
              <w:szCs w:val="21"/>
            </w:rPr>
            <w:fldChar w:fldCharType="separate"/>
          </w:r>
          <w:r>
            <w:rPr>
              <w:rFonts w:hint="eastAsia" w:ascii="仿宋" w:hAnsi="仿宋" w:eastAsia="仿宋" w:cs="仿宋"/>
              <w:b w:val="0"/>
              <w:bCs w:val="0"/>
              <w:color w:val="auto"/>
              <w:sz w:val="21"/>
              <w:szCs w:val="21"/>
            </w:rPr>
            <w:t>48</w:t>
          </w:r>
          <w:r>
            <w:rPr>
              <w:rFonts w:hint="eastAsia" w:ascii="仿宋" w:hAnsi="仿宋" w:eastAsia="仿宋" w:cs="仿宋"/>
              <w:b w:val="0"/>
              <w:bCs w:val="0"/>
              <w:color w:val="auto"/>
              <w:sz w:val="21"/>
              <w:szCs w:val="21"/>
            </w:rPr>
            <w:fldChar w:fldCharType="end"/>
          </w:r>
          <w:r>
            <w:rPr>
              <w:rFonts w:hint="eastAsia" w:ascii="仿宋" w:hAnsi="仿宋" w:eastAsia="仿宋" w:cs="仿宋"/>
              <w:b w:val="0"/>
              <w:bCs w:val="0"/>
              <w:color w:val="auto"/>
              <w:sz w:val="21"/>
              <w:szCs w:val="21"/>
            </w:rPr>
            <w:fldChar w:fldCharType="end"/>
          </w:r>
        </w:p>
        <w:p>
          <w:pPr>
            <w:pStyle w:val="14"/>
            <w:keepNext w:val="0"/>
            <w:keepLines w:val="0"/>
            <w:pageBreakBefore w:val="0"/>
            <w:tabs>
              <w:tab w:val="right" w:leader="dot" w:pos="8306"/>
            </w:tabs>
            <w:kinsoku/>
            <w:wordWrap/>
            <w:overflowPunct/>
            <w:topLinePunct w:val="0"/>
            <w:autoSpaceDE/>
            <w:autoSpaceDN/>
            <w:bidi w:val="0"/>
            <w:adjustRightInd/>
            <w:snapToGrid/>
            <w:spacing w:line="320" w:lineRule="atLeast"/>
            <w:textAlignment w:val="auto"/>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fldChar w:fldCharType="begin"/>
          </w:r>
          <w:r>
            <w:rPr>
              <w:rFonts w:hint="eastAsia" w:ascii="仿宋" w:hAnsi="仿宋" w:eastAsia="仿宋" w:cs="仿宋"/>
              <w:b w:val="0"/>
              <w:bCs w:val="0"/>
              <w:color w:val="auto"/>
              <w:sz w:val="21"/>
              <w:szCs w:val="21"/>
            </w:rPr>
            <w:instrText xml:space="preserve"> HYPERLINK \l _Toc3911 </w:instrText>
          </w:r>
          <w:r>
            <w:rPr>
              <w:rFonts w:hint="eastAsia" w:ascii="仿宋" w:hAnsi="仿宋" w:eastAsia="仿宋" w:cs="仿宋"/>
              <w:b w:val="0"/>
              <w:bCs w:val="0"/>
              <w:color w:val="auto"/>
              <w:sz w:val="21"/>
              <w:szCs w:val="21"/>
            </w:rPr>
            <w:fldChar w:fldCharType="separate"/>
          </w:r>
          <w:r>
            <w:rPr>
              <w:rFonts w:hint="eastAsia" w:ascii="仿宋" w:hAnsi="仿宋" w:eastAsia="仿宋" w:cs="仿宋"/>
              <w:b w:val="0"/>
              <w:bCs w:val="0"/>
              <w:color w:val="auto"/>
              <w:sz w:val="21"/>
              <w:szCs w:val="21"/>
            </w:rPr>
            <w:t>附件3-10 联合体协议</w:t>
          </w:r>
          <w:r>
            <w:rPr>
              <w:rFonts w:hint="eastAsia" w:ascii="仿宋" w:hAnsi="仿宋" w:eastAsia="仿宋" w:cs="仿宋"/>
              <w:b w:val="0"/>
              <w:bCs w:val="0"/>
              <w:color w:val="auto"/>
              <w:sz w:val="21"/>
              <w:szCs w:val="21"/>
            </w:rPr>
            <w:tab/>
          </w:r>
          <w:r>
            <w:rPr>
              <w:rFonts w:hint="eastAsia" w:ascii="仿宋" w:hAnsi="仿宋" w:eastAsia="仿宋" w:cs="仿宋"/>
              <w:b w:val="0"/>
              <w:bCs w:val="0"/>
              <w:color w:val="auto"/>
              <w:sz w:val="21"/>
              <w:szCs w:val="21"/>
            </w:rPr>
            <w:fldChar w:fldCharType="begin"/>
          </w:r>
          <w:r>
            <w:rPr>
              <w:rFonts w:hint="eastAsia" w:ascii="仿宋" w:hAnsi="仿宋" w:eastAsia="仿宋" w:cs="仿宋"/>
              <w:b w:val="0"/>
              <w:bCs w:val="0"/>
              <w:color w:val="auto"/>
              <w:sz w:val="21"/>
              <w:szCs w:val="21"/>
            </w:rPr>
            <w:instrText xml:space="preserve"> PAGEREF _Toc3911 \h </w:instrText>
          </w:r>
          <w:r>
            <w:rPr>
              <w:rFonts w:hint="eastAsia" w:ascii="仿宋" w:hAnsi="仿宋" w:eastAsia="仿宋" w:cs="仿宋"/>
              <w:b w:val="0"/>
              <w:bCs w:val="0"/>
              <w:color w:val="auto"/>
              <w:sz w:val="21"/>
              <w:szCs w:val="21"/>
            </w:rPr>
            <w:fldChar w:fldCharType="separate"/>
          </w:r>
          <w:r>
            <w:rPr>
              <w:rFonts w:hint="eastAsia" w:ascii="仿宋" w:hAnsi="仿宋" w:eastAsia="仿宋" w:cs="仿宋"/>
              <w:b w:val="0"/>
              <w:bCs w:val="0"/>
              <w:color w:val="auto"/>
              <w:sz w:val="21"/>
              <w:szCs w:val="21"/>
            </w:rPr>
            <w:t>49</w:t>
          </w:r>
          <w:r>
            <w:rPr>
              <w:rFonts w:hint="eastAsia" w:ascii="仿宋" w:hAnsi="仿宋" w:eastAsia="仿宋" w:cs="仿宋"/>
              <w:b w:val="0"/>
              <w:bCs w:val="0"/>
              <w:color w:val="auto"/>
              <w:sz w:val="21"/>
              <w:szCs w:val="21"/>
            </w:rPr>
            <w:fldChar w:fldCharType="end"/>
          </w:r>
          <w:r>
            <w:rPr>
              <w:rFonts w:hint="eastAsia" w:ascii="仿宋" w:hAnsi="仿宋" w:eastAsia="仿宋" w:cs="仿宋"/>
              <w:b w:val="0"/>
              <w:bCs w:val="0"/>
              <w:color w:val="auto"/>
              <w:sz w:val="21"/>
              <w:szCs w:val="21"/>
            </w:rPr>
            <w:fldChar w:fldCharType="end"/>
          </w:r>
        </w:p>
        <w:p>
          <w:pPr>
            <w:pStyle w:val="14"/>
            <w:keepNext w:val="0"/>
            <w:keepLines w:val="0"/>
            <w:pageBreakBefore w:val="0"/>
            <w:tabs>
              <w:tab w:val="right" w:leader="dot" w:pos="8306"/>
            </w:tabs>
            <w:kinsoku/>
            <w:wordWrap/>
            <w:overflowPunct/>
            <w:topLinePunct w:val="0"/>
            <w:autoSpaceDE/>
            <w:autoSpaceDN/>
            <w:bidi w:val="0"/>
            <w:adjustRightInd/>
            <w:snapToGrid/>
            <w:spacing w:line="320" w:lineRule="atLeast"/>
            <w:textAlignment w:val="auto"/>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fldChar w:fldCharType="begin"/>
          </w:r>
          <w:r>
            <w:rPr>
              <w:rFonts w:hint="eastAsia" w:ascii="仿宋" w:hAnsi="仿宋" w:eastAsia="仿宋" w:cs="仿宋"/>
              <w:b w:val="0"/>
              <w:bCs w:val="0"/>
              <w:color w:val="auto"/>
              <w:sz w:val="21"/>
              <w:szCs w:val="21"/>
            </w:rPr>
            <w:instrText xml:space="preserve"> HYPERLINK \l _Toc16549 </w:instrText>
          </w:r>
          <w:r>
            <w:rPr>
              <w:rFonts w:hint="eastAsia" w:ascii="仿宋" w:hAnsi="仿宋" w:eastAsia="仿宋" w:cs="仿宋"/>
              <w:b w:val="0"/>
              <w:bCs w:val="0"/>
              <w:color w:val="auto"/>
              <w:sz w:val="21"/>
              <w:szCs w:val="21"/>
            </w:rPr>
            <w:fldChar w:fldCharType="separate"/>
          </w:r>
          <w:r>
            <w:rPr>
              <w:rFonts w:hint="eastAsia" w:ascii="仿宋" w:hAnsi="仿宋" w:eastAsia="仿宋" w:cs="仿宋"/>
              <w:b w:val="0"/>
              <w:bCs w:val="0"/>
              <w:color w:val="auto"/>
              <w:sz w:val="21"/>
              <w:szCs w:val="21"/>
            </w:rPr>
            <w:t>附件3-11分包意向协议（若有）</w:t>
          </w:r>
          <w:r>
            <w:rPr>
              <w:rFonts w:hint="eastAsia" w:ascii="仿宋" w:hAnsi="仿宋" w:eastAsia="仿宋" w:cs="仿宋"/>
              <w:b w:val="0"/>
              <w:bCs w:val="0"/>
              <w:color w:val="auto"/>
              <w:sz w:val="21"/>
              <w:szCs w:val="21"/>
            </w:rPr>
            <w:tab/>
          </w:r>
          <w:r>
            <w:rPr>
              <w:rFonts w:hint="eastAsia" w:ascii="仿宋" w:hAnsi="仿宋" w:eastAsia="仿宋" w:cs="仿宋"/>
              <w:b w:val="0"/>
              <w:bCs w:val="0"/>
              <w:color w:val="auto"/>
              <w:sz w:val="21"/>
              <w:szCs w:val="21"/>
            </w:rPr>
            <w:fldChar w:fldCharType="begin"/>
          </w:r>
          <w:r>
            <w:rPr>
              <w:rFonts w:hint="eastAsia" w:ascii="仿宋" w:hAnsi="仿宋" w:eastAsia="仿宋" w:cs="仿宋"/>
              <w:b w:val="0"/>
              <w:bCs w:val="0"/>
              <w:color w:val="auto"/>
              <w:sz w:val="21"/>
              <w:szCs w:val="21"/>
            </w:rPr>
            <w:instrText xml:space="preserve"> PAGEREF _Toc16549 \h </w:instrText>
          </w:r>
          <w:r>
            <w:rPr>
              <w:rFonts w:hint="eastAsia" w:ascii="仿宋" w:hAnsi="仿宋" w:eastAsia="仿宋" w:cs="仿宋"/>
              <w:b w:val="0"/>
              <w:bCs w:val="0"/>
              <w:color w:val="auto"/>
              <w:sz w:val="21"/>
              <w:szCs w:val="21"/>
            </w:rPr>
            <w:fldChar w:fldCharType="separate"/>
          </w:r>
          <w:r>
            <w:rPr>
              <w:rFonts w:hint="eastAsia" w:ascii="仿宋" w:hAnsi="仿宋" w:eastAsia="仿宋" w:cs="仿宋"/>
              <w:b w:val="0"/>
              <w:bCs w:val="0"/>
              <w:color w:val="auto"/>
              <w:sz w:val="21"/>
              <w:szCs w:val="21"/>
            </w:rPr>
            <w:t>51</w:t>
          </w:r>
          <w:r>
            <w:rPr>
              <w:rFonts w:hint="eastAsia" w:ascii="仿宋" w:hAnsi="仿宋" w:eastAsia="仿宋" w:cs="仿宋"/>
              <w:b w:val="0"/>
              <w:bCs w:val="0"/>
              <w:color w:val="auto"/>
              <w:sz w:val="21"/>
              <w:szCs w:val="21"/>
            </w:rPr>
            <w:fldChar w:fldCharType="end"/>
          </w:r>
          <w:r>
            <w:rPr>
              <w:rFonts w:hint="eastAsia" w:ascii="仿宋" w:hAnsi="仿宋" w:eastAsia="仿宋" w:cs="仿宋"/>
              <w:b w:val="0"/>
              <w:bCs w:val="0"/>
              <w:color w:val="auto"/>
              <w:sz w:val="21"/>
              <w:szCs w:val="21"/>
            </w:rPr>
            <w:fldChar w:fldCharType="end"/>
          </w:r>
        </w:p>
        <w:p>
          <w:pPr>
            <w:pStyle w:val="14"/>
            <w:keepNext w:val="0"/>
            <w:keepLines w:val="0"/>
            <w:pageBreakBefore w:val="0"/>
            <w:tabs>
              <w:tab w:val="right" w:leader="dot" w:pos="8306"/>
            </w:tabs>
            <w:kinsoku/>
            <w:wordWrap/>
            <w:overflowPunct/>
            <w:topLinePunct w:val="0"/>
            <w:autoSpaceDE/>
            <w:autoSpaceDN/>
            <w:bidi w:val="0"/>
            <w:adjustRightInd/>
            <w:snapToGrid/>
            <w:spacing w:line="320" w:lineRule="atLeast"/>
            <w:textAlignment w:val="auto"/>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fldChar w:fldCharType="begin"/>
          </w:r>
          <w:r>
            <w:rPr>
              <w:rFonts w:hint="eastAsia" w:ascii="仿宋" w:hAnsi="仿宋" w:eastAsia="仿宋" w:cs="仿宋"/>
              <w:b w:val="0"/>
              <w:bCs w:val="0"/>
              <w:color w:val="auto"/>
              <w:sz w:val="21"/>
              <w:szCs w:val="21"/>
            </w:rPr>
            <w:instrText xml:space="preserve"> HYPERLINK \l _Toc21664 </w:instrText>
          </w:r>
          <w:r>
            <w:rPr>
              <w:rFonts w:hint="eastAsia" w:ascii="仿宋" w:hAnsi="仿宋" w:eastAsia="仿宋" w:cs="仿宋"/>
              <w:b w:val="0"/>
              <w:bCs w:val="0"/>
              <w:color w:val="auto"/>
              <w:sz w:val="21"/>
              <w:szCs w:val="21"/>
            </w:rPr>
            <w:fldChar w:fldCharType="separate"/>
          </w:r>
          <w:r>
            <w:rPr>
              <w:rFonts w:hint="eastAsia" w:ascii="仿宋" w:hAnsi="仿宋" w:eastAsia="仿宋" w:cs="仿宋"/>
              <w:b w:val="0"/>
              <w:bCs w:val="0"/>
              <w:color w:val="auto"/>
              <w:sz w:val="21"/>
              <w:szCs w:val="21"/>
            </w:rPr>
            <w:t>附件3-12 参加采购活动前三年内在经营活动中没有重大违法记录书面声明</w:t>
          </w:r>
          <w:r>
            <w:rPr>
              <w:rFonts w:hint="eastAsia" w:ascii="仿宋" w:hAnsi="仿宋" w:eastAsia="仿宋" w:cs="仿宋"/>
              <w:b w:val="0"/>
              <w:bCs w:val="0"/>
              <w:color w:val="auto"/>
              <w:sz w:val="21"/>
              <w:szCs w:val="21"/>
            </w:rPr>
            <w:tab/>
          </w:r>
          <w:r>
            <w:rPr>
              <w:rFonts w:hint="eastAsia" w:ascii="仿宋" w:hAnsi="仿宋" w:eastAsia="仿宋" w:cs="仿宋"/>
              <w:b w:val="0"/>
              <w:bCs w:val="0"/>
              <w:color w:val="auto"/>
              <w:sz w:val="21"/>
              <w:szCs w:val="21"/>
            </w:rPr>
            <w:fldChar w:fldCharType="begin"/>
          </w:r>
          <w:r>
            <w:rPr>
              <w:rFonts w:hint="eastAsia" w:ascii="仿宋" w:hAnsi="仿宋" w:eastAsia="仿宋" w:cs="仿宋"/>
              <w:b w:val="0"/>
              <w:bCs w:val="0"/>
              <w:color w:val="auto"/>
              <w:sz w:val="21"/>
              <w:szCs w:val="21"/>
            </w:rPr>
            <w:instrText xml:space="preserve"> PAGEREF _Toc21664 \h </w:instrText>
          </w:r>
          <w:r>
            <w:rPr>
              <w:rFonts w:hint="eastAsia" w:ascii="仿宋" w:hAnsi="仿宋" w:eastAsia="仿宋" w:cs="仿宋"/>
              <w:b w:val="0"/>
              <w:bCs w:val="0"/>
              <w:color w:val="auto"/>
              <w:sz w:val="21"/>
              <w:szCs w:val="21"/>
            </w:rPr>
            <w:fldChar w:fldCharType="separate"/>
          </w:r>
          <w:r>
            <w:rPr>
              <w:rFonts w:hint="eastAsia" w:ascii="仿宋" w:hAnsi="仿宋" w:eastAsia="仿宋" w:cs="仿宋"/>
              <w:b w:val="0"/>
              <w:bCs w:val="0"/>
              <w:color w:val="auto"/>
              <w:sz w:val="21"/>
              <w:szCs w:val="21"/>
            </w:rPr>
            <w:t>52</w:t>
          </w:r>
          <w:r>
            <w:rPr>
              <w:rFonts w:hint="eastAsia" w:ascii="仿宋" w:hAnsi="仿宋" w:eastAsia="仿宋" w:cs="仿宋"/>
              <w:b w:val="0"/>
              <w:bCs w:val="0"/>
              <w:color w:val="auto"/>
              <w:sz w:val="21"/>
              <w:szCs w:val="21"/>
            </w:rPr>
            <w:fldChar w:fldCharType="end"/>
          </w:r>
          <w:r>
            <w:rPr>
              <w:rFonts w:hint="eastAsia" w:ascii="仿宋" w:hAnsi="仿宋" w:eastAsia="仿宋" w:cs="仿宋"/>
              <w:b w:val="0"/>
              <w:bCs w:val="0"/>
              <w:color w:val="auto"/>
              <w:sz w:val="21"/>
              <w:szCs w:val="21"/>
            </w:rPr>
            <w:fldChar w:fldCharType="end"/>
          </w:r>
        </w:p>
        <w:p>
          <w:pPr>
            <w:pStyle w:val="14"/>
            <w:keepNext w:val="0"/>
            <w:keepLines w:val="0"/>
            <w:pageBreakBefore w:val="0"/>
            <w:tabs>
              <w:tab w:val="right" w:leader="dot" w:pos="8306"/>
            </w:tabs>
            <w:kinsoku/>
            <w:wordWrap/>
            <w:overflowPunct/>
            <w:topLinePunct w:val="0"/>
            <w:autoSpaceDE/>
            <w:autoSpaceDN/>
            <w:bidi w:val="0"/>
            <w:adjustRightInd/>
            <w:snapToGrid/>
            <w:spacing w:line="320" w:lineRule="atLeast"/>
            <w:textAlignment w:val="auto"/>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fldChar w:fldCharType="begin"/>
          </w:r>
          <w:r>
            <w:rPr>
              <w:rFonts w:hint="eastAsia" w:ascii="仿宋" w:hAnsi="仿宋" w:eastAsia="仿宋" w:cs="仿宋"/>
              <w:b w:val="0"/>
              <w:bCs w:val="0"/>
              <w:color w:val="auto"/>
              <w:sz w:val="21"/>
              <w:szCs w:val="21"/>
            </w:rPr>
            <w:instrText xml:space="preserve"> HYPERLINK \l _Toc16096 </w:instrText>
          </w:r>
          <w:r>
            <w:rPr>
              <w:rFonts w:hint="eastAsia" w:ascii="仿宋" w:hAnsi="仿宋" w:eastAsia="仿宋" w:cs="仿宋"/>
              <w:b w:val="0"/>
              <w:bCs w:val="0"/>
              <w:color w:val="auto"/>
              <w:sz w:val="21"/>
              <w:szCs w:val="21"/>
            </w:rPr>
            <w:fldChar w:fldCharType="separate"/>
          </w:r>
          <w:r>
            <w:rPr>
              <w:rFonts w:hint="eastAsia" w:ascii="仿宋" w:hAnsi="仿宋" w:eastAsia="仿宋" w:cs="仿宋"/>
              <w:b w:val="0"/>
              <w:bCs w:val="0"/>
              <w:color w:val="auto"/>
              <w:sz w:val="21"/>
              <w:szCs w:val="21"/>
            </w:rPr>
            <w:t>附件3-13 其它资格证明文件</w:t>
          </w:r>
          <w:r>
            <w:rPr>
              <w:rFonts w:hint="eastAsia" w:ascii="仿宋" w:hAnsi="仿宋" w:eastAsia="仿宋" w:cs="仿宋"/>
              <w:b w:val="0"/>
              <w:bCs w:val="0"/>
              <w:color w:val="auto"/>
              <w:sz w:val="21"/>
              <w:szCs w:val="21"/>
            </w:rPr>
            <w:tab/>
          </w:r>
          <w:r>
            <w:rPr>
              <w:rFonts w:hint="eastAsia" w:ascii="仿宋" w:hAnsi="仿宋" w:eastAsia="仿宋" w:cs="仿宋"/>
              <w:b w:val="0"/>
              <w:bCs w:val="0"/>
              <w:color w:val="auto"/>
              <w:sz w:val="21"/>
              <w:szCs w:val="21"/>
            </w:rPr>
            <w:fldChar w:fldCharType="begin"/>
          </w:r>
          <w:r>
            <w:rPr>
              <w:rFonts w:hint="eastAsia" w:ascii="仿宋" w:hAnsi="仿宋" w:eastAsia="仿宋" w:cs="仿宋"/>
              <w:b w:val="0"/>
              <w:bCs w:val="0"/>
              <w:color w:val="auto"/>
              <w:sz w:val="21"/>
              <w:szCs w:val="21"/>
            </w:rPr>
            <w:instrText xml:space="preserve"> PAGEREF _Toc16096 \h </w:instrText>
          </w:r>
          <w:r>
            <w:rPr>
              <w:rFonts w:hint="eastAsia" w:ascii="仿宋" w:hAnsi="仿宋" w:eastAsia="仿宋" w:cs="仿宋"/>
              <w:b w:val="0"/>
              <w:bCs w:val="0"/>
              <w:color w:val="auto"/>
              <w:sz w:val="21"/>
              <w:szCs w:val="21"/>
            </w:rPr>
            <w:fldChar w:fldCharType="separate"/>
          </w:r>
          <w:r>
            <w:rPr>
              <w:rFonts w:hint="eastAsia" w:ascii="仿宋" w:hAnsi="仿宋" w:eastAsia="仿宋" w:cs="仿宋"/>
              <w:b w:val="0"/>
              <w:bCs w:val="0"/>
              <w:color w:val="auto"/>
              <w:sz w:val="21"/>
              <w:szCs w:val="21"/>
            </w:rPr>
            <w:t>53</w:t>
          </w:r>
          <w:r>
            <w:rPr>
              <w:rFonts w:hint="eastAsia" w:ascii="仿宋" w:hAnsi="仿宋" w:eastAsia="仿宋" w:cs="仿宋"/>
              <w:b w:val="0"/>
              <w:bCs w:val="0"/>
              <w:color w:val="auto"/>
              <w:sz w:val="21"/>
              <w:szCs w:val="21"/>
            </w:rPr>
            <w:fldChar w:fldCharType="end"/>
          </w:r>
          <w:r>
            <w:rPr>
              <w:rFonts w:hint="eastAsia" w:ascii="仿宋" w:hAnsi="仿宋" w:eastAsia="仿宋" w:cs="仿宋"/>
              <w:b w:val="0"/>
              <w:bCs w:val="0"/>
              <w:color w:val="auto"/>
              <w:sz w:val="21"/>
              <w:szCs w:val="21"/>
            </w:rPr>
            <w:fldChar w:fldCharType="end"/>
          </w:r>
        </w:p>
        <w:p>
          <w:pPr>
            <w:pStyle w:val="14"/>
            <w:keepNext w:val="0"/>
            <w:keepLines w:val="0"/>
            <w:pageBreakBefore w:val="0"/>
            <w:tabs>
              <w:tab w:val="right" w:leader="dot" w:pos="8306"/>
            </w:tabs>
            <w:kinsoku/>
            <w:wordWrap/>
            <w:overflowPunct/>
            <w:topLinePunct w:val="0"/>
            <w:autoSpaceDE/>
            <w:autoSpaceDN/>
            <w:bidi w:val="0"/>
            <w:adjustRightInd/>
            <w:snapToGrid/>
            <w:spacing w:line="320" w:lineRule="atLeast"/>
            <w:textAlignment w:val="auto"/>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fldChar w:fldCharType="begin"/>
          </w:r>
          <w:r>
            <w:rPr>
              <w:rFonts w:hint="eastAsia" w:ascii="仿宋" w:hAnsi="仿宋" w:eastAsia="仿宋" w:cs="仿宋"/>
              <w:b w:val="0"/>
              <w:bCs w:val="0"/>
              <w:color w:val="auto"/>
              <w:sz w:val="21"/>
              <w:szCs w:val="21"/>
            </w:rPr>
            <w:instrText xml:space="preserve"> HYPERLINK \l _Toc29243 </w:instrText>
          </w:r>
          <w:r>
            <w:rPr>
              <w:rFonts w:hint="eastAsia" w:ascii="仿宋" w:hAnsi="仿宋" w:eastAsia="仿宋" w:cs="仿宋"/>
              <w:b w:val="0"/>
              <w:bCs w:val="0"/>
              <w:color w:val="auto"/>
              <w:sz w:val="21"/>
              <w:szCs w:val="21"/>
            </w:rPr>
            <w:fldChar w:fldCharType="separate"/>
          </w:r>
          <w:r>
            <w:rPr>
              <w:rFonts w:hint="eastAsia" w:ascii="仿宋" w:hAnsi="仿宋" w:eastAsia="仿宋" w:cs="仿宋"/>
              <w:b w:val="0"/>
              <w:bCs w:val="0"/>
              <w:color w:val="auto"/>
              <w:sz w:val="21"/>
              <w:szCs w:val="21"/>
            </w:rPr>
            <w:t>附件4 谈判保证金凭证</w:t>
          </w:r>
          <w:r>
            <w:rPr>
              <w:rFonts w:hint="eastAsia" w:ascii="仿宋" w:hAnsi="仿宋" w:eastAsia="仿宋" w:cs="仿宋"/>
              <w:b w:val="0"/>
              <w:bCs w:val="0"/>
              <w:color w:val="auto"/>
              <w:sz w:val="21"/>
              <w:szCs w:val="21"/>
            </w:rPr>
            <w:tab/>
          </w:r>
          <w:r>
            <w:rPr>
              <w:rFonts w:hint="eastAsia" w:ascii="仿宋" w:hAnsi="仿宋" w:eastAsia="仿宋" w:cs="仿宋"/>
              <w:b w:val="0"/>
              <w:bCs w:val="0"/>
              <w:color w:val="auto"/>
              <w:sz w:val="21"/>
              <w:szCs w:val="21"/>
            </w:rPr>
            <w:fldChar w:fldCharType="begin"/>
          </w:r>
          <w:r>
            <w:rPr>
              <w:rFonts w:hint="eastAsia" w:ascii="仿宋" w:hAnsi="仿宋" w:eastAsia="仿宋" w:cs="仿宋"/>
              <w:b w:val="0"/>
              <w:bCs w:val="0"/>
              <w:color w:val="auto"/>
              <w:sz w:val="21"/>
              <w:szCs w:val="21"/>
            </w:rPr>
            <w:instrText xml:space="preserve"> PAGEREF _Toc29243 \h </w:instrText>
          </w:r>
          <w:r>
            <w:rPr>
              <w:rFonts w:hint="eastAsia" w:ascii="仿宋" w:hAnsi="仿宋" w:eastAsia="仿宋" w:cs="仿宋"/>
              <w:b w:val="0"/>
              <w:bCs w:val="0"/>
              <w:color w:val="auto"/>
              <w:sz w:val="21"/>
              <w:szCs w:val="21"/>
            </w:rPr>
            <w:fldChar w:fldCharType="separate"/>
          </w:r>
          <w:r>
            <w:rPr>
              <w:rFonts w:hint="eastAsia" w:ascii="仿宋" w:hAnsi="仿宋" w:eastAsia="仿宋" w:cs="仿宋"/>
              <w:b w:val="0"/>
              <w:bCs w:val="0"/>
              <w:color w:val="auto"/>
              <w:sz w:val="21"/>
              <w:szCs w:val="21"/>
            </w:rPr>
            <w:t>54</w:t>
          </w:r>
          <w:r>
            <w:rPr>
              <w:rFonts w:hint="eastAsia" w:ascii="仿宋" w:hAnsi="仿宋" w:eastAsia="仿宋" w:cs="仿宋"/>
              <w:b w:val="0"/>
              <w:bCs w:val="0"/>
              <w:color w:val="auto"/>
              <w:sz w:val="21"/>
              <w:szCs w:val="21"/>
            </w:rPr>
            <w:fldChar w:fldCharType="end"/>
          </w:r>
          <w:r>
            <w:rPr>
              <w:rFonts w:hint="eastAsia" w:ascii="仿宋" w:hAnsi="仿宋" w:eastAsia="仿宋" w:cs="仿宋"/>
              <w:b w:val="0"/>
              <w:bCs w:val="0"/>
              <w:color w:val="auto"/>
              <w:sz w:val="21"/>
              <w:szCs w:val="21"/>
            </w:rPr>
            <w:fldChar w:fldCharType="end"/>
          </w:r>
        </w:p>
        <w:p>
          <w:pPr>
            <w:pStyle w:val="14"/>
            <w:keepNext w:val="0"/>
            <w:keepLines w:val="0"/>
            <w:pageBreakBefore w:val="0"/>
            <w:tabs>
              <w:tab w:val="right" w:leader="dot" w:pos="8306"/>
            </w:tabs>
            <w:kinsoku/>
            <w:wordWrap/>
            <w:overflowPunct/>
            <w:topLinePunct w:val="0"/>
            <w:autoSpaceDE/>
            <w:autoSpaceDN/>
            <w:bidi w:val="0"/>
            <w:adjustRightInd/>
            <w:snapToGrid/>
            <w:spacing w:line="320" w:lineRule="atLeast"/>
            <w:textAlignment w:val="auto"/>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fldChar w:fldCharType="begin"/>
          </w:r>
          <w:r>
            <w:rPr>
              <w:rFonts w:hint="eastAsia" w:ascii="仿宋" w:hAnsi="仿宋" w:eastAsia="仿宋" w:cs="仿宋"/>
              <w:b w:val="0"/>
              <w:bCs w:val="0"/>
              <w:color w:val="auto"/>
              <w:sz w:val="21"/>
              <w:szCs w:val="21"/>
            </w:rPr>
            <w:instrText xml:space="preserve"> HYPERLINK \l _Toc5061 </w:instrText>
          </w:r>
          <w:r>
            <w:rPr>
              <w:rFonts w:hint="eastAsia" w:ascii="仿宋" w:hAnsi="仿宋" w:eastAsia="仿宋" w:cs="仿宋"/>
              <w:b w:val="0"/>
              <w:bCs w:val="0"/>
              <w:color w:val="auto"/>
              <w:sz w:val="21"/>
              <w:szCs w:val="21"/>
            </w:rPr>
            <w:fldChar w:fldCharType="separate"/>
          </w:r>
          <w:r>
            <w:rPr>
              <w:rFonts w:hint="eastAsia" w:ascii="仿宋" w:hAnsi="仿宋" w:eastAsia="仿宋" w:cs="仿宋"/>
              <w:b w:val="0"/>
              <w:bCs w:val="0"/>
              <w:color w:val="auto"/>
              <w:sz w:val="21"/>
              <w:szCs w:val="21"/>
              <w:lang w:val="en-US" w:eastAsia="zh-CN"/>
            </w:rPr>
            <w:t>附件5：技术、服务和商务响应表</w:t>
          </w:r>
          <w:r>
            <w:rPr>
              <w:rFonts w:hint="eastAsia" w:ascii="仿宋" w:hAnsi="仿宋" w:eastAsia="仿宋" w:cs="仿宋"/>
              <w:b w:val="0"/>
              <w:bCs w:val="0"/>
              <w:color w:val="auto"/>
              <w:sz w:val="21"/>
              <w:szCs w:val="21"/>
            </w:rPr>
            <w:tab/>
          </w:r>
          <w:r>
            <w:rPr>
              <w:rFonts w:hint="eastAsia" w:ascii="仿宋" w:hAnsi="仿宋" w:eastAsia="仿宋" w:cs="仿宋"/>
              <w:b w:val="0"/>
              <w:bCs w:val="0"/>
              <w:color w:val="auto"/>
              <w:sz w:val="21"/>
              <w:szCs w:val="21"/>
            </w:rPr>
            <w:fldChar w:fldCharType="begin"/>
          </w:r>
          <w:r>
            <w:rPr>
              <w:rFonts w:hint="eastAsia" w:ascii="仿宋" w:hAnsi="仿宋" w:eastAsia="仿宋" w:cs="仿宋"/>
              <w:b w:val="0"/>
              <w:bCs w:val="0"/>
              <w:color w:val="auto"/>
              <w:sz w:val="21"/>
              <w:szCs w:val="21"/>
            </w:rPr>
            <w:instrText xml:space="preserve"> PAGEREF _Toc5061 \h </w:instrText>
          </w:r>
          <w:r>
            <w:rPr>
              <w:rFonts w:hint="eastAsia" w:ascii="仿宋" w:hAnsi="仿宋" w:eastAsia="仿宋" w:cs="仿宋"/>
              <w:b w:val="0"/>
              <w:bCs w:val="0"/>
              <w:color w:val="auto"/>
              <w:sz w:val="21"/>
              <w:szCs w:val="21"/>
            </w:rPr>
            <w:fldChar w:fldCharType="separate"/>
          </w:r>
          <w:r>
            <w:rPr>
              <w:rFonts w:hint="eastAsia" w:ascii="仿宋" w:hAnsi="仿宋" w:eastAsia="仿宋" w:cs="仿宋"/>
              <w:b w:val="0"/>
              <w:bCs w:val="0"/>
              <w:color w:val="auto"/>
              <w:sz w:val="21"/>
              <w:szCs w:val="21"/>
            </w:rPr>
            <w:t>55</w:t>
          </w:r>
          <w:r>
            <w:rPr>
              <w:rFonts w:hint="eastAsia" w:ascii="仿宋" w:hAnsi="仿宋" w:eastAsia="仿宋" w:cs="仿宋"/>
              <w:b w:val="0"/>
              <w:bCs w:val="0"/>
              <w:color w:val="auto"/>
              <w:sz w:val="21"/>
              <w:szCs w:val="21"/>
            </w:rPr>
            <w:fldChar w:fldCharType="end"/>
          </w:r>
          <w:r>
            <w:rPr>
              <w:rFonts w:hint="eastAsia" w:ascii="仿宋" w:hAnsi="仿宋" w:eastAsia="仿宋" w:cs="仿宋"/>
              <w:b w:val="0"/>
              <w:bCs w:val="0"/>
              <w:color w:val="auto"/>
              <w:sz w:val="21"/>
              <w:szCs w:val="21"/>
            </w:rPr>
            <w:fldChar w:fldCharType="end"/>
          </w:r>
        </w:p>
        <w:p>
          <w:pPr>
            <w:pStyle w:val="14"/>
            <w:keepNext w:val="0"/>
            <w:keepLines w:val="0"/>
            <w:pageBreakBefore w:val="0"/>
            <w:tabs>
              <w:tab w:val="right" w:leader="dot" w:pos="8306"/>
            </w:tabs>
            <w:kinsoku/>
            <w:wordWrap/>
            <w:overflowPunct/>
            <w:topLinePunct w:val="0"/>
            <w:autoSpaceDE/>
            <w:autoSpaceDN/>
            <w:bidi w:val="0"/>
            <w:adjustRightInd/>
            <w:snapToGrid/>
            <w:spacing w:line="320" w:lineRule="atLeast"/>
            <w:textAlignment w:val="auto"/>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fldChar w:fldCharType="begin"/>
          </w:r>
          <w:r>
            <w:rPr>
              <w:rFonts w:hint="eastAsia" w:ascii="仿宋" w:hAnsi="仿宋" w:eastAsia="仿宋" w:cs="仿宋"/>
              <w:b w:val="0"/>
              <w:bCs w:val="0"/>
              <w:color w:val="auto"/>
              <w:sz w:val="21"/>
              <w:szCs w:val="21"/>
            </w:rPr>
            <w:instrText xml:space="preserve"> HYPERLINK \l _Toc1666 </w:instrText>
          </w:r>
          <w:r>
            <w:rPr>
              <w:rFonts w:hint="eastAsia" w:ascii="仿宋" w:hAnsi="仿宋" w:eastAsia="仿宋" w:cs="仿宋"/>
              <w:b w:val="0"/>
              <w:bCs w:val="0"/>
              <w:color w:val="auto"/>
              <w:sz w:val="21"/>
              <w:szCs w:val="21"/>
            </w:rPr>
            <w:fldChar w:fldCharType="separate"/>
          </w:r>
          <w:r>
            <w:rPr>
              <w:rFonts w:hint="eastAsia" w:ascii="仿宋" w:hAnsi="仿宋" w:eastAsia="仿宋" w:cs="仿宋"/>
              <w:b w:val="0"/>
              <w:bCs w:val="0"/>
              <w:color w:val="auto"/>
              <w:sz w:val="21"/>
              <w:szCs w:val="21"/>
              <w:lang w:val="en-US" w:eastAsia="zh-CN"/>
            </w:rPr>
            <w:t>附件5-1：技术和服务要求响应表</w:t>
          </w:r>
          <w:r>
            <w:rPr>
              <w:rFonts w:hint="eastAsia" w:ascii="仿宋" w:hAnsi="仿宋" w:eastAsia="仿宋" w:cs="仿宋"/>
              <w:b w:val="0"/>
              <w:bCs w:val="0"/>
              <w:color w:val="auto"/>
              <w:sz w:val="21"/>
              <w:szCs w:val="21"/>
            </w:rPr>
            <w:tab/>
          </w:r>
          <w:r>
            <w:rPr>
              <w:rFonts w:hint="eastAsia" w:ascii="仿宋" w:hAnsi="仿宋" w:eastAsia="仿宋" w:cs="仿宋"/>
              <w:b w:val="0"/>
              <w:bCs w:val="0"/>
              <w:color w:val="auto"/>
              <w:sz w:val="21"/>
              <w:szCs w:val="21"/>
            </w:rPr>
            <w:fldChar w:fldCharType="begin"/>
          </w:r>
          <w:r>
            <w:rPr>
              <w:rFonts w:hint="eastAsia" w:ascii="仿宋" w:hAnsi="仿宋" w:eastAsia="仿宋" w:cs="仿宋"/>
              <w:b w:val="0"/>
              <w:bCs w:val="0"/>
              <w:color w:val="auto"/>
              <w:sz w:val="21"/>
              <w:szCs w:val="21"/>
            </w:rPr>
            <w:instrText xml:space="preserve"> PAGEREF _Toc1666 \h </w:instrText>
          </w:r>
          <w:r>
            <w:rPr>
              <w:rFonts w:hint="eastAsia" w:ascii="仿宋" w:hAnsi="仿宋" w:eastAsia="仿宋" w:cs="仿宋"/>
              <w:b w:val="0"/>
              <w:bCs w:val="0"/>
              <w:color w:val="auto"/>
              <w:sz w:val="21"/>
              <w:szCs w:val="21"/>
            </w:rPr>
            <w:fldChar w:fldCharType="separate"/>
          </w:r>
          <w:r>
            <w:rPr>
              <w:rFonts w:hint="eastAsia" w:ascii="仿宋" w:hAnsi="仿宋" w:eastAsia="仿宋" w:cs="仿宋"/>
              <w:b w:val="0"/>
              <w:bCs w:val="0"/>
              <w:color w:val="auto"/>
              <w:sz w:val="21"/>
              <w:szCs w:val="21"/>
            </w:rPr>
            <w:t>55</w:t>
          </w:r>
          <w:r>
            <w:rPr>
              <w:rFonts w:hint="eastAsia" w:ascii="仿宋" w:hAnsi="仿宋" w:eastAsia="仿宋" w:cs="仿宋"/>
              <w:b w:val="0"/>
              <w:bCs w:val="0"/>
              <w:color w:val="auto"/>
              <w:sz w:val="21"/>
              <w:szCs w:val="21"/>
            </w:rPr>
            <w:fldChar w:fldCharType="end"/>
          </w:r>
          <w:r>
            <w:rPr>
              <w:rFonts w:hint="eastAsia" w:ascii="仿宋" w:hAnsi="仿宋" w:eastAsia="仿宋" w:cs="仿宋"/>
              <w:b w:val="0"/>
              <w:bCs w:val="0"/>
              <w:color w:val="auto"/>
              <w:sz w:val="21"/>
              <w:szCs w:val="21"/>
            </w:rPr>
            <w:fldChar w:fldCharType="end"/>
          </w:r>
        </w:p>
        <w:p>
          <w:pPr>
            <w:pStyle w:val="14"/>
            <w:keepNext w:val="0"/>
            <w:keepLines w:val="0"/>
            <w:pageBreakBefore w:val="0"/>
            <w:tabs>
              <w:tab w:val="right" w:leader="dot" w:pos="8306"/>
            </w:tabs>
            <w:kinsoku/>
            <w:wordWrap/>
            <w:overflowPunct/>
            <w:topLinePunct w:val="0"/>
            <w:autoSpaceDE/>
            <w:autoSpaceDN/>
            <w:bidi w:val="0"/>
            <w:adjustRightInd/>
            <w:snapToGrid/>
            <w:spacing w:line="320" w:lineRule="atLeast"/>
            <w:textAlignment w:val="auto"/>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fldChar w:fldCharType="begin"/>
          </w:r>
          <w:r>
            <w:rPr>
              <w:rFonts w:hint="eastAsia" w:ascii="仿宋" w:hAnsi="仿宋" w:eastAsia="仿宋" w:cs="仿宋"/>
              <w:b w:val="0"/>
              <w:bCs w:val="0"/>
              <w:color w:val="auto"/>
              <w:sz w:val="21"/>
              <w:szCs w:val="21"/>
            </w:rPr>
            <w:instrText xml:space="preserve"> HYPERLINK \l _Toc18862 </w:instrText>
          </w:r>
          <w:r>
            <w:rPr>
              <w:rFonts w:hint="eastAsia" w:ascii="仿宋" w:hAnsi="仿宋" w:eastAsia="仿宋" w:cs="仿宋"/>
              <w:b w:val="0"/>
              <w:bCs w:val="0"/>
              <w:color w:val="auto"/>
              <w:sz w:val="21"/>
              <w:szCs w:val="21"/>
            </w:rPr>
            <w:fldChar w:fldCharType="separate"/>
          </w:r>
          <w:r>
            <w:rPr>
              <w:rFonts w:hint="eastAsia" w:ascii="仿宋" w:hAnsi="仿宋" w:eastAsia="仿宋" w:cs="仿宋"/>
              <w:b w:val="0"/>
              <w:bCs w:val="0"/>
              <w:color w:val="auto"/>
              <w:sz w:val="21"/>
              <w:szCs w:val="21"/>
              <w:lang w:val="en-US" w:eastAsia="zh-CN"/>
            </w:rPr>
            <w:t>附件5-2 商务条件和其它事项响应表</w:t>
          </w:r>
          <w:r>
            <w:rPr>
              <w:rFonts w:hint="eastAsia" w:ascii="仿宋" w:hAnsi="仿宋" w:eastAsia="仿宋" w:cs="仿宋"/>
              <w:b w:val="0"/>
              <w:bCs w:val="0"/>
              <w:color w:val="auto"/>
              <w:sz w:val="21"/>
              <w:szCs w:val="21"/>
            </w:rPr>
            <w:tab/>
          </w:r>
          <w:r>
            <w:rPr>
              <w:rFonts w:hint="eastAsia" w:ascii="仿宋" w:hAnsi="仿宋" w:eastAsia="仿宋" w:cs="仿宋"/>
              <w:b w:val="0"/>
              <w:bCs w:val="0"/>
              <w:color w:val="auto"/>
              <w:sz w:val="21"/>
              <w:szCs w:val="21"/>
            </w:rPr>
            <w:fldChar w:fldCharType="begin"/>
          </w:r>
          <w:r>
            <w:rPr>
              <w:rFonts w:hint="eastAsia" w:ascii="仿宋" w:hAnsi="仿宋" w:eastAsia="仿宋" w:cs="仿宋"/>
              <w:b w:val="0"/>
              <w:bCs w:val="0"/>
              <w:color w:val="auto"/>
              <w:sz w:val="21"/>
              <w:szCs w:val="21"/>
            </w:rPr>
            <w:instrText xml:space="preserve"> PAGEREF _Toc18862 \h </w:instrText>
          </w:r>
          <w:r>
            <w:rPr>
              <w:rFonts w:hint="eastAsia" w:ascii="仿宋" w:hAnsi="仿宋" w:eastAsia="仿宋" w:cs="仿宋"/>
              <w:b w:val="0"/>
              <w:bCs w:val="0"/>
              <w:color w:val="auto"/>
              <w:sz w:val="21"/>
              <w:szCs w:val="21"/>
            </w:rPr>
            <w:fldChar w:fldCharType="separate"/>
          </w:r>
          <w:r>
            <w:rPr>
              <w:rFonts w:hint="eastAsia" w:ascii="仿宋" w:hAnsi="仿宋" w:eastAsia="仿宋" w:cs="仿宋"/>
              <w:b w:val="0"/>
              <w:bCs w:val="0"/>
              <w:color w:val="auto"/>
              <w:sz w:val="21"/>
              <w:szCs w:val="21"/>
            </w:rPr>
            <w:t>56</w:t>
          </w:r>
          <w:r>
            <w:rPr>
              <w:rFonts w:hint="eastAsia" w:ascii="仿宋" w:hAnsi="仿宋" w:eastAsia="仿宋" w:cs="仿宋"/>
              <w:b w:val="0"/>
              <w:bCs w:val="0"/>
              <w:color w:val="auto"/>
              <w:sz w:val="21"/>
              <w:szCs w:val="21"/>
            </w:rPr>
            <w:fldChar w:fldCharType="end"/>
          </w:r>
          <w:r>
            <w:rPr>
              <w:rFonts w:hint="eastAsia" w:ascii="仿宋" w:hAnsi="仿宋" w:eastAsia="仿宋" w:cs="仿宋"/>
              <w:b w:val="0"/>
              <w:bCs w:val="0"/>
              <w:color w:val="auto"/>
              <w:sz w:val="21"/>
              <w:szCs w:val="21"/>
            </w:rPr>
            <w:fldChar w:fldCharType="end"/>
          </w:r>
        </w:p>
        <w:p>
          <w:pPr>
            <w:pStyle w:val="14"/>
            <w:keepNext w:val="0"/>
            <w:keepLines w:val="0"/>
            <w:pageBreakBefore w:val="0"/>
            <w:tabs>
              <w:tab w:val="right" w:leader="dot" w:pos="8306"/>
            </w:tabs>
            <w:kinsoku/>
            <w:wordWrap/>
            <w:overflowPunct/>
            <w:topLinePunct w:val="0"/>
            <w:autoSpaceDE/>
            <w:autoSpaceDN/>
            <w:bidi w:val="0"/>
            <w:adjustRightInd/>
            <w:snapToGrid/>
            <w:spacing w:line="320" w:lineRule="atLeast"/>
            <w:textAlignment w:val="auto"/>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fldChar w:fldCharType="begin"/>
          </w:r>
          <w:r>
            <w:rPr>
              <w:rFonts w:hint="eastAsia" w:ascii="仿宋" w:hAnsi="仿宋" w:eastAsia="仿宋" w:cs="仿宋"/>
              <w:b w:val="0"/>
              <w:bCs w:val="0"/>
              <w:color w:val="auto"/>
              <w:sz w:val="21"/>
              <w:szCs w:val="21"/>
            </w:rPr>
            <w:instrText xml:space="preserve"> HYPERLINK \l _Toc2482 </w:instrText>
          </w:r>
          <w:r>
            <w:rPr>
              <w:rFonts w:hint="eastAsia" w:ascii="仿宋" w:hAnsi="仿宋" w:eastAsia="仿宋" w:cs="仿宋"/>
              <w:b w:val="0"/>
              <w:bCs w:val="0"/>
              <w:color w:val="auto"/>
              <w:sz w:val="21"/>
              <w:szCs w:val="21"/>
            </w:rPr>
            <w:fldChar w:fldCharType="separate"/>
          </w:r>
          <w:r>
            <w:rPr>
              <w:rFonts w:hint="eastAsia" w:ascii="仿宋" w:hAnsi="仿宋" w:eastAsia="仿宋" w:cs="仿宋"/>
              <w:b w:val="0"/>
              <w:bCs w:val="0"/>
              <w:color w:val="auto"/>
              <w:sz w:val="21"/>
              <w:szCs w:val="21"/>
              <w:lang w:val="en-US" w:eastAsia="zh-CN"/>
            </w:rPr>
            <w:t>附件6 相关技术、商务、服务响应承诺及资料</w:t>
          </w:r>
          <w:r>
            <w:rPr>
              <w:rFonts w:hint="eastAsia" w:ascii="仿宋" w:hAnsi="仿宋" w:eastAsia="仿宋" w:cs="仿宋"/>
              <w:b w:val="0"/>
              <w:bCs w:val="0"/>
              <w:color w:val="auto"/>
              <w:sz w:val="21"/>
              <w:szCs w:val="21"/>
            </w:rPr>
            <w:tab/>
          </w:r>
          <w:r>
            <w:rPr>
              <w:rFonts w:hint="eastAsia" w:ascii="仿宋" w:hAnsi="仿宋" w:eastAsia="仿宋" w:cs="仿宋"/>
              <w:b w:val="0"/>
              <w:bCs w:val="0"/>
              <w:color w:val="auto"/>
              <w:sz w:val="21"/>
              <w:szCs w:val="21"/>
            </w:rPr>
            <w:fldChar w:fldCharType="begin"/>
          </w:r>
          <w:r>
            <w:rPr>
              <w:rFonts w:hint="eastAsia" w:ascii="仿宋" w:hAnsi="仿宋" w:eastAsia="仿宋" w:cs="仿宋"/>
              <w:b w:val="0"/>
              <w:bCs w:val="0"/>
              <w:color w:val="auto"/>
              <w:sz w:val="21"/>
              <w:szCs w:val="21"/>
            </w:rPr>
            <w:instrText xml:space="preserve"> PAGEREF _Toc2482 \h </w:instrText>
          </w:r>
          <w:r>
            <w:rPr>
              <w:rFonts w:hint="eastAsia" w:ascii="仿宋" w:hAnsi="仿宋" w:eastAsia="仿宋" w:cs="仿宋"/>
              <w:b w:val="0"/>
              <w:bCs w:val="0"/>
              <w:color w:val="auto"/>
              <w:sz w:val="21"/>
              <w:szCs w:val="21"/>
            </w:rPr>
            <w:fldChar w:fldCharType="separate"/>
          </w:r>
          <w:r>
            <w:rPr>
              <w:rFonts w:hint="eastAsia" w:ascii="仿宋" w:hAnsi="仿宋" w:eastAsia="仿宋" w:cs="仿宋"/>
              <w:b w:val="0"/>
              <w:bCs w:val="0"/>
              <w:color w:val="auto"/>
              <w:sz w:val="21"/>
              <w:szCs w:val="21"/>
            </w:rPr>
            <w:t>57</w:t>
          </w:r>
          <w:r>
            <w:rPr>
              <w:rFonts w:hint="eastAsia" w:ascii="仿宋" w:hAnsi="仿宋" w:eastAsia="仿宋" w:cs="仿宋"/>
              <w:b w:val="0"/>
              <w:bCs w:val="0"/>
              <w:color w:val="auto"/>
              <w:sz w:val="21"/>
              <w:szCs w:val="21"/>
            </w:rPr>
            <w:fldChar w:fldCharType="end"/>
          </w:r>
          <w:r>
            <w:rPr>
              <w:rFonts w:hint="eastAsia" w:ascii="仿宋" w:hAnsi="仿宋" w:eastAsia="仿宋" w:cs="仿宋"/>
              <w:b w:val="0"/>
              <w:bCs w:val="0"/>
              <w:color w:val="auto"/>
              <w:sz w:val="21"/>
              <w:szCs w:val="21"/>
            </w:rPr>
            <w:fldChar w:fldCharType="end"/>
          </w:r>
        </w:p>
        <w:p>
          <w:pPr>
            <w:pStyle w:val="14"/>
            <w:keepNext w:val="0"/>
            <w:keepLines w:val="0"/>
            <w:pageBreakBefore w:val="0"/>
            <w:tabs>
              <w:tab w:val="right" w:leader="dot" w:pos="8306"/>
            </w:tabs>
            <w:kinsoku/>
            <w:wordWrap/>
            <w:overflowPunct/>
            <w:topLinePunct w:val="0"/>
            <w:autoSpaceDE/>
            <w:autoSpaceDN/>
            <w:bidi w:val="0"/>
            <w:adjustRightInd/>
            <w:snapToGrid/>
            <w:spacing w:line="320" w:lineRule="atLeast"/>
            <w:textAlignment w:val="auto"/>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fldChar w:fldCharType="begin"/>
          </w:r>
          <w:r>
            <w:rPr>
              <w:rFonts w:hint="eastAsia" w:ascii="仿宋" w:hAnsi="仿宋" w:eastAsia="仿宋" w:cs="仿宋"/>
              <w:b w:val="0"/>
              <w:bCs w:val="0"/>
              <w:color w:val="auto"/>
              <w:sz w:val="21"/>
              <w:szCs w:val="21"/>
            </w:rPr>
            <w:instrText xml:space="preserve"> HYPERLINK \l _Toc23041 </w:instrText>
          </w:r>
          <w:r>
            <w:rPr>
              <w:rFonts w:hint="eastAsia" w:ascii="仿宋" w:hAnsi="仿宋" w:eastAsia="仿宋" w:cs="仿宋"/>
              <w:b w:val="0"/>
              <w:bCs w:val="0"/>
              <w:color w:val="auto"/>
              <w:sz w:val="21"/>
              <w:szCs w:val="21"/>
            </w:rPr>
            <w:fldChar w:fldCharType="separate"/>
          </w:r>
          <w:r>
            <w:rPr>
              <w:rFonts w:hint="eastAsia" w:ascii="仿宋" w:hAnsi="仿宋" w:eastAsia="仿宋" w:cs="仿宋"/>
              <w:b w:val="0"/>
              <w:bCs w:val="0"/>
              <w:color w:val="auto"/>
              <w:sz w:val="21"/>
              <w:szCs w:val="21"/>
              <w:lang w:val="en-US" w:eastAsia="zh-CN"/>
            </w:rPr>
            <w:t>附件7 供应商提交符合政府采购政策的证明材料</w:t>
          </w:r>
          <w:r>
            <w:rPr>
              <w:rFonts w:hint="eastAsia" w:ascii="仿宋" w:hAnsi="仿宋" w:eastAsia="仿宋" w:cs="仿宋"/>
              <w:b w:val="0"/>
              <w:bCs w:val="0"/>
              <w:color w:val="auto"/>
              <w:sz w:val="21"/>
              <w:szCs w:val="21"/>
            </w:rPr>
            <w:tab/>
          </w:r>
          <w:r>
            <w:rPr>
              <w:rFonts w:hint="eastAsia" w:ascii="仿宋" w:hAnsi="仿宋" w:eastAsia="仿宋" w:cs="仿宋"/>
              <w:b w:val="0"/>
              <w:bCs w:val="0"/>
              <w:color w:val="auto"/>
              <w:sz w:val="21"/>
              <w:szCs w:val="21"/>
            </w:rPr>
            <w:fldChar w:fldCharType="begin"/>
          </w:r>
          <w:r>
            <w:rPr>
              <w:rFonts w:hint="eastAsia" w:ascii="仿宋" w:hAnsi="仿宋" w:eastAsia="仿宋" w:cs="仿宋"/>
              <w:b w:val="0"/>
              <w:bCs w:val="0"/>
              <w:color w:val="auto"/>
              <w:sz w:val="21"/>
              <w:szCs w:val="21"/>
            </w:rPr>
            <w:instrText xml:space="preserve"> PAGEREF _Toc23041 \h </w:instrText>
          </w:r>
          <w:r>
            <w:rPr>
              <w:rFonts w:hint="eastAsia" w:ascii="仿宋" w:hAnsi="仿宋" w:eastAsia="仿宋" w:cs="仿宋"/>
              <w:b w:val="0"/>
              <w:bCs w:val="0"/>
              <w:color w:val="auto"/>
              <w:sz w:val="21"/>
              <w:szCs w:val="21"/>
            </w:rPr>
            <w:fldChar w:fldCharType="separate"/>
          </w:r>
          <w:r>
            <w:rPr>
              <w:rFonts w:hint="eastAsia" w:ascii="仿宋" w:hAnsi="仿宋" w:eastAsia="仿宋" w:cs="仿宋"/>
              <w:b w:val="0"/>
              <w:bCs w:val="0"/>
              <w:color w:val="auto"/>
              <w:sz w:val="21"/>
              <w:szCs w:val="21"/>
            </w:rPr>
            <w:t>58</w:t>
          </w:r>
          <w:r>
            <w:rPr>
              <w:rFonts w:hint="eastAsia" w:ascii="仿宋" w:hAnsi="仿宋" w:eastAsia="仿宋" w:cs="仿宋"/>
              <w:b w:val="0"/>
              <w:bCs w:val="0"/>
              <w:color w:val="auto"/>
              <w:sz w:val="21"/>
              <w:szCs w:val="21"/>
            </w:rPr>
            <w:fldChar w:fldCharType="end"/>
          </w:r>
          <w:r>
            <w:rPr>
              <w:rFonts w:hint="eastAsia" w:ascii="仿宋" w:hAnsi="仿宋" w:eastAsia="仿宋" w:cs="仿宋"/>
              <w:b w:val="0"/>
              <w:bCs w:val="0"/>
              <w:color w:val="auto"/>
              <w:sz w:val="21"/>
              <w:szCs w:val="21"/>
            </w:rPr>
            <w:fldChar w:fldCharType="end"/>
          </w:r>
        </w:p>
        <w:p>
          <w:pPr>
            <w:pStyle w:val="14"/>
            <w:keepNext w:val="0"/>
            <w:keepLines w:val="0"/>
            <w:pageBreakBefore w:val="0"/>
            <w:tabs>
              <w:tab w:val="right" w:leader="dot" w:pos="8306"/>
            </w:tabs>
            <w:kinsoku/>
            <w:wordWrap/>
            <w:overflowPunct/>
            <w:topLinePunct w:val="0"/>
            <w:autoSpaceDE/>
            <w:autoSpaceDN/>
            <w:bidi w:val="0"/>
            <w:adjustRightInd/>
            <w:snapToGrid/>
            <w:spacing w:line="320" w:lineRule="atLeast"/>
            <w:textAlignment w:val="auto"/>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fldChar w:fldCharType="begin"/>
          </w:r>
          <w:r>
            <w:rPr>
              <w:rFonts w:hint="eastAsia" w:ascii="仿宋" w:hAnsi="仿宋" w:eastAsia="仿宋" w:cs="仿宋"/>
              <w:b w:val="0"/>
              <w:bCs w:val="0"/>
              <w:color w:val="auto"/>
              <w:sz w:val="21"/>
              <w:szCs w:val="21"/>
            </w:rPr>
            <w:instrText xml:space="preserve"> HYPERLINK \l _Toc28974 </w:instrText>
          </w:r>
          <w:r>
            <w:rPr>
              <w:rFonts w:hint="eastAsia" w:ascii="仿宋" w:hAnsi="仿宋" w:eastAsia="仿宋" w:cs="仿宋"/>
              <w:b w:val="0"/>
              <w:bCs w:val="0"/>
              <w:color w:val="auto"/>
              <w:sz w:val="21"/>
              <w:szCs w:val="21"/>
            </w:rPr>
            <w:fldChar w:fldCharType="separate"/>
          </w:r>
          <w:r>
            <w:rPr>
              <w:rFonts w:hint="eastAsia" w:ascii="仿宋" w:hAnsi="仿宋" w:eastAsia="仿宋" w:cs="仿宋"/>
              <w:b w:val="0"/>
              <w:bCs w:val="0"/>
              <w:color w:val="auto"/>
              <w:sz w:val="21"/>
              <w:szCs w:val="21"/>
            </w:rPr>
            <w:t>附件7-1-1 中小企业声明函（如果有的话）</w:t>
          </w:r>
          <w:r>
            <w:rPr>
              <w:rFonts w:hint="eastAsia" w:ascii="仿宋" w:hAnsi="仿宋" w:eastAsia="仿宋" w:cs="仿宋"/>
              <w:b w:val="0"/>
              <w:bCs w:val="0"/>
              <w:color w:val="auto"/>
              <w:sz w:val="21"/>
              <w:szCs w:val="21"/>
            </w:rPr>
            <w:tab/>
          </w:r>
          <w:r>
            <w:rPr>
              <w:rFonts w:hint="eastAsia" w:ascii="仿宋" w:hAnsi="仿宋" w:eastAsia="仿宋" w:cs="仿宋"/>
              <w:b w:val="0"/>
              <w:bCs w:val="0"/>
              <w:color w:val="auto"/>
              <w:sz w:val="21"/>
              <w:szCs w:val="21"/>
            </w:rPr>
            <w:fldChar w:fldCharType="begin"/>
          </w:r>
          <w:r>
            <w:rPr>
              <w:rFonts w:hint="eastAsia" w:ascii="仿宋" w:hAnsi="仿宋" w:eastAsia="仿宋" w:cs="仿宋"/>
              <w:b w:val="0"/>
              <w:bCs w:val="0"/>
              <w:color w:val="auto"/>
              <w:sz w:val="21"/>
              <w:szCs w:val="21"/>
            </w:rPr>
            <w:instrText xml:space="preserve"> PAGEREF _Toc28974 \h </w:instrText>
          </w:r>
          <w:r>
            <w:rPr>
              <w:rFonts w:hint="eastAsia" w:ascii="仿宋" w:hAnsi="仿宋" w:eastAsia="仿宋" w:cs="仿宋"/>
              <w:b w:val="0"/>
              <w:bCs w:val="0"/>
              <w:color w:val="auto"/>
              <w:sz w:val="21"/>
              <w:szCs w:val="21"/>
            </w:rPr>
            <w:fldChar w:fldCharType="separate"/>
          </w:r>
          <w:r>
            <w:rPr>
              <w:rFonts w:hint="eastAsia" w:ascii="仿宋" w:hAnsi="仿宋" w:eastAsia="仿宋" w:cs="仿宋"/>
              <w:b w:val="0"/>
              <w:bCs w:val="0"/>
              <w:color w:val="auto"/>
              <w:sz w:val="21"/>
              <w:szCs w:val="21"/>
            </w:rPr>
            <w:t>58</w:t>
          </w:r>
          <w:r>
            <w:rPr>
              <w:rFonts w:hint="eastAsia" w:ascii="仿宋" w:hAnsi="仿宋" w:eastAsia="仿宋" w:cs="仿宋"/>
              <w:b w:val="0"/>
              <w:bCs w:val="0"/>
              <w:color w:val="auto"/>
              <w:sz w:val="21"/>
              <w:szCs w:val="21"/>
            </w:rPr>
            <w:fldChar w:fldCharType="end"/>
          </w:r>
          <w:r>
            <w:rPr>
              <w:rFonts w:hint="eastAsia" w:ascii="仿宋" w:hAnsi="仿宋" w:eastAsia="仿宋" w:cs="仿宋"/>
              <w:b w:val="0"/>
              <w:bCs w:val="0"/>
              <w:color w:val="auto"/>
              <w:sz w:val="21"/>
              <w:szCs w:val="21"/>
            </w:rPr>
            <w:fldChar w:fldCharType="end"/>
          </w:r>
        </w:p>
        <w:p>
          <w:pPr>
            <w:pStyle w:val="14"/>
            <w:keepNext w:val="0"/>
            <w:keepLines w:val="0"/>
            <w:pageBreakBefore w:val="0"/>
            <w:tabs>
              <w:tab w:val="right" w:leader="dot" w:pos="8306"/>
            </w:tabs>
            <w:kinsoku/>
            <w:wordWrap/>
            <w:overflowPunct/>
            <w:topLinePunct w:val="0"/>
            <w:autoSpaceDE/>
            <w:autoSpaceDN/>
            <w:bidi w:val="0"/>
            <w:adjustRightInd/>
            <w:snapToGrid/>
            <w:spacing w:line="320" w:lineRule="atLeast"/>
            <w:textAlignment w:val="auto"/>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fldChar w:fldCharType="begin"/>
          </w:r>
          <w:r>
            <w:rPr>
              <w:rFonts w:hint="eastAsia" w:ascii="仿宋" w:hAnsi="仿宋" w:eastAsia="仿宋" w:cs="仿宋"/>
              <w:b w:val="0"/>
              <w:bCs w:val="0"/>
              <w:color w:val="auto"/>
              <w:sz w:val="21"/>
              <w:szCs w:val="21"/>
            </w:rPr>
            <w:instrText xml:space="preserve"> HYPERLINK \l _Toc10184 </w:instrText>
          </w:r>
          <w:r>
            <w:rPr>
              <w:rFonts w:hint="eastAsia" w:ascii="仿宋" w:hAnsi="仿宋" w:eastAsia="仿宋" w:cs="仿宋"/>
              <w:b w:val="0"/>
              <w:bCs w:val="0"/>
              <w:color w:val="auto"/>
              <w:sz w:val="21"/>
              <w:szCs w:val="21"/>
            </w:rPr>
            <w:fldChar w:fldCharType="separate"/>
          </w:r>
          <w:r>
            <w:rPr>
              <w:rFonts w:hint="eastAsia" w:ascii="仿宋" w:hAnsi="仿宋" w:eastAsia="仿宋" w:cs="仿宋"/>
              <w:b w:val="0"/>
              <w:bCs w:val="0"/>
              <w:color w:val="auto"/>
              <w:sz w:val="21"/>
              <w:szCs w:val="21"/>
              <w:lang w:val="en-US" w:eastAsia="zh-CN"/>
            </w:rPr>
            <w:t>附件7-1-2 残疾人福利性单位声明函（如果有的话）</w:t>
          </w:r>
          <w:r>
            <w:rPr>
              <w:rFonts w:hint="eastAsia" w:ascii="仿宋" w:hAnsi="仿宋" w:eastAsia="仿宋" w:cs="仿宋"/>
              <w:b w:val="0"/>
              <w:bCs w:val="0"/>
              <w:color w:val="auto"/>
              <w:sz w:val="21"/>
              <w:szCs w:val="21"/>
            </w:rPr>
            <w:tab/>
          </w:r>
          <w:r>
            <w:rPr>
              <w:rFonts w:hint="eastAsia" w:ascii="仿宋" w:hAnsi="仿宋" w:eastAsia="仿宋" w:cs="仿宋"/>
              <w:b w:val="0"/>
              <w:bCs w:val="0"/>
              <w:color w:val="auto"/>
              <w:sz w:val="21"/>
              <w:szCs w:val="21"/>
            </w:rPr>
            <w:fldChar w:fldCharType="begin"/>
          </w:r>
          <w:r>
            <w:rPr>
              <w:rFonts w:hint="eastAsia" w:ascii="仿宋" w:hAnsi="仿宋" w:eastAsia="仿宋" w:cs="仿宋"/>
              <w:b w:val="0"/>
              <w:bCs w:val="0"/>
              <w:color w:val="auto"/>
              <w:sz w:val="21"/>
              <w:szCs w:val="21"/>
            </w:rPr>
            <w:instrText xml:space="preserve"> PAGEREF _Toc10184 \h </w:instrText>
          </w:r>
          <w:r>
            <w:rPr>
              <w:rFonts w:hint="eastAsia" w:ascii="仿宋" w:hAnsi="仿宋" w:eastAsia="仿宋" w:cs="仿宋"/>
              <w:b w:val="0"/>
              <w:bCs w:val="0"/>
              <w:color w:val="auto"/>
              <w:sz w:val="21"/>
              <w:szCs w:val="21"/>
            </w:rPr>
            <w:fldChar w:fldCharType="separate"/>
          </w:r>
          <w:r>
            <w:rPr>
              <w:rFonts w:hint="eastAsia" w:ascii="仿宋" w:hAnsi="仿宋" w:eastAsia="仿宋" w:cs="仿宋"/>
              <w:b w:val="0"/>
              <w:bCs w:val="0"/>
              <w:color w:val="auto"/>
              <w:sz w:val="21"/>
              <w:szCs w:val="21"/>
            </w:rPr>
            <w:t>60</w:t>
          </w:r>
          <w:r>
            <w:rPr>
              <w:rFonts w:hint="eastAsia" w:ascii="仿宋" w:hAnsi="仿宋" w:eastAsia="仿宋" w:cs="仿宋"/>
              <w:b w:val="0"/>
              <w:bCs w:val="0"/>
              <w:color w:val="auto"/>
              <w:sz w:val="21"/>
              <w:szCs w:val="21"/>
            </w:rPr>
            <w:fldChar w:fldCharType="end"/>
          </w:r>
          <w:r>
            <w:rPr>
              <w:rFonts w:hint="eastAsia" w:ascii="仿宋" w:hAnsi="仿宋" w:eastAsia="仿宋" w:cs="仿宋"/>
              <w:b w:val="0"/>
              <w:bCs w:val="0"/>
              <w:color w:val="auto"/>
              <w:sz w:val="21"/>
              <w:szCs w:val="21"/>
            </w:rPr>
            <w:fldChar w:fldCharType="end"/>
          </w:r>
        </w:p>
        <w:p>
          <w:pPr>
            <w:pStyle w:val="14"/>
            <w:keepNext w:val="0"/>
            <w:keepLines w:val="0"/>
            <w:pageBreakBefore w:val="0"/>
            <w:tabs>
              <w:tab w:val="right" w:leader="dot" w:pos="8306"/>
            </w:tabs>
            <w:kinsoku/>
            <w:wordWrap/>
            <w:overflowPunct/>
            <w:topLinePunct w:val="0"/>
            <w:autoSpaceDE/>
            <w:autoSpaceDN/>
            <w:bidi w:val="0"/>
            <w:adjustRightInd/>
            <w:snapToGrid/>
            <w:spacing w:line="320" w:lineRule="atLeast"/>
            <w:textAlignment w:val="auto"/>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fldChar w:fldCharType="begin"/>
          </w:r>
          <w:r>
            <w:rPr>
              <w:rFonts w:hint="eastAsia" w:ascii="仿宋" w:hAnsi="仿宋" w:eastAsia="仿宋" w:cs="仿宋"/>
              <w:b w:val="0"/>
              <w:bCs w:val="0"/>
              <w:color w:val="auto"/>
              <w:sz w:val="21"/>
              <w:szCs w:val="21"/>
            </w:rPr>
            <w:instrText xml:space="preserve"> HYPERLINK \l _Toc4679 </w:instrText>
          </w:r>
          <w:r>
            <w:rPr>
              <w:rFonts w:hint="eastAsia" w:ascii="仿宋" w:hAnsi="仿宋" w:eastAsia="仿宋" w:cs="仿宋"/>
              <w:b w:val="0"/>
              <w:bCs w:val="0"/>
              <w:color w:val="auto"/>
              <w:sz w:val="21"/>
              <w:szCs w:val="21"/>
            </w:rPr>
            <w:fldChar w:fldCharType="separate"/>
          </w:r>
          <w:r>
            <w:rPr>
              <w:rFonts w:hint="eastAsia" w:ascii="仿宋" w:hAnsi="仿宋" w:eastAsia="仿宋" w:cs="仿宋"/>
              <w:b w:val="0"/>
              <w:bCs w:val="0"/>
              <w:color w:val="auto"/>
              <w:sz w:val="21"/>
              <w:szCs w:val="21"/>
              <w:lang w:val="en-US" w:eastAsia="zh-CN"/>
            </w:rPr>
            <w:t>附件7-1-3 监狱企业证明材料</w:t>
          </w:r>
          <w:r>
            <w:rPr>
              <w:rFonts w:hint="eastAsia" w:ascii="仿宋" w:hAnsi="仿宋" w:eastAsia="仿宋" w:cs="仿宋"/>
              <w:b w:val="0"/>
              <w:bCs w:val="0"/>
              <w:color w:val="auto"/>
              <w:sz w:val="21"/>
              <w:szCs w:val="21"/>
            </w:rPr>
            <w:tab/>
          </w:r>
          <w:r>
            <w:rPr>
              <w:rFonts w:hint="eastAsia" w:ascii="仿宋" w:hAnsi="仿宋" w:eastAsia="仿宋" w:cs="仿宋"/>
              <w:b w:val="0"/>
              <w:bCs w:val="0"/>
              <w:color w:val="auto"/>
              <w:sz w:val="21"/>
              <w:szCs w:val="21"/>
            </w:rPr>
            <w:fldChar w:fldCharType="begin"/>
          </w:r>
          <w:r>
            <w:rPr>
              <w:rFonts w:hint="eastAsia" w:ascii="仿宋" w:hAnsi="仿宋" w:eastAsia="仿宋" w:cs="仿宋"/>
              <w:b w:val="0"/>
              <w:bCs w:val="0"/>
              <w:color w:val="auto"/>
              <w:sz w:val="21"/>
              <w:szCs w:val="21"/>
            </w:rPr>
            <w:instrText xml:space="preserve"> PAGEREF _Toc4679 \h </w:instrText>
          </w:r>
          <w:r>
            <w:rPr>
              <w:rFonts w:hint="eastAsia" w:ascii="仿宋" w:hAnsi="仿宋" w:eastAsia="仿宋" w:cs="仿宋"/>
              <w:b w:val="0"/>
              <w:bCs w:val="0"/>
              <w:color w:val="auto"/>
              <w:sz w:val="21"/>
              <w:szCs w:val="21"/>
            </w:rPr>
            <w:fldChar w:fldCharType="separate"/>
          </w:r>
          <w:r>
            <w:rPr>
              <w:rFonts w:hint="eastAsia" w:ascii="仿宋" w:hAnsi="仿宋" w:eastAsia="仿宋" w:cs="仿宋"/>
              <w:b w:val="0"/>
              <w:bCs w:val="0"/>
              <w:color w:val="auto"/>
              <w:sz w:val="21"/>
              <w:szCs w:val="21"/>
            </w:rPr>
            <w:t>61</w:t>
          </w:r>
          <w:r>
            <w:rPr>
              <w:rFonts w:hint="eastAsia" w:ascii="仿宋" w:hAnsi="仿宋" w:eastAsia="仿宋" w:cs="仿宋"/>
              <w:b w:val="0"/>
              <w:bCs w:val="0"/>
              <w:color w:val="auto"/>
              <w:sz w:val="21"/>
              <w:szCs w:val="21"/>
            </w:rPr>
            <w:fldChar w:fldCharType="end"/>
          </w:r>
          <w:r>
            <w:rPr>
              <w:rFonts w:hint="eastAsia" w:ascii="仿宋" w:hAnsi="仿宋" w:eastAsia="仿宋" w:cs="仿宋"/>
              <w:b w:val="0"/>
              <w:bCs w:val="0"/>
              <w:color w:val="auto"/>
              <w:sz w:val="21"/>
              <w:szCs w:val="21"/>
            </w:rPr>
            <w:fldChar w:fldCharType="end"/>
          </w:r>
        </w:p>
        <w:p>
          <w:pPr>
            <w:pStyle w:val="14"/>
            <w:keepNext w:val="0"/>
            <w:keepLines w:val="0"/>
            <w:pageBreakBefore w:val="0"/>
            <w:tabs>
              <w:tab w:val="right" w:leader="dot" w:pos="8306"/>
            </w:tabs>
            <w:kinsoku/>
            <w:wordWrap/>
            <w:overflowPunct/>
            <w:topLinePunct w:val="0"/>
            <w:autoSpaceDE/>
            <w:autoSpaceDN/>
            <w:bidi w:val="0"/>
            <w:adjustRightInd/>
            <w:snapToGrid/>
            <w:spacing w:line="320" w:lineRule="atLeast"/>
            <w:textAlignment w:val="auto"/>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fldChar w:fldCharType="begin"/>
          </w:r>
          <w:r>
            <w:rPr>
              <w:rFonts w:hint="eastAsia" w:ascii="仿宋" w:hAnsi="仿宋" w:eastAsia="仿宋" w:cs="仿宋"/>
              <w:b w:val="0"/>
              <w:bCs w:val="0"/>
              <w:color w:val="auto"/>
              <w:sz w:val="21"/>
              <w:szCs w:val="21"/>
            </w:rPr>
            <w:instrText xml:space="preserve"> HYPERLINK \l _Toc24532 </w:instrText>
          </w:r>
          <w:r>
            <w:rPr>
              <w:rFonts w:hint="eastAsia" w:ascii="仿宋" w:hAnsi="仿宋" w:eastAsia="仿宋" w:cs="仿宋"/>
              <w:b w:val="0"/>
              <w:bCs w:val="0"/>
              <w:color w:val="auto"/>
              <w:sz w:val="21"/>
              <w:szCs w:val="21"/>
            </w:rPr>
            <w:fldChar w:fldCharType="separate"/>
          </w:r>
          <w:r>
            <w:rPr>
              <w:rFonts w:hint="eastAsia" w:ascii="仿宋" w:hAnsi="仿宋" w:eastAsia="仿宋" w:cs="仿宋"/>
              <w:b w:val="0"/>
              <w:bCs w:val="0"/>
              <w:color w:val="auto"/>
              <w:sz w:val="21"/>
              <w:szCs w:val="21"/>
              <w:lang w:val="en-US" w:eastAsia="zh-CN"/>
            </w:rPr>
            <w:t>附件7-2优先类节能产品、环境标志产品价格扣除证明材料（如果有的话）</w:t>
          </w:r>
          <w:r>
            <w:rPr>
              <w:rFonts w:hint="eastAsia" w:ascii="仿宋" w:hAnsi="仿宋" w:eastAsia="仿宋" w:cs="仿宋"/>
              <w:b w:val="0"/>
              <w:bCs w:val="0"/>
              <w:color w:val="auto"/>
              <w:sz w:val="21"/>
              <w:szCs w:val="21"/>
            </w:rPr>
            <w:tab/>
          </w:r>
          <w:r>
            <w:rPr>
              <w:rFonts w:hint="eastAsia" w:ascii="仿宋" w:hAnsi="仿宋" w:eastAsia="仿宋" w:cs="仿宋"/>
              <w:b w:val="0"/>
              <w:bCs w:val="0"/>
              <w:color w:val="auto"/>
              <w:sz w:val="21"/>
              <w:szCs w:val="21"/>
            </w:rPr>
            <w:fldChar w:fldCharType="begin"/>
          </w:r>
          <w:r>
            <w:rPr>
              <w:rFonts w:hint="eastAsia" w:ascii="仿宋" w:hAnsi="仿宋" w:eastAsia="仿宋" w:cs="仿宋"/>
              <w:b w:val="0"/>
              <w:bCs w:val="0"/>
              <w:color w:val="auto"/>
              <w:sz w:val="21"/>
              <w:szCs w:val="21"/>
            </w:rPr>
            <w:instrText xml:space="preserve"> PAGEREF _Toc24532 \h </w:instrText>
          </w:r>
          <w:r>
            <w:rPr>
              <w:rFonts w:hint="eastAsia" w:ascii="仿宋" w:hAnsi="仿宋" w:eastAsia="仿宋" w:cs="仿宋"/>
              <w:b w:val="0"/>
              <w:bCs w:val="0"/>
              <w:color w:val="auto"/>
              <w:sz w:val="21"/>
              <w:szCs w:val="21"/>
            </w:rPr>
            <w:fldChar w:fldCharType="separate"/>
          </w:r>
          <w:r>
            <w:rPr>
              <w:rFonts w:hint="eastAsia" w:ascii="仿宋" w:hAnsi="仿宋" w:eastAsia="仿宋" w:cs="仿宋"/>
              <w:b w:val="0"/>
              <w:bCs w:val="0"/>
              <w:color w:val="auto"/>
              <w:sz w:val="21"/>
              <w:szCs w:val="21"/>
            </w:rPr>
            <w:t>62</w:t>
          </w:r>
          <w:r>
            <w:rPr>
              <w:rFonts w:hint="eastAsia" w:ascii="仿宋" w:hAnsi="仿宋" w:eastAsia="仿宋" w:cs="仿宋"/>
              <w:b w:val="0"/>
              <w:bCs w:val="0"/>
              <w:color w:val="auto"/>
              <w:sz w:val="21"/>
              <w:szCs w:val="21"/>
            </w:rPr>
            <w:fldChar w:fldCharType="end"/>
          </w:r>
          <w:r>
            <w:rPr>
              <w:rFonts w:hint="eastAsia" w:ascii="仿宋" w:hAnsi="仿宋" w:eastAsia="仿宋" w:cs="仿宋"/>
              <w:b w:val="0"/>
              <w:bCs w:val="0"/>
              <w:color w:val="auto"/>
              <w:sz w:val="21"/>
              <w:szCs w:val="21"/>
            </w:rPr>
            <w:fldChar w:fldCharType="end"/>
          </w:r>
        </w:p>
        <w:p>
          <w:pPr>
            <w:pStyle w:val="14"/>
            <w:keepNext w:val="0"/>
            <w:keepLines w:val="0"/>
            <w:pageBreakBefore w:val="0"/>
            <w:tabs>
              <w:tab w:val="right" w:leader="dot" w:pos="8306"/>
            </w:tabs>
            <w:kinsoku/>
            <w:wordWrap/>
            <w:overflowPunct/>
            <w:topLinePunct w:val="0"/>
            <w:autoSpaceDE/>
            <w:autoSpaceDN/>
            <w:bidi w:val="0"/>
            <w:adjustRightInd/>
            <w:snapToGrid/>
            <w:spacing w:line="320" w:lineRule="atLeast"/>
            <w:textAlignment w:val="auto"/>
            <w:rPr>
              <w:rFonts w:hint="eastAsia" w:ascii="仿宋" w:hAnsi="仿宋" w:eastAsia="仿宋" w:cs="仿宋"/>
              <w:color w:val="auto"/>
              <w:sz w:val="21"/>
              <w:szCs w:val="21"/>
            </w:rPr>
          </w:pPr>
          <w:r>
            <w:rPr>
              <w:rFonts w:hint="eastAsia" w:ascii="仿宋" w:hAnsi="仿宋" w:eastAsia="仿宋" w:cs="仿宋"/>
              <w:b w:val="0"/>
              <w:bCs w:val="0"/>
              <w:color w:val="auto"/>
              <w:sz w:val="21"/>
              <w:szCs w:val="21"/>
            </w:rPr>
            <w:fldChar w:fldCharType="begin"/>
          </w:r>
          <w:r>
            <w:rPr>
              <w:rFonts w:hint="eastAsia" w:ascii="仿宋" w:hAnsi="仿宋" w:eastAsia="仿宋" w:cs="仿宋"/>
              <w:b w:val="0"/>
              <w:bCs w:val="0"/>
              <w:color w:val="auto"/>
              <w:sz w:val="21"/>
              <w:szCs w:val="21"/>
            </w:rPr>
            <w:instrText xml:space="preserve"> HYPERLINK \l _Toc26690 </w:instrText>
          </w:r>
          <w:r>
            <w:rPr>
              <w:rFonts w:hint="eastAsia" w:ascii="仿宋" w:hAnsi="仿宋" w:eastAsia="仿宋" w:cs="仿宋"/>
              <w:b w:val="0"/>
              <w:bCs w:val="0"/>
              <w:color w:val="auto"/>
              <w:sz w:val="21"/>
              <w:szCs w:val="21"/>
            </w:rPr>
            <w:fldChar w:fldCharType="separate"/>
          </w:r>
          <w:r>
            <w:rPr>
              <w:rFonts w:hint="eastAsia" w:ascii="仿宋" w:hAnsi="仿宋" w:eastAsia="仿宋" w:cs="仿宋"/>
              <w:b w:val="0"/>
              <w:bCs w:val="0"/>
              <w:color w:val="auto"/>
              <w:sz w:val="21"/>
              <w:szCs w:val="21"/>
              <w:lang w:val="en-US" w:eastAsia="zh-CN"/>
            </w:rPr>
            <w:t>附件8 要求作为响应文件组成部分的其他内容（若有）</w:t>
          </w:r>
          <w:r>
            <w:rPr>
              <w:rFonts w:hint="eastAsia" w:ascii="仿宋" w:hAnsi="仿宋" w:eastAsia="仿宋" w:cs="仿宋"/>
              <w:b w:val="0"/>
              <w:bCs w:val="0"/>
              <w:color w:val="auto"/>
              <w:sz w:val="21"/>
              <w:szCs w:val="21"/>
            </w:rPr>
            <w:tab/>
          </w:r>
          <w:r>
            <w:rPr>
              <w:rFonts w:hint="eastAsia" w:ascii="仿宋" w:hAnsi="仿宋" w:eastAsia="仿宋" w:cs="仿宋"/>
              <w:b w:val="0"/>
              <w:bCs w:val="0"/>
              <w:color w:val="auto"/>
              <w:sz w:val="21"/>
              <w:szCs w:val="21"/>
            </w:rPr>
            <w:fldChar w:fldCharType="begin"/>
          </w:r>
          <w:r>
            <w:rPr>
              <w:rFonts w:hint="eastAsia" w:ascii="仿宋" w:hAnsi="仿宋" w:eastAsia="仿宋" w:cs="仿宋"/>
              <w:b w:val="0"/>
              <w:bCs w:val="0"/>
              <w:color w:val="auto"/>
              <w:sz w:val="21"/>
              <w:szCs w:val="21"/>
            </w:rPr>
            <w:instrText xml:space="preserve"> PAGEREF _Toc26690 \h </w:instrText>
          </w:r>
          <w:r>
            <w:rPr>
              <w:rFonts w:hint="eastAsia" w:ascii="仿宋" w:hAnsi="仿宋" w:eastAsia="仿宋" w:cs="仿宋"/>
              <w:b w:val="0"/>
              <w:bCs w:val="0"/>
              <w:color w:val="auto"/>
              <w:sz w:val="21"/>
              <w:szCs w:val="21"/>
            </w:rPr>
            <w:fldChar w:fldCharType="separate"/>
          </w:r>
          <w:r>
            <w:rPr>
              <w:rFonts w:hint="eastAsia" w:ascii="仿宋" w:hAnsi="仿宋" w:eastAsia="仿宋" w:cs="仿宋"/>
              <w:b w:val="0"/>
              <w:bCs w:val="0"/>
              <w:color w:val="auto"/>
              <w:sz w:val="21"/>
              <w:szCs w:val="21"/>
            </w:rPr>
            <w:t>63</w:t>
          </w:r>
          <w:r>
            <w:rPr>
              <w:rFonts w:hint="eastAsia" w:ascii="仿宋" w:hAnsi="仿宋" w:eastAsia="仿宋" w:cs="仿宋"/>
              <w:b w:val="0"/>
              <w:bCs w:val="0"/>
              <w:color w:val="auto"/>
              <w:sz w:val="21"/>
              <w:szCs w:val="21"/>
            </w:rPr>
            <w:fldChar w:fldCharType="end"/>
          </w:r>
          <w:r>
            <w:rPr>
              <w:rFonts w:hint="eastAsia" w:ascii="仿宋" w:hAnsi="仿宋" w:eastAsia="仿宋" w:cs="仿宋"/>
              <w:b w:val="0"/>
              <w:bCs w:val="0"/>
              <w:color w:val="auto"/>
              <w:sz w:val="21"/>
              <w:szCs w:val="21"/>
            </w:rPr>
            <w:fldChar w:fldCharType="end"/>
          </w:r>
        </w:p>
        <w:p>
          <w:pPr>
            <w:pStyle w:val="17"/>
            <w:keepNext w:val="0"/>
            <w:keepLines w:val="0"/>
            <w:pageBreakBefore w:val="0"/>
            <w:widowControl/>
            <w:kinsoku/>
            <w:wordWrap/>
            <w:overflowPunct/>
            <w:topLinePunct w:val="0"/>
            <w:autoSpaceDE/>
            <w:autoSpaceDN/>
            <w:bidi w:val="0"/>
            <w:adjustRightInd/>
            <w:snapToGrid/>
            <w:spacing w:beforeAutospacing="0" w:afterAutospacing="0" w:line="320" w:lineRule="atLeast"/>
            <w:textAlignment w:val="auto"/>
            <w:rPr>
              <w:rFonts w:hint="eastAsia" w:ascii="仿宋" w:hAnsi="仿宋" w:eastAsia="仿宋" w:cs="仿宋"/>
              <w:bCs/>
              <w:color w:val="auto"/>
              <w:kern w:val="2"/>
              <w:sz w:val="24"/>
              <w:szCs w:val="24"/>
            </w:rPr>
          </w:pPr>
          <w:r>
            <w:rPr>
              <w:rFonts w:hint="eastAsia" w:ascii="仿宋" w:hAnsi="仿宋" w:eastAsia="仿宋" w:cs="仿宋"/>
              <w:bCs/>
              <w:color w:val="auto"/>
              <w:sz w:val="21"/>
              <w:szCs w:val="21"/>
            </w:rPr>
            <w:fldChar w:fldCharType="end"/>
          </w:r>
        </w:p>
      </w:sdtContent>
    </w:sdt>
    <w:p>
      <w:pPr>
        <w:pStyle w:val="17"/>
        <w:keepNext w:val="0"/>
        <w:keepLines w:val="0"/>
        <w:pageBreakBefore w:val="0"/>
        <w:widowControl/>
        <w:kinsoku/>
        <w:wordWrap/>
        <w:overflowPunct/>
        <w:topLinePunct w:val="0"/>
        <w:autoSpaceDE/>
        <w:autoSpaceDN/>
        <w:bidi w:val="0"/>
        <w:adjustRightInd/>
        <w:snapToGrid/>
        <w:spacing w:beforeAutospacing="0" w:afterAutospacing="0" w:line="360" w:lineRule="atLeast"/>
        <w:textAlignment w:val="auto"/>
        <w:rPr>
          <w:rFonts w:hint="eastAsia" w:ascii="仿宋" w:hAnsi="仿宋" w:eastAsia="仿宋" w:cs="仿宋"/>
          <w:color w:val="auto"/>
        </w:rPr>
      </w:pPr>
      <w:r>
        <w:rPr>
          <w:rFonts w:hint="eastAsia" w:ascii="仿宋" w:hAnsi="仿宋" w:eastAsia="仿宋" w:cs="仿宋"/>
          <w:color w:val="auto"/>
        </w:rPr>
        <w:t>注：本采购文件（不含封面、目录）共</w:t>
      </w:r>
      <w:r>
        <w:rPr>
          <w:rFonts w:hint="eastAsia" w:ascii="仿宋" w:hAnsi="仿宋" w:eastAsia="仿宋" w:cs="仿宋"/>
          <w:b/>
          <w:color w:val="auto"/>
          <w:u w:val="single"/>
          <w:lang w:val="en-US" w:eastAsia="zh-CN"/>
        </w:rPr>
        <w:t>63</w:t>
      </w:r>
      <w:r>
        <w:rPr>
          <w:rFonts w:hint="eastAsia" w:ascii="仿宋" w:hAnsi="仿宋" w:eastAsia="仿宋" w:cs="仿宋"/>
          <w:color w:val="auto"/>
        </w:rPr>
        <w:t>页，请供应商领取采购文件时自行核对，如发现缺、损等情况，自领取采购文件之日起二日内向福建省维恒项目管理有限公司提出，否则，由此造成的一切后果由供应商自负。</w:t>
      </w:r>
    </w:p>
    <w:p>
      <w:pPr>
        <w:keepNext w:val="0"/>
        <w:keepLines w:val="0"/>
        <w:pageBreakBefore w:val="0"/>
        <w:kinsoku/>
        <w:wordWrap/>
        <w:overflowPunct/>
        <w:topLinePunct w:val="0"/>
        <w:autoSpaceDE/>
        <w:autoSpaceDN/>
        <w:bidi w:val="0"/>
        <w:adjustRightInd/>
        <w:snapToGrid/>
        <w:spacing w:line="360" w:lineRule="atLeast"/>
        <w:textAlignment w:val="auto"/>
        <w:rPr>
          <w:rStyle w:val="23"/>
          <w:rFonts w:ascii="仿宋" w:hAnsi="仿宋" w:eastAsia="仿宋" w:cs="仿宋"/>
          <w:bCs/>
          <w:color w:val="auto"/>
          <w:sz w:val="24"/>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pPr>
    </w:p>
    <w:p>
      <w:pPr>
        <w:pStyle w:val="17"/>
        <w:keepNext w:val="0"/>
        <w:keepLines w:val="0"/>
        <w:pageBreakBefore w:val="0"/>
        <w:widowControl/>
        <w:kinsoku/>
        <w:wordWrap/>
        <w:overflowPunct/>
        <w:topLinePunct w:val="0"/>
        <w:autoSpaceDE/>
        <w:autoSpaceDN/>
        <w:bidi w:val="0"/>
        <w:adjustRightInd/>
        <w:snapToGrid/>
        <w:spacing w:before="75" w:beforeAutospacing="0" w:after="75" w:afterAutospacing="0" w:line="360" w:lineRule="atLeast"/>
        <w:jc w:val="center"/>
        <w:textAlignment w:val="auto"/>
        <w:outlineLvl w:val="0"/>
        <w:rPr>
          <w:rStyle w:val="23"/>
          <w:rFonts w:hint="eastAsia" w:ascii="仿宋" w:hAnsi="仿宋" w:eastAsia="仿宋" w:cs="仿宋"/>
          <w:color w:val="auto"/>
          <w:sz w:val="30"/>
          <w:szCs w:val="30"/>
        </w:rPr>
      </w:pPr>
      <w:bookmarkStart w:id="0" w:name="_Toc4388"/>
      <w:bookmarkStart w:id="1" w:name="_Toc1742"/>
      <w:r>
        <w:rPr>
          <w:rStyle w:val="23"/>
          <w:rFonts w:hint="eastAsia" w:ascii="仿宋" w:hAnsi="仿宋" w:eastAsia="仿宋" w:cs="仿宋"/>
          <w:color w:val="auto"/>
          <w:sz w:val="30"/>
          <w:szCs w:val="30"/>
        </w:rPr>
        <w:t>第一章</w:t>
      </w:r>
      <w:r>
        <w:rPr>
          <w:rStyle w:val="23"/>
          <w:rFonts w:hint="eastAsia" w:ascii="仿宋" w:hAnsi="仿宋" w:eastAsia="仿宋" w:cs="仿宋"/>
          <w:color w:val="auto"/>
          <w:sz w:val="30"/>
          <w:szCs w:val="30"/>
          <w:lang w:val="en-US" w:eastAsia="zh-CN"/>
        </w:rPr>
        <w:t xml:space="preserve"> </w:t>
      </w:r>
      <w:bookmarkEnd w:id="0"/>
      <w:r>
        <w:rPr>
          <w:rStyle w:val="23"/>
          <w:rFonts w:hint="eastAsia" w:ascii="仿宋" w:hAnsi="仿宋" w:eastAsia="仿宋" w:cs="仿宋"/>
          <w:color w:val="auto"/>
          <w:sz w:val="30"/>
          <w:szCs w:val="30"/>
        </w:rPr>
        <w:t>采购公告/采购邀请书</w:t>
      </w:r>
      <w:bookmarkEnd w:id="1"/>
    </w:p>
    <w:p>
      <w:pPr>
        <w:bidi w:val="0"/>
        <w:jc w:val="center"/>
        <w:rPr>
          <w:rStyle w:val="23"/>
          <w:rFonts w:hint="eastAsia" w:ascii="仿宋" w:hAnsi="仿宋" w:eastAsia="仿宋" w:cs="仿宋"/>
          <w:color w:val="auto"/>
          <w:szCs w:val="30"/>
        </w:rPr>
      </w:pPr>
      <w:r>
        <w:rPr>
          <w:rFonts w:hint="eastAsia" w:ascii="仿宋" w:hAnsi="仿宋" w:eastAsia="仿宋" w:cs="仿宋"/>
          <w:b/>
          <w:bCs/>
          <w:color w:val="auto"/>
          <w:sz w:val="24"/>
          <w:szCs w:val="24"/>
        </w:rPr>
        <w:t>竞争性谈判采购公告</w:t>
      </w:r>
    </w:p>
    <w:p>
      <w:pPr>
        <w:keepNext w:val="0"/>
        <w:keepLines w:val="0"/>
        <w:pageBreakBefore w:val="0"/>
        <w:kinsoku/>
        <w:wordWrap/>
        <w:overflowPunct/>
        <w:topLinePunct w:val="0"/>
        <w:autoSpaceDE/>
        <w:autoSpaceDN/>
        <w:bidi w:val="0"/>
        <w:adjustRightInd/>
        <w:snapToGrid/>
        <w:spacing w:line="360" w:lineRule="atLeast"/>
        <w:ind w:firstLine="482" w:firstLineChars="200"/>
        <w:textAlignment w:val="auto"/>
        <w:rPr>
          <w:rFonts w:hint="eastAsia" w:ascii="仿宋" w:hAnsi="仿宋" w:eastAsia="仿宋" w:cs="仿宋"/>
          <w:color w:val="auto"/>
          <w:kern w:val="0"/>
          <w:sz w:val="24"/>
          <w:shd w:val="clear" w:color="auto" w:fill="FFFFFF"/>
        </w:rPr>
      </w:pPr>
      <w:r>
        <w:rPr>
          <w:rFonts w:hint="eastAsia" w:ascii="仿宋" w:hAnsi="仿宋" w:eastAsia="仿宋" w:cs="仿宋"/>
          <w:b/>
          <w:color w:val="auto"/>
          <w:kern w:val="0"/>
          <w:sz w:val="24"/>
          <w:u w:val="single"/>
          <w:shd w:val="clear" w:color="auto" w:fill="FFFFFF"/>
        </w:rPr>
        <w:t>福建省维恒项目管理有限公司</w:t>
      </w:r>
      <w:r>
        <w:rPr>
          <w:rFonts w:hint="eastAsia" w:ascii="仿宋" w:hAnsi="仿宋" w:eastAsia="仿宋" w:cs="仿宋"/>
          <w:color w:val="auto"/>
          <w:kern w:val="0"/>
          <w:sz w:val="24"/>
          <w:shd w:val="clear" w:color="auto" w:fill="FFFFFF"/>
        </w:rPr>
        <w:t>受</w:t>
      </w:r>
      <w:r>
        <w:rPr>
          <w:rFonts w:hint="eastAsia" w:ascii="仿宋" w:hAnsi="仿宋" w:eastAsia="仿宋" w:cs="仿宋"/>
          <w:b/>
          <w:bCs/>
          <w:color w:val="auto"/>
          <w:kern w:val="0"/>
          <w:sz w:val="24"/>
          <w:u w:val="single"/>
          <w:shd w:val="clear" w:color="auto" w:fill="FFFFFF"/>
          <w:lang w:eastAsia="zh-CN"/>
        </w:rPr>
        <w:t>泉州师范学院</w:t>
      </w:r>
      <w:r>
        <w:rPr>
          <w:rFonts w:hint="eastAsia" w:ascii="仿宋" w:hAnsi="仿宋" w:eastAsia="仿宋" w:cs="仿宋"/>
          <w:color w:val="auto"/>
          <w:kern w:val="0"/>
          <w:sz w:val="24"/>
          <w:shd w:val="clear" w:color="auto" w:fill="FFFFFF"/>
        </w:rPr>
        <w:t>委托，采用</w:t>
      </w:r>
      <w:r>
        <w:rPr>
          <w:rFonts w:hint="eastAsia" w:ascii="仿宋" w:hAnsi="仿宋" w:eastAsia="仿宋" w:cs="仿宋"/>
          <w:b/>
          <w:color w:val="auto"/>
          <w:kern w:val="0"/>
          <w:sz w:val="24"/>
          <w:u w:val="single"/>
          <w:shd w:val="clear" w:color="auto" w:fill="FFFFFF"/>
        </w:rPr>
        <w:t>竞争性谈判</w:t>
      </w:r>
      <w:r>
        <w:rPr>
          <w:rFonts w:hint="eastAsia" w:ascii="仿宋" w:hAnsi="仿宋" w:eastAsia="仿宋" w:cs="仿宋"/>
          <w:color w:val="auto"/>
          <w:kern w:val="0"/>
          <w:sz w:val="24"/>
          <w:shd w:val="clear" w:color="auto" w:fill="FFFFFF"/>
        </w:rPr>
        <w:t>方式组织</w:t>
      </w:r>
      <w:r>
        <w:rPr>
          <w:rFonts w:hint="eastAsia" w:ascii="仿宋" w:hAnsi="仿宋" w:eastAsia="仿宋" w:cs="仿宋"/>
          <w:b/>
          <w:bCs/>
          <w:color w:val="auto"/>
          <w:kern w:val="0"/>
          <w:sz w:val="24"/>
          <w:u w:val="single"/>
          <w:shd w:val="clear" w:color="auto" w:fill="FFFFFF"/>
          <w:lang w:eastAsia="zh-CN"/>
        </w:rPr>
        <w:t>主校区学生公寓走廊及卫生间吊顶板采购</w:t>
      </w:r>
      <w:r>
        <w:rPr>
          <w:rFonts w:hint="eastAsia" w:ascii="仿宋" w:hAnsi="仿宋" w:eastAsia="仿宋" w:cs="仿宋"/>
          <w:color w:val="auto"/>
          <w:kern w:val="0"/>
          <w:sz w:val="24"/>
          <w:shd w:val="clear" w:color="auto" w:fill="FFFFFF"/>
        </w:rPr>
        <w:t>（以下简称：“本项目”）的采购活动，现欢迎国内合格的供应商前来参加。本项目由采购人委托福建省维恒项目管理有限公司开展竞争性谈判活动。</w:t>
      </w:r>
    </w:p>
    <w:p>
      <w:pPr>
        <w:pStyle w:val="17"/>
        <w:keepNext w:val="0"/>
        <w:keepLines w:val="0"/>
        <w:pageBreakBefore w:val="0"/>
        <w:widowControl/>
        <w:kinsoku/>
        <w:wordWrap/>
        <w:overflowPunct/>
        <w:topLinePunct w:val="0"/>
        <w:autoSpaceDE/>
        <w:autoSpaceDN/>
        <w:bidi w:val="0"/>
        <w:adjustRightInd/>
        <w:snapToGrid/>
        <w:spacing w:beforeAutospacing="0" w:afterAutospacing="0" w:line="360" w:lineRule="atLeast"/>
        <w:jc w:val="both"/>
        <w:textAlignment w:val="auto"/>
        <w:rPr>
          <w:rFonts w:hint="eastAsia" w:ascii="仿宋" w:hAnsi="仿宋" w:eastAsia="仿宋" w:cs="仿宋"/>
          <w:color w:val="auto"/>
          <w:shd w:val="clear" w:color="auto" w:fill="FFFFFF"/>
          <w:lang w:eastAsia="zh-CN"/>
        </w:rPr>
      </w:pPr>
      <w:r>
        <w:rPr>
          <w:rFonts w:hint="eastAsia" w:ascii="仿宋" w:hAnsi="仿宋" w:eastAsia="仿宋" w:cs="仿宋"/>
          <w:color w:val="auto"/>
          <w:shd w:val="clear" w:color="auto" w:fill="FFFFFF"/>
        </w:rPr>
        <w:t>1.项目名称：</w:t>
      </w:r>
      <w:r>
        <w:rPr>
          <w:rFonts w:hint="eastAsia" w:ascii="仿宋" w:hAnsi="仿宋" w:eastAsia="仿宋" w:cs="仿宋"/>
          <w:color w:val="auto"/>
          <w:shd w:val="clear" w:color="auto" w:fill="FFFFFF"/>
          <w:lang w:eastAsia="zh-CN"/>
        </w:rPr>
        <w:t>主校区学生公寓走廊及卫生间吊顶板采购</w:t>
      </w:r>
      <w:r>
        <w:rPr>
          <w:rFonts w:hint="eastAsia" w:ascii="仿宋" w:hAnsi="仿宋" w:eastAsia="仿宋" w:cs="仿宋"/>
          <w:color w:val="auto"/>
          <w:shd w:val="clear" w:color="auto" w:fill="FFFFFF"/>
          <w:lang w:val="en-US" w:eastAsia="zh-CN"/>
        </w:rPr>
        <w:t xml:space="preserve">  </w:t>
      </w:r>
    </w:p>
    <w:p>
      <w:pPr>
        <w:pStyle w:val="17"/>
        <w:keepNext w:val="0"/>
        <w:keepLines w:val="0"/>
        <w:pageBreakBefore w:val="0"/>
        <w:widowControl/>
        <w:kinsoku/>
        <w:wordWrap/>
        <w:overflowPunct/>
        <w:topLinePunct w:val="0"/>
        <w:autoSpaceDE/>
        <w:autoSpaceDN/>
        <w:bidi w:val="0"/>
        <w:adjustRightInd/>
        <w:snapToGrid/>
        <w:spacing w:beforeAutospacing="0" w:afterAutospacing="0" w:line="360" w:lineRule="atLeast"/>
        <w:jc w:val="both"/>
        <w:textAlignment w:val="auto"/>
        <w:rPr>
          <w:rFonts w:hint="default" w:ascii="仿宋" w:hAnsi="仿宋" w:eastAsia="仿宋" w:cs="仿宋"/>
          <w:color w:val="auto"/>
          <w:lang w:val="en-US" w:eastAsia="zh-CN"/>
        </w:rPr>
      </w:pPr>
      <w:r>
        <w:rPr>
          <w:rFonts w:hint="eastAsia" w:ascii="仿宋" w:hAnsi="仿宋" w:eastAsia="仿宋" w:cs="仿宋"/>
          <w:color w:val="auto"/>
          <w:shd w:val="clear" w:color="auto" w:fill="FFFFFF"/>
        </w:rPr>
        <w:t>2.项目编号：</w:t>
      </w:r>
      <w:r>
        <w:rPr>
          <w:rFonts w:hint="eastAsia" w:ascii="仿宋" w:hAnsi="仿宋" w:eastAsia="仿宋" w:cs="仿宋"/>
          <w:color w:val="auto"/>
          <w:shd w:val="clear" w:color="auto" w:fill="FFFFFF"/>
          <w:lang w:val="en-US" w:eastAsia="zh-CN"/>
        </w:rPr>
        <w:t xml:space="preserve">WHZCTP2023011 </w:t>
      </w:r>
    </w:p>
    <w:p>
      <w:pPr>
        <w:pStyle w:val="17"/>
        <w:keepNext w:val="0"/>
        <w:keepLines w:val="0"/>
        <w:pageBreakBefore w:val="0"/>
        <w:widowControl/>
        <w:kinsoku/>
        <w:wordWrap/>
        <w:overflowPunct/>
        <w:topLinePunct w:val="0"/>
        <w:autoSpaceDE/>
        <w:autoSpaceDN/>
        <w:bidi w:val="0"/>
        <w:adjustRightInd/>
        <w:snapToGrid/>
        <w:spacing w:beforeAutospacing="0" w:afterAutospacing="0" w:line="360" w:lineRule="atLeast"/>
        <w:textAlignment w:val="auto"/>
        <w:rPr>
          <w:rFonts w:ascii="仿宋" w:hAnsi="仿宋" w:eastAsia="仿宋" w:cs="仿宋"/>
          <w:color w:val="auto"/>
        </w:rPr>
      </w:pPr>
      <w:r>
        <w:rPr>
          <w:rFonts w:hint="eastAsia" w:ascii="仿宋" w:hAnsi="仿宋" w:eastAsia="仿宋" w:cs="仿宋"/>
          <w:color w:val="auto"/>
        </w:rPr>
        <w:t>3.采购内容及要求：</w:t>
      </w:r>
    </w:p>
    <w:p>
      <w:pPr>
        <w:pStyle w:val="17"/>
        <w:keepNext w:val="0"/>
        <w:keepLines w:val="0"/>
        <w:pageBreakBefore w:val="0"/>
        <w:widowControl/>
        <w:kinsoku/>
        <w:wordWrap/>
        <w:overflowPunct/>
        <w:topLinePunct w:val="0"/>
        <w:autoSpaceDE/>
        <w:autoSpaceDN/>
        <w:bidi w:val="0"/>
        <w:adjustRightInd/>
        <w:snapToGrid/>
        <w:spacing w:beforeAutospacing="0" w:afterAutospacing="0" w:line="360" w:lineRule="atLeast"/>
        <w:textAlignment w:val="auto"/>
        <w:rPr>
          <w:rFonts w:hint="eastAsia" w:ascii="仿宋" w:hAnsi="仿宋" w:eastAsia="仿宋" w:cs="仿宋"/>
          <w:color w:val="auto"/>
        </w:rPr>
      </w:pPr>
      <w:r>
        <w:rPr>
          <w:rFonts w:hint="eastAsia" w:ascii="仿宋" w:hAnsi="仿宋" w:eastAsia="仿宋" w:cs="仿宋"/>
          <w:color w:val="auto"/>
        </w:rPr>
        <w:t xml:space="preserve">《采购标的一览表》                                   </w:t>
      </w:r>
    </w:p>
    <w:p>
      <w:pPr>
        <w:pStyle w:val="17"/>
        <w:keepNext w:val="0"/>
        <w:keepLines w:val="0"/>
        <w:pageBreakBefore w:val="0"/>
        <w:widowControl/>
        <w:kinsoku/>
        <w:wordWrap/>
        <w:overflowPunct/>
        <w:topLinePunct w:val="0"/>
        <w:autoSpaceDE/>
        <w:autoSpaceDN/>
        <w:bidi w:val="0"/>
        <w:adjustRightInd/>
        <w:snapToGrid/>
        <w:spacing w:beforeAutospacing="0" w:afterAutospacing="0" w:line="360" w:lineRule="atLeast"/>
        <w:ind w:firstLine="6240" w:firstLineChars="2600"/>
        <w:textAlignment w:val="auto"/>
        <w:rPr>
          <w:rFonts w:ascii="仿宋" w:hAnsi="仿宋" w:eastAsia="仿宋" w:cs="仿宋"/>
          <w:color w:val="auto"/>
        </w:rPr>
      </w:pPr>
      <w:r>
        <w:rPr>
          <w:rFonts w:hint="eastAsia" w:ascii="仿宋" w:hAnsi="仿宋" w:eastAsia="仿宋" w:cs="仿宋"/>
          <w:color w:val="auto"/>
        </w:rPr>
        <w:t xml:space="preserve">金额单位：人民币元 </w:t>
      </w:r>
    </w:p>
    <w:tbl>
      <w:tblPr>
        <w:tblStyle w:val="20"/>
        <w:tblW w:w="5402"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643"/>
        <w:gridCol w:w="585"/>
        <w:gridCol w:w="2026"/>
        <w:gridCol w:w="559"/>
        <w:gridCol w:w="854"/>
        <w:gridCol w:w="1220"/>
        <w:gridCol w:w="1244"/>
        <w:gridCol w:w="752"/>
        <w:gridCol w:w="137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13" w:hRule="atLeast"/>
          <w:tblHeader/>
          <w:jc w:val="center"/>
        </w:trPr>
        <w:tc>
          <w:tcPr>
            <w:tcW w:w="347" w:type="pct"/>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 w:hAnsi="仿宋" w:eastAsia="仿宋" w:cs="宋体"/>
                <w:b/>
                <w:color w:val="auto"/>
                <w:kern w:val="0"/>
                <w:sz w:val="21"/>
                <w:szCs w:val="21"/>
              </w:rPr>
            </w:pPr>
            <w:r>
              <w:rPr>
                <w:rFonts w:ascii="仿宋" w:hAnsi="仿宋" w:eastAsia="仿宋" w:cs="宋体"/>
                <w:b/>
                <w:color w:val="auto"/>
                <w:kern w:val="0"/>
                <w:sz w:val="21"/>
                <w:szCs w:val="21"/>
              </w:rPr>
              <w:t>合同包</w:t>
            </w:r>
          </w:p>
        </w:tc>
        <w:tc>
          <w:tcPr>
            <w:tcW w:w="316" w:type="pct"/>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 w:hAnsi="仿宋" w:eastAsia="仿宋" w:cs="宋体"/>
                <w:b/>
                <w:color w:val="auto"/>
                <w:kern w:val="0"/>
                <w:sz w:val="21"/>
                <w:szCs w:val="21"/>
              </w:rPr>
            </w:pPr>
            <w:r>
              <w:rPr>
                <w:rFonts w:ascii="仿宋" w:hAnsi="仿宋" w:eastAsia="仿宋" w:cs="宋体"/>
                <w:b/>
                <w:color w:val="auto"/>
                <w:kern w:val="0"/>
                <w:sz w:val="21"/>
                <w:szCs w:val="21"/>
              </w:rPr>
              <w:t>品目号</w:t>
            </w:r>
          </w:p>
        </w:tc>
        <w:tc>
          <w:tcPr>
            <w:tcW w:w="1094" w:type="pct"/>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 w:hAnsi="仿宋" w:eastAsia="仿宋" w:cs="宋体"/>
                <w:b/>
                <w:color w:val="auto"/>
                <w:kern w:val="0"/>
                <w:sz w:val="21"/>
                <w:szCs w:val="21"/>
              </w:rPr>
            </w:pPr>
            <w:r>
              <w:rPr>
                <w:rFonts w:ascii="仿宋" w:hAnsi="仿宋" w:eastAsia="仿宋" w:cs="宋体"/>
                <w:b/>
                <w:color w:val="auto"/>
                <w:kern w:val="0"/>
                <w:sz w:val="21"/>
                <w:szCs w:val="21"/>
              </w:rPr>
              <w:t>采购标的</w:t>
            </w:r>
          </w:p>
        </w:tc>
        <w:tc>
          <w:tcPr>
            <w:tcW w:w="302" w:type="pct"/>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 w:hAnsi="仿宋" w:eastAsia="仿宋" w:cs="宋体"/>
                <w:b/>
                <w:color w:val="auto"/>
                <w:kern w:val="0"/>
                <w:sz w:val="21"/>
                <w:szCs w:val="21"/>
              </w:rPr>
            </w:pPr>
            <w:r>
              <w:rPr>
                <w:rFonts w:ascii="仿宋" w:hAnsi="仿宋" w:eastAsia="仿宋" w:cs="宋体"/>
                <w:b/>
                <w:color w:val="auto"/>
                <w:kern w:val="0"/>
                <w:sz w:val="21"/>
                <w:szCs w:val="21"/>
              </w:rPr>
              <w:t>允许进口</w:t>
            </w:r>
          </w:p>
        </w:tc>
        <w:tc>
          <w:tcPr>
            <w:tcW w:w="461" w:type="pct"/>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 w:hAnsi="仿宋" w:eastAsia="仿宋" w:cs="宋体"/>
                <w:b/>
                <w:color w:val="auto"/>
                <w:kern w:val="0"/>
                <w:sz w:val="21"/>
                <w:szCs w:val="21"/>
              </w:rPr>
            </w:pPr>
            <w:r>
              <w:rPr>
                <w:rFonts w:ascii="仿宋" w:hAnsi="仿宋" w:eastAsia="仿宋" w:cs="宋体"/>
                <w:b/>
                <w:color w:val="auto"/>
                <w:kern w:val="0"/>
                <w:sz w:val="21"/>
                <w:szCs w:val="21"/>
              </w:rPr>
              <w:t>数量</w:t>
            </w:r>
          </w:p>
        </w:tc>
        <w:tc>
          <w:tcPr>
            <w:tcW w:w="659" w:type="pct"/>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 w:hAnsi="仿宋" w:eastAsia="仿宋" w:cs="宋体"/>
                <w:b/>
                <w:bCs w:val="0"/>
                <w:color w:val="auto"/>
                <w:kern w:val="0"/>
                <w:sz w:val="21"/>
                <w:szCs w:val="21"/>
              </w:rPr>
            </w:pPr>
            <w:r>
              <w:rPr>
                <w:rFonts w:ascii="仿宋" w:hAnsi="仿宋" w:eastAsia="仿宋" w:cs="宋体"/>
                <w:b/>
                <w:bCs w:val="0"/>
                <w:color w:val="auto"/>
                <w:kern w:val="0"/>
                <w:sz w:val="21"/>
                <w:szCs w:val="21"/>
              </w:rPr>
              <w:t>品目号预算</w:t>
            </w:r>
          </w:p>
        </w:tc>
        <w:tc>
          <w:tcPr>
            <w:tcW w:w="672" w:type="pct"/>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 w:hAnsi="仿宋" w:eastAsia="仿宋" w:cs="宋体"/>
                <w:b/>
                <w:bCs w:val="0"/>
                <w:color w:val="auto"/>
                <w:kern w:val="0"/>
                <w:sz w:val="21"/>
                <w:szCs w:val="21"/>
              </w:rPr>
            </w:pPr>
            <w:r>
              <w:rPr>
                <w:rFonts w:ascii="仿宋" w:hAnsi="仿宋" w:eastAsia="仿宋" w:cs="宋体"/>
                <w:b/>
                <w:bCs w:val="0"/>
                <w:color w:val="auto"/>
                <w:kern w:val="0"/>
                <w:sz w:val="21"/>
                <w:szCs w:val="21"/>
              </w:rPr>
              <w:t>合同包预算</w:t>
            </w:r>
          </w:p>
        </w:tc>
        <w:tc>
          <w:tcPr>
            <w:tcW w:w="406" w:type="pct"/>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 w:hAnsi="仿宋" w:eastAsia="仿宋" w:cs="宋体"/>
                <w:b/>
                <w:color w:val="auto"/>
                <w:kern w:val="0"/>
                <w:sz w:val="21"/>
                <w:szCs w:val="21"/>
              </w:rPr>
            </w:pPr>
            <w:r>
              <w:rPr>
                <w:rFonts w:ascii="仿宋" w:hAnsi="仿宋" w:eastAsia="仿宋" w:cs="宋体"/>
                <w:b/>
                <w:color w:val="auto"/>
                <w:kern w:val="0"/>
                <w:sz w:val="21"/>
                <w:szCs w:val="21"/>
              </w:rPr>
              <w:t>谈判保证金</w:t>
            </w:r>
          </w:p>
        </w:tc>
        <w:tc>
          <w:tcPr>
            <w:tcW w:w="740" w:type="pct"/>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 w:hAnsi="仿宋" w:eastAsia="仿宋" w:cs="宋体"/>
                <w:b/>
                <w:color w:val="auto"/>
                <w:kern w:val="0"/>
                <w:sz w:val="21"/>
                <w:szCs w:val="21"/>
              </w:rPr>
            </w:pPr>
            <w:r>
              <w:rPr>
                <w:rFonts w:hint="eastAsia" w:ascii="仿宋" w:hAnsi="仿宋" w:eastAsia="仿宋" w:cs="宋体"/>
                <w:b/>
                <w:color w:val="auto"/>
                <w:kern w:val="0"/>
                <w:sz w:val="21"/>
                <w:szCs w:val="21"/>
              </w:rPr>
              <w:t>中小企业划分标准所属行业</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44" w:hRule="atLeast"/>
          <w:jc w:val="center"/>
        </w:trPr>
        <w:tc>
          <w:tcPr>
            <w:tcW w:w="347" w:type="pct"/>
            <w:tcBorders>
              <w:top w:val="outset" w:color="auto" w:sz="6" w:space="0"/>
              <w:left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 w:hAnsi="仿宋" w:eastAsia="仿宋" w:cs="宋体"/>
                <w:color w:val="auto"/>
                <w:kern w:val="0"/>
                <w:sz w:val="21"/>
                <w:szCs w:val="21"/>
              </w:rPr>
            </w:pPr>
            <w:r>
              <w:rPr>
                <w:rFonts w:ascii="仿宋" w:hAnsi="仿宋" w:eastAsia="仿宋" w:cs="宋体"/>
                <w:color w:val="auto"/>
                <w:kern w:val="0"/>
                <w:sz w:val="21"/>
                <w:szCs w:val="21"/>
              </w:rPr>
              <w:t>1</w:t>
            </w:r>
          </w:p>
        </w:tc>
        <w:tc>
          <w:tcPr>
            <w:tcW w:w="316" w:type="pct"/>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 w:hAnsi="仿宋" w:eastAsia="仿宋" w:cs="宋体"/>
                <w:color w:val="auto"/>
                <w:kern w:val="0"/>
                <w:sz w:val="21"/>
                <w:szCs w:val="21"/>
              </w:rPr>
            </w:pPr>
            <w:r>
              <w:rPr>
                <w:rFonts w:hint="eastAsia" w:ascii="仿宋" w:hAnsi="仿宋" w:eastAsia="仿宋" w:cs="宋体"/>
                <w:color w:val="auto"/>
                <w:kern w:val="0"/>
                <w:sz w:val="21"/>
                <w:szCs w:val="21"/>
              </w:rPr>
              <w:t>1-1</w:t>
            </w:r>
          </w:p>
        </w:tc>
        <w:tc>
          <w:tcPr>
            <w:tcW w:w="1094" w:type="pct"/>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宋体"/>
                <w:color w:val="auto"/>
                <w:kern w:val="0"/>
                <w:sz w:val="21"/>
                <w:szCs w:val="21"/>
                <w:lang w:eastAsia="zh-CN"/>
              </w:rPr>
            </w:pPr>
            <w:r>
              <w:rPr>
                <w:rFonts w:hint="eastAsia" w:ascii="仿宋" w:hAnsi="仿宋" w:eastAsia="仿宋" w:cs="宋体"/>
                <w:color w:val="auto"/>
                <w:kern w:val="0"/>
                <w:sz w:val="21"/>
                <w:szCs w:val="21"/>
                <w:lang w:eastAsia="zh-CN"/>
              </w:rPr>
              <w:t>主校区学生公寓走廊及卫生间吊顶板采购</w:t>
            </w:r>
          </w:p>
        </w:tc>
        <w:tc>
          <w:tcPr>
            <w:tcW w:w="302" w:type="pct"/>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 w:hAnsi="仿宋" w:eastAsia="仿宋" w:cs="宋体"/>
                <w:color w:val="auto"/>
                <w:kern w:val="0"/>
                <w:sz w:val="21"/>
                <w:szCs w:val="21"/>
              </w:rPr>
            </w:pPr>
            <w:r>
              <w:rPr>
                <w:rFonts w:hint="eastAsia" w:ascii="仿宋" w:hAnsi="仿宋" w:eastAsia="仿宋" w:cs="宋体"/>
                <w:color w:val="auto"/>
                <w:kern w:val="0"/>
                <w:sz w:val="21"/>
                <w:szCs w:val="21"/>
              </w:rPr>
              <w:t>否</w:t>
            </w:r>
          </w:p>
        </w:tc>
        <w:tc>
          <w:tcPr>
            <w:tcW w:w="461" w:type="pct"/>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宋体"/>
                <w:color w:val="auto"/>
                <w:kern w:val="0"/>
                <w:sz w:val="21"/>
                <w:szCs w:val="21"/>
                <w:lang w:val="en-US" w:eastAsia="zh-CN"/>
              </w:rPr>
            </w:pPr>
            <w:r>
              <w:rPr>
                <w:rFonts w:hint="eastAsia" w:ascii="仿宋" w:hAnsi="仿宋" w:eastAsia="仿宋" w:cs="宋体"/>
                <w:color w:val="auto"/>
                <w:kern w:val="0"/>
                <w:sz w:val="21"/>
                <w:szCs w:val="21"/>
                <w:lang w:val="en-US" w:eastAsia="zh-CN"/>
              </w:rPr>
              <w:t>1项</w:t>
            </w:r>
          </w:p>
        </w:tc>
        <w:tc>
          <w:tcPr>
            <w:tcW w:w="659" w:type="pct"/>
            <w:tcBorders>
              <w:top w:val="outset" w:color="auto" w:sz="6" w:space="0"/>
              <w:left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 w:hAnsi="仿宋" w:eastAsia="仿宋" w:cs="宋体"/>
                <w:color w:val="auto"/>
                <w:kern w:val="0"/>
                <w:sz w:val="21"/>
                <w:szCs w:val="21"/>
              </w:rPr>
            </w:pPr>
            <w:r>
              <w:rPr>
                <w:rFonts w:hint="eastAsia" w:ascii="仿宋" w:hAnsi="仿宋" w:eastAsia="仿宋" w:cs="宋体"/>
                <w:color w:val="auto"/>
                <w:kern w:val="0"/>
                <w:sz w:val="21"/>
                <w:szCs w:val="21"/>
                <w:lang w:val="en-US" w:eastAsia="zh-CN"/>
              </w:rPr>
              <w:t>250000.00</w:t>
            </w:r>
          </w:p>
        </w:tc>
        <w:tc>
          <w:tcPr>
            <w:tcW w:w="672" w:type="pct"/>
            <w:tcBorders>
              <w:top w:val="outset" w:color="auto" w:sz="6" w:space="0"/>
              <w:left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 w:hAnsi="仿宋" w:eastAsia="仿宋" w:cs="宋体"/>
                <w:color w:val="auto"/>
                <w:kern w:val="0"/>
                <w:sz w:val="21"/>
                <w:szCs w:val="21"/>
              </w:rPr>
            </w:pPr>
            <w:r>
              <w:rPr>
                <w:rFonts w:hint="eastAsia" w:ascii="仿宋" w:hAnsi="仿宋" w:eastAsia="仿宋" w:cs="宋体"/>
                <w:color w:val="auto"/>
                <w:kern w:val="0"/>
                <w:sz w:val="21"/>
                <w:szCs w:val="21"/>
                <w:lang w:val="en-US" w:eastAsia="zh-CN"/>
              </w:rPr>
              <w:t>250000.00</w:t>
            </w:r>
          </w:p>
        </w:tc>
        <w:tc>
          <w:tcPr>
            <w:tcW w:w="406" w:type="pct"/>
            <w:tcBorders>
              <w:top w:val="outset" w:color="auto" w:sz="6" w:space="0"/>
              <w:left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 w:hAnsi="仿宋" w:eastAsia="仿宋" w:cs="宋体"/>
                <w:color w:val="auto"/>
                <w:kern w:val="0"/>
                <w:sz w:val="21"/>
                <w:szCs w:val="21"/>
              </w:rPr>
            </w:pPr>
            <w:r>
              <w:rPr>
                <w:rFonts w:hint="eastAsia" w:ascii="仿宋" w:hAnsi="仿宋" w:eastAsia="仿宋" w:cs="宋体"/>
                <w:color w:val="auto"/>
                <w:kern w:val="0"/>
                <w:sz w:val="21"/>
                <w:szCs w:val="21"/>
              </w:rPr>
              <w:t>0</w:t>
            </w:r>
          </w:p>
        </w:tc>
        <w:tc>
          <w:tcPr>
            <w:tcW w:w="740" w:type="pct"/>
            <w:tcBorders>
              <w:top w:val="outset" w:color="auto" w:sz="6" w:space="0"/>
              <w:left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宋体"/>
                <w:color w:val="auto"/>
                <w:kern w:val="0"/>
                <w:sz w:val="21"/>
                <w:szCs w:val="21"/>
                <w:lang w:eastAsia="zh-CN"/>
              </w:rPr>
            </w:pPr>
            <w:r>
              <w:rPr>
                <w:rFonts w:hint="eastAsia" w:ascii="仿宋" w:hAnsi="仿宋" w:eastAsia="仿宋" w:cs="仿宋"/>
                <w:color w:val="auto"/>
                <w:kern w:val="0"/>
                <w:sz w:val="21"/>
                <w:szCs w:val="21"/>
                <w:lang w:eastAsia="zh-CN"/>
              </w:rPr>
              <w:t>零售业</w:t>
            </w:r>
          </w:p>
        </w:tc>
      </w:tr>
    </w:tbl>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 w:hAnsi="仿宋" w:eastAsia="仿宋" w:cs="仿宋"/>
          <w:color w:val="auto"/>
          <w:kern w:val="0"/>
          <w:sz w:val="24"/>
        </w:rPr>
      </w:pPr>
      <w:r>
        <w:rPr>
          <w:rFonts w:hint="eastAsia" w:ascii="仿宋" w:hAnsi="仿宋" w:eastAsia="仿宋" w:cs="仿宋"/>
          <w:color w:val="auto"/>
          <w:kern w:val="0"/>
          <w:sz w:val="24"/>
        </w:rPr>
        <w:t>4.采购项目需要落实的政府采购政策：节能产品和环境标志产品，适用于（合同包1），按照《关于调整优化节能产品、环境标志产品政府采购执行机制的通知》(财库〔2019〕9号) 执行</w:t>
      </w:r>
      <w:r>
        <w:rPr>
          <w:rFonts w:hint="eastAsia" w:ascii="仿宋" w:hAnsi="仿宋" w:eastAsia="仿宋" w:cs="仿宋"/>
          <w:color w:val="auto"/>
          <w:kern w:val="0"/>
          <w:sz w:val="24"/>
          <w:lang w:eastAsia="zh-CN"/>
        </w:rPr>
        <w:t>。</w:t>
      </w:r>
      <w:r>
        <w:rPr>
          <w:rFonts w:hint="eastAsia" w:ascii="仿宋" w:hAnsi="仿宋" w:eastAsia="仿宋" w:cs="仿宋"/>
          <w:color w:val="auto"/>
          <w:kern w:val="0"/>
          <w:sz w:val="24"/>
        </w:rPr>
        <w:t>小型、微型企业，适用于合同包1。监狱企业，适用于合同包1。促进残疾人就业，适用于合同包1。信用记录，适用于合同包1，按照下列规定执行：</w:t>
      </w:r>
      <w:r>
        <w:rPr>
          <w:rFonts w:hint="eastAsia" w:ascii="仿宋" w:hAnsi="仿宋" w:eastAsia="仿宋" w:cs="仿宋"/>
          <w:color w:val="auto"/>
          <w:kern w:val="0"/>
          <w:sz w:val="24"/>
          <w:lang w:eastAsia="zh-CN"/>
        </w:rPr>
        <w:t>供应商</w:t>
      </w:r>
      <w:r>
        <w:rPr>
          <w:rFonts w:hint="eastAsia" w:ascii="仿宋" w:hAnsi="仿宋" w:eastAsia="仿宋" w:cs="仿宋"/>
          <w:color w:val="auto"/>
          <w:kern w:val="0"/>
          <w:sz w:val="24"/>
        </w:rPr>
        <w:t>不得被列入财政部政府采购严重违法失信行为记录名单，不得被人民法院列入生效的失信被执行人名单,不得被税务机关列入重大税收违法案件当事人名单。</w:t>
      </w:r>
      <w:r>
        <w:rPr>
          <w:rFonts w:ascii="仿宋" w:hAnsi="仿宋" w:eastAsia="仿宋" w:cs="仿宋"/>
          <w:color w:val="auto"/>
          <w:kern w:val="0"/>
          <w:sz w:val="24"/>
        </w:rPr>
        <w:t>（1）</w:t>
      </w:r>
      <w:r>
        <w:rPr>
          <w:rFonts w:hint="eastAsia" w:ascii="仿宋" w:hAnsi="仿宋" w:eastAsia="仿宋" w:cs="仿宋"/>
          <w:color w:val="auto"/>
          <w:kern w:val="0"/>
          <w:sz w:val="24"/>
          <w:lang w:eastAsia="zh-CN"/>
        </w:rPr>
        <w:t>供应商</w:t>
      </w:r>
      <w:r>
        <w:rPr>
          <w:rFonts w:ascii="仿宋" w:hAnsi="仿宋" w:eastAsia="仿宋" w:cs="仿宋"/>
          <w:color w:val="auto"/>
          <w:kern w:val="0"/>
          <w:sz w:val="24"/>
        </w:rPr>
        <w:t>应在</w:t>
      </w:r>
      <w:r>
        <w:rPr>
          <w:rFonts w:hint="eastAsia" w:ascii="仿宋" w:hAnsi="仿宋" w:eastAsia="仿宋" w:cs="仿宋"/>
          <w:color w:val="auto"/>
          <w:kern w:val="0"/>
          <w:sz w:val="24"/>
        </w:rPr>
        <w:t>谈判</w:t>
      </w:r>
      <w:r>
        <w:rPr>
          <w:rFonts w:ascii="仿宋" w:hAnsi="仿宋" w:eastAsia="仿宋" w:cs="仿宋"/>
          <w:color w:val="auto"/>
          <w:kern w:val="0"/>
          <w:sz w:val="24"/>
        </w:rPr>
        <w:t>文件要求的截止时点前分别通过“信用中国”网站（www.creditchina.gov.cn）、中国政府采购网（www.ccgp.gov.cn）查询并打印相应的信用记录（以下简称：“</w:t>
      </w:r>
      <w:r>
        <w:rPr>
          <w:rFonts w:hint="eastAsia" w:ascii="仿宋" w:hAnsi="仿宋" w:eastAsia="仿宋" w:cs="仿宋"/>
          <w:color w:val="auto"/>
          <w:kern w:val="0"/>
          <w:sz w:val="24"/>
          <w:lang w:eastAsia="zh-CN"/>
        </w:rPr>
        <w:t>供应商</w:t>
      </w:r>
      <w:r>
        <w:rPr>
          <w:rFonts w:ascii="仿宋" w:hAnsi="仿宋" w:eastAsia="仿宋" w:cs="仿宋"/>
          <w:color w:val="auto"/>
          <w:kern w:val="0"/>
          <w:sz w:val="24"/>
        </w:rPr>
        <w:t>提供的查询结果”），</w:t>
      </w:r>
      <w:r>
        <w:rPr>
          <w:rFonts w:hint="eastAsia" w:ascii="仿宋" w:hAnsi="仿宋" w:eastAsia="仿宋" w:cs="仿宋"/>
          <w:color w:val="auto"/>
          <w:kern w:val="0"/>
          <w:sz w:val="24"/>
          <w:lang w:eastAsia="zh-CN"/>
        </w:rPr>
        <w:t>供应商</w:t>
      </w:r>
      <w:r>
        <w:rPr>
          <w:rFonts w:ascii="仿宋" w:hAnsi="仿宋" w:eastAsia="仿宋" w:cs="仿宋"/>
          <w:color w:val="auto"/>
          <w:kern w:val="0"/>
          <w:sz w:val="24"/>
        </w:rPr>
        <w:t>提供的查询结果应为其通过上述网站获取的信用信息查询结果原始页面的打印件（或截图）。（2）查询结果的审查：①由</w:t>
      </w:r>
      <w:r>
        <w:rPr>
          <w:rFonts w:hint="eastAsia" w:ascii="仿宋" w:hAnsi="仿宋" w:eastAsia="仿宋" w:cs="仿宋"/>
          <w:color w:val="auto"/>
          <w:kern w:val="0"/>
          <w:sz w:val="24"/>
          <w:lang w:eastAsia="zh-CN"/>
        </w:rPr>
        <w:t>谈判</w:t>
      </w:r>
      <w:r>
        <w:rPr>
          <w:rFonts w:ascii="仿宋" w:hAnsi="仿宋" w:eastAsia="仿宋" w:cs="仿宋"/>
          <w:color w:val="auto"/>
          <w:kern w:val="0"/>
          <w:sz w:val="24"/>
        </w:rPr>
        <w:t>小组通过上述网站查询并打印</w:t>
      </w:r>
      <w:r>
        <w:rPr>
          <w:rFonts w:hint="eastAsia" w:ascii="仿宋" w:hAnsi="仿宋" w:eastAsia="仿宋" w:cs="仿宋"/>
          <w:color w:val="auto"/>
          <w:kern w:val="0"/>
          <w:sz w:val="24"/>
          <w:lang w:eastAsia="zh-CN"/>
        </w:rPr>
        <w:t>供应商</w:t>
      </w:r>
      <w:r>
        <w:rPr>
          <w:rFonts w:ascii="仿宋" w:hAnsi="仿宋" w:eastAsia="仿宋" w:cs="仿宋"/>
          <w:color w:val="auto"/>
          <w:kern w:val="0"/>
          <w:sz w:val="24"/>
        </w:rPr>
        <w:t>信用记录（以下简称：“</w:t>
      </w:r>
      <w:r>
        <w:rPr>
          <w:rFonts w:hint="eastAsia" w:ascii="仿宋" w:hAnsi="仿宋" w:eastAsia="仿宋" w:cs="仿宋"/>
          <w:color w:val="auto"/>
          <w:kern w:val="0"/>
          <w:sz w:val="24"/>
          <w:lang w:eastAsia="zh-CN"/>
        </w:rPr>
        <w:t>谈判</w:t>
      </w:r>
      <w:r>
        <w:rPr>
          <w:rFonts w:ascii="仿宋" w:hAnsi="仿宋" w:eastAsia="仿宋" w:cs="仿宋"/>
          <w:color w:val="auto"/>
          <w:kern w:val="0"/>
          <w:sz w:val="24"/>
        </w:rPr>
        <w:t>小组的查询结果”）。②</w:t>
      </w:r>
      <w:r>
        <w:rPr>
          <w:rFonts w:hint="eastAsia" w:ascii="仿宋" w:hAnsi="仿宋" w:eastAsia="仿宋" w:cs="仿宋"/>
          <w:color w:val="auto"/>
          <w:kern w:val="0"/>
          <w:sz w:val="24"/>
          <w:lang w:eastAsia="zh-CN"/>
        </w:rPr>
        <w:t>供应商</w:t>
      </w:r>
      <w:r>
        <w:rPr>
          <w:rFonts w:ascii="仿宋" w:hAnsi="仿宋" w:eastAsia="仿宋" w:cs="仿宋"/>
          <w:color w:val="auto"/>
          <w:kern w:val="0"/>
          <w:sz w:val="24"/>
        </w:rPr>
        <w:t>提供的查询结果与</w:t>
      </w:r>
      <w:r>
        <w:rPr>
          <w:rFonts w:hint="eastAsia" w:ascii="仿宋" w:hAnsi="仿宋" w:eastAsia="仿宋" w:cs="仿宋"/>
          <w:color w:val="auto"/>
          <w:kern w:val="0"/>
          <w:sz w:val="24"/>
          <w:lang w:eastAsia="zh-CN"/>
        </w:rPr>
        <w:t>谈判</w:t>
      </w:r>
      <w:r>
        <w:rPr>
          <w:rFonts w:ascii="仿宋" w:hAnsi="仿宋" w:eastAsia="仿宋" w:cs="仿宋"/>
          <w:color w:val="auto"/>
          <w:kern w:val="0"/>
          <w:sz w:val="24"/>
        </w:rPr>
        <w:t>小组的查询结果不一致的，以</w:t>
      </w:r>
      <w:r>
        <w:rPr>
          <w:rFonts w:hint="eastAsia" w:ascii="仿宋" w:hAnsi="仿宋" w:eastAsia="仿宋" w:cs="仿宋"/>
          <w:color w:val="auto"/>
          <w:kern w:val="0"/>
          <w:sz w:val="24"/>
          <w:lang w:eastAsia="zh-CN"/>
        </w:rPr>
        <w:t>谈判</w:t>
      </w:r>
      <w:r>
        <w:rPr>
          <w:rFonts w:ascii="仿宋" w:hAnsi="仿宋" w:eastAsia="仿宋" w:cs="仿宋"/>
          <w:color w:val="auto"/>
          <w:kern w:val="0"/>
          <w:sz w:val="24"/>
        </w:rPr>
        <w:t>小组的查询结果为准。③因上述网站原因导致</w:t>
      </w:r>
      <w:r>
        <w:rPr>
          <w:rFonts w:hint="eastAsia" w:ascii="仿宋" w:hAnsi="仿宋" w:eastAsia="仿宋" w:cs="仿宋"/>
          <w:color w:val="auto"/>
          <w:kern w:val="0"/>
          <w:sz w:val="24"/>
          <w:lang w:eastAsia="zh-CN"/>
        </w:rPr>
        <w:t>谈判</w:t>
      </w:r>
      <w:r>
        <w:rPr>
          <w:rFonts w:ascii="仿宋" w:hAnsi="仿宋" w:eastAsia="仿宋" w:cs="仿宋"/>
          <w:color w:val="auto"/>
          <w:kern w:val="0"/>
          <w:sz w:val="24"/>
        </w:rPr>
        <w:t>小组无法查询</w:t>
      </w:r>
      <w:r>
        <w:rPr>
          <w:rFonts w:hint="eastAsia" w:ascii="仿宋" w:hAnsi="仿宋" w:eastAsia="仿宋" w:cs="仿宋"/>
          <w:color w:val="auto"/>
          <w:kern w:val="0"/>
          <w:sz w:val="24"/>
          <w:lang w:eastAsia="zh-CN"/>
        </w:rPr>
        <w:t>供应商</w:t>
      </w:r>
      <w:r>
        <w:rPr>
          <w:rFonts w:ascii="仿宋" w:hAnsi="仿宋" w:eastAsia="仿宋" w:cs="仿宋"/>
          <w:color w:val="auto"/>
          <w:kern w:val="0"/>
          <w:sz w:val="24"/>
        </w:rPr>
        <w:t>信用记录的（</w:t>
      </w:r>
      <w:r>
        <w:rPr>
          <w:rFonts w:hint="eastAsia" w:ascii="仿宋" w:hAnsi="仿宋" w:eastAsia="仿宋" w:cs="仿宋"/>
          <w:color w:val="auto"/>
          <w:kern w:val="0"/>
          <w:sz w:val="24"/>
          <w:lang w:eastAsia="zh-CN"/>
        </w:rPr>
        <w:t>谈判</w:t>
      </w:r>
      <w:r>
        <w:rPr>
          <w:rFonts w:ascii="仿宋" w:hAnsi="仿宋" w:eastAsia="仿宋" w:cs="仿宋"/>
          <w:color w:val="auto"/>
          <w:kern w:val="0"/>
          <w:sz w:val="24"/>
        </w:rPr>
        <w:t>小组应将通过上述网站查询</w:t>
      </w:r>
      <w:r>
        <w:rPr>
          <w:rFonts w:hint="eastAsia" w:ascii="仿宋" w:hAnsi="仿宋" w:eastAsia="仿宋" w:cs="仿宋"/>
          <w:color w:val="auto"/>
          <w:kern w:val="0"/>
          <w:sz w:val="24"/>
          <w:lang w:eastAsia="zh-CN"/>
        </w:rPr>
        <w:t>供应商</w:t>
      </w:r>
      <w:r>
        <w:rPr>
          <w:rFonts w:ascii="仿宋" w:hAnsi="仿宋" w:eastAsia="仿宋" w:cs="仿宋"/>
          <w:color w:val="auto"/>
          <w:kern w:val="0"/>
          <w:sz w:val="24"/>
        </w:rPr>
        <w:t>信用记录时的原始页面打印后随</w:t>
      </w:r>
      <w:r>
        <w:rPr>
          <w:rFonts w:hint="eastAsia" w:ascii="仿宋" w:hAnsi="仿宋" w:eastAsia="仿宋" w:cs="仿宋"/>
          <w:color w:val="auto"/>
          <w:kern w:val="0"/>
          <w:sz w:val="24"/>
          <w:lang w:eastAsia="zh-CN"/>
        </w:rPr>
        <w:t>采购</w:t>
      </w:r>
      <w:r>
        <w:rPr>
          <w:rFonts w:hint="eastAsia" w:ascii="仿宋" w:hAnsi="仿宋" w:eastAsia="仿宋" w:cs="仿宋"/>
          <w:color w:val="auto"/>
          <w:kern w:val="0"/>
          <w:sz w:val="24"/>
        </w:rPr>
        <w:t>文件</w:t>
      </w:r>
      <w:r>
        <w:rPr>
          <w:rFonts w:ascii="仿宋" w:hAnsi="仿宋" w:eastAsia="仿宋" w:cs="仿宋"/>
          <w:color w:val="auto"/>
          <w:kern w:val="0"/>
          <w:sz w:val="24"/>
        </w:rPr>
        <w:t>一并存档），以</w:t>
      </w:r>
      <w:r>
        <w:rPr>
          <w:rFonts w:hint="eastAsia" w:ascii="仿宋" w:hAnsi="仿宋" w:eastAsia="仿宋" w:cs="仿宋"/>
          <w:color w:val="auto"/>
          <w:kern w:val="0"/>
          <w:sz w:val="24"/>
          <w:lang w:eastAsia="zh-CN"/>
        </w:rPr>
        <w:t>供应商</w:t>
      </w:r>
      <w:r>
        <w:rPr>
          <w:rFonts w:ascii="仿宋" w:hAnsi="仿宋" w:eastAsia="仿宋" w:cs="仿宋"/>
          <w:color w:val="auto"/>
          <w:kern w:val="0"/>
          <w:sz w:val="24"/>
        </w:rPr>
        <w:t>提供的查询结果为准。④查询结果存在</w:t>
      </w:r>
      <w:r>
        <w:rPr>
          <w:rFonts w:hint="eastAsia" w:ascii="仿宋" w:hAnsi="仿宋" w:eastAsia="仿宋" w:cs="仿宋"/>
          <w:color w:val="auto"/>
          <w:kern w:val="0"/>
          <w:sz w:val="24"/>
          <w:lang w:eastAsia="zh-CN"/>
        </w:rPr>
        <w:t>供应商</w:t>
      </w:r>
      <w:r>
        <w:rPr>
          <w:rFonts w:ascii="仿宋" w:hAnsi="仿宋" w:eastAsia="仿宋" w:cs="仿宋"/>
          <w:color w:val="auto"/>
          <w:kern w:val="0"/>
          <w:sz w:val="24"/>
        </w:rPr>
        <w:t>应被拒绝参与政府采购活动相关信息的，其资格审查不合格。</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 w:hAnsi="仿宋" w:eastAsia="仿宋" w:cs="仿宋"/>
          <w:b/>
          <w:color w:val="auto"/>
          <w:kern w:val="0"/>
          <w:sz w:val="24"/>
        </w:rPr>
      </w:pPr>
      <w:r>
        <w:rPr>
          <w:rFonts w:hint="eastAsia" w:ascii="仿宋" w:hAnsi="仿宋" w:eastAsia="仿宋" w:cs="仿宋"/>
          <w:color w:val="auto"/>
          <w:kern w:val="0"/>
          <w:sz w:val="24"/>
        </w:rPr>
        <w:t>5.</w:t>
      </w:r>
      <w:r>
        <w:rPr>
          <w:rFonts w:hint="eastAsia" w:ascii="仿宋" w:hAnsi="仿宋" w:eastAsia="仿宋" w:cs="仿宋"/>
          <w:b/>
          <w:color w:val="auto"/>
          <w:kern w:val="0"/>
          <w:sz w:val="24"/>
        </w:rPr>
        <w:t>供应商的资格要求</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 w:hAnsi="仿宋" w:eastAsia="仿宋" w:cs="仿宋"/>
          <w:color w:val="auto"/>
          <w:kern w:val="0"/>
          <w:sz w:val="24"/>
        </w:rPr>
      </w:pPr>
      <w:r>
        <w:rPr>
          <w:rFonts w:hint="eastAsia" w:ascii="仿宋" w:hAnsi="仿宋" w:eastAsia="仿宋" w:cs="仿宋"/>
          <w:color w:val="auto"/>
          <w:kern w:val="0"/>
          <w:sz w:val="24"/>
        </w:rPr>
        <w:t>5.1法定条件：符合《中华人民共和国政府采购法》第二十二条第一款规定的条件。</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 w:hAnsi="仿宋" w:eastAsia="仿宋" w:cs="仿宋"/>
          <w:color w:val="auto"/>
          <w:kern w:val="0"/>
          <w:sz w:val="24"/>
        </w:rPr>
      </w:pPr>
      <w:r>
        <w:rPr>
          <w:rFonts w:hint="eastAsia" w:ascii="仿宋" w:hAnsi="仿宋" w:eastAsia="仿宋" w:cs="仿宋"/>
          <w:color w:val="auto"/>
          <w:kern w:val="0"/>
          <w:sz w:val="24"/>
        </w:rPr>
        <w:t>5.2特定条件：</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 w:hAnsi="仿宋" w:eastAsia="仿宋" w:cs="仿宋"/>
          <w:color w:val="auto"/>
          <w:kern w:val="0"/>
          <w:sz w:val="24"/>
        </w:rPr>
      </w:pPr>
      <w:r>
        <w:rPr>
          <w:rFonts w:hint="eastAsia" w:ascii="仿宋" w:hAnsi="仿宋" w:eastAsia="仿宋" w:cs="仿宋"/>
          <w:color w:val="auto"/>
          <w:kern w:val="0"/>
          <w:sz w:val="24"/>
        </w:rPr>
        <w:t>包：1</w:t>
      </w:r>
    </w:p>
    <w:tbl>
      <w:tblPr>
        <w:tblStyle w:val="20"/>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03"/>
        <w:gridCol w:w="4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03" w:type="dxa"/>
          </w:tcPr>
          <w:p>
            <w:pPr>
              <w:pStyle w:val="17"/>
              <w:keepNext w:val="0"/>
              <w:keepLines w:val="0"/>
              <w:pageBreakBefore w:val="0"/>
              <w:kinsoku/>
              <w:wordWrap/>
              <w:overflowPunct/>
              <w:topLinePunct w:val="0"/>
              <w:autoSpaceDE/>
              <w:autoSpaceDN/>
              <w:bidi w:val="0"/>
              <w:adjustRightInd/>
              <w:snapToGrid/>
              <w:spacing w:line="360" w:lineRule="atLeast"/>
              <w:jc w:val="center"/>
              <w:textAlignment w:val="auto"/>
              <w:rPr>
                <w:rFonts w:ascii="仿宋" w:hAnsi="仿宋" w:eastAsia="仿宋" w:cs="仿宋"/>
                <w:b/>
                <w:color w:val="auto"/>
              </w:rPr>
            </w:pPr>
            <w:r>
              <w:rPr>
                <w:rFonts w:hint="eastAsia" w:ascii="仿宋" w:hAnsi="仿宋" w:eastAsia="仿宋" w:cs="仿宋"/>
                <w:b/>
                <w:color w:val="auto"/>
              </w:rPr>
              <w:t>明细</w:t>
            </w:r>
          </w:p>
        </w:tc>
        <w:tc>
          <w:tcPr>
            <w:tcW w:w="4956" w:type="dxa"/>
          </w:tcPr>
          <w:p>
            <w:pPr>
              <w:pStyle w:val="17"/>
              <w:keepNext w:val="0"/>
              <w:keepLines w:val="0"/>
              <w:pageBreakBefore w:val="0"/>
              <w:kinsoku/>
              <w:wordWrap/>
              <w:overflowPunct/>
              <w:topLinePunct w:val="0"/>
              <w:autoSpaceDE/>
              <w:autoSpaceDN/>
              <w:bidi w:val="0"/>
              <w:adjustRightInd/>
              <w:snapToGrid/>
              <w:spacing w:line="360" w:lineRule="atLeast"/>
              <w:jc w:val="center"/>
              <w:textAlignment w:val="auto"/>
              <w:rPr>
                <w:rFonts w:ascii="仿宋" w:hAnsi="仿宋" w:eastAsia="仿宋" w:cs="仿宋"/>
                <w:b/>
                <w:color w:val="auto"/>
              </w:rPr>
            </w:pPr>
            <w:r>
              <w:rPr>
                <w:rFonts w:hint="eastAsia" w:ascii="仿宋" w:hAnsi="仿宋" w:eastAsia="仿宋" w:cs="仿宋"/>
                <w:b/>
                <w:color w:val="auto"/>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03" w:type="dxa"/>
            <w:vAlign w:val="center"/>
          </w:tcPr>
          <w:p>
            <w:pPr>
              <w:widowControl/>
              <w:jc w:val="both"/>
              <w:rPr>
                <w:rFonts w:ascii="仿宋" w:hAnsi="仿宋" w:eastAsia="仿宋" w:cs="仿宋"/>
                <w:b w:val="0"/>
                <w:bCs/>
                <w:color w:val="auto"/>
              </w:rPr>
            </w:pPr>
            <w:r>
              <w:rPr>
                <w:rFonts w:hint="eastAsia" w:ascii="仿宋" w:hAnsi="仿宋" w:eastAsia="仿宋" w:cs="宋体"/>
                <w:color w:val="auto"/>
                <w:kern w:val="0"/>
                <w:sz w:val="24"/>
              </w:rPr>
              <w:t>落实政府采购政策的证明材料（专门面向中小企业采购）</w:t>
            </w:r>
          </w:p>
        </w:tc>
        <w:tc>
          <w:tcPr>
            <w:tcW w:w="4956" w:type="dxa"/>
            <w:vAlign w:val="center"/>
          </w:tcPr>
          <w:p>
            <w:pPr>
              <w:widowControl/>
              <w:ind w:right="-101" w:rightChars="-48"/>
              <w:jc w:val="both"/>
              <w:rPr>
                <w:rFonts w:ascii="仿宋" w:hAnsi="仿宋" w:eastAsia="仿宋" w:cs="仿宋"/>
                <w:b w:val="0"/>
                <w:bCs/>
                <w:color w:val="auto"/>
              </w:rPr>
            </w:pPr>
            <w:r>
              <w:rPr>
                <w:rFonts w:ascii="仿宋" w:hAnsi="仿宋" w:eastAsia="仿宋" w:cs="仿宋"/>
                <w:b w:val="0"/>
                <w:bCs/>
                <w:color w:val="auto"/>
                <w:sz w:val="24"/>
                <w:szCs w:val="24"/>
              </w:rPr>
              <w:t>本采购包为专门面向中小企业采购，投标人须提供中小企业声明函。监狱企业、残疾人福利性单位视同小型、微型企业。</w:t>
            </w:r>
          </w:p>
        </w:tc>
      </w:tr>
    </w:tbl>
    <w:p>
      <w:pPr>
        <w:keepNext w:val="0"/>
        <w:keepLines w:val="0"/>
        <w:pageBreakBefore w:val="0"/>
        <w:kinsoku/>
        <w:wordWrap/>
        <w:overflowPunct/>
        <w:topLinePunct w:val="0"/>
        <w:autoSpaceDE/>
        <w:autoSpaceDN/>
        <w:bidi w:val="0"/>
        <w:adjustRightInd/>
        <w:snapToGrid/>
        <w:spacing w:line="360" w:lineRule="exact"/>
        <w:textAlignment w:val="auto"/>
        <w:rPr>
          <w:rFonts w:ascii="仿宋" w:hAnsi="仿宋" w:eastAsia="仿宋" w:cs="仿宋"/>
          <w:color w:val="auto"/>
          <w:kern w:val="0"/>
          <w:sz w:val="24"/>
        </w:rPr>
      </w:pPr>
      <w:r>
        <w:rPr>
          <w:rFonts w:hint="eastAsia" w:ascii="仿宋" w:hAnsi="仿宋" w:eastAsia="仿宋" w:cs="仿宋"/>
          <w:color w:val="auto"/>
          <w:kern w:val="0"/>
          <w:sz w:val="24"/>
        </w:rPr>
        <w:t>5.3是否接受联合体形式的响应谈判：不接受</w:t>
      </w:r>
    </w:p>
    <w:p>
      <w:pPr>
        <w:keepNext w:val="0"/>
        <w:keepLines w:val="0"/>
        <w:pageBreakBefore w:val="0"/>
        <w:kinsoku/>
        <w:wordWrap/>
        <w:overflowPunct/>
        <w:topLinePunct w:val="0"/>
        <w:autoSpaceDE/>
        <w:autoSpaceDN/>
        <w:bidi w:val="0"/>
        <w:adjustRightInd/>
        <w:snapToGrid/>
        <w:spacing w:line="360" w:lineRule="exact"/>
        <w:textAlignment w:val="auto"/>
        <w:rPr>
          <w:rFonts w:ascii="仿宋" w:hAnsi="仿宋" w:eastAsia="仿宋" w:cs="仿宋"/>
          <w:color w:val="auto"/>
          <w:kern w:val="0"/>
          <w:sz w:val="24"/>
        </w:rPr>
      </w:pPr>
      <w:r>
        <w:rPr>
          <w:rFonts w:hint="eastAsia" w:ascii="仿宋" w:hAnsi="仿宋" w:eastAsia="仿宋" w:cs="仿宋"/>
          <w:color w:val="auto"/>
          <w:kern w:val="0"/>
          <w:sz w:val="24"/>
        </w:rPr>
        <w:t>※根据上述资格要求，供应商响应文件中应提交的“资格证明文件”相关规定和资料要求，详见竞争性谈判须知前附表和谈判文件第五章。</w:t>
      </w:r>
    </w:p>
    <w:p>
      <w:pPr>
        <w:keepNext w:val="0"/>
        <w:keepLines w:val="0"/>
        <w:pageBreakBefore w:val="0"/>
        <w:kinsoku/>
        <w:wordWrap/>
        <w:overflowPunct/>
        <w:topLinePunct w:val="0"/>
        <w:autoSpaceDE/>
        <w:autoSpaceDN/>
        <w:bidi w:val="0"/>
        <w:adjustRightInd/>
        <w:snapToGrid/>
        <w:spacing w:line="360" w:lineRule="exact"/>
        <w:textAlignment w:val="auto"/>
        <w:rPr>
          <w:rFonts w:ascii="仿宋" w:hAnsi="仿宋" w:eastAsia="仿宋" w:cs="仿宋"/>
          <w:color w:val="auto"/>
          <w:kern w:val="0"/>
          <w:sz w:val="24"/>
        </w:rPr>
      </w:pPr>
      <w:r>
        <w:rPr>
          <w:rFonts w:hint="eastAsia" w:ascii="仿宋" w:hAnsi="仿宋" w:eastAsia="仿宋" w:cs="仿宋"/>
          <w:color w:val="auto"/>
          <w:kern w:val="0"/>
          <w:sz w:val="24"/>
        </w:rPr>
        <w:t>6.供应商报名期限：</w:t>
      </w:r>
      <w:r>
        <w:rPr>
          <w:rFonts w:hint="eastAsia" w:ascii="仿宋" w:hAnsi="仿宋" w:eastAsia="仿宋" w:cs="仿宋"/>
          <w:color w:val="FF0000"/>
          <w:kern w:val="0"/>
          <w:sz w:val="24"/>
          <w:u w:val="single"/>
          <w:lang w:val="en-US" w:eastAsia="zh-CN"/>
        </w:rPr>
        <w:t>2023</w:t>
      </w:r>
      <w:r>
        <w:rPr>
          <w:rFonts w:hint="eastAsia" w:ascii="仿宋" w:hAnsi="仿宋" w:eastAsia="仿宋" w:cs="仿宋"/>
          <w:color w:val="FF0000"/>
          <w:kern w:val="0"/>
          <w:sz w:val="24"/>
        </w:rPr>
        <w:t>年</w:t>
      </w:r>
      <w:r>
        <w:rPr>
          <w:rFonts w:hint="eastAsia" w:ascii="仿宋" w:hAnsi="仿宋" w:eastAsia="仿宋" w:cs="仿宋"/>
          <w:color w:val="FF0000"/>
          <w:kern w:val="0"/>
          <w:sz w:val="24"/>
          <w:u w:val="single"/>
          <w:lang w:val="en-US" w:eastAsia="zh-CN"/>
        </w:rPr>
        <w:t>07</w:t>
      </w:r>
      <w:r>
        <w:rPr>
          <w:rFonts w:hint="eastAsia" w:ascii="仿宋" w:hAnsi="仿宋" w:eastAsia="仿宋" w:cs="仿宋"/>
          <w:color w:val="FF0000"/>
          <w:kern w:val="0"/>
          <w:sz w:val="24"/>
        </w:rPr>
        <w:t>月</w:t>
      </w:r>
      <w:r>
        <w:rPr>
          <w:rFonts w:hint="eastAsia" w:ascii="仿宋" w:hAnsi="仿宋" w:eastAsia="仿宋" w:cs="仿宋"/>
          <w:color w:val="FF0000"/>
          <w:kern w:val="0"/>
          <w:sz w:val="24"/>
          <w:u w:val="single"/>
          <w:lang w:val="en-US" w:eastAsia="zh-CN"/>
        </w:rPr>
        <w:t>18</w:t>
      </w:r>
      <w:r>
        <w:rPr>
          <w:rFonts w:hint="eastAsia" w:ascii="仿宋" w:hAnsi="仿宋" w:eastAsia="仿宋" w:cs="仿宋"/>
          <w:color w:val="FF0000"/>
          <w:kern w:val="0"/>
          <w:sz w:val="24"/>
        </w:rPr>
        <w:t>日至</w:t>
      </w:r>
      <w:r>
        <w:rPr>
          <w:rFonts w:hint="eastAsia" w:ascii="仿宋" w:hAnsi="仿宋" w:eastAsia="仿宋" w:cs="仿宋"/>
          <w:color w:val="FF0000"/>
          <w:kern w:val="0"/>
          <w:sz w:val="24"/>
          <w:u w:val="single"/>
          <w:lang w:val="en-US" w:eastAsia="zh-CN"/>
        </w:rPr>
        <w:t>2023</w:t>
      </w:r>
      <w:r>
        <w:rPr>
          <w:rFonts w:hint="eastAsia" w:ascii="仿宋" w:hAnsi="仿宋" w:eastAsia="仿宋" w:cs="仿宋"/>
          <w:color w:val="FF0000"/>
          <w:kern w:val="0"/>
          <w:sz w:val="24"/>
        </w:rPr>
        <w:t>年</w:t>
      </w:r>
      <w:r>
        <w:rPr>
          <w:rFonts w:hint="eastAsia" w:ascii="仿宋" w:hAnsi="仿宋" w:eastAsia="仿宋" w:cs="仿宋"/>
          <w:color w:val="FF0000"/>
          <w:kern w:val="0"/>
          <w:sz w:val="24"/>
          <w:u w:val="single"/>
          <w:lang w:val="en-US" w:eastAsia="zh-CN"/>
        </w:rPr>
        <w:t>07</w:t>
      </w:r>
      <w:r>
        <w:rPr>
          <w:rFonts w:hint="eastAsia" w:ascii="仿宋" w:hAnsi="仿宋" w:eastAsia="仿宋" w:cs="仿宋"/>
          <w:color w:val="FF0000"/>
          <w:kern w:val="0"/>
          <w:sz w:val="24"/>
        </w:rPr>
        <w:t>月</w:t>
      </w:r>
      <w:r>
        <w:rPr>
          <w:rFonts w:hint="eastAsia" w:ascii="仿宋" w:hAnsi="仿宋" w:eastAsia="仿宋" w:cs="仿宋"/>
          <w:color w:val="FF0000"/>
          <w:kern w:val="0"/>
          <w:sz w:val="24"/>
          <w:u w:val="single"/>
          <w:lang w:val="en-US" w:eastAsia="zh-CN"/>
        </w:rPr>
        <w:t>20</w:t>
      </w:r>
      <w:r>
        <w:rPr>
          <w:rFonts w:hint="eastAsia" w:ascii="仿宋" w:hAnsi="仿宋" w:eastAsia="仿宋" w:cs="仿宋"/>
          <w:color w:val="FF0000"/>
          <w:kern w:val="0"/>
          <w:sz w:val="24"/>
        </w:rPr>
        <w:t>日</w:t>
      </w:r>
      <w:r>
        <w:rPr>
          <w:rFonts w:hint="eastAsia" w:ascii="仿宋" w:hAnsi="仿宋" w:eastAsia="仿宋" w:cs="仿宋"/>
          <w:color w:val="auto"/>
          <w:kern w:val="0"/>
          <w:sz w:val="24"/>
        </w:rPr>
        <w:t>止。欲接受邀请参加谈判的供应商请在上述期限内的工作时间（北京时间）每天上午8:30—12:00时，下午14:30—17:30时。</w:t>
      </w:r>
    </w:p>
    <w:p>
      <w:pPr>
        <w:keepNext w:val="0"/>
        <w:keepLines w:val="0"/>
        <w:pageBreakBefore w:val="0"/>
        <w:kinsoku/>
        <w:wordWrap/>
        <w:overflowPunct/>
        <w:topLinePunct w:val="0"/>
        <w:autoSpaceDE/>
        <w:autoSpaceDN/>
        <w:bidi w:val="0"/>
        <w:adjustRightInd/>
        <w:snapToGrid/>
        <w:spacing w:line="360" w:lineRule="exact"/>
        <w:textAlignment w:val="auto"/>
        <w:rPr>
          <w:rFonts w:ascii="仿宋" w:hAnsi="仿宋" w:eastAsia="仿宋" w:cs="仿宋"/>
          <w:color w:val="auto"/>
          <w:kern w:val="0"/>
          <w:sz w:val="24"/>
        </w:rPr>
      </w:pPr>
      <w:r>
        <w:rPr>
          <w:rFonts w:hint="eastAsia" w:ascii="仿宋" w:hAnsi="仿宋" w:eastAsia="仿宋" w:cs="仿宋"/>
          <w:color w:val="auto"/>
          <w:kern w:val="0"/>
          <w:sz w:val="24"/>
        </w:rPr>
        <w:t>6.1如果采购过程中有发出更正公告，采购人将根据实际情况确定是否延长报名期限，则报名截止时间以更正公告中的约定为准。</w:t>
      </w:r>
    </w:p>
    <w:p>
      <w:pPr>
        <w:keepNext w:val="0"/>
        <w:keepLines w:val="0"/>
        <w:pageBreakBefore w:val="0"/>
        <w:kinsoku/>
        <w:wordWrap/>
        <w:overflowPunct/>
        <w:topLinePunct w:val="0"/>
        <w:autoSpaceDE/>
        <w:autoSpaceDN/>
        <w:bidi w:val="0"/>
        <w:adjustRightInd/>
        <w:snapToGrid/>
        <w:spacing w:line="360" w:lineRule="exact"/>
        <w:textAlignment w:val="auto"/>
        <w:rPr>
          <w:rFonts w:ascii="仿宋" w:hAnsi="仿宋" w:eastAsia="仿宋" w:cs="仿宋"/>
          <w:color w:val="auto"/>
          <w:kern w:val="0"/>
          <w:sz w:val="24"/>
        </w:rPr>
      </w:pPr>
      <w:r>
        <w:rPr>
          <w:rFonts w:hint="eastAsia" w:ascii="仿宋" w:hAnsi="仿宋" w:eastAsia="仿宋" w:cs="仿宋"/>
          <w:color w:val="auto"/>
          <w:kern w:val="0"/>
          <w:sz w:val="24"/>
        </w:rPr>
        <w:t>7.获取采购文件时间、地点、方式：</w:t>
      </w:r>
    </w:p>
    <w:p>
      <w:pPr>
        <w:keepNext w:val="0"/>
        <w:keepLines w:val="0"/>
        <w:pageBreakBefore w:val="0"/>
        <w:kinsoku/>
        <w:wordWrap/>
        <w:overflowPunct/>
        <w:topLinePunct w:val="0"/>
        <w:autoSpaceDE/>
        <w:autoSpaceDN/>
        <w:bidi w:val="0"/>
        <w:adjustRightInd/>
        <w:snapToGrid/>
        <w:spacing w:line="360" w:lineRule="exact"/>
        <w:textAlignment w:val="auto"/>
        <w:rPr>
          <w:rFonts w:ascii="仿宋" w:hAnsi="仿宋" w:eastAsia="仿宋" w:cs="仿宋"/>
          <w:color w:val="auto"/>
          <w:kern w:val="0"/>
          <w:sz w:val="24"/>
        </w:rPr>
      </w:pPr>
      <w:r>
        <w:rPr>
          <w:rFonts w:hint="eastAsia" w:ascii="仿宋" w:hAnsi="仿宋" w:eastAsia="仿宋" w:cs="仿宋"/>
          <w:color w:val="auto"/>
          <w:kern w:val="0"/>
          <w:sz w:val="24"/>
        </w:rPr>
        <w:t>7.1采购文件的提供期限：</w:t>
      </w:r>
      <w:r>
        <w:rPr>
          <w:rFonts w:hint="eastAsia" w:ascii="仿宋" w:hAnsi="仿宋" w:eastAsia="仿宋" w:cs="仿宋"/>
          <w:color w:val="FF0000"/>
          <w:kern w:val="0"/>
          <w:sz w:val="24"/>
          <w:u w:val="single"/>
          <w:lang w:val="en-US" w:eastAsia="zh-CN"/>
        </w:rPr>
        <w:t>2023</w:t>
      </w:r>
      <w:r>
        <w:rPr>
          <w:rFonts w:hint="eastAsia" w:ascii="仿宋" w:hAnsi="仿宋" w:eastAsia="仿宋" w:cs="仿宋"/>
          <w:color w:val="FF0000"/>
          <w:kern w:val="0"/>
          <w:sz w:val="24"/>
        </w:rPr>
        <w:t>年</w:t>
      </w:r>
      <w:r>
        <w:rPr>
          <w:rFonts w:hint="eastAsia" w:ascii="仿宋" w:hAnsi="仿宋" w:eastAsia="仿宋" w:cs="仿宋"/>
          <w:color w:val="FF0000"/>
          <w:kern w:val="0"/>
          <w:sz w:val="24"/>
          <w:u w:val="single"/>
          <w:lang w:val="en-US" w:eastAsia="zh-CN"/>
        </w:rPr>
        <w:t>07</w:t>
      </w:r>
      <w:r>
        <w:rPr>
          <w:rFonts w:hint="eastAsia" w:ascii="仿宋" w:hAnsi="仿宋" w:eastAsia="仿宋" w:cs="仿宋"/>
          <w:color w:val="FF0000"/>
          <w:kern w:val="0"/>
          <w:sz w:val="24"/>
        </w:rPr>
        <w:t>月</w:t>
      </w:r>
      <w:r>
        <w:rPr>
          <w:rFonts w:hint="eastAsia" w:ascii="仿宋" w:hAnsi="仿宋" w:eastAsia="仿宋" w:cs="仿宋"/>
          <w:color w:val="FF0000"/>
          <w:kern w:val="0"/>
          <w:sz w:val="24"/>
          <w:u w:val="single"/>
          <w:lang w:val="en-US" w:eastAsia="zh-CN"/>
        </w:rPr>
        <w:t>18</w:t>
      </w:r>
      <w:r>
        <w:rPr>
          <w:rFonts w:hint="eastAsia" w:ascii="仿宋" w:hAnsi="仿宋" w:eastAsia="仿宋" w:cs="仿宋"/>
          <w:color w:val="FF0000"/>
          <w:kern w:val="0"/>
          <w:sz w:val="24"/>
        </w:rPr>
        <w:t>日至</w:t>
      </w:r>
      <w:r>
        <w:rPr>
          <w:rFonts w:hint="eastAsia" w:ascii="仿宋" w:hAnsi="仿宋" w:eastAsia="仿宋" w:cs="仿宋"/>
          <w:color w:val="FF0000"/>
          <w:kern w:val="0"/>
          <w:sz w:val="24"/>
          <w:u w:val="single"/>
          <w:lang w:val="en-US" w:eastAsia="zh-CN"/>
        </w:rPr>
        <w:t>2023</w:t>
      </w:r>
      <w:r>
        <w:rPr>
          <w:rFonts w:hint="eastAsia" w:ascii="仿宋" w:hAnsi="仿宋" w:eastAsia="仿宋" w:cs="仿宋"/>
          <w:color w:val="FF0000"/>
          <w:kern w:val="0"/>
          <w:sz w:val="24"/>
        </w:rPr>
        <w:t>年</w:t>
      </w:r>
      <w:r>
        <w:rPr>
          <w:rFonts w:hint="eastAsia" w:ascii="仿宋" w:hAnsi="仿宋" w:eastAsia="仿宋" w:cs="仿宋"/>
          <w:color w:val="FF0000"/>
          <w:kern w:val="0"/>
          <w:sz w:val="24"/>
          <w:u w:val="single"/>
          <w:lang w:val="en-US" w:eastAsia="zh-CN"/>
        </w:rPr>
        <w:t>07</w:t>
      </w:r>
      <w:r>
        <w:rPr>
          <w:rFonts w:hint="eastAsia" w:ascii="仿宋" w:hAnsi="仿宋" w:eastAsia="仿宋" w:cs="仿宋"/>
          <w:color w:val="FF0000"/>
          <w:kern w:val="0"/>
          <w:sz w:val="24"/>
        </w:rPr>
        <w:t>月</w:t>
      </w:r>
      <w:r>
        <w:rPr>
          <w:rFonts w:hint="eastAsia" w:ascii="仿宋" w:hAnsi="仿宋" w:eastAsia="仿宋" w:cs="仿宋"/>
          <w:color w:val="FF0000"/>
          <w:kern w:val="0"/>
          <w:sz w:val="24"/>
          <w:u w:val="single"/>
          <w:lang w:val="en-US" w:eastAsia="zh-CN"/>
        </w:rPr>
        <w:t>20</w:t>
      </w:r>
      <w:r>
        <w:rPr>
          <w:rFonts w:hint="eastAsia" w:ascii="仿宋" w:hAnsi="仿宋" w:eastAsia="仿宋" w:cs="仿宋"/>
          <w:color w:val="FF0000"/>
          <w:kern w:val="0"/>
          <w:sz w:val="24"/>
        </w:rPr>
        <w:t>日</w:t>
      </w:r>
      <w:r>
        <w:rPr>
          <w:rFonts w:hint="eastAsia" w:ascii="仿宋" w:hAnsi="仿宋" w:eastAsia="仿宋" w:cs="仿宋"/>
          <w:color w:val="auto"/>
          <w:kern w:val="0"/>
          <w:sz w:val="24"/>
        </w:rPr>
        <w:t>止。欲接受邀请参加谈判的供应商请在上述期限内的工作时间（北京时间）每天上午8:30—12:00时，下午14:30—17:30时。</w:t>
      </w:r>
    </w:p>
    <w:p>
      <w:pPr>
        <w:keepNext w:val="0"/>
        <w:keepLines w:val="0"/>
        <w:pageBreakBefore w:val="0"/>
        <w:kinsoku/>
        <w:wordWrap/>
        <w:overflowPunct/>
        <w:topLinePunct w:val="0"/>
        <w:autoSpaceDE/>
        <w:autoSpaceDN/>
        <w:bidi w:val="0"/>
        <w:adjustRightInd/>
        <w:snapToGrid/>
        <w:spacing w:line="360" w:lineRule="exact"/>
        <w:textAlignment w:val="auto"/>
        <w:rPr>
          <w:rFonts w:ascii="仿宋" w:hAnsi="仿宋" w:eastAsia="仿宋" w:cs="仿宋"/>
          <w:color w:val="auto"/>
          <w:kern w:val="0"/>
          <w:sz w:val="24"/>
        </w:rPr>
      </w:pPr>
      <w:r>
        <w:rPr>
          <w:rFonts w:hint="eastAsia" w:ascii="仿宋" w:hAnsi="仿宋" w:eastAsia="仿宋" w:cs="仿宋"/>
          <w:color w:val="auto"/>
          <w:kern w:val="0"/>
          <w:sz w:val="24"/>
        </w:rPr>
        <w:t>7.2获取采购文件地点及方式：到福建省维恒项目管理有限公司（</w:t>
      </w:r>
      <w:r>
        <w:rPr>
          <w:rFonts w:hint="eastAsia" w:ascii="仿宋" w:hAnsi="仿宋" w:eastAsia="仿宋" w:cs="仿宋"/>
          <w:color w:val="auto"/>
          <w:kern w:val="0"/>
          <w:sz w:val="24"/>
          <w:lang w:eastAsia="zh-CN"/>
        </w:rPr>
        <w:t>福建省泉州市丰泽区城东街道前头社区安吉南路970号星光耀广场18幢2726室</w:t>
      </w:r>
      <w:r>
        <w:rPr>
          <w:rFonts w:hint="eastAsia" w:ascii="仿宋" w:hAnsi="仿宋" w:eastAsia="仿宋" w:cs="仿宋"/>
          <w:color w:val="auto"/>
          <w:kern w:val="0"/>
          <w:sz w:val="24"/>
        </w:rPr>
        <w:t>）现场购买或通过QQ邮箱（</w:t>
      </w:r>
      <w:r>
        <w:rPr>
          <w:rFonts w:hint="eastAsia" w:ascii="仿宋" w:hAnsi="仿宋" w:eastAsia="仿宋" w:cs="仿宋"/>
          <w:color w:val="auto"/>
          <w:kern w:val="0"/>
          <w:sz w:val="24"/>
          <w:lang w:val="en-US" w:eastAsia="zh-CN"/>
        </w:rPr>
        <w:t>2843255830</w:t>
      </w:r>
      <w:r>
        <w:rPr>
          <w:rFonts w:hint="eastAsia" w:ascii="仿宋" w:hAnsi="仿宋" w:eastAsia="仿宋" w:cs="仿宋"/>
          <w:color w:val="auto"/>
          <w:kern w:val="0"/>
          <w:sz w:val="24"/>
        </w:rPr>
        <w:t>@qq.com）报名方式获取采购文件。</w:t>
      </w:r>
    </w:p>
    <w:p>
      <w:pPr>
        <w:keepNext w:val="0"/>
        <w:keepLines w:val="0"/>
        <w:pageBreakBefore w:val="0"/>
        <w:kinsoku/>
        <w:wordWrap/>
        <w:overflowPunct/>
        <w:topLinePunct w:val="0"/>
        <w:autoSpaceDE/>
        <w:autoSpaceDN/>
        <w:bidi w:val="0"/>
        <w:adjustRightInd/>
        <w:snapToGrid/>
        <w:spacing w:line="360" w:lineRule="exact"/>
        <w:textAlignment w:val="auto"/>
        <w:rPr>
          <w:rFonts w:ascii="仿宋" w:hAnsi="仿宋" w:eastAsia="仿宋" w:cs="仿宋"/>
          <w:color w:val="auto"/>
          <w:kern w:val="0"/>
          <w:sz w:val="24"/>
        </w:rPr>
      </w:pPr>
      <w:r>
        <w:rPr>
          <w:rFonts w:hint="eastAsia" w:ascii="仿宋" w:hAnsi="仿宋" w:eastAsia="仿宋" w:cs="仿宋"/>
          <w:color w:val="auto"/>
          <w:kern w:val="0"/>
          <w:sz w:val="24"/>
        </w:rPr>
        <w:t>8.采购文件售价：300元，如需邮寄另加50元，售后不退。没有按约定购买采购文件的供应商，谈判将被拒绝。   </w:t>
      </w:r>
    </w:p>
    <w:p>
      <w:pPr>
        <w:keepNext w:val="0"/>
        <w:keepLines w:val="0"/>
        <w:pageBreakBefore w:val="0"/>
        <w:kinsoku/>
        <w:wordWrap/>
        <w:overflowPunct/>
        <w:topLinePunct w:val="0"/>
        <w:autoSpaceDE/>
        <w:autoSpaceDN/>
        <w:bidi w:val="0"/>
        <w:adjustRightInd/>
        <w:snapToGrid/>
        <w:spacing w:line="360" w:lineRule="exact"/>
        <w:textAlignment w:val="auto"/>
        <w:rPr>
          <w:rFonts w:ascii="仿宋" w:hAnsi="仿宋" w:eastAsia="仿宋" w:cs="仿宋"/>
          <w:color w:val="auto"/>
          <w:kern w:val="0"/>
          <w:sz w:val="24"/>
        </w:rPr>
      </w:pPr>
      <w:r>
        <w:rPr>
          <w:rFonts w:hint="eastAsia" w:ascii="仿宋" w:hAnsi="仿宋" w:eastAsia="仿宋" w:cs="仿宋"/>
          <w:color w:val="auto"/>
          <w:kern w:val="0"/>
          <w:sz w:val="24"/>
        </w:rPr>
        <w:t>9.响应文件递交截止时间及地点：</w:t>
      </w:r>
    </w:p>
    <w:p>
      <w:pPr>
        <w:keepNext w:val="0"/>
        <w:keepLines w:val="0"/>
        <w:pageBreakBefore w:val="0"/>
        <w:kinsoku/>
        <w:wordWrap/>
        <w:overflowPunct/>
        <w:topLinePunct w:val="0"/>
        <w:autoSpaceDE/>
        <w:autoSpaceDN/>
        <w:bidi w:val="0"/>
        <w:adjustRightInd/>
        <w:snapToGrid/>
        <w:spacing w:line="360" w:lineRule="exact"/>
        <w:textAlignment w:val="auto"/>
        <w:rPr>
          <w:rFonts w:ascii="仿宋" w:hAnsi="仿宋" w:eastAsia="仿宋" w:cs="仿宋"/>
          <w:color w:val="auto"/>
          <w:kern w:val="0"/>
          <w:sz w:val="24"/>
        </w:rPr>
      </w:pPr>
      <w:r>
        <w:rPr>
          <w:rFonts w:hint="eastAsia" w:ascii="仿宋" w:hAnsi="仿宋" w:eastAsia="仿宋" w:cs="仿宋"/>
          <w:color w:val="auto"/>
          <w:kern w:val="0"/>
          <w:sz w:val="24"/>
        </w:rPr>
        <w:t>9.1响应文件递交截止时间：</w:t>
      </w:r>
      <w:r>
        <w:rPr>
          <w:rFonts w:hint="eastAsia" w:ascii="仿宋" w:hAnsi="仿宋" w:eastAsia="仿宋" w:cs="仿宋"/>
          <w:color w:val="FF0000"/>
          <w:kern w:val="0"/>
          <w:sz w:val="24"/>
          <w:u w:val="single"/>
          <w:lang w:val="en-US" w:eastAsia="zh-CN"/>
        </w:rPr>
        <w:t>2023</w:t>
      </w:r>
      <w:r>
        <w:rPr>
          <w:rFonts w:hint="eastAsia" w:ascii="仿宋" w:hAnsi="仿宋" w:eastAsia="仿宋" w:cs="仿宋"/>
          <w:color w:val="FF0000"/>
          <w:kern w:val="0"/>
          <w:sz w:val="24"/>
        </w:rPr>
        <w:t>年</w:t>
      </w:r>
      <w:r>
        <w:rPr>
          <w:rFonts w:hint="eastAsia" w:ascii="仿宋" w:hAnsi="仿宋" w:eastAsia="仿宋" w:cs="仿宋"/>
          <w:color w:val="FF0000"/>
          <w:kern w:val="0"/>
          <w:sz w:val="24"/>
          <w:u w:val="single"/>
          <w:lang w:val="en-US" w:eastAsia="zh-CN"/>
        </w:rPr>
        <w:t>07</w:t>
      </w:r>
      <w:r>
        <w:rPr>
          <w:rFonts w:hint="eastAsia" w:ascii="仿宋" w:hAnsi="仿宋" w:eastAsia="仿宋" w:cs="仿宋"/>
          <w:color w:val="FF0000"/>
          <w:kern w:val="0"/>
          <w:sz w:val="24"/>
        </w:rPr>
        <w:t>月</w:t>
      </w:r>
      <w:r>
        <w:rPr>
          <w:rFonts w:hint="eastAsia" w:ascii="仿宋" w:hAnsi="仿宋" w:eastAsia="仿宋" w:cs="仿宋"/>
          <w:color w:val="FF0000"/>
          <w:kern w:val="0"/>
          <w:sz w:val="24"/>
          <w:u w:val="single"/>
          <w:lang w:val="en-US" w:eastAsia="zh-CN"/>
        </w:rPr>
        <w:t>21</w:t>
      </w:r>
      <w:r>
        <w:rPr>
          <w:rFonts w:hint="eastAsia" w:ascii="仿宋" w:hAnsi="仿宋" w:eastAsia="仿宋" w:cs="仿宋"/>
          <w:color w:val="FF0000"/>
          <w:kern w:val="0"/>
          <w:sz w:val="24"/>
        </w:rPr>
        <w:t>日</w:t>
      </w:r>
      <w:r>
        <w:rPr>
          <w:rFonts w:hint="eastAsia" w:ascii="仿宋" w:hAnsi="仿宋" w:eastAsia="仿宋" w:cs="仿宋"/>
          <w:color w:val="FF0000"/>
          <w:kern w:val="0"/>
          <w:sz w:val="24"/>
          <w:u w:val="single"/>
          <w:lang w:val="en-US" w:eastAsia="zh-CN"/>
        </w:rPr>
        <w:t>15</w:t>
      </w:r>
      <w:r>
        <w:rPr>
          <w:rFonts w:hint="eastAsia" w:ascii="仿宋" w:hAnsi="仿宋" w:eastAsia="仿宋" w:cs="仿宋"/>
          <w:color w:val="FF0000"/>
          <w:kern w:val="0"/>
          <w:sz w:val="24"/>
        </w:rPr>
        <w:t>时</w:t>
      </w:r>
      <w:r>
        <w:rPr>
          <w:rFonts w:hint="eastAsia" w:ascii="仿宋" w:hAnsi="仿宋" w:eastAsia="仿宋" w:cs="仿宋"/>
          <w:color w:val="FF0000"/>
          <w:kern w:val="0"/>
          <w:sz w:val="24"/>
          <w:u w:val="single"/>
          <w:lang w:val="en-US" w:eastAsia="zh-CN"/>
        </w:rPr>
        <w:t>00</w:t>
      </w:r>
      <w:r>
        <w:rPr>
          <w:rFonts w:hint="eastAsia" w:ascii="仿宋" w:hAnsi="仿宋" w:eastAsia="仿宋" w:cs="仿宋"/>
          <w:color w:val="FF0000"/>
          <w:kern w:val="0"/>
          <w:sz w:val="24"/>
        </w:rPr>
        <w:t>分</w:t>
      </w:r>
      <w:r>
        <w:rPr>
          <w:rFonts w:hint="eastAsia" w:ascii="仿宋" w:hAnsi="仿宋" w:eastAsia="仿宋" w:cs="仿宋"/>
          <w:color w:val="auto"/>
          <w:kern w:val="0"/>
          <w:sz w:val="24"/>
        </w:rPr>
        <w:t>(北京时间)。</w:t>
      </w:r>
    </w:p>
    <w:p>
      <w:pPr>
        <w:keepNext w:val="0"/>
        <w:keepLines w:val="0"/>
        <w:pageBreakBefore w:val="0"/>
        <w:kinsoku/>
        <w:wordWrap/>
        <w:overflowPunct/>
        <w:topLinePunct w:val="0"/>
        <w:autoSpaceDE/>
        <w:autoSpaceDN/>
        <w:bidi w:val="0"/>
        <w:adjustRightInd/>
        <w:snapToGrid/>
        <w:spacing w:line="360" w:lineRule="exact"/>
        <w:textAlignment w:val="auto"/>
        <w:rPr>
          <w:rFonts w:ascii="仿宋" w:hAnsi="仿宋" w:eastAsia="仿宋" w:cs="仿宋"/>
          <w:color w:val="auto"/>
          <w:kern w:val="0"/>
          <w:sz w:val="24"/>
        </w:rPr>
      </w:pPr>
      <w:r>
        <w:rPr>
          <w:rFonts w:hint="eastAsia" w:ascii="仿宋" w:hAnsi="仿宋" w:eastAsia="仿宋" w:cs="仿宋"/>
          <w:color w:val="auto"/>
          <w:kern w:val="0"/>
          <w:sz w:val="24"/>
        </w:rPr>
        <w:t>9.2响应文件递交地点：福建省维恒项目管理有限公司开标大厅（地址：</w:t>
      </w:r>
      <w:r>
        <w:rPr>
          <w:rFonts w:hint="eastAsia" w:ascii="仿宋" w:hAnsi="仿宋" w:eastAsia="仿宋" w:cs="仿宋"/>
          <w:color w:val="auto"/>
          <w:kern w:val="0"/>
          <w:sz w:val="24"/>
          <w:lang w:eastAsia="zh-CN"/>
        </w:rPr>
        <w:t>福建省泉州市丰泽区城东街道前头社区安吉南路970号星光耀广场18幢2726室</w:t>
      </w:r>
      <w:r>
        <w:rPr>
          <w:rFonts w:hint="eastAsia" w:ascii="仿宋" w:hAnsi="仿宋" w:eastAsia="仿宋" w:cs="仿宋"/>
          <w:color w:val="auto"/>
          <w:kern w:val="0"/>
          <w:sz w:val="24"/>
        </w:rPr>
        <w:t>）。</w:t>
      </w:r>
    </w:p>
    <w:p>
      <w:pPr>
        <w:keepNext w:val="0"/>
        <w:keepLines w:val="0"/>
        <w:pageBreakBefore w:val="0"/>
        <w:kinsoku/>
        <w:wordWrap/>
        <w:overflowPunct/>
        <w:topLinePunct w:val="0"/>
        <w:autoSpaceDE/>
        <w:autoSpaceDN/>
        <w:bidi w:val="0"/>
        <w:adjustRightInd/>
        <w:snapToGrid/>
        <w:spacing w:line="360" w:lineRule="exact"/>
        <w:textAlignment w:val="auto"/>
        <w:rPr>
          <w:rFonts w:ascii="仿宋" w:hAnsi="仿宋" w:eastAsia="仿宋" w:cs="仿宋"/>
          <w:color w:val="auto"/>
          <w:kern w:val="0"/>
          <w:sz w:val="24"/>
        </w:rPr>
      </w:pPr>
      <w:r>
        <w:rPr>
          <w:rFonts w:hint="eastAsia" w:ascii="仿宋" w:hAnsi="仿宋" w:eastAsia="仿宋" w:cs="仿宋"/>
          <w:color w:val="auto"/>
          <w:kern w:val="0"/>
          <w:sz w:val="24"/>
        </w:rPr>
        <w:t>9.3供应商应在此之前将密封的首次响应文件送达本章第9条载明的地点，逾期送达的或不符合规定的响应文件将被拒绝接收。</w:t>
      </w:r>
    </w:p>
    <w:p>
      <w:pPr>
        <w:keepNext w:val="0"/>
        <w:keepLines w:val="0"/>
        <w:pageBreakBefore w:val="0"/>
        <w:kinsoku/>
        <w:wordWrap/>
        <w:overflowPunct/>
        <w:topLinePunct w:val="0"/>
        <w:autoSpaceDE/>
        <w:autoSpaceDN/>
        <w:bidi w:val="0"/>
        <w:adjustRightInd/>
        <w:snapToGrid/>
        <w:spacing w:line="360" w:lineRule="exact"/>
        <w:textAlignment w:val="auto"/>
        <w:rPr>
          <w:rFonts w:ascii="仿宋" w:hAnsi="仿宋" w:eastAsia="仿宋" w:cs="仿宋"/>
          <w:color w:val="auto"/>
          <w:kern w:val="0"/>
          <w:sz w:val="24"/>
        </w:rPr>
      </w:pPr>
      <w:r>
        <w:rPr>
          <w:rFonts w:hint="eastAsia" w:ascii="仿宋" w:hAnsi="仿宋" w:eastAsia="仿宋" w:cs="仿宋"/>
          <w:color w:val="auto"/>
          <w:kern w:val="0"/>
          <w:sz w:val="24"/>
        </w:rPr>
        <w:t>10.谈判时间及地点：</w:t>
      </w:r>
    </w:p>
    <w:p>
      <w:pPr>
        <w:keepNext w:val="0"/>
        <w:keepLines w:val="0"/>
        <w:pageBreakBefore w:val="0"/>
        <w:kinsoku/>
        <w:wordWrap/>
        <w:overflowPunct/>
        <w:topLinePunct w:val="0"/>
        <w:autoSpaceDE/>
        <w:autoSpaceDN/>
        <w:bidi w:val="0"/>
        <w:adjustRightInd/>
        <w:snapToGrid/>
        <w:spacing w:line="360" w:lineRule="exact"/>
        <w:textAlignment w:val="auto"/>
        <w:rPr>
          <w:rFonts w:ascii="仿宋" w:hAnsi="仿宋" w:eastAsia="仿宋" w:cs="仿宋"/>
          <w:color w:val="auto"/>
          <w:kern w:val="0"/>
          <w:sz w:val="24"/>
        </w:rPr>
      </w:pPr>
      <w:r>
        <w:rPr>
          <w:rFonts w:hint="eastAsia" w:ascii="仿宋" w:hAnsi="仿宋" w:eastAsia="仿宋" w:cs="仿宋"/>
          <w:color w:val="auto"/>
          <w:kern w:val="0"/>
          <w:sz w:val="24"/>
        </w:rPr>
        <w:t>10.1谈判时间：</w:t>
      </w:r>
      <w:r>
        <w:rPr>
          <w:rFonts w:hint="eastAsia" w:ascii="仿宋" w:hAnsi="仿宋" w:eastAsia="仿宋" w:cs="仿宋"/>
          <w:color w:val="FF0000"/>
          <w:kern w:val="0"/>
          <w:sz w:val="24"/>
          <w:u w:val="single"/>
          <w:lang w:val="en-US" w:eastAsia="zh-CN"/>
        </w:rPr>
        <w:t>2023</w:t>
      </w:r>
      <w:r>
        <w:rPr>
          <w:rFonts w:hint="eastAsia" w:ascii="仿宋" w:hAnsi="仿宋" w:eastAsia="仿宋" w:cs="仿宋"/>
          <w:color w:val="FF0000"/>
          <w:kern w:val="0"/>
          <w:sz w:val="24"/>
        </w:rPr>
        <w:t>年</w:t>
      </w:r>
      <w:r>
        <w:rPr>
          <w:rFonts w:hint="eastAsia" w:ascii="仿宋" w:hAnsi="仿宋" w:eastAsia="仿宋" w:cs="仿宋"/>
          <w:color w:val="FF0000"/>
          <w:kern w:val="0"/>
          <w:sz w:val="24"/>
          <w:u w:val="single"/>
          <w:lang w:val="en-US" w:eastAsia="zh-CN"/>
        </w:rPr>
        <w:t>07</w:t>
      </w:r>
      <w:r>
        <w:rPr>
          <w:rFonts w:hint="eastAsia" w:ascii="仿宋" w:hAnsi="仿宋" w:eastAsia="仿宋" w:cs="仿宋"/>
          <w:color w:val="FF0000"/>
          <w:kern w:val="0"/>
          <w:sz w:val="24"/>
        </w:rPr>
        <w:t>月</w:t>
      </w:r>
      <w:r>
        <w:rPr>
          <w:rFonts w:hint="eastAsia" w:ascii="仿宋" w:hAnsi="仿宋" w:eastAsia="仿宋" w:cs="仿宋"/>
          <w:color w:val="FF0000"/>
          <w:kern w:val="0"/>
          <w:sz w:val="24"/>
          <w:u w:val="single"/>
          <w:lang w:val="en-US" w:eastAsia="zh-CN"/>
        </w:rPr>
        <w:t>21</w:t>
      </w:r>
      <w:r>
        <w:rPr>
          <w:rFonts w:hint="eastAsia" w:ascii="仿宋" w:hAnsi="仿宋" w:eastAsia="仿宋" w:cs="仿宋"/>
          <w:color w:val="FF0000"/>
          <w:kern w:val="0"/>
          <w:sz w:val="24"/>
        </w:rPr>
        <w:t>日</w:t>
      </w:r>
      <w:r>
        <w:rPr>
          <w:rFonts w:hint="eastAsia" w:ascii="仿宋" w:hAnsi="仿宋" w:eastAsia="仿宋" w:cs="仿宋"/>
          <w:color w:val="FF0000"/>
          <w:kern w:val="0"/>
          <w:sz w:val="24"/>
          <w:u w:val="single"/>
          <w:lang w:val="en-US" w:eastAsia="zh-CN"/>
        </w:rPr>
        <w:t>15</w:t>
      </w:r>
      <w:r>
        <w:rPr>
          <w:rFonts w:hint="eastAsia" w:ascii="仿宋" w:hAnsi="仿宋" w:eastAsia="仿宋" w:cs="仿宋"/>
          <w:color w:val="FF0000"/>
          <w:kern w:val="0"/>
          <w:sz w:val="24"/>
        </w:rPr>
        <w:t>时</w:t>
      </w:r>
      <w:r>
        <w:rPr>
          <w:rFonts w:hint="eastAsia" w:ascii="仿宋" w:hAnsi="仿宋" w:eastAsia="仿宋" w:cs="仿宋"/>
          <w:color w:val="FF0000"/>
          <w:kern w:val="0"/>
          <w:sz w:val="24"/>
          <w:u w:val="single"/>
          <w:lang w:val="en-US" w:eastAsia="zh-CN"/>
        </w:rPr>
        <w:t>00</w:t>
      </w:r>
      <w:r>
        <w:rPr>
          <w:rFonts w:hint="eastAsia" w:ascii="仿宋" w:hAnsi="仿宋" w:eastAsia="仿宋" w:cs="仿宋"/>
          <w:color w:val="FF0000"/>
          <w:kern w:val="0"/>
          <w:sz w:val="24"/>
        </w:rPr>
        <w:t>分</w:t>
      </w:r>
      <w:r>
        <w:rPr>
          <w:rFonts w:hint="eastAsia" w:ascii="仿宋" w:hAnsi="仿宋" w:eastAsia="仿宋" w:cs="仿宋"/>
          <w:color w:val="auto"/>
          <w:kern w:val="0"/>
          <w:sz w:val="24"/>
        </w:rPr>
        <w:t>(北京时间)。</w:t>
      </w:r>
    </w:p>
    <w:p>
      <w:pPr>
        <w:keepNext w:val="0"/>
        <w:keepLines w:val="0"/>
        <w:pageBreakBefore w:val="0"/>
        <w:kinsoku/>
        <w:wordWrap/>
        <w:overflowPunct/>
        <w:topLinePunct w:val="0"/>
        <w:autoSpaceDE/>
        <w:autoSpaceDN/>
        <w:bidi w:val="0"/>
        <w:adjustRightInd/>
        <w:snapToGrid/>
        <w:spacing w:line="360" w:lineRule="exact"/>
        <w:textAlignment w:val="auto"/>
        <w:rPr>
          <w:rFonts w:ascii="仿宋" w:hAnsi="仿宋" w:eastAsia="仿宋" w:cs="仿宋"/>
          <w:color w:val="auto"/>
          <w:kern w:val="0"/>
          <w:sz w:val="24"/>
        </w:rPr>
      </w:pPr>
      <w:r>
        <w:rPr>
          <w:rFonts w:hint="eastAsia" w:ascii="仿宋" w:hAnsi="仿宋" w:eastAsia="仿宋" w:cs="仿宋"/>
          <w:color w:val="auto"/>
          <w:kern w:val="0"/>
          <w:sz w:val="24"/>
        </w:rPr>
        <w:t>10.2谈判地点：福建省维恒项目管理有限公司开标大厅（地址：</w:t>
      </w:r>
      <w:r>
        <w:rPr>
          <w:rFonts w:hint="eastAsia" w:ascii="仿宋" w:hAnsi="仿宋" w:eastAsia="仿宋" w:cs="仿宋"/>
          <w:color w:val="auto"/>
          <w:kern w:val="0"/>
          <w:sz w:val="24"/>
          <w:lang w:eastAsia="zh-CN"/>
        </w:rPr>
        <w:t>福建省泉州市丰泽区城东街道前头社区安吉南路970号星光耀广场18幢2726室</w:t>
      </w:r>
      <w:r>
        <w:rPr>
          <w:rFonts w:hint="eastAsia" w:ascii="仿宋" w:hAnsi="仿宋" w:eastAsia="仿宋" w:cs="仿宋"/>
          <w:color w:val="auto"/>
          <w:kern w:val="0"/>
          <w:sz w:val="24"/>
        </w:rPr>
        <w:t>）</w:t>
      </w:r>
    </w:p>
    <w:p>
      <w:pPr>
        <w:keepNext w:val="0"/>
        <w:keepLines w:val="0"/>
        <w:pageBreakBefore w:val="0"/>
        <w:kinsoku/>
        <w:wordWrap/>
        <w:overflowPunct/>
        <w:topLinePunct w:val="0"/>
        <w:autoSpaceDE/>
        <w:autoSpaceDN/>
        <w:bidi w:val="0"/>
        <w:adjustRightInd/>
        <w:snapToGrid/>
        <w:spacing w:line="360" w:lineRule="exact"/>
        <w:textAlignment w:val="auto"/>
        <w:rPr>
          <w:rFonts w:ascii="仿宋" w:hAnsi="仿宋" w:eastAsia="仿宋" w:cs="仿宋"/>
          <w:color w:val="auto"/>
          <w:kern w:val="0"/>
          <w:sz w:val="24"/>
        </w:rPr>
      </w:pPr>
      <w:r>
        <w:rPr>
          <w:rFonts w:hint="eastAsia" w:ascii="仿宋" w:hAnsi="仿宋" w:eastAsia="仿宋" w:cs="仿宋"/>
          <w:color w:val="auto"/>
          <w:kern w:val="0"/>
          <w:sz w:val="24"/>
        </w:rPr>
        <w:t>11.竞争性谈判公告期限：自政府采购信息发布媒体公告之日起3个工作日。</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kern w:val="0"/>
          <w:sz w:val="24"/>
          <w:lang w:eastAsia="zh-CN"/>
        </w:rPr>
      </w:pPr>
      <w:r>
        <w:rPr>
          <w:rFonts w:hint="eastAsia" w:ascii="仿宋" w:hAnsi="仿宋" w:eastAsia="仿宋" w:cs="仿宋"/>
          <w:color w:val="auto"/>
          <w:kern w:val="0"/>
          <w:sz w:val="24"/>
        </w:rPr>
        <w:t>12.采购人：</w:t>
      </w:r>
      <w:r>
        <w:rPr>
          <w:rFonts w:hint="eastAsia" w:ascii="仿宋" w:hAnsi="仿宋" w:eastAsia="仿宋" w:cs="仿宋"/>
          <w:color w:val="auto"/>
          <w:kern w:val="0"/>
          <w:sz w:val="24"/>
          <w:lang w:eastAsia="zh-CN"/>
        </w:rPr>
        <w:t>泉州师范学院</w:t>
      </w:r>
      <w:r>
        <w:rPr>
          <w:rFonts w:hint="eastAsia" w:ascii="仿宋" w:hAnsi="仿宋" w:eastAsia="仿宋" w:cs="仿宋"/>
          <w:color w:val="auto"/>
          <w:kern w:val="0"/>
          <w:sz w:val="24"/>
          <w:lang w:val="en-US" w:eastAsia="zh-CN"/>
        </w:rPr>
        <w:t xml:space="preserve"> </w:t>
      </w:r>
    </w:p>
    <w:p>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auto"/>
          <w:kern w:val="0"/>
          <w:sz w:val="24"/>
          <w:lang w:eastAsia="zh-CN"/>
        </w:rPr>
      </w:pPr>
      <w:r>
        <w:rPr>
          <w:rFonts w:hint="eastAsia" w:ascii="仿宋" w:hAnsi="仿宋" w:eastAsia="仿宋" w:cs="仿宋"/>
          <w:color w:val="auto"/>
          <w:kern w:val="0"/>
          <w:sz w:val="24"/>
        </w:rPr>
        <w:t>地</w:t>
      </w:r>
      <w:r>
        <w:rPr>
          <w:rFonts w:hint="eastAsia" w:ascii="仿宋" w:hAnsi="仿宋" w:eastAsia="仿宋" w:cs="仿宋"/>
          <w:color w:val="auto"/>
          <w:kern w:val="0"/>
          <w:sz w:val="24"/>
          <w:lang w:val="en-US" w:eastAsia="zh-CN"/>
        </w:rPr>
        <w:t xml:space="preserve"> </w:t>
      </w:r>
      <w:r>
        <w:rPr>
          <w:rFonts w:hint="eastAsia" w:ascii="仿宋" w:hAnsi="仿宋" w:eastAsia="仿宋" w:cs="仿宋"/>
          <w:color w:val="auto"/>
          <w:kern w:val="0"/>
          <w:sz w:val="24"/>
        </w:rPr>
        <w:t>址：</w:t>
      </w:r>
      <w:r>
        <w:rPr>
          <w:rFonts w:hint="eastAsia" w:ascii="仿宋" w:hAnsi="仿宋" w:eastAsia="仿宋" w:cs="仿宋"/>
          <w:color w:val="auto"/>
          <w:kern w:val="0"/>
          <w:sz w:val="24"/>
          <w:lang w:eastAsia="zh-CN"/>
        </w:rPr>
        <w:t>泉州市丰泽区东海大街398号</w:t>
      </w:r>
    </w:p>
    <w:p>
      <w:pPr>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仿宋" w:hAnsi="仿宋" w:eastAsia="仿宋" w:cs="Helvetica"/>
          <w:color w:val="auto"/>
          <w:kern w:val="0"/>
          <w:sz w:val="24"/>
          <w:lang w:eastAsia="zh-CN"/>
        </w:rPr>
      </w:pPr>
      <w:r>
        <w:rPr>
          <w:rFonts w:ascii="仿宋" w:hAnsi="仿宋" w:eastAsia="仿宋" w:cs="仿宋"/>
          <w:color w:val="auto"/>
          <w:kern w:val="0"/>
          <w:sz w:val="24"/>
        </w:rPr>
        <w:t>联系人：</w:t>
      </w:r>
      <w:r>
        <w:rPr>
          <w:rFonts w:hint="eastAsia" w:ascii="仿宋" w:hAnsi="仿宋" w:eastAsia="仿宋" w:cs="仿宋"/>
          <w:color w:val="auto"/>
          <w:kern w:val="0"/>
          <w:sz w:val="24"/>
          <w:lang w:val="en-US" w:eastAsia="zh-CN"/>
        </w:rPr>
        <w:t xml:space="preserve">杨老师  </w:t>
      </w:r>
      <w:r>
        <w:rPr>
          <w:rFonts w:hint="eastAsia" w:ascii="仿宋" w:hAnsi="仿宋" w:eastAsia="仿宋" w:cs="仿宋"/>
          <w:color w:val="auto"/>
          <w:kern w:val="0"/>
          <w:sz w:val="24"/>
        </w:rPr>
        <w:t xml:space="preserve">           </w:t>
      </w:r>
      <w:r>
        <w:rPr>
          <w:rFonts w:hint="eastAsia" w:ascii="仿宋" w:hAnsi="仿宋" w:eastAsia="仿宋" w:cs="仿宋"/>
          <w:color w:val="auto"/>
          <w:kern w:val="0"/>
          <w:sz w:val="24"/>
          <w:lang w:val="en-US" w:eastAsia="zh-CN"/>
        </w:rPr>
        <w:t xml:space="preserve">      </w:t>
      </w:r>
      <w:r>
        <w:rPr>
          <w:rFonts w:ascii="仿宋" w:hAnsi="仿宋" w:eastAsia="仿宋" w:cs="仿宋"/>
          <w:color w:val="auto"/>
          <w:kern w:val="0"/>
          <w:sz w:val="24"/>
        </w:rPr>
        <w:t>联系方法：</w:t>
      </w:r>
      <w:r>
        <w:rPr>
          <w:rFonts w:hint="eastAsia" w:ascii="仿宋" w:hAnsi="仿宋" w:eastAsia="仿宋" w:cs="仿宋"/>
          <w:color w:val="auto"/>
          <w:kern w:val="0"/>
          <w:sz w:val="24"/>
          <w:lang w:val="en-US" w:eastAsia="zh-CN"/>
        </w:rPr>
        <w:t xml:space="preserve">18959798163 </w:t>
      </w:r>
    </w:p>
    <w:p>
      <w:pPr>
        <w:keepNext w:val="0"/>
        <w:keepLines w:val="0"/>
        <w:pageBreakBefore w:val="0"/>
        <w:kinsoku/>
        <w:wordWrap/>
        <w:overflowPunct/>
        <w:topLinePunct w:val="0"/>
        <w:autoSpaceDE/>
        <w:autoSpaceDN/>
        <w:bidi w:val="0"/>
        <w:adjustRightInd/>
        <w:snapToGrid/>
        <w:spacing w:line="360" w:lineRule="exact"/>
        <w:textAlignment w:val="auto"/>
        <w:rPr>
          <w:rFonts w:ascii="仿宋" w:hAnsi="仿宋" w:eastAsia="仿宋" w:cs="仿宋"/>
          <w:color w:val="auto"/>
          <w:kern w:val="0"/>
          <w:sz w:val="24"/>
        </w:rPr>
      </w:pPr>
      <w:r>
        <w:rPr>
          <w:rFonts w:hint="eastAsia" w:ascii="仿宋" w:hAnsi="仿宋" w:eastAsia="仿宋" w:cs="仿宋"/>
          <w:color w:val="auto"/>
          <w:kern w:val="0"/>
          <w:sz w:val="24"/>
        </w:rPr>
        <w:t>13.代理机构：福建省维恒项目管理有限公司</w:t>
      </w:r>
    </w:p>
    <w:p>
      <w:pPr>
        <w:keepNext w:val="0"/>
        <w:keepLines w:val="0"/>
        <w:pageBreakBefore w:val="0"/>
        <w:kinsoku/>
        <w:wordWrap/>
        <w:overflowPunct/>
        <w:topLinePunct w:val="0"/>
        <w:autoSpaceDE/>
        <w:autoSpaceDN/>
        <w:bidi w:val="0"/>
        <w:adjustRightInd/>
        <w:snapToGrid/>
        <w:spacing w:line="360" w:lineRule="exact"/>
        <w:ind w:firstLine="600" w:firstLineChars="250"/>
        <w:textAlignment w:val="auto"/>
        <w:rPr>
          <w:rFonts w:hint="eastAsia" w:ascii="仿宋" w:hAnsi="仿宋" w:eastAsia="仿宋" w:cs="仿宋"/>
          <w:color w:val="auto"/>
          <w:kern w:val="0"/>
          <w:sz w:val="24"/>
          <w:lang w:eastAsia="zh-CN"/>
        </w:rPr>
      </w:pPr>
      <w:r>
        <w:rPr>
          <w:rFonts w:hint="eastAsia" w:ascii="仿宋" w:hAnsi="仿宋" w:eastAsia="仿宋" w:cs="仿宋"/>
          <w:color w:val="auto"/>
          <w:kern w:val="0"/>
          <w:sz w:val="24"/>
        </w:rPr>
        <w:t>地</w:t>
      </w:r>
      <w:r>
        <w:rPr>
          <w:rFonts w:hint="eastAsia" w:ascii="仿宋" w:hAnsi="仿宋" w:eastAsia="仿宋" w:cs="仿宋"/>
          <w:color w:val="auto"/>
          <w:kern w:val="0"/>
          <w:sz w:val="24"/>
          <w:lang w:val="en-US" w:eastAsia="zh-CN"/>
        </w:rPr>
        <w:t xml:space="preserve"> </w:t>
      </w:r>
      <w:r>
        <w:rPr>
          <w:rFonts w:hint="eastAsia" w:ascii="仿宋" w:hAnsi="仿宋" w:eastAsia="仿宋" w:cs="仿宋"/>
          <w:color w:val="auto"/>
          <w:kern w:val="0"/>
          <w:sz w:val="24"/>
        </w:rPr>
        <w:t>址：</w:t>
      </w:r>
      <w:r>
        <w:rPr>
          <w:rFonts w:hint="eastAsia" w:ascii="仿宋" w:hAnsi="仿宋" w:eastAsia="仿宋" w:cs="仿宋"/>
          <w:color w:val="auto"/>
          <w:kern w:val="0"/>
          <w:sz w:val="24"/>
          <w:lang w:eastAsia="zh-CN"/>
        </w:rPr>
        <w:t>福建省泉州市丰泽区城东街道前头社区安吉南路970号星光耀广场18幢2726室</w:t>
      </w:r>
    </w:p>
    <w:p>
      <w:pPr>
        <w:keepNext w:val="0"/>
        <w:keepLines w:val="0"/>
        <w:pageBreakBefore w:val="0"/>
        <w:kinsoku/>
        <w:wordWrap/>
        <w:overflowPunct/>
        <w:topLinePunct w:val="0"/>
        <w:autoSpaceDE/>
        <w:autoSpaceDN/>
        <w:bidi w:val="0"/>
        <w:adjustRightInd/>
        <w:snapToGrid/>
        <w:spacing w:line="360" w:lineRule="exact"/>
        <w:ind w:firstLine="600" w:firstLineChars="250"/>
        <w:textAlignment w:val="auto"/>
        <w:rPr>
          <w:rStyle w:val="23"/>
          <w:rFonts w:ascii="仿宋" w:hAnsi="仿宋" w:eastAsia="仿宋" w:cs="仿宋"/>
          <w:color w:val="auto"/>
          <w:sz w:val="30"/>
          <w:szCs w:val="30"/>
        </w:rPr>
      </w:pPr>
      <w:r>
        <w:rPr>
          <w:rFonts w:hint="eastAsia" w:ascii="仿宋" w:hAnsi="仿宋" w:eastAsia="仿宋" w:cs="仿宋"/>
          <w:color w:val="auto"/>
          <w:kern w:val="0"/>
          <w:sz w:val="24"/>
        </w:rPr>
        <w:t>联系人：</w:t>
      </w:r>
      <w:r>
        <w:rPr>
          <w:rFonts w:hint="eastAsia" w:ascii="仿宋" w:hAnsi="仿宋" w:eastAsia="仿宋" w:cs="仿宋"/>
          <w:color w:val="auto"/>
          <w:kern w:val="0"/>
          <w:sz w:val="24"/>
          <w:lang w:eastAsia="zh-CN"/>
        </w:rPr>
        <w:t>周永红</w:t>
      </w:r>
      <w:r>
        <w:rPr>
          <w:rFonts w:hint="eastAsia" w:ascii="仿宋" w:hAnsi="仿宋" w:eastAsia="仿宋" w:cs="仿宋"/>
          <w:color w:val="auto"/>
          <w:kern w:val="0"/>
          <w:sz w:val="24"/>
          <w:lang w:val="en-US" w:eastAsia="zh-CN"/>
        </w:rPr>
        <w:t xml:space="preserve">  </w:t>
      </w:r>
      <w:r>
        <w:rPr>
          <w:rFonts w:hint="eastAsia" w:ascii="仿宋" w:hAnsi="仿宋" w:eastAsia="仿宋" w:cs="仿宋"/>
          <w:color w:val="auto"/>
          <w:kern w:val="0"/>
          <w:sz w:val="24"/>
        </w:rPr>
        <w:t xml:space="preserve">             </w:t>
      </w:r>
      <w:r>
        <w:rPr>
          <w:rFonts w:hint="eastAsia" w:ascii="仿宋" w:hAnsi="仿宋" w:eastAsia="仿宋" w:cs="仿宋"/>
          <w:color w:val="auto"/>
          <w:kern w:val="0"/>
          <w:sz w:val="24"/>
          <w:lang w:val="en-US" w:eastAsia="zh-CN"/>
        </w:rPr>
        <w:t xml:space="preserve">    </w:t>
      </w:r>
      <w:r>
        <w:rPr>
          <w:rFonts w:hint="eastAsia" w:ascii="仿宋" w:hAnsi="仿宋" w:eastAsia="仿宋" w:cs="仿宋"/>
          <w:color w:val="auto"/>
          <w:kern w:val="0"/>
          <w:sz w:val="24"/>
        </w:rPr>
        <w:t>联系方法：0595-28801009</w:t>
      </w:r>
      <w:bookmarkStart w:id="2" w:name="_Toc27330"/>
    </w:p>
    <w:p>
      <w:pPr>
        <w:keepNext w:val="0"/>
        <w:keepLines w:val="0"/>
        <w:pageBreakBefore w:val="0"/>
        <w:kinsoku/>
        <w:wordWrap/>
        <w:overflowPunct/>
        <w:topLinePunct w:val="0"/>
        <w:autoSpaceDE/>
        <w:autoSpaceDN/>
        <w:bidi w:val="0"/>
        <w:adjustRightInd/>
        <w:snapToGrid/>
        <w:spacing w:line="360" w:lineRule="exact"/>
        <w:ind w:firstLine="6840" w:firstLineChars="2850"/>
        <w:textAlignment w:val="auto"/>
        <w:rPr>
          <w:rFonts w:hint="eastAsia" w:ascii="仿宋" w:hAnsi="仿宋" w:eastAsia="仿宋" w:cs="仿宋"/>
          <w:color w:val="auto"/>
          <w:kern w:val="0"/>
          <w:sz w:val="24"/>
          <w:lang w:val="en-US" w:eastAsia="zh-CN"/>
        </w:rPr>
      </w:pPr>
    </w:p>
    <w:p>
      <w:pPr>
        <w:keepNext w:val="0"/>
        <w:keepLines w:val="0"/>
        <w:pageBreakBefore w:val="0"/>
        <w:kinsoku/>
        <w:wordWrap/>
        <w:overflowPunct/>
        <w:topLinePunct w:val="0"/>
        <w:autoSpaceDE/>
        <w:autoSpaceDN/>
        <w:bidi w:val="0"/>
        <w:adjustRightInd/>
        <w:snapToGrid/>
        <w:spacing w:line="360" w:lineRule="exact"/>
        <w:jc w:val="right"/>
        <w:textAlignment w:val="auto"/>
        <w:rPr>
          <w:rFonts w:hint="eastAsia" w:ascii="仿宋" w:hAnsi="仿宋" w:eastAsia="仿宋" w:cs="仿宋"/>
          <w:color w:val="FF0000"/>
          <w:kern w:val="0"/>
          <w:sz w:val="24"/>
          <w:lang w:val="en-US" w:eastAsia="zh-CN"/>
        </w:rPr>
      </w:pPr>
      <w:r>
        <w:rPr>
          <w:rFonts w:hint="eastAsia" w:ascii="仿宋" w:hAnsi="仿宋" w:eastAsia="仿宋" w:cs="仿宋"/>
          <w:color w:val="FF0000"/>
          <w:kern w:val="0"/>
          <w:sz w:val="24"/>
          <w:lang w:val="en-US" w:eastAsia="zh-CN"/>
        </w:rPr>
        <w:t>2023年07月17</w:t>
      </w:r>
      <w:bookmarkStart w:id="47" w:name="_GoBack"/>
      <w:bookmarkEnd w:id="47"/>
      <w:r>
        <w:rPr>
          <w:rFonts w:hint="eastAsia" w:ascii="仿宋" w:hAnsi="仿宋" w:eastAsia="仿宋" w:cs="仿宋"/>
          <w:color w:val="FF0000"/>
          <w:kern w:val="0"/>
          <w:sz w:val="24"/>
          <w:lang w:val="en-US" w:eastAsia="zh-CN"/>
        </w:rPr>
        <w:t>日</w:t>
      </w:r>
    </w:p>
    <w:p>
      <w:pPr>
        <w:pStyle w:val="17"/>
        <w:keepNext w:val="0"/>
        <w:keepLines w:val="0"/>
        <w:pageBreakBefore w:val="0"/>
        <w:widowControl/>
        <w:kinsoku/>
        <w:wordWrap/>
        <w:overflowPunct/>
        <w:topLinePunct w:val="0"/>
        <w:autoSpaceDE/>
        <w:autoSpaceDN/>
        <w:bidi w:val="0"/>
        <w:adjustRightInd/>
        <w:snapToGrid/>
        <w:spacing w:before="75" w:beforeAutospacing="0" w:after="75" w:afterAutospacing="0" w:line="360" w:lineRule="atLeast"/>
        <w:jc w:val="center"/>
        <w:textAlignment w:val="auto"/>
        <w:outlineLvl w:val="0"/>
        <w:rPr>
          <w:rFonts w:ascii="仿宋" w:hAnsi="仿宋" w:eastAsia="仿宋" w:cs="仿宋"/>
          <w:color w:val="auto"/>
          <w:sz w:val="30"/>
          <w:szCs w:val="30"/>
        </w:rPr>
      </w:pPr>
      <w:bookmarkStart w:id="3" w:name="_Toc19603"/>
      <w:r>
        <w:rPr>
          <w:rStyle w:val="23"/>
          <w:rFonts w:hint="eastAsia" w:ascii="仿宋" w:hAnsi="仿宋" w:eastAsia="仿宋" w:cs="仿宋"/>
          <w:color w:val="auto"/>
          <w:sz w:val="30"/>
          <w:szCs w:val="30"/>
        </w:rPr>
        <w:t>第二章</w:t>
      </w:r>
      <w:r>
        <w:rPr>
          <w:rStyle w:val="23"/>
          <w:rFonts w:hint="eastAsia" w:ascii="仿宋" w:hAnsi="仿宋" w:eastAsia="仿宋" w:cs="仿宋"/>
          <w:color w:val="auto"/>
          <w:sz w:val="30"/>
          <w:szCs w:val="30"/>
          <w:lang w:val="en-US" w:eastAsia="zh-CN"/>
        </w:rPr>
        <w:t xml:space="preserve"> </w:t>
      </w:r>
      <w:r>
        <w:rPr>
          <w:rStyle w:val="23"/>
          <w:rFonts w:hint="eastAsia" w:ascii="仿宋" w:hAnsi="仿宋" w:eastAsia="仿宋" w:cs="仿宋"/>
          <w:color w:val="auto"/>
          <w:sz w:val="30"/>
          <w:szCs w:val="30"/>
        </w:rPr>
        <w:t>竞争性谈判须知</w:t>
      </w:r>
      <w:bookmarkEnd w:id="2"/>
      <w:bookmarkEnd w:id="3"/>
    </w:p>
    <w:p>
      <w:pPr>
        <w:pStyle w:val="17"/>
        <w:widowControl/>
        <w:spacing w:before="75" w:beforeAutospacing="0" w:after="75" w:afterAutospacing="0"/>
        <w:jc w:val="center"/>
        <w:outlineLvl w:val="0"/>
        <w:rPr>
          <w:rStyle w:val="23"/>
          <w:rFonts w:hint="eastAsia" w:ascii="仿宋" w:hAnsi="仿宋" w:eastAsia="仿宋" w:cs="仿宋"/>
          <w:color w:val="auto"/>
        </w:rPr>
      </w:pPr>
      <w:bookmarkStart w:id="4" w:name="_Toc32725"/>
      <w:bookmarkStart w:id="5" w:name="_Toc30981"/>
      <w:r>
        <w:rPr>
          <w:rStyle w:val="23"/>
          <w:rFonts w:hint="eastAsia" w:ascii="仿宋" w:hAnsi="仿宋" w:eastAsia="仿宋" w:cs="仿宋"/>
          <w:color w:val="auto"/>
        </w:rPr>
        <w:t>第1节 竞争性谈判须知前附表</w:t>
      </w:r>
      <w:bookmarkEnd w:id="4"/>
      <w:bookmarkEnd w:id="5"/>
    </w:p>
    <w:p>
      <w:pPr>
        <w:pStyle w:val="17"/>
        <w:keepNext w:val="0"/>
        <w:keepLines w:val="0"/>
        <w:pageBreakBefore w:val="0"/>
        <w:widowControl/>
        <w:kinsoku/>
        <w:wordWrap/>
        <w:overflowPunct/>
        <w:topLinePunct w:val="0"/>
        <w:autoSpaceDE/>
        <w:autoSpaceDN/>
        <w:bidi w:val="0"/>
        <w:adjustRightInd/>
        <w:snapToGrid/>
        <w:spacing w:beforeAutospacing="0" w:afterAutospacing="0" w:line="240" w:lineRule="auto"/>
        <w:ind w:firstLine="482"/>
        <w:textAlignment w:val="auto"/>
        <w:rPr>
          <w:rFonts w:ascii="仿宋" w:hAnsi="仿宋" w:eastAsia="仿宋" w:cs="仿宋"/>
          <w:color w:val="auto"/>
        </w:rPr>
      </w:pPr>
      <w:r>
        <w:rPr>
          <w:rFonts w:hint="eastAsia" w:ascii="仿宋" w:hAnsi="仿宋" w:eastAsia="仿宋" w:cs="仿宋"/>
          <w:color w:val="auto"/>
        </w:rPr>
        <w:t>竞争性谈判须知前附表是对竞争性谈判须知的补充和细化，二者如有矛盾，以前附表中的要求和规定为准。</w:t>
      </w:r>
    </w:p>
    <w:tbl>
      <w:tblPr>
        <w:tblStyle w:val="20"/>
        <w:tblW w:w="9701" w:type="dxa"/>
        <w:jc w:val="center"/>
        <w:tblCellSpacing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576"/>
        <w:gridCol w:w="1064"/>
        <w:gridCol w:w="806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5" w:hRule="atLeast"/>
          <w:tblCellSpacing w:w="15" w:type="dxa"/>
          <w:jc w:val="center"/>
        </w:trPr>
        <w:tc>
          <w:tcPr>
            <w:tcW w:w="531"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7"/>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ascii="仿宋" w:hAnsi="仿宋" w:eastAsia="仿宋" w:cs="仿宋"/>
                <w:color w:val="auto"/>
              </w:rPr>
            </w:pPr>
            <w:r>
              <w:rPr>
                <w:rStyle w:val="23"/>
                <w:rFonts w:hint="eastAsia" w:ascii="仿宋" w:hAnsi="仿宋" w:eastAsia="仿宋" w:cs="仿宋"/>
                <w:color w:val="auto"/>
              </w:rPr>
              <w:t>项号</w:t>
            </w:r>
          </w:p>
        </w:tc>
        <w:tc>
          <w:tcPr>
            <w:tcW w:w="1034"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7"/>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ascii="仿宋" w:hAnsi="仿宋" w:eastAsia="仿宋" w:cs="仿宋"/>
                <w:color w:val="auto"/>
              </w:rPr>
            </w:pPr>
            <w:r>
              <w:rPr>
                <w:rStyle w:val="23"/>
                <w:rFonts w:hint="eastAsia" w:ascii="仿宋" w:hAnsi="仿宋" w:eastAsia="仿宋" w:cs="仿宋"/>
                <w:color w:val="auto"/>
              </w:rPr>
              <w:t>条款号</w:t>
            </w:r>
          </w:p>
        </w:tc>
        <w:tc>
          <w:tcPr>
            <w:tcW w:w="8016"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7"/>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ascii="仿宋" w:hAnsi="仿宋" w:eastAsia="仿宋" w:cs="仿宋"/>
                <w:color w:val="auto"/>
              </w:rPr>
            </w:pPr>
            <w:r>
              <w:rPr>
                <w:rStyle w:val="23"/>
                <w:rFonts w:hint="eastAsia" w:ascii="仿宋" w:hAnsi="仿宋" w:eastAsia="仿宋" w:cs="仿宋"/>
                <w:color w:val="auto"/>
              </w:rPr>
              <w:t>编列内容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jc w:val="center"/>
        </w:trPr>
        <w:tc>
          <w:tcPr>
            <w:tcW w:w="531"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7"/>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ascii="仿宋" w:hAnsi="仿宋" w:eastAsia="仿宋" w:cs="仿宋"/>
                <w:color w:val="auto"/>
              </w:rPr>
            </w:pPr>
            <w:r>
              <w:rPr>
                <w:rFonts w:hint="eastAsia" w:ascii="仿宋" w:hAnsi="仿宋" w:eastAsia="仿宋" w:cs="仿宋"/>
                <w:color w:val="auto"/>
              </w:rPr>
              <w:t>1</w:t>
            </w:r>
          </w:p>
        </w:tc>
        <w:tc>
          <w:tcPr>
            <w:tcW w:w="1034"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7"/>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ascii="仿宋" w:hAnsi="仿宋" w:eastAsia="仿宋" w:cs="仿宋"/>
                <w:color w:val="auto"/>
              </w:rPr>
            </w:pPr>
            <w:r>
              <w:rPr>
                <w:rFonts w:hint="eastAsia" w:ascii="仿宋" w:hAnsi="仿宋" w:eastAsia="仿宋" w:cs="仿宋"/>
                <w:color w:val="auto"/>
              </w:rPr>
              <w:t>3.2.1</w:t>
            </w:r>
          </w:p>
        </w:tc>
        <w:tc>
          <w:tcPr>
            <w:tcW w:w="8016"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7"/>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ascii="仿宋" w:hAnsi="仿宋" w:eastAsia="仿宋" w:cs="仿宋"/>
                <w:color w:val="auto"/>
              </w:rPr>
            </w:pPr>
            <w:r>
              <w:rPr>
                <w:rStyle w:val="23"/>
                <w:rFonts w:hint="eastAsia" w:ascii="仿宋" w:hAnsi="仿宋" w:eastAsia="仿宋" w:cs="仿宋"/>
                <w:color w:val="auto"/>
              </w:rPr>
              <w:t>供应商的资格要求</w:t>
            </w:r>
            <w:r>
              <w:rPr>
                <w:rFonts w:hint="eastAsia" w:ascii="仿宋" w:hAnsi="仿宋" w:eastAsia="仿宋" w:cs="仿宋"/>
                <w:color w:val="auto"/>
              </w:rPr>
              <w:t>：见谈判文件第一章“采购公告/采购邀请书”</w:t>
            </w:r>
          </w:p>
          <w:p>
            <w:pPr>
              <w:pStyle w:val="17"/>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ascii="仿宋" w:hAnsi="仿宋" w:eastAsia="仿宋" w:cs="仿宋"/>
                <w:color w:val="auto"/>
              </w:rPr>
            </w:pPr>
            <w:r>
              <w:rPr>
                <w:rFonts w:hint="eastAsia" w:ascii="仿宋" w:hAnsi="仿宋" w:eastAsia="仿宋" w:cs="仿宋"/>
                <w:color w:val="auto"/>
              </w:rPr>
              <w:t>资格证明文件资料要求：</w:t>
            </w:r>
          </w:p>
          <w:tbl>
            <w:tblPr>
              <w:tblStyle w:val="20"/>
              <w:tblW w:w="7831"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86"/>
              <w:gridCol w:w="1292"/>
              <w:gridCol w:w="595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586"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spacing w:line="240" w:lineRule="auto"/>
                    <w:jc w:val="center"/>
                    <w:rPr>
                      <w:rFonts w:hint="eastAsia" w:ascii="仿宋" w:hAnsi="仿宋" w:eastAsia="仿宋" w:cs="仿宋"/>
                      <w:b/>
                      <w:bCs/>
                      <w:color w:val="auto"/>
                    </w:rPr>
                  </w:pPr>
                  <w:r>
                    <w:rPr>
                      <w:rFonts w:hint="eastAsia" w:ascii="仿宋" w:hAnsi="仿宋" w:eastAsia="仿宋" w:cs="仿宋"/>
                      <w:b/>
                      <w:bCs/>
                      <w:color w:val="auto"/>
                      <w:lang w:val="en-US" w:eastAsia="zh-CN"/>
                    </w:rPr>
                    <w:t>序号</w:t>
                  </w:r>
                </w:p>
              </w:tc>
              <w:tc>
                <w:tcPr>
                  <w:tcW w:w="1292"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spacing w:line="240" w:lineRule="auto"/>
                    <w:jc w:val="center"/>
                    <w:rPr>
                      <w:rFonts w:hint="eastAsia" w:ascii="仿宋" w:hAnsi="仿宋" w:eastAsia="仿宋" w:cs="仿宋"/>
                      <w:b/>
                      <w:bCs/>
                      <w:color w:val="auto"/>
                    </w:rPr>
                  </w:pPr>
                  <w:r>
                    <w:rPr>
                      <w:rFonts w:hint="eastAsia" w:ascii="仿宋" w:hAnsi="仿宋" w:eastAsia="仿宋" w:cs="仿宋"/>
                      <w:b/>
                      <w:bCs/>
                      <w:color w:val="auto"/>
                      <w:lang w:val="en-US" w:eastAsia="zh-CN"/>
                    </w:rPr>
                    <w:t>资格审查要求概况</w:t>
                  </w:r>
                </w:p>
              </w:tc>
              <w:tc>
                <w:tcPr>
                  <w:tcW w:w="5953"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spacing w:line="240" w:lineRule="auto"/>
                    <w:jc w:val="center"/>
                    <w:rPr>
                      <w:rFonts w:hint="eastAsia" w:ascii="仿宋" w:hAnsi="仿宋" w:eastAsia="仿宋" w:cs="仿宋"/>
                      <w:b/>
                      <w:bCs/>
                      <w:color w:val="auto"/>
                    </w:rPr>
                  </w:pPr>
                  <w:r>
                    <w:rPr>
                      <w:rFonts w:hint="eastAsia" w:ascii="仿宋" w:hAnsi="仿宋" w:eastAsia="仿宋" w:cs="仿宋"/>
                      <w:b/>
                      <w:bCs/>
                      <w:color w:val="auto"/>
                      <w:lang w:val="en-US" w:eastAsia="zh-CN"/>
                    </w:rPr>
                    <w:t>评审点具体描述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586"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spacing w:line="240" w:lineRule="auto"/>
                    <w:rPr>
                      <w:rFonts w:hint="eastAsia" w:ascii="仿宋" w:hAnsi="仿宋" w:eastAsia="仿宋" w:cs="仿宋"/>
                      <w:color w:val="auto"/>
                    </w:rPr>
                  </w:pPr>
                  <w:r>
                    <w:rPr>
                      <w:rFonts w:hint="eastAsia" w:ascii="仿宋" w:hAnsi="仿宋" w:eastAsia="仿宋" w:cs="仿宋"/>
                      <w:color w:val="auto"/>
                      <w:lang w:val="en-US" w:eastAsia="zh-CN"/>
                    </w:rPr>
                    <w:t>1</w:t>
                  </w:r>
                </w:p>
              </w:tc>
              <w:tc>
                <w:tcPr>
                  <w:tcW w:w="1292"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spacing w:line="240" w:lineRule="auto"/>
                    <w:rPr>
                      <w:rFonts w:hint="eastAsia" w:ascii="仿宋" w:hAnsi="仿宋" w:eastAsia="仿宋" w:cs="仿宋"/>
                      <w:color w:val="auto"/>
                    </w:rPr>
                  </w:pPr>
                  <w:r>
                    <w:rPr>
                      <w:rFonts w:hint="eastAsia" w:ascii="仿宋" w:hAnsi="仿宋" w:eastAsia="仿宋" w:cs="仿宋"/>
                      <w:color w:val="auto"/>
                      <w:lang w:val="en-US" w:eastAsia="zh-CN"/>
                    </w:rPr>
                    <w:t>谈判响应声明</w:t>
                  </w:r>
                </w:p>
              </w:tc>
              <w:tc>
                <w:tcPr>
                  <w:tcW w:w="5953"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spacing w:line="240" w:lineRule="auto"/>
                    <w:rPr>
                      <w:rFonts w:hint="eastAsia" w:ascii="仿宋" w:hAnsi="仿宋" w:eastAsia="仿宋" w:cs="仿宋"/>
                      <w:color w:val="auto"/>
                    </w:rPr>
                  </w:pPr>
                  <w:r>
                    <w:rPr>
                      <w:rFonts w:hint="eastAsia" w:ascii="仿宋" w:hAnsi="仿宋" w:eastAsia="仿宋" w:cs="仿宋"/>
                      <w:color w:val="auto"/>
                      <w:lang w:val="en-US" w:eastAsia="zh-CN"/>
                    </w:rPr>
                    <w:t>详见声明函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586"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spacing w:line="240" w:lineRule="auto"/>
                    <w:rPr>
                      <w:rFonts w:hint="eastAsia" w:ascii="仿宋" w:hAnsi="仿宋" w:eastAsia="仿宋" w:cs="仿宋"/>
                      <w:color w:val="auto"/>
                    </w:rPr>
                  </w:pPr>
                  <w:r>
                    <w:rPr>
                      <w:rFonts w:hint="eastAsia" w:ascii="仿宋" w:hAnsi="仿宋" w:eastAsia="仿宋" w:cs="仿宋"/>
                      <w:color w:val="auto"/>
                      <w:lang w:val="en-US" w:eastAsia="zh-CN"/>
                    </w:rPr>
                    <w:t>2</w:t>
                  </w:r>
                </w:p>
              </w:tc>
              <w:tc>
                <w:tcPr>
                  <w:tcW w:w="1292"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spacing w:line="240" w:lineRule="auto"/>
                    <w:rPr>
                      <w:rFonts w:hint="eastAsia" w:ascii="仿宋" w:hAnsi="仿宋" w:eastAsia="仿宋" w:cs="仿宋"/>
                      <w:color w:val="auto"/>
                    </w:rPr>
                  </w:pPr>
                  <w:r>
                    <w:rPr>
                      <w:rFonts w:hint="eastAsia" w:ascii="仿宋" w:hAnsi="仿宋" w:eastAsia="仿宋" w:cs="仿宋"/>
                      <w:color w:val="auto"/>
                      <w:lang w:val="en-US" w:eastAsia="zh-CN"/>
                    </w:rPr>
                    <w:t>单位负责人授权书</w:t>
                  </w:r>
                </w:p>
              </w:tc>
              <w:tc>
                <w:tcPr>
                  <w:tcW w:w="5953"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spacing w:line="240" w:lineRule="auto"/>
                    <w:rPr>
                      <w:rFonts w:hint="eastAsia" w:ascii="仿宋" w:hAnsi="仿宋" w:eastAsia="仿宋" w:cs="仿宋"/>
                      <w:color w:val="auto"/>
                    </w:rPr>
                  </w:pPr>
                  <w:r>
                    <w:rPr>
                      <w:rFonts w:hint="eastAsia" w:ascii="仿宋" w:hAnsi="仿宋" w:eastAsia="仿宋" w:cs="仿宋"/>
                      <w:color w:val="auto"/>
                      <w:lang w:val="en-US" w:eastAsia="zh-CN"/>
                    </w:rPr>
                    <w:t>①供应商（自然人除外）：若供应商代表为单位授权的委托代理人，应提供本授权书；若供应商代表为单位负责人，应在此项下提交其身份证正反面复印件，可不提供本授权书。②供应商为自然人的，可不填写本授权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586"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spacing w:line="240" w:lineRule="auto"/>
                    <w:rPr>
                      <w:rFonts w:hint="eastAsia" w:ascii="仿宋" w:hAnsi="仿宋" w:eastAsia="仿宋" w:cs="仿宋"/>
                      <w:color w:val="auto"/>
                    </w:rPr>
                  </w:pPr>
                  <w:r>
                    <w:rPr>
                      <w:rFonts w:hint="eastAsia" w:ascii="仿宋" w:hAnsi="仿宋" w:eastAsia="仿宋" w:cs="仿宋"/>
                      <w:color w:val="auto"/>
                      <w:lang w:val="en-US" w:eastAsia="zh-CN"/>
                    </w:rPr>
                    <w:t>3</w:t>
                  </w:r>
                </w:p>
              </w:tc>
              <w:tc>
                <w:tcPr>
                  <w:tcW w:w="1292"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spacing w:line="240" w:lineRule="auto"/>
                    <w:rPr>
                      <w:rFonts w:hint="eastAsia" w:ascii="仿宋" w:hAnsi="仿宋" w:eastAsia="仿宋" w:cs="仿宋"/>
                      <w:color w:val="auto"/>
                    </w:rPr>
                  </w:pPr>
                  <w:r>
                    <w:rPr>
                      <w:rFonts w:hint="eastAsia" w:ascii="仿宋" w:hAnsi="仿宋" w:eastAsia="仿宋" w:cs="仿宋"/>
                      <w:color w:val="auto"/>
                      <w:lang w:val="en-US" w:eastAsia="zh-CN"/>
                    </w:rPr>
                    <w:t>营业执照等证明文件</w:t>
                  </w:r>
                </w:p>
              </w:tc>
              <w:tc>
                <w:tcPr>
                  <w:tcW w:w="5953"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spacing w:line="240" w:lineRule="auto"/>
                    <w:rPr>
                      <w:rFonts w:hint="eastAsia" w:ascii="仿宋" w:hAnsi="仿宋" w:eastAsia="仿宋" w:cs="仿宋"/>
                      <w:color w:val="auto"/>
                    </w:rPr>
                  </w:pPr>
                  <w:r>
                    <w:rPr>
                      <w:rFonts w:hint="eastAsia" w:ascii="仿宋" w:hAnsi="仿宋" w:eastAsia="仿宋" w:cs="仿宋"/>
                      <w:color w:val="auto"/>
                      <w:lang w:val="en-US" w:eastAsia="zh-CN"/>
                    </w:rPr>
                    <w:t>①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586"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spacing w:line="240" w:lineRule="auto"/>
                    <w:rPr>
                      <w:rFonts w:hint="eastAsia" w:ascii="仿宋" w:hAnsi="仿宋" w:eastAsia="仿宋" w:cs="仿宋"/>
                      <w:color w:val="auto"/>
                    </w:rPr>
                  </w:pPr>
                  <w:r>
                    <w:rPr>
                      <w:rFonts w:hint="eastAsia" w:ascii="仿宋" w:hAnsi="仿宋" w:eastAsia="仿宋" w:cs="仿宋"/>
                      <w:color w:val="auto"/>
                      <w:lang w:val="en-US" w:eastAsia="zh-CN"/>
                    </w:rPr>
                    <w:t>4</w:t>
                  </w:r>
                </w:p>
              </w:tc>
              <w:tc>
                <w:tcPr>
                  <w:tcW w:w="1292"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spacing w:line="240" w:lineRule="auto"/>
                    <w:rPr>
                      <w:rFonts w:hint="eastAsia" w:ascii="仿宋" w:hAnsi="仿宋" w:eastAsia="仿宋" w:cs="仿宋"/>
                      <w:color w:val="auto"/>
                    </w:rPr>
                  </w:pPr>
                  <w:r>
                    <w:rPr>
                      <w:rFonts w:hint="eastAsia" w:ascii="仿宋" w:hAnsi="仿宋" w:eastAsia="仿宋" w:cs="仿宋"/>
                      <w:color w:val="auto"/>
                      <w:lang w:val="en-US" w:eastAsia="zh-CN"/>
                    </w:rPr>
                    <w:t>提供财务状况报告（财务报告、或资信证明）</w:t>
                  </w:r>
                </w:p>
              </w:tc>
              <w:tc>
                <w:tcPr>
                  <w:tcW w:w="5953"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spacing w:line="240" w:lineRule="auto"/>
                    <w:rPr>
                      <w:rFonts w:hint="eastAsia" w:ascii="仿宋" w:hAnsi="仿宋" w:eastAsia="仿宋" w:cs="仿宋"/>
                      <w:color w:val="auto"/>
                    </w:rPr>
                  </w:pPr>
                  <w:r>
                    <w:rPr>
                      <w:rFonts w:hint="eastAsia" w:ascii="仿宋" w:hAnsi="仿宋" w:eastAsia="仿宋" w:cs="仿宋"/>
                      <w:color w:val="auto"/>
                      <w:lang w:val="en-US" w:eastAsia="zh-CN"/>
                    </w:rPr>
                    <w:t>①供应商提供的财务报告复印件（成立年限按照提交响应文件截止时间推算）应符合下列规定：a.成立年限满1年及以上的供应商，提供经审计的上一年度的年度财务报告。b.成立年限满半年但不足1年的供应商，提供该半年度中任一季度的季度财务报告或该半年度的半年度财务报告。c.无法按照以上a、b项规定提供财务报告复印件的供应商（包括但不限于：成立年限满1年及以上的供应商、成立年限满半年但不足1年的供应商、成立年限不足半年的供应商），应选择提供资信证明复印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586"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spacing w:line="240" w:lineRule="auto"/>
                    <w:rPr>
                      <w:rFonts w:hint="eastAsia" w:ascii="仿宋" w:hAnsi="仿宋" w:eastAsia="仿宋" w:cs="仿宋"/>
                      <w:color w:val="auto"/>
                    </w:rPr>
                  </w:pPr>
                  <w:r>
                    <w:rPr>
                      <w:rFonts w:hint="eastAsia" w:ascii="仿宋" w:hAnsi="仿宋" w:eastAsia="仿宋" w:cs="仿宋"/>
                      <w:color w:val="auto"/>
                      <w:lang w:val="en-US" w:eastAsia="zh-CN"/>
                    </w:rPr>
                    <w:t>5</w:t>
                  </w:r>
                </w:p>
              </w:tc>
              <w:tc>
                <w:tcPr>
                  <w:tcW w:w="1292"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spacing w:line="240" w:lineRule="auto"/>
                    <w:rPr>
                      <w:rFonts w:hint="eastAsia" w:ascii="仿宋" w:hAnsi="仿宋" w:eastAsia="仿宋" w:cs="仿宋"/>
                      <w:color w:val="auto"/>
                    </w:rPr>
                  </w:pPr>
                  <w:r>
                    <w:rPr>
                      <w:rFonts w:hint="eastAsia" w:ascii="仿宋" w:hAnsi="仿宋" w:eastAsia="仿宋" w:cs="仿宋"/>
                      <w:color w:val="auto"/>
                      <w:lang w:val="en-US" w:eastAsia="zh-CN"/>
                    </w:rPr>
                    <w:t>依法缴纳税收证明材料</w:t>
                  </w:r>
                </w:p>
              </w:tc>
              <w:tc>
                <w:tcPr>
                  <w:tcW w:w="5953"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spacing w:line="240" w:lineRule="auto"/>
                    <w:rPr>
                      <w:rFonts w:hint="eastAsia" w:ascii="仿宋" w:hAnsi="仿宋" w:eastAsia="仿宋" w:cs="仿宋"/>
                      <w:color w:val="auto"/>
                    </w:rPr>
                  </w:pPr>
                  <w:r>
                    <w:rPr>
                      <w:rFonts w:hint="eastAsia" w:ascii="仿宋" w:hAnsi="仿宋" w:eastAsia="仿宋" w:cs="仿宋"/>
                      <w:color w:val="auto"/>
                      <w:lang w:val="en-US" w:eastAsia="zh-CN"/>
                    </w:rPr>
                    <w:t>①供应商提供的税收缴纳凭据复印件应符合下列规定： a.提交响应文件截止时间前（不含提交响应文件截止时间的当月）已依法缴纳税收的供应商，提供提交响应文件截止时间前六个月（不含提交响应文件截止时间的当月）中任一月份的税收缴纳凭据复印件。 b.提交响应文件截止时间的当月成立的供应商,视同满足本项资格条件要求。 c.若为依法免税范围的供应商，提供依法免税证明材料的，视同满足本项资格条件要求。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586"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spacing w:line="240" w:lineRule="auto"/>
                    <w:rPr>
                      <w:rFonts w:hint="eastAsia" w:ascii="仿宋" w:hAnsi="仿宋" w:eastAsia="仿宋" w:cs="仿宋"/>
                      <w:color w:val="auto"/>
                    </w:rPr>
                  </w:pPr>
                  <w:r>
                    <w:rPr>
                      <w:rFonts w:hint="eastAsia" w:ascii="仿宋" w:hAnsi="仿宋" w:eastAsia="仿宋" w:cs="仿宋"/>
                      <w:color w:val="auto"/>
                      <w:lang w:val="en-US" w:eastAsia="zh-CN"/>
                    </w:rPr>
                    <w:t>6</w:t>
                  </w:r>
                </w:p>
              </w:tc>
              <w:tc>
                <w:tcPr>
                  <w:tcW w:w="1292"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spacing w:line="240" w:lineRule="auto"/>
                    <w:rPr>
                      <w:rFonts w:hint="eastAsia" w:ascii="仿宋" w:hAnsi="仿宋" w:eastAsia="仿宋" w:cs="仿宋"/>
                      <w:color w:val="auto"/>
                    </w:rPr>
                  </w:pPr>
                  <w:r>
                    <w:rPr>
                      <w:rFonts w:hint="eastAsia" w:ascii="仿宋" w:hAnsi="仿宋" w:eastAsia="仿宋" w:cs="仿宋"/>
                      <w:color w:val="auto"/>
                      <w:lang w:val="en-US" w:eastAsia="zh-CN"/>
                    </w:rPr>
                    <w:t>依法缴纳社会保障资金证明材料</w:t>
                  </w:r>
                </w:p>
              </w:tc>
              <w:tc>
                <w:tcPr>
                  <w:tcW w:w="5953"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spacing w:line="240" w:lineRule="auto"/>
                    <w:rPr>
                      <w:rFonts w:hint="eastAsia" w:ascii="仿宋" w:hAnsi="仿宋" w:eastAsia="仿宋" w:cs="仿宋"/>
                      <w:color w:val="auto"/>
                    </w:rPr>
                  </w:pPr>
                  <w:r>
                    <w:rPr>
                      <w:rFonts w:hint="eastAsia" w:ascii="仿宋" w:hAnsi="仿宋" w:eastAsia="仿宋" w:cs="仿宋"/>
                      <w:color w:val="auto"/>
                      <w:lang w:val="en-US" w:eastAsia="zh-CN"/>
                    </w:rPr>
                    <w:t>①供应商提供的社会保障资金缴纳凭据复印件应符合下列规定： a.提交响应文件截止时间前（不含提交响应文件截止时间的当月）已依法缴纳社会保障资金的供应商，提供提交响应文件截止时间前六个月（不含提交响应文件截止时间的当月）中任一月份的社会保障资金缴纳凭据复印件。 b.提交响应文件截止时间的当月成立的供应商，视同满足本项资格条件要求。 c.若为依法不需要缴纳或暂缓缴纳社会保障资金的供应商，提供依法不需要缴纳或暂缓缴纳社会保障资金证明材料的，视同满足本项资格条件要求。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586"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spacing w:line="240" w:lineRule="auto"/>
                    <w:rPr>
                      <w:rFonts w:hint="eastAsia" w:ascii="仿宋" w:hAnsi="仿宋" w:eastAsia="仿宋" w:cs="仿宋"/>
                      <w:color w:val="auto"/>
                    </w:rPr>
                  </w:pPr>
                  <w:r>
                    <w:rPr>
                      <w:rFonts w:hint="eastAsia" w:ascii="仿宋" w:hAnsi="仿宋" w:eastAsia="仿宋" w:cs="仿宋"/>
                      <w:color w:val="auto"/>
                      <w:lang w:val="en-US" w:eastAsia="zh-CN"/>
                    </w:rPr>
                    <w:t>7</w:t>
                  </w:r>
                </w:p>
              </w:tc>
              <w:tc>
                <w:tcPr>
                  <w:tcW w:w="1292"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spacing w:line="240" w:lineRule="auto"/>
                    <w:rPr>
                      <w:rFonts w:hint="eastAsia" w:ascii="仿宋" w:hAnsi="仿宋" w:eastAsia="仿宋" w:cs="仿宋"/>
                      <w:color w:val="auto"/>
                    </w:rPr>
                  </w:pPr>
                  <w:r>
                    <w:rPr>
                      <w:rFonts w:hint="eastAsia" w:ascii="仿宋" w:hAnsi="仿宋" w:eastAsia="仿宋" w:cs="仿宋"/>
                      <w:color w:val="auto"/>
                      <w:lang w:val="en-US" w:eastAsia="zh-CN"/>
                    </w:rPr>
                    <w:t>具备履行合同所必需设备和专业技术能力的声明函(若有)</w:t>
                  </w:r>
                </w:p>
              </w:tc>
              <w:tc>
                <w:tcPr>
                  <w:tcW w:w="5953"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spacing w:line="240" w:lineRule="auto"/>
                    <w:rPr>
                      <w:rFonts w:hint="eastAsia" w:ascii="仿宋" w:hAnsi="仿宋" w:eastAsia="仿宋" w:cs="仿宋"/>
                      <w:color w:val="auto"/>
                    </w:rPr>
                  </w:pPr>
                  <w:r>
                    <w:rPr>
                      <w:rFonts w:hint="eastAsia" w:ascii="仿宋" w:hAnsi="仿宋" w:eastAsia="仿宋" w:cs="仿宋"/>
                      <w:color w:val="auto"/>
                      <w:lang w:val="en-US" w:eastAsia="zh-CN"/>
                    </w:rPr>
                    <w:t>①采购文件未要求供应商提供“具备履行合同所必需的设备和专业技术能力专项证明材料”的，供应商应提供本声明函。②采购文件要求供应商提供“具备履行合同所必需的设备和专业技术能力专项证明材料”的，供应商可不提供本声明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586"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spacing w:line="240" w:lineRule="auto"/>
                    <w:rPr>
                      <w:rFonts w:hint="eastAsia" w:ascii="仿宋" w:hAnsi="仿宋" w:eastAsia="仿宋" w:cs="仿宋"/>
                      <w:color w:val="auto"/>
                    </w:rPr>
                  </w:pPr>
                  <w:r>
                    <w:rPr>
                      <w:rFonts w:hint="eastAsia" w:ascii="仿宋" w:hAnsi="仿宋" w:eastAsia="仿宋" w:cs="仿宋"/>
                      <w:color w:val="auto"/>
                      <w:lang w:val="en-US" w:eastAsia="zh-CN"/>
                    </w:rPr>
                    <w:t>8</w:t>
                  </w:r>
                </w:p>
              </w:tc>
              <w:tc>
                <w:tcPr>
                  <w:tcW w:w="1292"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spacing w:line="240" w:lineRule="auto"/>
                    <w:rPr>
                      <w:rFonts w:hint="eastAsia" w:ascii="仿宋" w:hAnsi="仿宋" w:eastAsia="仿宋" w:cs="仿宋"/>
                      <w:color w:val="auto"/>
                    </w:rPr>
                  </w:pPr>
                  <w:r>
                    <w:rPr>
                      <w:rFonts w:hint="eastAsia" w:ascii="仿宋" w:hAnsi="仿宋" w:eastAsia="仿宋" w:cs="仿宋"/>
                      <w:color w:val="auto"/>
                      <w:lang w:val="en-US" w:eastAsia="zh-CN"/>
                    </w:rPr>
                    <w:t>参加采购活动前三年内在经营活动中没有重大违法记录的声明</w:t>
                  </w:r>
                </w:p>
              </w:tc>
              <w:tc>
                <w:tcPr>
                  <w:tcW w:w="5953"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spacing w:line="240" w:lineRule="auto"/>
                    <w:rPr>
                      <w:rFonts w:hint="eastAsia" w:ascii="仿宋" w:hAnsi="仿宋" w:eastAsia="仿宋" w:cs="仿宋"/>
                      <w:color w:val="auto"/>
                    </w:rPr>
                  </w:pPr>
                  <w:r>
                    <w:rPr>
                      <w:rFonts w:hint="eastAsia" w:ascii="仿宋" w:hAnsi="仿宋" w:eastAsia="仿宋" w:cs="仿宋"/>
                      <w:color w:val="auto"/>
                      <w:lang w:val="en-US" w:eastAsia="zh-CN"/>
                    </w:rPr>
                    <w:t>①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586"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spacing w:line="240" w:lineRule="auto"/>
                    <w:rPr>
                      <w:rFonts w:hint="eastAsia" w:ascii="仿宋" w:hAnsi="仿宋" w:eastAsia="仿宋" w:cs="仿宋"/>
                      <w:color w:val="auto"/>
                    </w:rPr>
                  </w:pPr>
                  <w:r>
                    <w:rPr>
                      <w:rFonts w:hint="eastAsia" w:ascii="仿宋" w:hAnsi="仿宋" w:eastAsia="仿宋" w:cs="仿宋"/>
                      <w:color w:val="auto"/>
                      <w:lang w:val="en-US" w:eastAsia="zh-CN"/>
                    </w:rPr>
                    <w:t>9</w:t>
                  </w:r>
                </w:p>
              </w:tc>
              <w:tc>
                <w:tcPr>
                  <w:tcW w:w="1292"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spacing w:line="240" w:lineRule="auto"/>
                    <w:rPr>
                      <w:rFonts w:hint="eastAsia" w:ascii="仿宋" w:hAnsi="仿宋" w:eastAsia="仿宋" w:cs="仿宋"/>
                      <w:color w:val="auto"/>
                    </w:rPr>
                  </w:pPr>
                  <w:r>
                    <w:rPr>
                      <w:rFonts w:hint="eastAsia" w:ascii="仿宋" w:hAnsi="仿宋" w:eastAsia="仿宋" w:cs="仿宋"/>
                      <w:color w:val="auto"/>
                      <w:lang w:val="en-US" w:eastAsia="zh-CN"/>
                    </w:rPr>
                    <w:t>中小企业声明函（以资格条件落实中小企业扶持政策时适用 ）</w:t>
                  </w:r>
                </w:p>
              </w:tc>
              <w:tc>
                <w:tcPr>
                  <w:tcW w:w="5953"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spacing w:line="240" w:lineRule="auto"/>
                    <w:rPr>
                      <w:rFonts w:hint="eastAsia" w:ascii="仿宋" w:hAnsi="仿宋" w:eastAsia="仿宋" w:cs="仿宋"/>
                      <w:color w:val="auto"/>
                    </w:rPr>
                  </w:pPr>
                  <w:r>
                    <w:rPr>
                      <w:rFonts w:hint="eastAsia" w:ascii="仿宋" w:hAnsi="仿宋" w:eastAsia="仿宋" w:cs="仿宋"/>
                      <w:color w:val="auto"/>
                      <w:lang w:val="en-US" w:eastAsia="zh-CN"/>
                    </w:rPr>
                    <w:t>①供应商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②供应商为监狱企业的，可不填写本声明函，根据其提供的由省级以上监狱管理局、戒毒管理局（含新疆生产建设兵团）出具的属于监狱企业的证明文件进行认定，监狱企业视同小型、微型企业。③供应商为残疾人福利性单位的，可不填写本声明函，根据其提供的《残疾人福利性单位声明函》进行认定，残疾人福利性单位视同小型、微型企业。④以联合体形式落实中小企业预留份额时，还需提供《联合体协议》。⑤以合同分包形式落实中小企业预留份额时，还需提供《分包意向协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586"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spacing w:line="240" w:lineRule="auto"/>
                    <w:rPr>
                      <w:rFonts w:hint="eastAsia" w:ascii="仿宋" w:hAnsi="仿宋" w:eastAsia="仿宋" w:cs="仿宋"/>
                      <w:color w:val="auto"/>
                    </w:rPr>
                  </w:pPr>
                  <w:r>
                    <w:rPr>
                      <w:rFonts w:hint="eastAsia" w:ascii="仿宋" w:hAnsi="仿宋" w:eastAsia="仿宋" w:cs="仿宋"/>
                      <w:color w:val="auto"/>
                      <w:lang w:val="en-US" w:eastAsia="zh-CN"/>
                    </w:rPr>
                    <w:t>10</w:t>
                  </w:r>
                </w:p>
              </w:tc>
              <w:tc>
                <w:tcPr>
                  <w:tcW w:w="1292"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spacing w:line="240" w:lineRule="auto"/>
                    <w:rPr>
                      <w:rFonts w:hint="eastAsia" w:ascii="仿宋" w:hAnsi="仿宋" w:eastAsia="仿宋" w:cs="仿宋"/>
                      <w:color w:val="auto"/>
                    </w:rPr>
                  </w:pPr>
                  <w:r>
                    <w:rPr>
                      <w:rFonts w:hint="eastAsia" w:ascii="仿宋" w:hAnsi="仿宋" w:eastAsia="仿宋" w:cs="仿宋"/>
                      <w:color w:val="auto"/>
                      <w:lang w:val="en-US" w:eastAsia="zh-CN"/>
                    </w:rPr>
                    <w:t>信用记录查询结果</w:t>
                  </w:r>
                </w:p>
              </w:tc>
              <w:tc>
                <w:tcPr>
                  <w:tcW w:w="5953"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spacing w:line="240" w:lineRule="auto"/>
                    <w:rPr>
                      <w:rFonts w:hint="eastAsia" w:ascii="仿宋" w:hAnsi="仿宋" w:eastAsia="仿宋" w:cs="仿宋"/>
                      <w:color w:val="auto"/>
                    </w:rPr>
                  </w:pPr>
                  <w:r>
                    <w:rPr>
                      <w:rFonts w:hint="eastAsia" w:ascii="仿宋" w:hAnsi="仿宋" w:eastAsia="仿宋" w:cs="仿宋"/>
                      <w:color w:val="auto"/>
                      <w:lang w:val="en-US" w:eastAsia="zh-CN"/>
                    </w:rPr>
                    <w:t>①信用记录查询的截止时点：信用记录查询的截止时点为本项目提交响应文件截止当日。②信用记录查询渠道：信用中国（www.creditchina.gov.cn）、中国政府采购网（www.ccgp.gov.cn）。③信用记录的查询：由谈判小组通过上述网站查询并打印供应商的信用记录。④经查询，供应商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586"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spacing w:line="240" w:lineRule="auto"/>
                    <w:rPr>
                      <w:rFonts w:hint="eastAsia" w:ascii="仿宋" w:hAnsi="仿宋" w:eastAsia="仿宋" w:cs="仿宋"/>
                      <w:color w:val="auto"/>
                    </w:rPr>
                  </w:pPr>
                  <w:r>
                    <w:rPr>
                      <w:rFonts w:hint="eastAsia" w:ascii="仿宋" w:hAnsi="仿宋" w:eastAsia="仿宋" w:cs="仿宋"/>
                      <w:color w:val="auto"/>
                      <w:lang w:val="en-US" w:eastAsia="zh-CN"/>
                    </w:rPr>
                    <w:t>11</w:t>
                  </w:r>
                </w:p>
              </w:tc>
              <w:tc>
                <w:tcPr>
                  <w:tcW w:w="1292"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spacing w:line="240" w:lineRule="auto"/>
                    <w:rPr>
                      <w:rFonts w:hint="eastAsia" w:ascii="仿宋" w:hAnsi="仿宋" w:eastAsia="仿宋" w:cs="仿宋"/>
                      <w:color w:val="auto"/>
                    </w:rPr>
                  </w:pPr>
                  <w:r>
                    <w:rPr>
                      <w:rFonts w:hint="eastAsia" w:ascii="仿宋" w:hAnsi="仿宋" w:eastAsia="仿宋" w:cs="仿宋"/>
                      <w:color w:val="auto"/>
                      <w:lang w:val="en-US" w:eastAsia="zh-CN"/>
                    </w:rPr>
                    <w:t>联合体协议（若有）</w:t>
                  </w:r>
                </w:p>
              </w:tc>
              <w:tc>
                <w:tcPr>
                  <w:tcW w:w="5953"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spacing w:line="240" w:lineRule="auto"/>
                    <w:rPr>
                      <w:rFonts w:hint="eastAsia" w:ascii="仿宋" w:hAnsi="仿宋" w:eastAsia="仿宋" w:cs="仿宋"/>
                      <w:color w:val="auto"/>
                    </w:rPr>
                  </w:pPr>
                  <w:r>
                    <w:rPr>
                      <w:rFonts w:hint="eastAsia" w:ascii="仿宋" w:hAnsi="仿宋" w:eastAsia="仿宋" w:cs="仿宋"/>
                      <w:color w:val="auto"/>
                      <w:lang w:val="en-US" w:eastAsia="zh-CN"/>
                    </w:rPr>
                    <w:t>①采购文件接受联合体报价且供应商为联合体的，供应商应提供本协议；否则无须提供。②本协议由委托代理人签字或盖章的，应按照采购文件第五章载明的格式提供“单位负责人授权书”。</w:t>
                  </w:r>
                </w:p>
              </w:tc>
            </w:tr>
          </w:tbl>
          <w:p>
            <w:pPr>
              <w:pStyle w:val="17"/>
              <w:keepNext w:val="0"/>
              <w:keepLines w:val="0"/>
              <w:pageBreakBefore w:val="0"/>
              <w:widowControl/>
              <w:kinsoku/>
              <w:wordWrap/>
              <w:overflowPunct/>
              <w:topLinePunct w:val="0"/>
              <w:autoSpaceDE/>
              <w:autoSpaceDN/>
              <w:bidi w:val="0"/>
              <w:adjustRightInd/>
              <w:snapToGrid/>
              <w:spacing w:beforeAutospacing="0" w:afterAutospacing="0" w:line="240" w:lineRule="auto"/>
              <w:ind w:firstLine="480" w:firstLineChars="200"/>
              <w:jc w:val="both"/>
              <w:textAlignment w:val="auto"/>
              <w:rPr>
                <w:rFonts w:ascii="仿宋" w:hAnsi="仿宋" w:eastAsia="仿宋" w:cs="仿宋"/>
                <w:color w:val="auto"/>
              </w:rPr>
            </w:pPr>
            <w:r>
              <w:rPr>
                <w:rFonts w:hint="eastAsia" w:ascii="仿宋" w:hAnsi="仿宋" w:eastAsia="仿宋" w:cs="仿宋"/>
                <w:color w:val="auto"/>
              </w:rPr>
              <w:t>谈判文件第五章对法定资格条件证明资料已有详细规定和要求，供应商按照第五章要求提供。确因国家政府采购新政策规定或项目特点不能适用的或者需要补充增加的，则在特定资格条件中提出具体要求，但不得违反政府采购法律法规。</w:t>
            </w:r>
          </w:p>
          <w:p>
            <w:pPr>
              <w:pStyle w:val="17"/>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ascii="仿宋" w:hAnsi="仿宋" w:eastAsia="仿宋" w:cs="仿宋"/>
                <w:b/>
                <w:bCs/>
                <w:color w:val="auto"/>
              </w:rPr>
            </w:pPr>
            <w:r>
              <w:rPr>
                <w:rFonts w:hint="eastAsia" w:ascii="仿宋" w:hAnsi="仿宋" w:eastAsia="仿宋" w:cs="仿宋"/>
                <w:b/>
                <w:bCs/>
                <w:color w:val="auto"/>
              </w:rPr>
              <w:t>特定资格条件：</w:t>
            </w:r>
          </w:p>
          <w:tbl>
            <w:tblPr>
              <w:tblStyle w:val="20"/>
              <w:tblW w:w="78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36"/>
              <w:gridCol w:w="4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036" w:type="dxa"/>
                </w:tcPr>
                <w:p>
                  <w:pPr>
                    <w:pStyle w:val="17"/>
                    <w:keepNext w:val="0"/>
                    <w:keepLines w:val="0"/>
                    <w:pageBreakBefore w:val="0"/>
                    <w:kinsoku/>
                    <w:wordWrap/>
                    <w:overflowPunct/>
                    <w:topLinePunct w:val="0"/>
                    <w:autoSpaceDE/>
                    <w:autoSpaceDN/>
                    <w:bidi w:val="0"/>
                    <w:adjustRightInd/>
                    <w:snapToGrid/>
                    <w:spacing w:line="240" w:lineRule="auto"/>
                    <w:jc w:val="center"/>
                    <w:textAlignment w:val="auto"/>
                    <w:rPr>
                      <w:rFonts w:ascii="仿宋" w:hAnsi="仿宋" w:eastAsia="仿宋" w:cs="仿宋"/>
                      <w:b/>
                      <w:color w:val="auto"/>
                      <w:sz w:val="21"/>
                      <w:szCs w:val="21"/>
                    </w:rPr>
                  </w:pPr>
                  <w:r>
                    <w:rPr>
                      <w:rFonts w:hint="eastAsia" w:ascii="仿宋" w:hAnsi="仿宋" w:eastAsia="仿宋" w:cs="仿宋"/>
                      <w:b/>
                      <w:color w:val="auto"/>
                      <w:sz w:val="21"/>
                      <w:szCs w:val="21"/>
                    </w:rPr>
                    <w:t>明细</w:t>
                  </w:r>
                </w:p>
              </w:tc>
              <w:tc>
                <w:tcPr>
                  <w:tcW w:w="4812" w:type="dxa"/>
                </w:tcPr>
                <w:p>
                  <w:pPr>
                    <w:pStyle w:val="17"/>
                    <w:keepNext w:val="0"/>
                    <w:keepLines w:val="0"/>
                    <w:pageBreakBefore w:val="0"/>
                    <w:kinsoku/>
                    <w:wordWrap/>
                    <w:overflowPunct/>
                    <w:topLinePunct w:val="0"/>
                    <w:autoSpaceDE/>
                    <w:autoSpaceDN/>
                    <w:bidi w:val="0"/>
                    <w:adjustRightInd/>
                    <w:snapToGrid/>
                    <w:spacing w:line="240" w:lineRule="auto"/>
                    <w:jc w:val="center"/>
                    <w:textAlignment w:val="auto"/>
                    <w:rPr>
                      <w:rFonts w:ascii="仿宋" w:hAnsi="仿宋" w:eastAsia="仿宋" w:cs="仿宋"/>
                      <w:b/>
                      <w:color w:val="auto"/>
                      <w:sz w:val="21"/>
                      <w:szCs w:val="21"/>
                    </w:rPr>
                  </w:pPr>
                  <w:r>
                    <w:rPr>
                      <w:rFonts w:hint="eastAsia" w:ascii="仿宋" w:hAnsi="仿宋" w:eastAsia="仿宋" w:cs="仿宋"/>
                      <w:b/>
                      <w:color w:val="auto"/>
                      <w:sz w:val="21"/>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3036" w:type="dxa"/>
                  <w:vAlign w:val="center"/>
                </w:tcPr>
                <w:p>
                  <w:pPr>
                    <w:widowControl/>
                    <w:spacing w:line="240" w:lineRule="auto"/>
                    <w:jc w:val="both"/>
                    <w:rPr>
                      <w:rFonts w:ascii="仿宋" w:hAnsi="仿宋" w:eastAsia="仿宋" w:cs="仿宋"/>
                      <w:b w:val="0"/>
                      <w:bCs/>
                      <w:color w:val="auto"/>
                      <w:sz w:val="21"/>
                      <w:szCs w:val="21"/>
                    </w:rPr>
                  </w:pPr>
                  <w:r>
                    <w:rPr>
                      <w:rFonts w:hint="eastAsia" w:ascii="仿宋" w:hAnsi="仿宋" w:eastAsia="仿宋" w:cs="宋体"/>
                      <w:color w:val="auto"/>
                      <w:kern w:val="0"/>
                      <w:sz w:val="21"/>
                      <w:szCs w:val="21"/>
                    </w:rPr>
                    <w:t>落实政府采购政策的证明材料（专门面向中小企业采购）</w:t>
                  </w:r>
                </w:p>
              </w:tc>
              <w:tc>
                <w:tcPr>
                  <w:tcW w:w="4812" w:type="dxa"/>
                  <w:vAlign w:val="center"/>
                </w:tcPr>
                <w:p>
                  <w:pPr>
                    <w:widowControl/>
                    <w:spacing w:line="240" w:lineRule="auto"/>
                    <w:ind w:right="-101" w:rightChars="-48"/>
                    <w:jc w:val="both"/>
                    <w:rPr>
                      <w:rFonts w:ascii="仿宋" w:hAnsi="仿宋" w:eastAsia="仿宋" w:cs="仿宋"/>
                      <w:b w:val="0"/>
                      <w:bCs/>
                      <w:color w:val="auto"/>
                      <w:sz w:val="21"/>
                      <w:szCs w:val="21"/>
                    </w:rPr>
                  </w:pPr>
                  <w:r>
                    <w:rPr>
                      <w:rFonts w:ascii="仿宋" w:hAnsi="仿宋" w:eastAsia="仿宋" w:cs="仿宋"/>
                      <w:b w:val="0"/>
                      <w:bCs/>
                      <w:color w:val="auto"/>
                      <w:sz w:val="21"/>
                      <w:szCs w:val="21"/>
                    </w:rPr>
                    <w:t>本采购包为专门面向中小企业采购，投标人须提供中小企业声明函。监狱企业、残疾人福利性单位视同小型、微型企业。</w:t>
                  </w:r>
                </w:p>
              </w:tc>
            </w:tr>
          </w:tbl>
          <w:p>
            <w:pPr>
              <w:pStyle w:val="17"/>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Style w:val="23"/>
                <w:rFonts w:hint="eastAsia" w:ascii="仿宋" w:hAnsi="仿宋" w:eastAsia="仿宋" w:cs="仿宋"/>
                <w:color w:val="auto"/>
                <w:shd w:val="clear" w:color="auto" w:fill="FFFFFF"/>
              </w:rPr>
            </w:pPr>
            <w:r>
              <w:rPr>
                <w:rStyle w:val="23"/>
                <w:rFonts w:hint="eastAsia" w:ascii="仿宋" w:hAnsi="仿宋" w:eastAsia="仿宋" w:cs="仿宋"/>
                <w:color w:val="auto"/>
                <w:shd w:val="clear" w:color="auto" w:fill="FFFFFF"/>
              </w:rPr>
              <w:t>包1</w:t>
            </w:r>
          </w:p>
          <w:p>
            <w:pPr>
              <w:pStyle w:val="17"/>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hint="eastAsia" w:ascii="仿宋" w:hAnsi="仿宋" w:eastAsia="仿宋" w:cs="仿宋"/>
                <w:color w:val="auto"/>
              </w:rPr>
            </w:pPr>
            <w:r>
              <w:rPr>
                <w:rFonts w:hint="eastAsia" w:ascii="仿宋" w:hAnsi="仿宋" w:eastAsia="仿宋" w:cs="仿宋"/>
                <w:color w:val="auto"/>
              </w:rPr>
              <w:t>（3）谈判保证金</w:t>
            </w:r>
          </w:p>
          <w:p>
            <w:pPr>
              <w:pStyle w:val="17"/>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hint="eastAsia" w:ascii="仿宋" w:hAnsi="仿宋" w:eastAsia="仿宋" w:cs="仿宋"/>
                <w:color w:val="auto"/>
              </w:rPr>
            </w:pPr>
            <w:r>
              <w:rPr>
                <w:rFonts w:hint="eastAsia" w:ascii="仿宋" w:hAnsi="仿宋" w:eastAsia="仿宋" w:cs="仿宋"/>
                <w:color w:val="auto"/>
              </w:rPr>
              <w:t>※备注说明</w:t>
            </w:r>
          </w:p>
          <w:p>
            <w:pPr>
              <w:pStyle w:val="17"/>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hint="eastAsia" w:ascii="仿宋" w:hAnsi="仿宋" w:eastAsia="仿宋" w:cs="仿宋"/>
                <w:color w:val="auto"/>
              </w:rPr>
            </w:pPr>
            <w:r>
              <w:rPr>
                <w:rFonts w:hint="eastAsia" w:ascii="仿宋" w:hAnsi="仿宋" w:eastAsia="仿宋" w:cs="仿宋"/>
                <w:color w:val="auto"/>
              </w:rPr>
              <w:t>①供应商应根据自身实际情况提供上述资格要求的证明材料，格式可参考谈判文件第五章提供。</w:t>
            </w:r>
          </w:p>
          <w:p>
            <w:pPr>
              <w:pStyle w:val="17"/>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ascii="仿宋" w:hAnsi="仿宋" w:eastAsia="仿宋" w:cs="仿宋"/>
                <w:color w:val="auto"/>
                <w:sz w:val="24"/>
              </w:rPr>
            </w:pPr>
            <w:r>
              <w:rPr>
                <w:rFonts w:hint="eastAsia" w:ascii="仿宋" w:hAnsi="仿宋" w:eastAsia="仿宋" w:cs="仿宋"/>
                <w:color w:val="auto"/>
              </w:rPr>
              <w:t>②供应商提供的相应证明材料复印件均应符合：内容完整、清晰、整洁，并由供应商加盖其单位公章。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jc w:val="center"/>
        </w:trPr>
        <w:tc>
          <w:tcPr>
            <w:tcW w:w="531"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7"/>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ascii="仿宋" w:hAnsi="仿宋" w:eastAsia="仿宋" w:cs="仿宋"/>
                <w:color w:val="auto"/>
              </w:rPr>
            </w:pPr>
            <w:r>
              <w:rPr>
                <w:rFonts w:hint="eastAsia" w:ascii="仿宋" w:hAnsi="仿宋" w:eastAsia="仿宋" w:cs="仿宋"/>
                <w:color w:val="auto"/>
              </w:rPr>
              <w:t>2</w:t>
            </w:r>
          </w:p>
        </w:tc>
        <w:tc>
          <w:tcPr>
            <w:tcW w:w="1034"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7"/>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ascii="仿宋" w:hAnsi="仿宋" w:eastAsia="仿宋" w:cs="仿宋"/>
                <w:color w:val="auto"/>
              </w:rPr>
            </w:pPr>
            <w:r>
              <w:rPr>
                <w:rFonts w:hint="eastAsia" w:ascii="仿宋" w:hAnsi="仿宋" w:eastAsia="仿宋" w:cs="仿宋"/>
                <w:color w:val="auto"/>
              </w:rPr>
              <w:t>3.2.2</w:t>
            </w:r>
          </w:p>
        </w:tc>
        <w:tc>
          <w:tcPr>
            <w:tcW w:w="8016"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7"/>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ascii="仿宋" w:hAnsi="仿宋" w:eastAsia="仿宋" w:cs="仿宋"/>
                <w:color w:val="auto"/>
              </w:rPr>
            </w:pPr>
            <w:r>
              <w:rPr>
                <w:rStyle w:val="23"/>
                <w:rFonts w:hint="eastAsia" w:ascii="仿宋" w:hAnsi="仿宋" w:eastAsia="仿宋" w:cs="仿宋"/>
                <w:color w:val="auto"/>
              </w:rPr>
              <w:t>是否接受联合体形式的响应谈判：</w:t>
            </w:r>
            <w:r>
              <w:rPr>
                <w:rFonts w:hint="eastAsia" w:ascii="仿宋" w:hAnsi="仿宋" w:eastAsia="仿宋" w:cs="仿宋"/>
                <w:color w:val="auto"/>
              </w:rPr>
              <w:t>不接受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19" w:hRule="atLeast"/>
          <w:tblCellSpacing w:w="15" w:type="dxa"/>
          <w:jc w:val="center"/>
        </w:trPr>
        <w:tc>
          <w:tcPr>
            <w:tcW w:w="531"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7"/>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ascii="仿宋" w:hAnsi="仿宋" w:eastAsia="仿宋" w:cs="仿宋"/>
                <w:color w:val="auto"/>
              </w:rPr>
            </w:pPr>
            <w:r>
              <w:rPr>
                <w:rFonts w:hint="eastAsia" w:ascii="仿宋" w:hAnsi="仿宋" w:eastAsia="仿宋" w:cs="仿宋"/>
                <w:color w:val="auto"/>
              </w:rPr>
              <w:t>3</w:t>
            </w:r>
          </w:p>
        </w:tc>
        <w:tc>
          <w:tcPr>
            <w:tcW w:w="1034"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7"/>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ascii="仿宋" w:hAnsi="仿宋" w:eastAsia="仿宋" w:cs="仿宋"/>
                <w:color w:val="auto"/>
              </w:rPr>
            </w:pPr>
            <w:r>
              <w:rPr>
                <w:rFonts w:hint="eastAsia" w:ascii="仿宋" w:hAnsi="仿宋" w:eastAsia="仿宋" w:cs="仿宋"/>
                <w:color w:val="auto"/>
              </w:rPr>
              <w:t>9.1</w:t>
            </w:r>
          </w:p>
        </w:tc>
        <w:tc>
          <w:tcPr>
            <w:tcW w:w="8016"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7"/>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ascii="仿宋" w:hAnsi="仿宋" w:eastAsia="仿宋" w:cs="仿宋"/>
                <w:color w:val="auto"/>
              </w:rPr>
            </w:pPr>
            <w:r>
              <w:rPr>
                <w:rStyle w:val="23"/>
                <w:rFonts w:hint="eastAsia" w:ascii="仿宋" w:hAnsi="仿宋" w:eastAsia="仿宋" w:cs="仿宋"/>
                <w:color w:val="auto"/>
              </w:rPr>
              <w:t>响应文件有效期：</w:t>
            </w:r>
            <w:r>
              <w:rPr>
                <w:rFonts w:hint="eastAsia" w:ascii="仿宋" w:hAnsi="仿宋" w:eastAsia="仿宋" w:cs="仿宋"/>
                <w:color w:val="auto"/>
              </w:rPr>
              <w:t>首次响应文件提交截止时间起90个日历日。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jc w:val="center"/>
        </w:trPr>
        <w:tc>
          <w:tcPr>
            <w:tcW w:w="531"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7"/>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ascii="仿宋" w:hAnsi="仿宋" w:eastAsia="仿宋" w:cs="仿宋"/>
                <w:color w:val="auto"/>
              </w:rPr>
            </w:pPr>
            <w:r>
              <w:rPr>
                <w:rFonts w:hint="eastAsia" w:ascii="仿宋" w:hAnsi="仿宋" w:eastAsia="仿宋" w:cs="仿宋"/>
                <w:color w:val="auto"/>
              </w:rPr>
              <w:t>4</w:t>
            </w:r>
          </w:p>
        </w:tc>
        <w:tc>
          <w:tcPr>
            <w:tcW w:w="1034"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7"/>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ascii="仿宋" w:hAnsi="仿宋" w:eastAsia="仿宋" w:cs="仿宋"/>
                <w:color w:val="auto"/>
              </w:rPr>
            </w:pPr>
            <w:r>
              <w:rPr>
                <w:rFonts w:hint="eastAsia" w:ascii="仿宋" w:hAnsi="仿宋" w:eastAsia="仿宋" w:cs="仿宋"/>
                <w:color w:val="auto"/>
              </w:rPr>
              <w:t>10.1</w:t>
            </w:r>
          </w:p>
        </w:tc>
        <w:tc>
          <w:tcPr>
            <w:tcW w:w="8016"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7"/>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auto"/>
              <w:rPr>
                <w:rFonts w:ascii="仿宋" w:hAnsi="仿宋" w:eastAsia="仿宋" w:cs="仿宋"/>
                <w:color w:val="auto"/>
              </w:rPr>
            </w:pPr>
            <w:r>
              <w:rPr>
                <w:rStyle w:val="23"/>
                <w:rFonts w:hint="eastAsia" w:ascii="仿宋" w:hAnsi="仿宋" w:eastAsia="仿宋" w:cs="仿宋"/>
                <w:color w:val="auto"/>
              </w:rPr>
              <w:t>提交谈判保证金：</w:t>
            </w:r>
            <w:r>
              <w:rPr>
                <w:rStyle w:val="23"/>
                <w:rFonts w:hint="eastAsia" w:ascii="仿宋" w:hAnsi="仿宋" w:eastAsia="仿宋" w:cs="仿宋"/>
                <w:b w:val="0"/>
                <w:color w:val="auto"/>
              </w:rPr>
              <w:t>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jc w:val="center"/>
        </w:trPr>
        <w:tc>
          <w:tcPr>
            <w:tcW w:w="531"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7"/>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ascii="仿宋" w:hAnsi="仿宋" w:eastAsia="仿宋" w:cs="仿宋"/>
                <w:color w:val="auto"/>
              </w:rPr>
            </w:pPr>
            <w:r>
              <w:rPr>
                <w:rFonts w:hint="eastAsia" w:ascii="仿宋" w:hAnsi="仿宋" w:eastAsia="仿宋" w:cs="仿宋"/>
                <w:color w:val="auto"/>
              </w:rPr>
              <w:t>5</w:t>
            </w:r>
          </w:p>
        </w:tc>
        <w:tc>
          <w:tcPr>
            <w:tcW w:w="1034"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7"/>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ascii="仿宋" w:hAnsi="仿宋" w:eastAsia="仿宋" w:cs="仿宋"/>
                <w:color w:val="auto"/>
              </w:rPr>
            </w:pPr>
            <w:r>
              <w:rPr>
                <w:rFonts w:hint="eastAsia" w:ascii="仿宋" w:hAnsi="仿宋" w:eastAsia="仿宋" w:cs="仿宋"/>
                <w:color w:val="auto"/>
              </w:rPr>
              <w:t>10.3.1</w:t>
            </w:r>
          </w:p>
        </w:tc>
        <w:tc>
          <w:tcPr>
            <w:tcW w:w="8016"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7"/>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ascii="仿宋" w:hAnsi="仿宋" w:eastAsia="仿宋" w:cs="仿宋"/>
                <w:color w:val="auto"/>
              </w:rPr>
            </w:pPr>
            <w:r>
              <w:rPr>
                <w:rStyle w:val="23"/>
                <w:rFonts w:hint="eastAsia" w:ascii="仿宋" w:hAnsi="仿宋" w:eastAsia="仿宋" w:cs="仿宋"/>
                <w:color w:val="auto"/>
              </w:rPr>
              <w:t>谈判保证金退还的其它要求：</w:t>
            </w:r>
            <w:r>
              <w:rPr>
                <w:rFonts w:hint="eastAsia" w:ascii="仿宋" w:hAnsi="仿宋" w:eastAsia="仿宋" w:cs="仿宋"/>
                <w:color w:val="auto"/>
              </w:rPr>
              <w:t>无。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jc w:val="center"/>
        </w:trPr>
        <w:tc>
          <w:tcPr>
            <w:tcW w:w="531"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7"/>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ascii="仿宋" w:hAnsi="仿宋" w:eastAsia="仿宋" w:cs="仿宋"/>
                <w:color w:val="auto"/>
              </w:rPr>
            </w:pPr>
            <w:r>
              <w:rPr>
                <w:rFonts w:hint="eastAsia" w:ascii="仿宋" w:hAnsi="仿宋" w:eastAsia="仿宋" w:cs="仿宋"/>
                <w:color w:val="auto"/>
              </w:rPr>
              <w:t>6</w:t>
            </w:r>
          </w:p>
        </w:tc>
        <w:tc>
          <w:tcPr>
            <w:tcW w:w="1034"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7"/>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ascii="仿宋" w:hAnsi="仿宋" w:eastAsia="仿宋" w:cs="仿宋"/>
                <w:color w:val="auto"/>
              </w:rPr>
            </w:pPr>
            <w:r>
              <w:rPr>
                <w:rFonts w:hint="eastAsia" w:ascii="仿宋" w:hAnsi="仿宋" w:eastAsia="仿宋" w:cs="仿宋"/>
                <w:color w:val="auto"/>
              </w:rPr>
              <w:t>11.1</w:t>
            </w:r>
          </w:p>
        </w:tc>
        <w:tc>
          <w:tcPr>
            <w:tcW w:w="8016"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7"/>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Style w:val="23"/>
                <w:rFonts w:ascii="仿宋" w:hAnsi="仿宋" w:eastAsia="仿宋" w:cs="仿宋"/>
                <w:color w:val="auto"/>
              </w:rPr>
            </w:pPr>
            <w:r>
              <w:rPr>
                <w:rStyle w:val="23"/>
                <w:rFonts w:hint="eastAsia" w:ascii="仿宋" w:hAnsi="仿宋" w:eastAsia="仿宋" w:cs="仿宋"/>
                <w:color w:val="auto"/>
              </w:rPr>
              <w:t>响应文件的份数</w:t>
            </w:r>
          </w:p>
          <w:p>
            <w:pPr>
              <w:pStyle w:val="17"/>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ascii="仿宋" w:hAnsi="仿宋" w:eastAsia="仿宋" w:cs="仿宋"/>
                <w:color w:val="auto"/>
              </w:rPr>
            </w:pPr>
            <w:r>
              <w:rPr>
                <w:rFonts w:hint="eastAsia" w:ascii="仿宋" w:hAnsi="仿宋" w:eastAsia="仿宋" w:cs="仿宋"/>
                <w:color w:val="auto"/>
              </w:rPr>
              <w:t>（1）纸质响应文件 </w:t>
            </w:r>
          </w:p>
          <w:p>
            <w:pPr>
              <w:pStyle w:val="17"/>
              <w:keepNext w:val="0"/>
              <w:keepLines w:val="0"/>
              <w:pageBreakBefore w:val="0"/>
              <w:widowControl/>
              <w:kinsoku/>
              <w:wordWrap/>
              <w:overflowPunct/>
              <w:topLinePunct w:val="0"/>
              <w:autoSpaceDE/>
              <w:autoSpaceDN/>
              <w:bidi w:val="0"/>
              <w:adjustRightInd/>
              <w:snapToGrid/>
              <w:spacing w:beforeAutospacing="0" w:afterAutospacing="0" w:line="240" w:lineRule="auto"/>
              <w:ind w:firstLine="240" w:firstLineChars="100"/>
              <w:jc w:val="both"/>
              <w:textAlignment w:val="auto"/>
              <w:rPr>
                <w:rFonts w:ascii="仿宋" w:hAnsi="仿宋" w:eastAsia="仿宋" w:cs="仿宋"/>
                <w:color w:val="auto"/>
              </w:rPr>
            </w:pPr>
            <w:r>
              <w:rPr>
                <w:rFonts w:hint="eastAsia" w:ascii="仿宋" w:hAnsi="仿宋" w:eastAsia="仿宋" w:cs="仿宋"/>
                <w:color w:val="auto"/>
              </w:rPr>
              <w:t>①响应文件正本</w:t>
            </w:r>
            <w:r>
              <w:rPr>
                <w:rFonts w:hint="eastAsia" w:ascii="仿宋" w:hAnsi="仿宋" w:eastAsia="仿宋" w:cs="仿宋"/>
                <w:color w:val="auto"/>
                <w:u w:val="single"/>
              </w:rPr>
              <w:t>1</w:t>
            </w:r>
            <w:r>
              <w:rPr>
                <w:rFonts w:hint="eastAsia" w:ascii="仿宋" w:hAnsi="仿宋" w:eastAsia="仿宋" w:cs="仿宋"/>
                <w:color w:val="auto"/>
              </w:rPr>
              <w:t>份、副本</w:t>
            </w:r>
            <w:r>
              <w:rPr>
                <w:rFonts w:hint="eastAsia" w:ascii="仿宋" w:hAnsi="仿宋" w:eastAsia="仿宋" w:cs="仿宋"/>
                <w:color w:val="auto"/>
                <w:u w:val="single"/>
              </w:rPr>
              <w:t>2</w:t>
            </w:r>
            <w:r>
              <w:rPr>
                <w:rFonts w:hint="eastAsia" w:ascii="仿宋" w:hAnsi="仿宋" w:eastAsia="仿宋" w:cs="仿宋"/>
                <w:color w:val="auto"/>
              </w:rPr>
              <w:t>份。</w:t>
            </w:r>
          </w:p>
          <w:p>
            <w:pPr>
              <w:pStyle w:val="17"/>
              <w:keepNext w:val="0"/>
              <w:keepLines w:val="0"/>
              <w:pageBreakBefore w:val="0"/>
              <w:widowControl/>
              <w:kinsoku/>
              <w:wordWrap/>
              <w:overflowPunct/>
              <w:topLinePunct w:val="0"/>
              <w:autoSpaceDE/>
              <w:autoSpaceDN/>
              <w:bidi w:val="0"/>
              <w:adjustRightInd/>
              <w:snapToGrid/>
              <w:spacing w:beforeAutospacing="0" w:afterAutospacing="0" w:line="240" w:lineRule="auto"/>
              <w:ind w:firstLine="240" w:firstLineChars="100"/>
              <w:jc w:val="both"/>
              <w:textAlignment w:val="auto"/>
              <w:rPr>
                <w:rFonts w:ascii="仿宋" w:hAnsi="仿宋" w:eastAsia="仿宋" w:cs="仿宋"/>
                <w:color w:val="auto"/>
              </w:rPr>
            </w:pPr>
            <w:r>
              <w:rPr>
                <w:rFonts w:hint="eastAsia" w:ascii="仿宋" w:hAnsi="仿宋" w:eastAsia="仿宋" w:cs="仿宋"/>
                <w:color w:val="auto"/>
              </w:rPr>
              <w:t>②可读介质（光盘或U盘）</w:t>
            </w:r>
            <w:r>
              <w:rPr>
                <w:rFonts w:hint="eastAsia" w:ascii="仿宋" w:hAnsi="仿宋" w:eastAsia="仿宋" w:cs="仿宋"/>
                <w:color w:val="auto"/>
                <w:u w:val="single"/>
              </w:rPr>
              <w:t>1</w:t>
            </w:r>
            <w:r>
              <w:rPr>
                <w:rFonts w:hint="eastAsia" w:ascii="仿宋" w:hAnsi="仿宋" w:eastAsia="仿宋" w:cs="仿宋"/>
                <w:color w:val="auto"/>
              </w:rPr>
              <w:t>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jc w:val="center"/>
        </w:trPr>
        <w:tc>
          <w:tcPr>
            <w:tcW w:w="531"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7"/>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ascii="仿宋" w:hAnsi="仿宋" w:eastAsia="仿宋" w:cs="仿宋"/>
                <w:color w:val="auto"/>
              </w:rPr>
            </w:pPr>
            <w:r>
              <w:rPr>
                <w:rFonts w:hint="eastAsia" w:ascii="仿宋" w:hAnsi="仿宋" w:eastAsia="仿宋" w:cs="仿宋"/>
                <w:color w:val="auto"/>
              </w:rPr>
              <w:t>7</w:t>
            </w:r>
          </w:p>
        </w:tc>
        <w:tc>
          <w:tcPr>
            <w:tcW w:w="1034"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7"/>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ascii="仿宋" w:hAnsi="仿宋" w:eastAsia="仿宋" w:cs="仿宋"/>
                <w:color w:val="auto"/>
              </w:rPr>
            </w:pPr>
            <w:r>
              <w:rPr>
                <w:rFonts w:hint="eastAsia" w:ascii="仿宋" w:hAnsi="仿宋" w:eastAsia="仿宋" w:cs="仿宋"/>
                <w:color w:val="auto"/>
              </w:rPr>
              <w:t>12.1</w:t>
            </w:r>
          </w:p>
        </w:tc>
        <w:tc>
          <w:tcPr>
            <w:tcW w:w="8016"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7"/>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ascii="仿宋" w:hAnsi="仿宋" w:eastAsia="仿宋" w:cs="仿宋"/>
                <w:b/>
                <w:color w:val="auto"/>
              </w:rPr>
            </w:pPr>
            <w:r>
              <w:rPr>
                <w:rFonts w:hint="eastAsia" w:ascii="仿宋" w:hAnsi="仿宋" w:eastAsia="仿宋" w:cs="仿宋"/>
                <w:b/>
                <w:color w:val="auto"/>
              </w:rPr>
              <w:t>密封及其标记的具体形式：</w:t>
            </w:r>
          </w:p>
          <w:p>
            <w:pPr>
              <w:pStyle w:val="17"/>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ascii="仿宋" w:hAnsi="仿宋" w:eastAsia="仿宋" w:cs="仿宋"/>
                <w:color w:val="auto"/>
                <w:sz w:val="21"/>
                <w:szCs w:val="21"/>
              </w:rPr>
            </w:pPr>
            <w:r>
              <w:rPr>
                <w:rFonts w:hint="eastAsia" w:ascii="仿宋" w:hAnsi="仿宋" w:eastAsia="仿宋" w:cs="仿宋"/>
                <w:color w:val="auto"/>
                <w:sz w:val="21"/>
                <w:szCs w:val="21"/>
              </w:rPr>
              <w:t>（1）</w:t>
            </w:r>
            <w:r>
              <w:rPr>
                <w:rFonts w:ascii="仿宋" w:hAnsi="仿宋" w:eastAsia="仿宋" w:cs="仿宋"/>
                <w:color w:val="auto"/>
                <w:sz w:val="21"/>
                <w:szCs w:val="21"/>
              </w:rPr>
              <w:t>全部投标响应文件（包括正本、副本及可读介质）应胶装成册并密封，否则投标将被拒绝。</w:t>
            </w:r>
          </w:p>
          <w:p>
            <w:pPr>
              <w:pStyle w:val="17"/>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ascii="仿宋" w:hAnsi="仿宋" w:eastAsia="仿宋" w:cs="仿宋"/>
                <w:color w:val="auto"/>
                <w:sz w:val="21"/>
                <w:szCs w:val="21"/>
              </w:rPr>
            </w:pPr>
            <w:r>
              <w:rPr>
                <w:rFonts w:hint="eastAsia" w:ascii="仿宋" w:hAnsi="仿宋" w:eastAsia="仿宋" w:cs="仿宋"/>
                <w:color w:val="auto"/>
                <w:sz w:val="21"/>
                <w:szCs w:val="21"/>
              </w:rPr>
              <w:t>（2）密封的外包装应至少标记“项目名称、招标编号、所投合同包、投标人的全称、（  ）部分”等内容，否则造成投标文件误投、遗漏或提前拆封的，</w:t>
            </w:r>
            <w:r>
              <w:rPr>
                <w:rFonts w:hint="eastAsia" w:ascii="仿宋" w:hAnsi="仿宋" w:eastAsia="仿宋" w:cs="仿宋"/>
                <w:color w:val="auto"/>
                <w:sz w:val="21"/>
                <w:szCs w:val="21"/>
                <w:u w:val="single"/>
              </w:rPr>
              <w:t>福建省维恒项目管理有限公司</w:t>
            </w:r>
            <w:r>
              <w:rPr>
                <w:rFonts w:hint="eastAsia" w:ascii="仿宋" w:hAnsi="仿宋" w:eastAsia="仿宋" w:cs="仿宋"/>
                <w:color w:val="auto"/>
                <w:sz w:val="21"/>
                <w:szCs w:val="21"/>
              </w:rPr>
              <w:t>不承担责任。</w:t>
            </w:r>
          </w:p>
          <w:p>
            <w:pPr>
              <w:pStyle w:val="17"/>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Style w:val="23"/>
                <w:rFonts w:ascii="仿宋" w:hAnsi="仿宋" w:eastAsia="仿宋" w:cs="仿宋"/>
                <w:color w:val="auto"/>
              </w:rPr>
            </w:pPr>
            <w:r>
              <w:rPr>
                <w:rFonts w:hint="eastAsia" w:ascii="仿宋" w:hAnsi="仿宋" w:eastAsia="仿宋" w:cs="仿宋"/>
                <w:color w:val="auto"/>
                <w:sz w:val="21"/>
                <w:szCs w:val="21"/>
              </w:rPr>
              <w:t>（3）其他：全部投标文件必须用A4幅面纸张打印，副本可以用正本的完整复印件，并在封面标明“正本”、“副本”字样（并加盖投标人公章）。正本与副本如有不一致，则以正本为准。并按招标文件规定的相应位置签字加盖投标人公章和骑缝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jc w:val="center"/>
        </w:trPr>
        <w:tc>
          <w:tcPr>
            <w:tcW w:w="531"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7"/>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ascii="仿宋" w:hAnsi="仿宋" w:eastAsia="仿宋" w:cs="仿宋"/>
                <w:color w:val="auto"/>
              </w:rPr>
            </w:pPr>
            <w:r>
              <w:rPr>
                <w:rFonts w:hint="eastAsia" w:ascii="仿宋" w:hAnsi="仿宋" w:eastAsia="仿宋" w:cs="仿宋"/>
                <w:color w:val="auto"/>
              </w:rPr>
              <w:t>8</w:t>
            </w:r>
          </w:p>
        </w:tc>
        <w:tc>
          <w:tcPr>
            <w:tcW w:w="1034"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7"/>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ascii="仿宋" w:hAnsi="仿宋" w:eastAsia="仿宋" w:cs="仿宋"/>
                <w:color w:val="auto"/>
              </w:rPr>
            </w:pPr>
            <w:r>
              <w:rPr>
                <w:rFonts w:hint="eastAsia" w:ascii="仿宋" w:hAnsi="仿宋" w:eastAsia="仿宋" w:cs="仿宋"/>
                <w:color w:val="auto"/>
              </w:rPr>
              <w:t>12.3</w:t>
            </w:r>
          </w:p>
        </w:tc>
        <w:tc>
          <w:tcPr>
            <w:tcW w:w="8016"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7"/>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ascii="仿宋" w:hAnsi="仿宋" w:eastAsia="仿宋" w:cs="仿宋"/>
                <w:b/>
                <w:color w:val="auto"/>
              </w:rPr>
            </w:pPr>
            <w:r>
              <w:rPr>
                <w:rFonts w:hint="eastAsia" w:ascii="仿宋" w:hAnsi="仿宋" w:eastAsia="仿宋" w:cs="仿宋"/>
                <w:b/>
                <w:color w:val="auto"/>
              </w:rPr>
              <w:t>允许散装或活页装订的内容或材料：</w:t>
            </w:r>
          </w:p>
          <w:p>
            <w:pPr>
              <w:pStyle w:val="17"/>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ascii="仿宋" w:hAnsi="仿宋" w:eastAsia="仿宋" w:cs="仿宋"/>
                <w:color w:val="auto"/>
              </w:rPr>
            </w:pPr>
            <w:r>
              <w:rPr>
                <w:rFonts w:hint="eastAsia" w:ascii="仿宋" w:hAnsi="仿宋" w:eastAsia="仿宋" w:cs="仿宋"/>
                <w:color w:val="auto"/>
              </w:rPr>
              <w:t>（1）响应文件的补充、修改或撤回；</w:t>
            </w:r>
          </w:p>
          <w:p>
            <w:pPr>
              <w:pStyle w:val="17"/>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Style w:val="23"/>
                <w:rFonts w:ascii="仿宋" w:hAnsi="仿宋" w:eastAsia="仿宋" w:cs="仿宋"/>
                <w:color w:val="auto"/>
              </w:rPr>
            </w:pPr>
            <w:r>
              <w:rPr>
                <w:rFonts w:hint="eastAsia" w:ascii="仿宋" w:hAnsi="仿宋" w:eastAsia="仿宋" w:cs="仿宋"/>
                <w:color w:val="auto"/>
              </w:rPr>
              <w:t>（2）其他内容或材料：无。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jc w:val="center"/>
        </w:trPr>
        <w:tc>
          <w:tcPr>
            <w:tcW w:w="531"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7"/>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ascii="仿宋" w:hAnsi="仿宋" w:eastAsia="仿宋" w:cs="仿宋"/>
                <w:color w:val="auto"/>
              </w:rPr>
            </w:pPr>
            <w:r>
              <w:rPr>
                <w:rFonts w:hint="eastAsia" w:ascii="仿宋" w:hAnsi="仿宋" w:eastAsia="仿宋" w:cs="仿宋"/>
                <w:color w:val="auto"/>
              </w:rPr>
              <w:t>9</w:t>
            </w:r>
          </w:p>
        </w:tc>
        <w:tc>
          <w:tcPr>
            <w:tcW w:w="1034"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7"/>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ascii="仿宋" w:hAnsi="仿宋" w:eastAsia="仿宋" w:cs="仿宋"/>
                <w:color w:val="auto"/>
              </w:rPr>
            </w:pPr>
            <w:r>
              <w:rPr>
                <w:rFonts w:hint="eastAsia" w:ascii="仿宋" w:hAnsi="仿宋" w:eastAsia="仿宋" w:cs="仿宋"/>
                <w:color w:val="auto"/>
              </w:rPr>
              <w:t>14.4</w:t>
            </w:r>
          </w:p>
        </w:tc>
        <w:tc>
          <w:tcPr>
            <w:tcW w:w="8016"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7"/>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ascii="仿宋" w:hAnsi="仿宋" w:eastAsia="仿宋" w:cs="仿宋"/>
                <w:color w:val="auto"/>
              </w:rPr>
            </w:pPr>
            <w:r>
              <w:rPr>
                <w:rStyle w:val="23"/>
                <w:rFonts w:hint="eastAsia" w:ascii="仿宋" w:hAnsi="仿宋" w:eastAsia="仿宋" w:cs="仿宋"/>
                <w:color w:val="auto"/>
              </w:rPr>
              <w:t>谈判过程中可能发生实质性变动的内容：</w:t>
            </w:r>
            <w:r>
              <w:rPr>
                <w:rFonts w:hint="eastAsia" w:ascii="仿宋" w:hAnsi="仿宋" w:eastAsia="仿宋" w:cs="仿宋"/>
                <w:color w:val="auto"/>
              </w:rPr>
              <w:t>无。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jc w:val="center"/>
        </w:trPr>
        <w:tc>
          <w:tcPr>
            <w:tcW w:w="531"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7"/>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ascii="仿宋" w:hAnsi="仿宋" w:eastAsia="仿宋" w:cs="仿宋"/>
                <w:color w:val="auto"/>
              </w:rPr>
            </w:pPr>
            <w:r>
              <w:rPr>
                <w:rFonts w:hint="eastAsia" w:ascii="仿宋" w:hAnsi="仿宋" w:eastAsia="仿宋" w:cs="仿宋"/>
                <w:color w:val="auto"/>
              </w:rPr>
              <w:t>10</w:t>
            </w:r>
          </w:p>
        </w:tc>
        <w:tc>
          <w:tcPr>
            <w:tcW w:w="1034"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7"/>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ascii="仿宋" w:hAnsi="仿宋" w:eastAsia="仿宋" w:cs="仿宋"/>
                <w:color w:val="auto"/>
              </w:rPr>
            </w:pPr>
            <w:r>
              <w:rPr>
                <w:rFonts w:hint="eastAsia" w:ascii="仿宋" w:hAnsi="仿宋" w:eastAsia="仿宋" w:cs="仿宋"/>
                <w:color w:val="auto"/>
              </w:rPr>
              <w:t>22.2</w:t>
            </w:r>
          </w:p>
        </w:tc>
        <w:tc>
          <w:tcPr>
            <w:tcW w:w="8016"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仿宋" w:hAnsi="仿宋" w:eastAsia="仿宋"/>
                <w:color w:val="auto"/>
                <w:sz w:val="24"/>
              </w:rPr>
            </w:pPr>
            <w:r>
              <w:rPr>
                <w:rFonts w:hint="eastAsia" w:ascii="仿宋" w:hAnsi="仿宋" w:eastAsia="仿宋"/>
                <w:color w:val="auto"/>
                <w:sz w:val="24"/>
              </w:rPr>
              <w:t>信息公告指定媒体（以下简称：“指定媒体”）：中国政府采购网（网址</w:t>
            </w:r>
            <w:r>
              <w:rPr>
                <w:color w:val="auto"/>
              </w:rPr>
              <w:fldChar w:fldCharType="begin"/>
            </w:r>
            <w:r>
              <w:rPr>
                <w:color w:val="auto"/>
              </w:rPr>
              <w:instrText xml:space="preserve"> HYPERLINK "http://www.ccgp.gov.cn/" </w:instrText>
            </w:r>
            <w:r>
              <w:rPr>
                <w:color w:val="auto"/>
              </w:rPr>
              <w:fldChar w:fldCharType="separate"/>
            </w:r>
            <w:r>
              <w:rPr>
                <w:rStyle w:val="26"/>
                <w:rFonts w:hint="eastAsia" w:ascii="仿宋" w:hAnsi="仿宋" w:eastAsia="仿宋"/>
                <w:color w:val="auto"/>
                <w:sz w:val="24"/>
              </w:rPr>
              <w:t>http://www.ccgp.gov.cn</w:t>
            </w:r>
            <w:r>
              <w:rPr>
                <w:rStyle w:val="26"/>
                <w:rFonts w:hint="eastAsia" w:ascii="仿宋" w:hAnsi="仿宋" w:eastAsia="仿宋"/>
                <w:color w:val="auto"/>
                <w:sz w:val="24"/>
              </w:rPr>
              <w:fldChar w:fldCharType="end"/>
            </w:r>
            <w:r>
              <w:rPr>
                <w:rFonts w:hint="eastAsia" w:ascii="仿宋" w:hAnsi="仿宋" w:eastAsia="仿宋"/>
                <w:color w:val="auto"/>
                <w:sz w:val="24"/>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jc w:val="center"/>
        </w:trPr>
        <w:tc>
          <w:tcPr>
            <w:tcW w:w="531"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7"/>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ascii="仿宋" w:hAnsi="仿宋" w:eastAsia="仿宋" w:cs="仿宋"/>
                <w:color w:val="auto"/>
              </w:rPr>
            </w:pPr>
            <w:r>
              <w:rPr>
                <w:rFonts w:hint="eastAsia" w:ascii="仿宋" w:hAnsi="仿宋" w:eastAsia="仿宋" w:cs="仿宋"/>
                <w:color w:val="auto"/>
              </w:rPr>
              <w:t>11</w:t>
            </w:r>
          </w:p>
        </w:tc>
        <w:tc>
          <w:tcPr>
            <w:tcW w:w="1034"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7"/>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ascii="仿宋" w:hAnsi="仿宋" w:eastAsia="仿宋" w:cs="仿宋"/>
                <w:color w:val="auto"/>
              </w:rPr>
            </w:pPr>
            <w:r>
              <w:rPr>
                <w:rFonts w:hint="eastAsia" w:ascii="仿宋" w:hAnsi="仿宋" w:eastAsia="仿宋" w:cs="仿宋"/>
                <w:color w:val="auto"/>
              </w:rPr>
              <w:t>23.1</w:t>
            </w:r>
          </w:p>
        </w:tc>
        <w:tc>
          <w:tcPr>
            <w:tcW w:w="8016"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7"/>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ascii="仿宋" w:hAnsi="仿宋" w:eastAsia="仿宋" w:cs="仿宋"/>
                <w:color w:val="auto"/>
              </w:rPr>
            </w:pPr>
            <w:r>
              <w:rPr>
                <w:rStyle w:val="23"/>
                <w:rFonts w:hint="eastAsia" w:ascii="仿宋" w:hAnsi="仿宋" w:eastAsia="仿宋" w:cs="仿宋"/>
                <w:color w:val="auto"/>
              </w:rPr>
              <w:t>本项目监督管理部门：</w:t>
            </w:r>
            <w:r>
              <w:rPr>
                <w:rStyle w:val="23"/>
                <w:rFonts w:hint="eastAsia" w:ascii="仿宋" w:hAnsi="仿宋" w:eastAsia="仿宋" w:cs="仿宋"/>
                <w:color w:val="auto"/>
                <w:lang w:val="en-US" w:eastAsia="zh-CN"/>
              </w:rPr>
              <w:t>泉州师范学院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jc w:val="center"/>
        </w:trPr>
        <w:tc>
          <w:tcPr>
            <w:tcW w:w="531"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 w:hAnsi="仿宋" w:eastAsia="仿宋" w:cs="仿宋"/>
                <w:color w:val="auto"/>
                <w:sz w:val="24"/>
              </w:rPr>
            </w:pPr>
            <w:r>
              <w:rPr>
                <w:rFonts w:hint="eastAsia" w:ascii="仿宋" w:hAnsi="仿宋" w:eastAsia="仿宋" w:cs="仿宋"/>
                <w:color w:val="auto"/>
                <w:kern w:val="0"/>
                <w:sz w:val="24"/>
              </w:rPr>
              <w:t>12</w:t>
            </w:r>
          </w:p>
        </w:tc>
        <w:tc>
          <w:tcPr>
            <w:tcW w:w="1034"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7"/>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ascii="仿宋" w:hAnsi="仿宋" w:eastAsia="仿宋" w:cs="仿宋"/>
                <w:color w:val="auto"/>
              </w:rPr>
            </w:pPr>
            <w:r>
              <w:rPr>
                <w:rFonts w:hint="eastAsia" w:ascii="仿宋" w:hAnsi="仿宋" w:eastAsia="仿宋" w:cs="仿宋"/>
                <w:color w:val="auto"/>
              </w:rPr>
              <w:t>2</w:t>
            </w:r>
            <w:r>
              <w:rPr>
                <w:rFonts w:hint="eastAsia" w:ascii="仿宋" w:hAnsi="仿宋" w:eastAsia="仿宋" w:cs="仿宋"/>
                <w:color w:val="auto"/>
                <w:lang w:val="en-US" w:eastAsia="zh-CN"/>
              </w:rPr>
              <w:t>5</w:t>
            </w:r>
            <w:r>
              <w:rPr>
                <w:rFonts w:hint="eastAsia" w:ascii="仿宋" w:hAnsi="仿宋" w:eastAsia="仿宋" w:cs="仿宋"/>
                <w:color w:val="auto"/>
              </w:rPr>
              <w:t>.1</w:t>
            </w:r>
          </w:p>
        </w:tc>
        <w:tc>
          <w:tcPr>
            <w:tcW w:w="8016"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cs="宋体"/>
                <w:color w:val="auto"/>
                <w:kern w:val="0"/>
              </w:rPr>
            </w:pPr>
            <w:r>
              <w:rPr>
                <w:rStyle w:val="23"/>
                <w:rFonts w:hint="eastAsia" w:ascii="仿宋" w:hAnsi="仿宋" w:eastAsia="仿宋" w:cs="仿宋"/>
                <w:color w:val="auto"/>
                <w:sz w:val="24"/>
              </w:rPr>
              <w:t>履约保证金：</w:t>
            </w:r>
            <w:r>
              <w:rPr>
                <w:rFonts w:hint="eastAsia" w:ascii="仿宋" w:hAnsi="仿宋" w:eastAsia="仿宋" w:cs="仿宋"/>
                <w:b/>
                <w:color w:val="auto"/>
                <w:kern w:val="0"/>
                <w:sz w:val="24"/>
                <w:lang w:eastAsia="zh-CN"/>
              </w:rPr>
              <w:t>是</w:t>
            </w:r>
            <w:r>
              <w:rPr>
                <w:rFonts w:hint="eastAsia" w:ascii="仿宋" w:hAnsi="仿宋" w:eastAsia="仿宋" w:cs="仿宋"/>
                <w:b/>
                <w:color w:val="auto"/>
                <w:kern w:val="0"/>
                <w:sz w:val="24"/>
              </w:rPr>
              <w:t>。</w:t>
            </w:r>
            <w:r>
              <w:rPr>
                <w:rFonts w:hint="eastAsia" w:ascii="仿宋" w:hAnsi="仿宋" w:eastAsia="仿宋" w:cs="仿宋"/>
                <w:b/>
                <w:color w:val="auto"/>
                <w:kern w:val="0"/>
                <w:sz w:val="24"/>
                <w:lang w:eastAsia="zh-CN"/>
              </w:rPr>
              <w:t>说明：</w:t>
            </w:r>
            <w:r>
              <w:rPr>
                <w:rFonts w:hint="eastAsia" w:ascii="仿宋" w:hAnsi="仿宋" w:eastAsia="仿宋" w:cs="仿宋"/>
                <w:b/>
                <w:color w:val="auto"/>
                <w:kern w:val="0"/>
                <w:sz w:val="24"/>
                <w:lang w:val="en-US" w:eastAsia="zh-CN"/>
              </w:rPr>
              <w:t>成交供应商在签订合同前应向采购人缴纳合同金额2%的履约保证金，该保证金在成交供应商供应的货物全部验收合格、合同约定事项全部履行完毕且无未了事项后，30日内一次性无息退还。履约保证金以支票、汇票、本票或者金融机构、担保机构出具的保函等非现金形式向采购人缴交。</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05" w:hRule="atLeast"/>
          <w:tblCellSpacing w:w="15" w:type="dxa"/>
          <w:jc w:val="center"/>
        </w:trPr>
        <w:tc>
          <w:tcPr>
            <w:tcW w:w="531"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7"/>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ascii="仿宋" w:hAnsi="仿宋" w:eastAsia="仿宋" w:cs="仿宋"/>
                <w:color w:val="auto"/>
              </w:rPr>
            </w:pPr>
            <w:r>
              <w:rPr>
                <w:rFonts w:hint="eastAsia" w:ascii="仿宋" w:hAnsi="仿宋" w:eastAsia="仿宋" w:cs="仿宋"/>
                <w:color w:val="auto"/>
              </w:rPr>
              <w:t>13</w:t>
            </w:r>
          </w:p>
        </w:tc>
        <w:tc>
          <w:tcPr>
            <w:tcW w:w="1034"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7"/>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ascii="仿宋" w:hAnsi="仿宋" w:eastAsia="仿宋" w:cs="仿宋"/>
                <w:color w:val="auto"/>
              </w:rPr>
            </w:pPr>
            <w:r>
              <w:rPr>
                <w:rFonts w:hint="eastAsia" w:ascii="仿宋" w:hAnsi="仿宋" w:eastAsia="仿宋" w:cs="仿宋"/>
                <w:color w:val="auto"/>
              </w:rPr>
              <w:t>25</w:t>
            </w:r>
          </w:p>
        </w:tc>
        <w:tc>
          <w:tcPr>
            <w:tcW w:w="8016"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7"/>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ascii="仿宋" w:hAnsi="仿宋" w:eastAsia="仿宋" w:cs="仿宋"/>
                <w:color w:val="auto"/>
              </w:rPr>
            </w:pPr>
            <w:r>
              <w:rPr>
                <w:rStyle w:val="23"/>
                <w:rFonts w:hint="eastAsia" w:ascii="仿宋" w:hAnsi="仿宋" w:eastAsia="仿宋" w:cs="仿宋"/>
                <w:color w:val="auto"/>
              </w:rPr>
              <w:t>根据采购项目特点或政策需要补充的其他新增内容：</w:t>
            </w:r>
          </w:p>
          <w:p>
            <w:pPr>
              <w:pStyle w:val="17"/>
              <w:keepNext w:val="0"/>
              <w:keepLines w:val="0"/>
              <w:pageBreakBefore w:val="0"/>
              <w:widowControl/>
              <w:numPr>
                <w:ilvl w:val="0"/>
                <w:numId w:val="3"/>
              </w:numPr>
              <w:kinsoku/>
              <w:wordWrap/>
              <w:overflowPunct/>
              <w:topLinePunct w:val="0"/>
              <w:autoSpaceDE/>
              <w:autoSpaceDN/>
              <w:bidi w:val="0"/>
              <w:adjustRightInd/>
              <w:snapToGrid/>
              <w:spacing w:beforeAutospacing="0" w:afterAutospacing="0" w:line="240" w:lineRule="auto"/>
              <w:jc w:val="both"/>
              <w:textAlignment w:val="auto"/>
              <w:rPr>
                <w:rStyle w:val="23"/>
                <w:rFonts w:hint="eastAsia" w:ascii="仿宋" w:hAnsi="仿宋" w:eastAsia="仿宋" w:cs="仿宋"/>
                <w:b w:val="0"/>
                <w:bCs/>
                <w:color w:val="auto"/>
                <w:sz w:val="21"/>
                <w:szCs w:val="21"/>
              </w:rPr>
            </w:pPr>
            <w:r>
              <w:rPr>
                <w:rStyle w:val="23"/>
                <w:rFonts w:hint="eastAsia" w:ascii="仿宋" w:hAnsi="仿宋" w:eastAsia="仿宋" w:cs="仿宋"/>
                <w:b w:val="0"/>
                <w:bCs/>
                <w:color w:val="auto"/>
                <w:sz w:val="21"/>
                <w:szCs w:val="21"/>
              </w:rPr>
              <w:t>本项目代理服务费由</w:t>
            </w:r>
            <w:r>
              <w:rPr>
                <w:rStyle w:val="23"/>
                <w:rFonts w:hint="eastAsia" w:ascii="仿宋" w:hAnsi="仿宋" w:eastAsia="仿宋" w:cs="仿宋"/>
                <w:bCs/>
                <w:color w:val="auto"/>
                <w:sz w:val="21"/>
                <w:szCs w:val="21"/>
                <w:u w:val="single"/>
              </w:rPr>
              <w:t>成交供应商</w:t>
            </w:r>
            <w:r>
              <w:rPr>
                <w:rStyle w:val="23"/>
                <w:rFonts w:hint="eastAsia" w:ascii="仿宋" w:hAnsi="仿宋" w:eastAsia="仿宋" w:cs="仿宋"/>
                <w:b w:val="0"/>
                <w:bCs/>
                <w:color w:val="auto"/>
                <w:sz w:val="21"/>
                <w:szCs w:val="21"/>
              </w:rPr>
              <w:t>支付。</w:t>
            </w:r>
          </w:p>
          <w:p>
            <w:pPr>
              <w:pStyle w:val="17"/>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240" w:lineRule="auto"/>
              <w:jc w:val="both"/>
              <w:textAlignment w:val="auto"/>
              <w:rPr>
                <w:rStyle w:val="23"/>
                <w:rFonts w:hint="eastAsia" w:ascii="仿宋" w:hAnsi="仿宋" w:eastAsia="仿宋" w:cs="仿宋"/>
                <w:b w:val="0"/>
                <w:bCs/>
                <w:color w:val="auto"/>
                <w:sz w:val="21"/>
                <w:szCs w:val="21"/>
              </w:rPr>
            </w:pPr>
            <w:r>
              <w:rPr>
                <w:rStyle w:val="23"/>
                <w:rFonts w:hint="eastAsia" w:ascii="仿宋" w:hAnsi="仿宋" w:eastAsia="仿宋" w:cs="仿宋"/>
                <w:b w:val="0"/>
                <w:bCs/>
                <w:color w:val="auto"/>
                <w:sz w:val="21"/>
                <w:szCs w:val="21"/>
              </w:rPr>
              <w:t>代理服务费收费标准：本项目的招标代理服务费由成交供应商支付，谈判文件内若有冲突条款的，以本条规定为准。成交供应商须按谈判文件规定向采购代理机构交纳招标代理服务费：①以成交（中标）通知书规定的成交（中标）总金额作为基准按差额定率累进法计算。②收费费率标准</w:t>
            </w:r>
            <w:r>
              <w:rPr>
                <w:rStyle w:val="23"/>
                <w:rFonts w:hint="eastAsia" w:ascii="仿宋" w:hAnsi="仿宋" w:eastAsia="仿宋" w:cs="仿宋"/>
                <w:b w:val="0"/>
                <w:bCs/>
                <w:color w:val="auto"/>
                <w:sz w:val="21"/>
                <w:szCs w:val="21"/>
                <w:lang w:eastAsia="zh-CN"/>
              </w:rPr>
              <w:t>参照</w:t>
            </w:r>
            <w:r>
              <w:rPr>
                <w:rStyle w:val="23"/>
                <w:rFonts w:hint="eastAsia" w:ascii="仿宋" w:hAnsi="仿宋" w:eastAsia="仿宋" w:cs="仿宋"/>
                <w:b w:val="0"/>
                <w:bCs/>
                <w:color w:val="auto"/>
                <w:sz w:val="21"/>
                <w:szCs w:val="21"/>
                <w:lang w:val="en-US" w:eastAsia="zh-CN"/>
              </w:rPr>
              <w:t>《招标代理服务收费管理暂行办法》（计价格【2002】1980号）</w:t>
            </w:r>
            <w:r>
              <w:rPr>
                <w:rStyle w:val="23"/>
                <w:rFonts w:hint="eastAsia" w:ascii="仿宋" w:hAnsi="仿宋" w:eastAsia="仿宋" w:cs="仿宋"/>
                <w:b w:val="0"/>
                <w:bCs/>
                <w:color w:val="auto"/>
                <w:sz w:val="21"/>
                <w:szCs w:val="21"/>
              </w:rPr>
              <w:t>：100万元以下</w:t>
            </w:r>
            <w:r>
              <w:rPr>
                <w:rStyle w:val="23"/>
                <w:rFonts w:hint="eastAsia" w:ascii="仿宋" w:hAnsi="仿宋" w:eastAsia="仿宋" w:cs="仿宋"/>
                <w:b w:val="0"/>
                <w:bCs/>
                <w:color w:val="auto"/>
                <w:sz w:val="21"/>
                <w:szCs w:val="21"/>
                <w:lang w:eastAsia="zh-CN"/>
              </w:rPr>
              <w:t>费率</w:t>
            </w:r>
            <w:r>
              <w:rPr>
                <w:rStyle w:val="23"/>
                <w:rFonts w:hint="eastAsia" w:ascii="仿宋" w:hAnsi="仿宋" w:eastAsia="仿宋" w:cs="仿宋"/>
                <w:b w:val="0"/>
                <w:bCs/>
                <w:color w:val="auto"/>
                <w:sz w:val="21"/>
                <w:szCs w:val="21"/>
              </w:rPr>
              <w:t>1.5%</w:t>
            </w:r>
            <w:r>
              <w:rPr>
                <w:rStyle w:val="23"/>
                <w:rFonts w:hint="eastAsia" w:ascii="仿宋" w:hAnsi="仿宋" w:eastAsia="仿宋" w:cs="仿宋"/>
                <w:b w:val="0"/>
                <w:bCs/>
                <w:color w:val="auto"/>
                <w:sz w:val="21"/>
                <w:szCs w:val="21"/>
                <w:lang w:eastAsia="zh-CN"/>
              </w:rPr>
              <w:t>；如合同包代理服务费不足</w:t>
            </w:r>
            <w:r>
              <w:rPr>
                <w:rStyle w:val="23"/>
                <w:rFonts w:hint="eastAsia" w:ascii="仿宋" w:hAnsi="仿宋" w:eastAsia="仿宋" w:cs="仿宋"/>
                <w:b w:val="0"/>
                <w:bCs/>
                <w:color w:val="auto"/>
                <w:sz w:val="21"/>
                <w:szCs w:val="21"/>
                <w:lang w:val="en-US" w:eastAsia="zh-CN"/>
              </w:rPr>
              <w:t>人民币3</w:t>
            </w:r>
            <w:r>
              <w:rPr>
                <w:rStyle w:val="23"/>
                <w:rFonts w:hint="eastAsia" w:ascii="仿宋" w:hAnsi="仿宋" w:eastAsia="仿宋" w:cs="仿宋"/>
                <w:b w:val="0"/>
                <w:bCs/>
                <w:color w:val="auto"/>
                <w:sz w:val="21"/>
                <w:szCs w:val="21"/>
                <w:lang w:eastAsia="zh-CN"/>
              </w:rPr>
              <w:t>000元的则按</w:t>
            </w:r>
            <w:r>
              <w:rPr>
                <w:rStyle w:val="23"/>
                <w:rFonts w:hint="eastAsia" w:ascii="仿宋" w:hAnsi="仿宋" w:eastAsia="仿宋" w:cs="仿宋"/>
                <w:b w:val="0"/>
                <w:bCs/>
                <w:color w:val="auto"/>
                <w:sz w:val="21"/>
                <w:szCs w:val="21"/>
                <w:lang w:val="en-US" w:eastAsia="zh-CN"/>
              </w:rPr>
              <w:t>人民币3</w:t>
            </w:r>
            <w:r>
              <w:rPr>
                <w:rStyle w:val="23"/>
                <w:rFonts w:hint="eastAsia" w:ascii="仿宋" w:hAnsi="仿宋" w:eastAsia="仿宋" w:cs="仿宋"/>
                <w:b w:val="0"/>
                <w:bCs/>
                <w:color w:val="auto"/>
                <w:sz w:val="21"/>
                <w:szCs w:val="21"/>
                <w:lang w:eastAsia="zh-CN"/>
              </w:rPr>
              <w:t>000元收取</w:t>
            </w:r>
            <w:r>
              <w:rPr>
                <w:rStyle w:val="23"/>
                <w:rFonts w:hint="eastAsia" w:ascii="仿宋" w:hAnsi="仿宋" w:eastAsia="仿宋" w:cs="仿宋"/>
                <w:b w:val="0"/>
                <w:bCs/>
                <w:color w:val="auto"/>
                <w:sz w:val="21"/>
                <w:szCs w:val="21"/>
              </w:rPr>
              <w:t>。③招标代理服务费的交纳方式：a. 成交供应商应在领取中标</w:t>
            </w:r>
            <w:r>
              <w:rPr>
                <w:rStyle w:val="23"/>
                <w:rFonts w:hint="eastAsia" w:ascii="仿宋" w:hAnsi="仿宋" w:eastAsia="仿宋" w:cs="仿宋"/>
                <w:b w:val="0"/>
                <w:bCs/>
                <w:color w:val="auto"/>
                <w:sz w:val="21"/>
                <w:szCs w:val="21"/>
                <w:lang w:eastAsia="zh-CN"/>
              </w:rPr>
              <w:t>（成交）</w:t>
            </w:r>
            <w:r>
              <w:rPr>
                <w:rStyle w:val="23"/>
                <w:rFonts w:hint="eastAsia" w:ascii="仿宋" w:hAnsi="仿宋" w:eastAsia="仿宋" w:cs="仿宋"/>
                <w:b w:val="0"/>
                <w:bCs/>
                <w:color w:val="auto"/>
                <w:sz w:val="21"/>
                <w:szCs w:val="21"/>
              </w:rPr>
              <w:t>通知书的同时按规定的标准一次性向采购代理机构缴清招标代理服务费。b. 招标代理服务费以银行转账、电汇、汇票或现金等付款方式</w:t>
            </w:r>
            <w:r>
              <w:rPr>
                <w:rStyle w:val="23"/>
                <w:rFonts w:hint="eastAsia" w:ascii="仿宋" w:hAnsi="仿宋" w:eastAsia="仿宋" w:cs="仿宋"/>
                <w:b w:val="0"/>
                <w:bCs/>
                <w:color w:val="auto"/>
                <w:sz w:val="21"/>
                <w:szCs w:val="21"/>
                <w:lang w:eastAsia="zh-CN"/>
              </w:rPr>
              <w:t>缴</w:t>
            </w:r>
            <w:r>
              <w:rPr>
                <w:rStyle w:val="23"/>
                <w:rFonts w:hint="eastAsia" w:ascii="仿宋" w:hAnsi="仿宋" w:eastAsia="仿宋" w:cs="仿宋"/>
                <w:b w:val="0"/>
                <w:bCs/>
                <w:color w:val="auto"/>
                <w:sz w:val="21"/>
                <w:szCs w:val="21"/>
              </w:rPr>
              <w:t>纳。招标代理服务费缴交账号：开户名：</w:t>
            </w:r>
            <w:r>
              <w:rPr>
                <w:rStyle w:val="23"/>
                <w:rFonts w:hint="eastAsia" w:ascii="仿宋" w:hAnsi="仿宋" w:eastAsia="仿宋" w:cs="仿宋"/>
                <w:b w:val="0"/>
                <w:bCs/>
                <w:color w:val="auto"/>
                <w:sz w:val="21"/>
                <w:szCs w:val="21"/>
                <w:lang w:eastAsia="zh-CN"/>
              </w:rPr>
              <w:t>福建省维恒项目管理有限公司泉州分公司</w:t>
            </w:r>
            <w:r>
              <w:rPr>
                <w:rStyle w:val="23"/>
                <w:rFonts w:hint="eastAsia" w:ascii="仿宋" w:hAnsi="仿宋" w:eastAsia="仿宋" w:cs="仿宋"/>
                <w:b w:val="0"/>
                <w:bCs/>
                <w:color w:val="auto"/>
                <w:sz w:val="21"/>
                <w:szCs w:val="21"/>
              </w:rPr>
              <w:t>，开户银行：兴业银行泉州分行，账号：1523 0010 0100 7167 74。</w:t>
            </w:r>
          </w:p>
          <w:p>
            <w:pPr>
              <w:keepNext w:val="0"/>
              <w:keepLines w:val="0"/>
              <w:pageBreakBefore w:val="0"/>
              <w:kinsoku/>
              <w:wordWrap/>
              <w:overflowPunct/>
              <w:topLinePunct w:val="0"/>
              <w:autoSpaceDE/>
              <w:autoSpaceDN/>
              <w:bidi w:val="0"/>
              <w:adjustRightInd/>
              <w:snapToGrid/>
              <w:spacing w:line="240" w:lineRule="auto"/>
              <w:textAlignment w:val="auto"/>
              <w:rPr>
                <w:rFonts w:ascii="仿宋" w:hAnsi="仿宋" w:eastAsia="仿宋" w:cs="仿宋"/>
                <w:color w:val="auto"/>
                <w:sz w:val="21"/>
                <w:szCs w:val="21"/>
              </w:rPr>
            </w:pPr>
            <w:r>
              <w:rPr>
                <w:rStyle w:val="23"/>
                <w:rFonts w:hint="eastAsia" w:ascii="仿宋" w:hAnsi="仿宋" w:eastAsia="仿宋" w:cs="仿宋"/>
                <w:color w:val="auto"/>
                <w:sz w:val="21"/>
                <w:szCs w:val="21"/>
              </w:rPr>
              <w:t>（2）其他：</w:t>
            </w:r>
            <w:r>
              <w:rPr>
                <w:rFonts w:hint="eastAsia" w:ascii="仿宋" w:hAnsi="仿宋" w:eastAsia="仿宋" w:cs="仿宋"/>
                <w:color w:val="auto"/>
                <w:sz w:val="21"/>
                <w:szCs w:val="21"/>
              </w:rPr>
              <w:t>①</w:t>
            </w:r>
            <w:r>
              <w:rPr>
                <w:rFonts w:ascii="仿宋" w:hAnsi="仿宋" w:eastAsia="仿宋"/>
                <w:color w:val="auto"/>
                <w:sz w:val="21"/>
                <w:szCs w:val="21"/>
              </w:rPr>
              <w:t>法定条件中“信用记录查询”的补充说明：由资格审查小组进行查询审查：在资格审查当日资格审查小组通过“信用中国”网站（www.creditchina.gov.cn）、中国政府采购网（www.ccgp.gov.cn）查询并打印投标人信用记录。若发现投标人参加本项目采购活动(投标截止时间止)前三年内被列入失信被执行人名单、重大税收违法案件当事人名单、政府采购严重违法失信行为记录名单，受到政府采购行政处罚（存在被拒绝参与政府采购活动相关信息的），且相关信用惩戒期限未满，以及其他不符合《中华人民共和国政府采购法》第二十二条规定条件的供应商，其资格审查不合格。</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1"/>
                <w:szCs w:val="21"/>
                <w:lang w:eastAsia="zh-CN"/>
              </w:rPr>
            </w:pPr>
            <w:r>
              <w:rPr>
                <w:rFonts w:hint="eastAsia" w:ascii="仿宋" w:hAnsi="仿宋" w:eastAsia="仿宋" w:cs="仿宋"/>
                <w:color w:val="auto"/>
                <w:sz w:val="21"/>
                <w:szCs w:val="21"/>
              </w:rPr>
              <w:t>②</w:t>
            </w:r>
            <w:r>
              <w:rPr>
                <w:rFonts w:hint="eastAsia" w:ascii="仿宋" w:hAnsi="仿宋" w:eastAsia="仿宋" w:cs="仿宋"/>
                <w:color w:val="auto"/>
                <w:sz w:val="21"/>
                <w:szCs w:val="21"/>
                <w:lang w:eastAsia="zh-CN"/>
              </w:rPr>
              <w:t>供应商</w:t>
            </w:r>
            <w:r>
              <w:rPr>
                <w:rFonts w:hint="eastAsia" w:ascii="仿宋" w:hAnsi="仿宋" w:eastAsia="仿宋" w:cs="仿宋"/>
                <w:color w:val="auto"/>
                <w:sz w:val="21"/>
                <w:szCs w:val="21"/>
              </w:rPr>
              <w:t>须按照</w:t>
            </w:r>
            <w:r>
              <w:rPr>
                <w:rFonts w:hint="eastAsia" w:ascii="仿宋" w:hAnsi="仿宋" w:eastAsia="仿宋" w:cs="仿宋"/>
                <w:color w:val="auto"/>
                <w:sz w:val="21"/>
                <w:szCs w:val="21"/>
                <w:lang w:eastAsia="zh-CN"/>
              </w:rPr>
              <w:t>谈判</w:t>
            </w:r>
            <w:r>
              <w:rPr>
                <w:rFonts w:hint="eastAsia" w:ascii="仿宋" w:hAnsi="仿宋" w:eastAsia="仿宋" w:cs="仿宋"/>
                <w:color w:val="auto"/>
                <w:sz w:val="21"/>
                <w:szCs w:val="21"/>
              </w:rPr>
              <w:t>文件格式要求制作并提供，否则不符合</w:t>
            </w:r>
            <w:r>
              <w:rPr>
                <w:rFonts w:hint="eastAsia" w:ascii="仿宋" w:hAnsi="仿宋" w:eastAsia="仿宋" w:cs="仿宋"/>
                <w:color w:val="auto"/>
                <w:sz w:val="21"/>
                <w:szCs w:val="21"/>
                <w:lang w:eastAsia="zh-CN"/>
              </w:rPr>
              <w:t>谈判</w:t>
            </w:r>
            <w:r>
              <w:rPr>
                <w:rFonts w:hint="eastAsia" w:ascii="仿宋" w:hAnsi="仿宋" w:eastAsia="仿宋" w:cs="仿宋"/>
                <w:color w:val="auto"/>
                <w:sz w:val="21"/>
                <w:szCs w:val="21"/>
              </w:rPr>
              <w:t>文件将被视为未提供或不满足，资格证明文件不符的，</w:t>
            </w:r>
            <w:r>
              <w:rPr>
                <w:rFonts w:hint="eastAsia" w:ascii="仿宋" w:hAnsi="仿宋" w:eastAsia="仿宋" w:cs="仿宋"/>
                <w:color w:val="auto"/>
                <w:sz w:val="21"/>
                <w:szCs w:val="21"/>
                <w:lang w:eastAsia="zh-CN"/>
              </w:rPr>
              <w:t>则</w:t>
            </w:r>
            <w:r>
              <w:rPr>
                <w:rFonts w:hint="eastAsia" w:ascii="仿宋" w:hAnsi="仿宋" w:eastAsia="仿宋" w:cs="仿宋"/>
                <w:color w:val="auto"/>
                <w:sz w:val="21"/>
                <w:szCs w:val="21"/>
              </w:rPr>
              <w:t>按无效处理</w:t>
            </w:r>
            <w:r>
              <w:rPr>
                <w:rFonts w:hint="eastAsia" w:ascii="仿宋" w:hAnsi="仿宋" w:eastAsia="仿宋" w:cs="仿宋"/>
                <w:color w:val="auto"/>
                <w:sz w:val="21"/>
                <w:szCs w:val="21"/>
                <w:lang w:eastAsia="zh-CN"/>
              </w:rPr>
              <w:t>。</w:t>
            </w:r>
          </w:p>
          <w:p>
            <w:pPr>
              <w:keepNext w:val="0"/>
              <w:keepLines w:val="0"/>
              <w:pageBreakBefore w:val="0"/>
              <w:kinsoku/>
              <w:wordWrap/>
              <w:overflowPunct/>
              <w:topLinePunct w:val="0"/>
              <w:autoSpaceDE/>
              <w:autoSpaceDN/>
              <w:bidi w:val="0"/>
              <w:adjustRightInd/>
              <w:snapToGrid/>
              <w:spacing w:line="240" w:lineRule="auto"/>
              <w:textAlignment w:val="auto"/>
              <w:rPr>
                <w:rFonts w:ascii="仿宋" w:hAnsi="仿宋" w:eastAsia="仿宋"/>
                <w:color w:val="auto"/>
                <w:sz w:val="21"/>
                <w:szCs w:val="21"/>
              </w:rPr>
            </w:pPr>
            <w:r>
              <w:rPr>
                <w:rFonts w:hint="eastAsia" w:ascii="仿宋" w:hAnsi="仿宋" w:eastAsia="仿宋"/>
                <w:color w:val="auto"/>
                <w:sz w:val="21"/>
                <w:szCs w:val="21"/>
              </w:rPr>
              <w:t>③</w:t>
            </w:r>
            <w:r>
              <w:rPr>
                <w:rFonts w:ascii="仿宋" w:hAnsi="仿宋" w:eastAsia="仿宋"/>
                <w:color w:val="auto"/>
                <w:sz w:val="21"/>
                <w:szCs w:val="21"/>
              </w:rPr>
              <w:t>质疑受理的其它要求</w:t>
            </w:r>
            <w:r>
              <w:rPr>
                <w:rFonts w:hint="eastAsia" w:ascii="仿宋" w:hAnsi="仿宋" w:eastAsia="仿宋"/>
                <w:color w:val="auto"/>
                <w:sz w:val="21"/>
                <w:szCs w:val="21"/>
              </w:rPr>
              <w:t>:</w:t>
            </w:r>
          </w:p>
          <w:p>
            <w:pPr>
              <w:keepNext w:val="0"/>
              <w:keepLines w:val="0"/>
              <w:pageBreakBefore w:val="0"/>
              <w:kinsoku/>
              <w:wordWrap/>
              <w:overflowPunct/>
              <w:topLinePunct w:val="0"/>
              <w:autoSpaceDE/>
              <w:autoSpaceDN/>
              <w:bidi w:val="0"/>
              <w:adjustRightInd/>
              <w:snapToGrid/>
              <w:spacing w:line="240" w:lineRule="auto"/>
              <w:textAlignment w:val="auto"/>
              <w:rPr>
                <w:rFonts w:ascii="仿宋" w:hAnsi="仿宋" w:eastAsia="仿宋"/>
                <w:color w:val="auto"/>
                <w:sz w:val="21"/>
                <w:szCs w:val="21"/>
              </w:rPr>
            </w:pPr>
            <w:r>
              <w:rPr>
                <w:rFonts w:ascii="仿宋" w:hAnsi="仿宋" w:eastAsia="仿宋"/>
                <w:color w:val="auto"/>
                <w:sz w:val="21"/>
                <w:szCs w:val="21"/>
              </w:rPr>
              <w:t>a</w:t>
            </w:r>
            <w:r>
              <w:rPr>
                <w:rFonts w:hint="eastAsia" w:ascii="仿宋" w:hAnsi="仿宋" w:eastAsia="仿宋"/>
                <w:color w:val="auto"/>
                <w:sz w:val="21"/>
                <w:szCs w:val="21"/>
              </w:rPr>
              <w:t>.</w:t>
            </w:r>
            <w:r>
              <w:rPr>
                <w:rFonts w:ascii="仿宋" w:hAnsi="仿宋" w:eastAsia="仿宋"/>
                <w:color w:val="auto"/>
                <w:sz w:val="21"/>
                <w:szCs w:val="21"/>
              </w:rPr>
              <w:t>质疑人提交书面质疑的，质疑书还应包括：</w:t>
            </w:r>
          </w:p>
          <w:p>
            <w:pPr>
              <w:keepNext w:val="0"/>
              <w:keepLines w:val="0"/>
              <w:pageBreakBefore w:val="0"/>
              <w:kinsoku/>
              <w:wordWrap/>
              <w:overflowPunct/>
              <w:topLinePunct w:val="0"/>
              <w:autoSpaceDE/>
              <w:autoSpaceDN/>
              <w:bidi w:val="0"/>
              <w:adjustRightInd/>
              <w:snapToGrid/>
              <w:spacing w:line="240" w:lineRule="auto"/>
              <w:textAlignment w:val="auto"/>
              <w:rPr>
                <w:rFonts w:ascii="仿宋" w:hAnsi="仿宋" w:eastAsia="仿宋"/>
                <w:color w:val="auto"/>
                <w:sz w:val="21"/>
                <w:szCs w:val="21"/>
              </w:rPr>
            </w:pPr>
            <w:r>
              <w:rPr>
                <w:rFonts w:ascii="仿宋" w:hAnsi="仿宋" w:eastAsia="仿宋"/>
                <w:color w:val="auto"/>
                <w:sz w:val="21"/>
                <w:szCs w:val="21"/>
              </w:rPr>
              <w:t>a</w:t>
            </w:r>
            <w:r>
              <w:rPr>
                <w:rFonts w:hint="eastAsia" w:ascii="仿宋" w:hAnsi="仿宋" w:eastAsia="仿宋"/>
                <w:color w:val="auto"/>
                <w:sz w:val="21"/>
                <w:szCs w:val="21"/>
              </w:rPr>
              <w:t>1.</w:t>
            </w:r>
            <w:r>
              <w:rPr>
                <w:rFonts w:ascii="仿宋" w:hAnsi="仿宋" w:eastAsia="仿宋"/>
                <w:color w:val="auto"/>
                <w:sz w:val="21"/>
                <w:szCs w:val="21"/>
              </w:rPr>
              <w:t>质疑人已对本项目进行报名的证明文件（体现报名时间），否则将不被认定为潜在投标人【</w:t>
            </w:r>
            <w:r>
              <w:rPr>
                <w:rFonts w:hint="eastAsia" w:ascii="仿宋" w:hAnsi="仿宋" w:eastAsia="仿宋"/>
                <w:color w:val="auto"/>
                <w:sz w:val="21"/>
                <w:szCs w:val="21"/>
              </w:rPr>
              <w:t>获取</w:t>
            </w:r>
            <w:r>
              <w:rPr>
                <w:rFonts w:ascii="仿宋" w:hAnsi="仿宋" w:eastAsia="仿宋"/>
                <w:color w:val="auto"/>
                <w:sz w:val="21"/>
                <w:szCs w:val="21"/>
              </w:rPr>
              <w:t>招标文件之日为质疑人报名成功之日】；</w:t>
            </w:r>
          </w:p>
          <w:p>
            <w:pPr>
              <w:keepNext w:val="0"/>
              <w:keepLines w:val="0"/>
              <w:pageBreakBefore w:val="0"/>
              <w:kinsoku/>
              <w:wordWrap/>
              <w:overflowPunct/>
              <w:topLinePunct w:val="0"/>
              <w:autoSpaceDE/>
              <w:autoSpaceDN/>
              <w:bidi w:val="0"/>
              <w:adjustRightInd/>
              <w:snapToGrid/>
              <w:spacing w:line="240" w:lineRule="auto"/>
              <w:textAlignment w:val="auto"/>
              <w:rPr>
                <w:rFonts w:ascii="仿宋" w:hAnsi="仿宋" w:eastAsia="仿宋"/>
                <w:color w:val="auto"/>
                <w:sz w:val="21"/>
                <w:szCs w:val="21"/>
              </w:rPr>
            </w:pPr>
            <w:r>
              <w:rPr>
                <w:rFonts w:hint="eastAsia" w:ascii="仿宋" w:hAnsi="仿宋" w:eastAsia="仿宋"/>
                <w:color w:val="auto"/>
                <w:sz w:val="21"/>
                <w:szCs w:val="21"/>
              </w:rPr>
              <w:t>a2.</w:t>
            </w:r>
            <w:r>
              <w:rPr>
                <w:rFonts w:ascii="仿宋" w:hAnsi="仿宋" w:eastAsia="仿宋"/>
                <w:color w:val="auto"/>
                <w:sz w:val="21"/>
                <w:szCs w:val="21"/>
              </w:rPr>
              <w:t>质疑人为法人或其他组织的，质疑函需逐页加盖质疑人单位公章；若本项目接受自然人投标且质疑人为自然人的，质疑函需质疑人本人逐页签名。</w:t>
            </w:r>
          </w:p>
          <w:p>
            <w:pPr>
              <w:keepNext w:val="0"/>
              <w:keepLines w:val="0"/>
              <w:pageBreakBefore w:val="0"/>
              <w:kinsoku/>
              <w:wordWrap/>
              <w:overflowPunct/>
              <w:topLinePunct w:val="0"/>
              <w:autoSpaceDE/>
              <w:autoSpaceDN/>
              <w:bidi w:val="0"/>
              <w:adjustRightInd/>
              <w:snapToGrid/>
              <w:spacing w:line="240" w:lineRule="auto"/>
              <w:textAlignment w:val="auto"/>
              <w:rPr>
                <w:rFonts w:ascii="仿宋" w:hAnsi="仿宋" w:eastAsia="仿宋"/>
                <w:color w:val="auto"/>
                <w:sz w:val="21"/>
                <w:szCs w:val="21"/>
              </w:rPr>
            </w:pPr>
            <w:r>
              <w:rPr>
                <w:rFonts w:hint="eastAsia" w:ascii="仿宋" w:hAnsi="仿宋" w:eastAsia="仿宋"/>
                <w:color w:val="auto"/>
                <w:sz w:val="21"/>
                <w:szCs w:val="21"/>
              </w:rPr>
              <w:t>b.</w:t>
            </w:r>
            <w:r>
              <w:rPr>
                <w:rFonts w:ascii="仿宋" w:hAnsi="仿宋" w:eastAsia="仿宋"/>
                <w:color w:val="auto"/>
                <w:sz w:val="21"/>
                <w:szCs w:val="21"/>
              </w:rPr>
              <w:t>在法定质疑期内供应商须一次性提出针对同一采购程序环节的质疑，二（多）次质疑不予受理，采购代理机构或采购人只针对第一次有效质疑进行答复。</w:t>
            </w:r>
          </w:p>
          <w:p>
            <w:pPr>
              <w:keepNext w:val="0"/>
              <w:keepLines w:val="0"/>
              <w:pageBreakBefore w:val="0"/>
              <w:kinsoku/>
              <w:wordWrap/>
              <w:overflowPunct/>
              <w:topLinePunct w:val="0"/>
              <w:autoSpaceDE/>
              <w:autoSpaceDN/>
              <w:bidi w:val="0"/>
              <w:adjustRightInd/>
              <w:snapToGrid/>
              <w:spacing w:line="240" w:lineRule="auto"/>
              <w:textAlignment w:val="auto"/>
              <w:rPr>
                <w:rFonts w:ascii="仿宋" w:hAnsi="仿宋" w:eastAsia="仿宋"/>
                <w:color w:val="auto"/>
                <w:sz w:val="21"/>
                <w:szCs w:val="21"/>
              </w:rPr>
            </w:pPr>
            <w:r>
              <w:rPr>
                <w:rFonts w:hint="eastAsia" w:ascii="仿宋" w:hAnsi="仿宋" w:eastAsia="仿宋"/>
                <w:color w:val="auto"/>
                <w:sz w:val="21"/>
                <w:szCs w:val="21"/>
              </w:rPr>
              <w:t>c.</w:t>
            </w:r>
            <w:r>
              <w:rPr>
                <w:rFonts w:ascii="仿宋" w:hAnsi="仿宋" w:eastAsia="仿宋"/>
                <w:color w:val="auto"/>
                <w:sz w:val="21"/>
                <w:szCs w:val="21"/>
              </w:rPr>
              <w:t>投标人对本项目招标文件有任何疑议或不认同之处，需在法定时间内按规定以书面方式【接收地点为：</w:t>
            </w:r>
            <w:r>
              <w:rPr>
                <w:rFonts w:hint="eastAsia" w:ascii="仿宋" w:hAnsi="仿宋" w:eastAsia="仿宋"/>
                <w:color w:val="auto"/>
                <w:sz w:val="21"/>
                <w:szCs w:val="21"/>
                <w:lang w:eastAsia="zh-CN"/>
              </w:rPr>
              <w:t>福建省泉州市丰泽区城东街道前头社区安吉南路970号星光耀广场18幢2726室</w:t>
            </w:r>
            <w:r>
              <w:rPr>
                <w:rFonts w:ascii="仿宋" w:hAnsi="仿宋" w:eastAsia="仿宋"/>
                <w:color w:val="auto"/>
                <w:sz w:val="21"/>
                <w:szCs w:val="21"/>
              </w:rPr>
              <w:t>（电话：0595-2</w:t>
            </w:r>
            <w:r>
              <w:rPr>
                <w:rFonts w:hint="eastAsia" w:ascii="仿宋" w:hAnsi="仿宋" w:eastAsia="仿宋"/>
                <w:color w:val="auto"/>
                <w:sz w:val="21"/>
                <w:szCs w:val="21"/>
              </w:rPr>
              <w:t>8801009</w:t>
            </w:r>
            <w:r>
              <w:rPr>
                <w:rFonts w:ascii="仿宋" w:hAnsi="仿宋" w:eastAsia="仿宋"/>
                <w:color w:val="auto"/>
                <w:sz w:val="21"/>
                <w:szCs w:val="21"/>
              </w:rPr>
              <w:t>)】提出质疑，否则视为投标人接受招标文件的规定。</w:t>
            </w:r>
          </w:p>
          <w:p>
            <w:pPr>
              <w:keepNext w:val="0"/>
              <w:keepLines w:val="0"/>
              <w:pageBreakBefore w:val="0"/>
              <w:kinsoku/>
              <w:wordWrap/>
              <w:overflowPunct/>
              <w:topLinePunct w:val="0"/>
              <w:autoSpaceDE/>
              <w:autoSpaceDN/>
              <w:bidi w:val="0"/>
              <w:adjustRightInd/>
              <w:snapToGrid/>
              <w:spacing w:line="240" w:lineRule="auto"/>
              <w:textAlignment w:val="auto"/>
              <w:rPr>
                <w:rFonts w:ascii="仿宋" w:hAnsi="仿宋" w:eastAsia="仿宋"/>
                <w:color w:val="auto"/>
              </w:rPr>
            </w:pPr>
            <w:r>
              <w:rPr>
                <w:rFonts w:hint="eastAsia" w:ascii="仿宋" w:hAnsi="仿宋" w:eastAsia="仿宋"/>
                <w:color w:val="auto"/>
                <w:sz w:val="21"/>
                <w:szCs w:val="21"/>
              </w:rPr>
              <w:t>d.</w:t>
            </w:r>
            <w:r>
              <w:rPr>
                <w:rFonts w:ascii="仿宋" w:hAnsi="仿宋" w:eastAsia="仿宋"/>
                <w:color w:val="auto"/>
                <w:sz w:val="21"/>
                <w:szCs w:val="21"/>
              </w:rPr>
              <w:t>财政部出台的政府采购供应商质疑函范本下载网址为：http://gks.mof.gov.cn/ztztz/zhengfucaigouguanli/201802/t20180201_2804589.htm</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jc w:val="center"/>
        </w:trPr>
        <w:tc>
          <w:tcPr>
            <w:tcW w:w="53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 w:hAnsi="仿宋" w:eastAsia="仿宋" w:cs="仿宋"/>
                <w:color w:val="auto"/>
                <w:sz w:val="24"/>
              </w:rPr>
            </w:pPr>
            <w:r>
              <w:rPr>
                <w:rFonts w:hint="eastAsia" w:ascii="仿宋" w:hAnsi="仿宋" w:eastAsia="仿宋" w:cs="仿宋"/>
                <w:color w:val="auto"/>
                <w:kern w:val="0"/>
                <w:sz w:val="24"/>
              </w:rPr>
              <w:t>14</w:t>
            </w:r>
          </w:p>
        </w:tc>
        <w:tc>
          <w:tcPr>
            <w:tcW w:w="103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ascii="仿宋" w:hAnsi="仿宋" w:eastAsia="仿宋" w:cs="仿宋"/>
                <w:color w:val="auto"/>
                <w:sz w:val="24"/>
              </w:rPr>
            </w:pPr>
          </w:p>
        </w:tc>
        <w:tc>
          <w:tcPr>
            <w:tcW w:w="801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ascii="仿宋" w:hAnsi="仿宋" w:eastAsia="仿宋" w:cs="仿宋"/>
                <w:color w:val="auto"/>
                <w:sz w:val="24"/>
              </w:rPr>
            </w:pPr>
            <w:r>
              <w:rPr>
                <w:rStyle w:val="23"/>
                <w:rFonts w:hint="eastAsia" w:ascii="仿宋" w:hAnsi="仿宋" w:eastAsia="仿宋" w:cs="仿宋"/>
                <w:color w:val="auto"/>
                <w:kern w:val="0"/>
                <w:sz w:val="24"/>
              </w:rPr>
              <w:t>是否组织现场考察或召开开标前答疑会：否</w:t>
            </w:r>
            <w:r>
              <w:rPr>
                <w:rFonts w:hint="eastAsia" w:ascii="仿宋" w:hAnsi="仿宋" w:eastAsia="仿宋" w:cs="仿宋"/>
                <w:color w:val="auto"/>
                <w:kern w:val="0"/>
                <w:sz w:val="24"/>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jc w:val="center"/>
        </w:trPr>
        <w:tc>
          <w:tcPr>
            <w:tcW w:w="53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15</w:t>
            </w:r>
          </w:p>
        </w:tc>
        <w:tc>
          <w:tcPr>
            <w:tcW w:w="103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ascii="仿宋" w:hAnsi="仿宋" w:eastAsia="仿宋" w:cs="仿宋"/>
                <w:color w:val="auto"/>
                <w:sz w:val="24"/>
              </w:rPr>
            </w:pPr>
          </w:p>
        </w:tc>
        <w:tc>
          <w:tcPr>
            <w:tcW w:w="801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Style w:val="23"/>
                <w:rFonts w:hint="eastAsia" w:ascii="仿宋" w:hAnsi="仿宋" w:eastAsia="仿宋" w:cs="仿宋"/>
                <w:color w:val="auto"/>
                <w:kern w:val="0"/>
                <w:sz w:val="24"/>
              </w:rPr>
            </w:pPr>
            <w:r>
              <w:rPr>
                <w:rStyle w:val="23"/>
                <w:rFonts w:hint="eastAsia" w:ascii="仿宋" w:hAnsi="仿宋" w:eastAsia="仿宋" w:cs="仿宋"/>
                <w:color w:val="auto"/>
                <w:kern w:val="0"/>
                <w:sz w:val="24"/>
              </w:rPr>
              <w:t>合同签订时限： 自中标通知书发出之日起30个日历日内。</w:t>
            </w:r>
          </w:p>
        </w:tc>
      </w:tr>
    </w:tbl>
    <w:p>
      <w:pPr>
        <w:pStyle w:val="17"/>
        <w:keepNext w:val="0"/>
        <w:keepLines w:val="0"/>
        <w:pageBreakBefore w:val="0"/>
        <w:widowControl/>
        <w:kinsoku/>
        <w:wordWrap/>
        <w:overflowPunct/>
        <w:topLinePunct w:val="0"/>
        <w:autoSpaceDE/>
        <w:autoSpaceDN/>
        <w:bidi w:val="0"/>
        <w:adjustRightInd/>
        <w:snapToGrid/>
        <w:spacing w:before="75" w:beforeAutospacing="0" w:after="75" w:afterAutospacing="0" w:line="360" w:lineRule="atLeast"/>
        <w:textAlignment w:val="auto"/>
        <w:rPr>
          <w:rStyle w:val="23"/>
          <w:rFonts w:hint="eastAsia" w:ascii="仿宋" w:hAnsi="仿宋" w:eastAsia="仿宋" w:cs="仿宋"/>
          <w:color w:val="auto"/>
        </w:rPr>
      </w:pPr>
    </w:p>
    <w:p>
      <w:pPr>
        <w:pStyle w:val="17"/>
        <w:keepNext w:val="0"/>
        <w:keepLines w:val="0"/>
        <w:pageBreakBefore w:val="0"/>
        <w:widowControl/>
        <w:kinsoku/>
        <w:wordWrap/>
        <w:overflowPunct/>
        <w:topLinePunct w:val="0"/>
        <w:autoSpaceDE/>
        <w:autoSpaceDN/>
        <w:bidi w:val="0"/>
        <w:adjustRightInd/>
        <w:snapToGrid/>
        <w:spacing w:before="75" w:beforeAutospacing="0" w:after="75" w:afterAutospacing="0" w:line="360" w:lineRule="atLeast"/>
        <w:textAlignment w:val="auto"/>
        <w:rPr>
          <w:rStyle w:val="23"/>
          <w:rFonts w:hint="eastAsia" w:ascii="仿宋" w:hAnsi="仿宋" w:eastAsia="仿宋" w:cs="仿宋"/>
          <w:color w:val="auto"/>
        </w:rPr>
      </w:pPr>
    </w:p>
    <w:p>
      <w:pPr>
        <w:pStyle w:val="17"/>
        <w:keepNext w:val="0"/>
        <w:keepLines w:val="0"/>
        <w:pageBreakBefore w:val="0"/>
        <w:widowControl/>
        <w:kinsoku/>
        <w:wordWrap/>
        <w:overflowPunct/>
        <w:topLinePunct w:val="0"/>
        <w:autoSpaceDE/>
        <w:autoSpaceDN/>
        <w:bidi w:val="0"/>
        <w:adjustRightInd/>
        <w:snapToGrid/>
        <w:spacing w:before="75" w:beforeAutospacing="0" w:after="75" w:afterAutospacing="0" w:line="360" w:lineRule="atLeast"/>
        <w:textAlignment w:val="auto"/>
        <w:rPr>
          <w:rFonts w:ascii="仿宋" w:hAnsi="仿宋" w:eastAsia="仿宋" w:cs="仿宋"/>
          <w:color w:val="auto"/>
        </w:rPr>
      </w:pPr>
      <w:r>
        <w:rPr>
          <w:rStyle w:val="23"/>
          <w:rFonts w:hint="eastAsia" w:ascii="仿宋" w:hAnsi="仿宋" w:eastAsia="仿宋" w:cs="仿宋"/>
          <w:color w:val="auto"/>
        </w:rPr>
        <w:t>专项附件：</w:t>
      </w:r>
      <w:r>
        <w:rPr>
          <w:rStyle w:val="23"/>
          <w:rFonts w:hint="eastAsia" w:ascii="仿宋" w:hAnsi="仿宋" w:eastAsia="仿宋" w:cs="仿宋"/>
          <w:color w:val="auto"/>
          <w:lang w:val="en-US" w:eastAsia="zh-CN"/>
        </w:rPr>
        <w:t xml:space="preserve">  </w:t>
      </w:r>
      <w:r>
        <w:rPr>
          <w:rStyle w:val="23"/>
          <w:rFonts w:hint="eastAsia" w:ascii="仿宋" w:hAnsi="仿宋" w:eastAsia="仿宋" w:cs="仿宋"/>
          <w:color w:val="auto"/>
        </w:rPr>
        <w:t>评定成交的标准和方法</w:t>
      </w:r>
    </w:p>
    <w:p>
      <w:pPr>
        <w:pStyle w:val="17"/>
        <w:widowControl/>
        <w:spacing w:before="75" w:beforeAutospacing="0" w:after="75" w:afterAutospacing="0" w:line="435" w:lineRule="atLeast"/>
        <w:jc w:val="center"/>
        <w:rPr>
          <w:rFonts w:ascii="仿宋" w:hAnsi="仿宋" w:eastAsia="仿宋" w:cs="仿宋"/>
          <w:color w:val="auto"/>
        </w:rPr>
      </w:pPr>
      <w:bookmarkStart w:id="6" w:name="_Toc22154"/>
      <w:r>
        <w:rPr>
          <w:rFonts w:hint="eastAsia" w:ascii="仿宋" w:hAnsi="仿宋" w:eastAsia="仿宋" w:cs="仿宋"/>
          <w:b/>
          <w:bCs/>
          <w:color w:val="auto"/>
          <w:kern w:val="2"/>
          <w:sz w:val="24"/>
          <w:szCs w:val="24"/>
          <w:lang w:val="en-US" w:eastAsia="zh-CN" w:bidi="ar-SA"/>
        </w:rPr>
        <w:t>一、谈判小组</w:t>
      </w:r>
      <w:bookmarkEnd w:id="6"/>
    </w:p>
    <w:p>
      <w:pPr>
        <w:pStyle w:val="17"/>
        <w:widowControl/>
        <w:spacing w:beforeAutospacing="0" w:afterAutospacing="0" w:line="276" w:lineRule="auto"/>
        <w:rPr>
          <w:rFonts w:ascii="仿宋" w:hAnsi="仿宋" w:eastAsia="仿宋" w:cs="仿宋"/>
          <w:color w:val="auto"/>
        </w:rPr>
      </w:pPr>
      <w:r>
        <w:rPr>
          <w:rFonts w:hint="eastAsia" w:ascii="仿宋" w:hAnsi="仿宋" w:eastAsia="仿宋" w:cs="仿宋"/>
          <w:color w:val="auto"/>
        </w:rPr>
        <w:t> 1.1采购人根据项目的特点依法组建谈判小组。</w:t>
      </w:r>
    </w:p>
    <w:p>
      <w:pPr>
        <w:pStyle w:val="17"/>
        <w:widowControl/>
        <w:spacing w:beforeAutospacing="0" w:afterAutospacing="0" w:line="276" w:lineRule="auto"/>
        <w:ind w:firstLine="240"/>
        <w:rPr>
          <w:rFonts w:ascii="仿宋" w:hAnsi="仿宋" w:eastAsia="仿宋" w:cs="仿宋"/>
          <w:color w:val="auto"/>
        </w:rPr>
      </w:pPr>
      <w:r>
        <w:rPr>
          <w:rFonts w:hint="eastAsia" w:ascii="仿宋" w:hAnsi="仿宋" w:eastAsia="仿宋" w:cs="仿宋"/>
          <w:color w:val="auto"/>
        </w:rPr>
        <w:t>1.2谈判小组由采购人代表和评审专家两部分（以下简称“评委”）共</w:t>
      </w:r>
      <w:r>
        <w:rPr>
          <w:rFonts w:hint="eastAsia" w:ascii="仿宋" w:hAnsi="仿宋" w:eastAsia="仿宋" w:cs="仿宋"/>
          <w:color w:val="auto"/>
          <w:u w:val="single"/>
        </w:rPr>
        <w:t>3</w:t>
      </w:r>
      <w:r>
        <w:rPr>
          <w:rFonts w:hint="eastAsia" w:ascii="仿宋" w:hAnsi="仿宋" w:eastAsia="仿宋" w:cs="仿宋"/>
          <w:color w:val="auto"/>
        </w:rPr>
        <w:t>人组成，其中：</w:t>
      </w:r>
      <w:r>
        <w:rPr>
          <w:rFonts w:hint="eastAsia" w:ascii="仿宋" w:hAnsi="仿宋" w:eastAsia="仿宋" w:cs="仿宋"/>
          <w:b w:val="0"/>
          <w:bCs w:val="0"/>
          <w:color w:val="auto"/>
        </w:rPr>
        <w:t>采购人代表</w:t>
      </w:r>
      <w:r>
        <w:rPr>
          <w:rFonts w:hint="eastAsia" w:ascii="仿宋" w:hAnsi="仿宋" w:eastAsia="仿宋" w:cs="仿宋"/>
          <w:b w:val="0"/>
          <w:bCs w:val="0"/>
          <w:color w:val="auto"/>
          <w:u w:val="single"/>
          <w:lang w:val="en-US" w:eastAsia="zh-CN"/>
        </w:rPr>
        <w:t>1</w:t>
      </w:r>
      <w:r>
        <w:rPr>
          <w:rFonts w:hint="eastAsia" w:ascii="仿宋" w:hAnsi="仿宋" w:eastAsia="仿宋" w:cs="仿宋"/>
          <w:b w:val="0"/>
          <w:bCs w:val="0"/>
          <w:color w:val="auto"/>
        </w:rPr>
        <w:t>人由采</w:t>
      </w:r>
      <w:r>
        <w:rPr>
          <w:rFonts w:hint="eastAsia" w:ascii="仿宋" w:hAnsi="仿宋" w:eastAsia="仿宋" w:cs="仿宋"/>
          <w:color w:val="auto"/>
        </w:rPr>
        <w:t>购人派出，评审专家</w:t>
      </w:r>
      <w:r>
        <w:rPr>
          <w:rFonts w:hint="eastAsia" w:ascii="仿宋" w:hAnsi="仿宋" w:eastAsia="仿宋" w:cs="仿宋"/>
          <w:color w:val="auto"/>
          <w:u w:val="single"/>
          <w:lang w:val="en-US" w:eastAsia="zh-CN"/>
        </w:rPr>
        <w:t>2</w:t>
      </w:r>
      <w:r>
        <w:rPr>
          <w:rFonts w:hint="eastAsia" w:ascii="仿宋" w:hAnsi="仿宋" w:eastAsia="仿宋" w:cs="仿宋"/>
          <w:color w:val="auto"/>
        </w:rPr>
        <w:t>人由福建省政府采购评审专家库产生。达到公开招标数额标准的货物或者服务采购项目，或者达到招标规模标准的政府采购工程，竞争性谈判小组应当由</w:t>
      </w:r>
      <w:r>
        <w:rPr>
          <w:rFonts w:hint="eastAsia" w:ascii="仿宋" w:hAnsi="仿宋" w:eastAsia="仿宋" w:cs="仿宋"/>
          <w:color w:val="auto"/>
          <w:u w:val="single"/>
        </w:rPr>
        <w:t>5</w:t>
      </w:r>
      <w:r>
        <w:rPr>
          <w:rFonts w:hint="eastAsia" w:ascii="仿宋" w:hAnsi="仿宋" w:eastAsia="仿宋" w:cs="仿宋"/>
          <w:color w:val="auto"/>
        </w:rPr>
        <w:t>人或以上单数组成。</w:t>
      </w:r>
    </w:p>
    <w:p>
      <w:pPr>
        <w:pStyle w:val="17"/>
        <w:widowControl/>
        <w:spacing w:beforeAutospacing="0" w:afterAutospacing="0" w:line="276" w:lineRule="auto"/>
        <w:ind w:firstLine="240"/>
        <w:rPr>
          <w:rFonts w:ascii="仿宋" w:hAnsi="仿宋" w:eastAsia="仿宋" w:cs="仿宋"/>
          <w:color w:val="auto"/>
        </w:rPr>
      </w:pPr>
      <w:r>
        <w:rPr>
          <w:rFonts w:hint="eastAsia" w:ascii="仿宋" w:hAnsi="仿宋" w:eastAsia="仿宋" w:cs="仿宋"/>
          <w:color w:val="auto"/>
        </w:rPr>
        <w:t>1.3谈判小组负责具体谈判和评审事务，并按照下列原则依法独立履行有关职责：</w:t>
      </w:r>
    </w:p>
    <w:p>
      <w:pPr>
        <w:pStyle w:val="17"/>
        <w:widowControl/>
        <w:spacing w:beforeAutospacing="0" w:afterAutospacing="0" w:line="276" w:lineRule="auto"/>
        <w:ind w:firstLine="240" w:firstLineChars="100"/>
        <w:rPr>
          <w:rFonts w:ascii="仿宋" w:hAnsi="仿宋" w:eastAsia="仿宋" w:cs="仿宋"/>
          <w:color w:val="auto"/>
        </w:rPr>
      </w:pPr>
      <w:r>
        <w:rPr>
          <w:rFonts w:hint="eastAsia" w:ascii="仿宋" w:hAnsi="仿宋" w:eastAsia="仿宋" w:cs="仿宋"/>
          <w:color w:val="auto"/>
        </w:rPr>
        <w:t>1.3.1评审应保护国家利益、社会公共利益和各方当事人合法权益，提高采购效益，保证项目质量。</w:t>
      </w:r>
    </w:p>
    <w:p>
      <w:pPr>
        <w:pStyle w:val="17"/>
        <w:widowControl/>
        <w:spacing w:beforeAutospacing="0" w:afterAutospacing="0" w:line="276" w:lineRule="auto"/>
        <w:ind w:firstLine="240" w:firstLineChars="100"/>
        <w:rPr>
          <w:rFonts w:ascii="仿宋" w:hAnsi="仿宋" w:eastAsia="仿宋" w:cs="仿宋"/>
          <w:color w:val="auto"/>
        </w:rPr>
      </w:pPr>
      <w:r>
        <w:rPr>
          <w:rFonts w:hint="eastAsia" w:ascii="仿宋" w:hAnsi="仿宋" w:eastAsia="仿宋" w:cs="仿宋"/>
          <w:color w:val="auto"/>
        </w:rPr>
        <w:t>1.3.2评审应遵循公平、公正、科学、严谨和择优原则。</w:t>
      </w:r>
    </w:p>
    <w:p>
      <w:pPr>
        <w:pStyle w:val="17"/>
        <w:widowControl/>
        <w:spacing w:beforeAutospacing="0" w:afterAutospacing="0" w:line="276" w:lineRule="auto"/>
        <w:ind w:firstLine="240" w:firstLineChars="100"/>
        <w:rPr>
          <w:rFonts w:ascii="仿宋" w:hAnsi="仿宋" w:eastAsia="仿宋" w:cs="仿宋"/>
          <w:color w:val="auto"/>
        </w:rPr>
      </w:pPr>
      <w:r>
        <w:rPr>
          <w:rFonts w:hint="eastAsia" w:ascii="仿宋" w:hAnsi="仿宋" w:eastAsia="仿宋" w:cs="仿宋"/>
          <w:color w:val="auto"/>
        </w:rPr>
        <w:t>1.3.3评审的依据是谈判文件和响应文件，谈判文件中没有规定的评审标准不得作为评审依据。</w:t>
      </w:r>
    </w:p>
    <w:p>
      <w:pPr>
        <w:pStyle w:val="17"/>
        <w:widowControl/>
        <w:spacing w:beforeAutospacing="0" w:afterAutospacing="0" w:line="276" w:lineRule="auto"/>
        <w:ind w:firstLine="240" w:firstLineChars="100"/>
        <w:rPr>
          <w:rFonts w:ascii="仿宋" w:hAnsi="仿宋" w:eastAsia="仿宋" w:cs="仿宋"/>
          <w:color w:val="auto"/>
        </w:rPr>
      </w:pPr>
      <w:r>
        <w:rPr>
          <w:rFonts w:hint="eastAsia" w:ascii="仿宋" w:hAnsi="仿宋" w:eastAsia="仿宋" w:cs="仿宋"/>
          <w:color w:val="auto"/>
        </w:rPr>
        <w:t>1.3.4谈判小组应按照谈判文件规定推荐成交候选供应商或根据采购人的授权确定成交供应商。</w:t>
      </w:r>
    </w:p>
    <w:p>
      <w:pPr>
        <w:pStyle w:val="17"/>
        <w:widowControl/>
        <w:spacing w:beforeAutospacing="0" w:afterAutospacing="0" w:line="276" w:lineRule="auto"/>
        <w:ind w:firstLine="240" w:firstLineChars="100"/>
        <w:rPr>
          <w:rFonts w:ascii="仿宋" w:hAnsi="仿宋" w:eastAsia="仿宋" w:cs="仿宋"/>
          <w:color w:val="auto"/>
        </w:rPr>
      </w:pPr>
      <w:r>
        <w:rPr>
          <w:rFonts w:hint="eastAsia" w:ascii="仿宋" w:hAnsi="仿宋" w:eastAsia="仿宋" w:cs="仿宋"/>
          <w:color w:val="auto"/>
        </w:rPr>
        <w:t>1.3.5评审应遵守下列评审纪律：</w:t>
      </w:r>
    </w:p>
    <w:p>
      <w:pPr>
        <w:pStyle w:val="17"/>
        <w:widowControl/>
        <w:spacing w:beforeAutospacing="0" w:afterAutospacing="0" w:line="276" w:lineRule="auto"/>
        <w:ind w:firstLine="480"/>
        <w:rPr>
          <w:rFonts w:ascii="仿宋" w:hAnsi="仿宋" w:eastAsia="仿宋" w:cs="仿宋"/>
          <w:color w:val="auto"/>
        </w:rPr>
      </w:pPr>
      <w:r>
        <w:rPr>
          <w:rFonts w:hint="eastAsia" w:ascii="仿宋" w:hAnsi="仿宋" w:eastAsia="仿宋" w:cs="仿宋"/>
          <w:color w:val="auto"/>
        </w:rPr>
        <w:t>①评审情况不得私自外泄，有关信息由采购人或其委托的代理机构统一对外发布。</w:t>
      </w:r>
    </w:p>
    <w:p>
      <w:pPr>
        <w:pStyle w:val="17"/>
        <w:widowControl/>
        <w:spacing w:beforeAutospacing="0" w:afterAutospacing="0" w:line="276" w:lineRule="auto"/>
        <w:ind w:firstLine="480"/>
        <w:rPr>
          <w:rFonts w:ascii="仿宋" w:hAnsi="仿宋" w:eastAsia="仿宋" w:cs="仿宋"/>
          <w:color w:val="auto"/>
        </w:rPr>
      </w:pPr>
      <w:r>
        <w:rPr>
          <w:rFonts w:hint="eastAsia" w:ascii="仿宋" w:hAnsi="仿宋" w:eastAsia="仿宋" w:cs="仿宋"/>
          <w:color w:val="auto"/>
        </w:rPr>
        <w:t>②对采购人或供应商提供的要求保密的资料，不得摘记翻印和外传。</w:t>
      </w:r>
    </w:p>
    <w:p>
      <w:pPr>
        <w:pStyle w:val="17"/>
        <w:widowControl/>
        <w:spacing w:beforeAutospacing="0" w:afterAutospacing="0" w:line="276" w:lineRule="auto"/>
        <w:ind w:firstLine="480"/>
        <w:rPr>
          <w:rFonts w:ascii="仿宋" w:hAnsi="仿宋" w:eastAsia="仿宋" w:cs="仿宋"/>
          <w:color w:val="auto"/>
        </w:rPr>
      </w:pPr>
      <w:r>
        <w:rPr>
          <w:rFonts w:hint="eastAsia" w:ascii="仿宋" w:hAnsi="仿宋" w:eastAsia="仿宋" w:cs="仿宋"/>
          <w:color w:val="auto"/>
        </w:rPr>
        <w:t>③不得收受供应商或有关人员的任何礼物，不得串联鼓动其他人袒护某供应商。若与供应商存在利害关系，则应主动声明并回避。</w:t>
      </w:r>
    </w:p>
    <w:p>
      <w:pPr>
        <w:pStyle w:val="17"/>
        <w:widowControl/>
        <w:spacing w:beforeAutospacing="0" w:afterAutospacing="0" w:line="276" w:lineRule="auto"/>
        <w:ind w:firstLine="480"/>
        <w:rPr>
          <w:rFonts w:ascii="仿宋" w:hAnsi="仿宋" w:eastAsia="仿宋" w:cs="仿宋"/>
          <w:color w:val="auto"/>
        </w:rPr>
      </w:pPr>
      <w:r>
        <w:rPr>
          <w:rFonts w:hint="eastAsia" w:ascii="仿宋" w:hAnsi="仿宋" w:eastAsia="仿宋" w:cs="仿宋"/>
          <w:color w:val="auto"/>
        </w:rPr>
        <w:t>④全体谈判小组成员应按照谈判文件规定进行评审，一切认定事项应查有实据且不得弄虚作假。</w:t>
      </w:r>
    </w:p>
    <w:p>
      <w:pPr>
        <w:pStyle w:val="17"/>
        <w:widowControl/>
        <w:spacing w:beforeAutospacing="0" w:afterAutospacing="0" w:line="276" w:lineRule="auto"/>
        <w:ind w:firstLine="480"/>
        <w:rPr>
          <w:rFonts w:ascii="仿宋" w:hAnsi="仿宋" w:eastAsia="仿宋" w:cs="仿宋"/>
          <w:color w:val="auto"/>
        </w:rPr>
      </w:pPr>
      <w:r>
        <w:rPr>
          <w:rFonts w:hint="eastAsia" w:ascii="仿宋" w:hAnsi="仿宋" w:eastAsia="仿宋" w:cs="仿宋"/>
          <w:color w:val="auto"/>
        </w:rPr>
        <w:t>⑤评审中应充分发扬民主，推荐成交供应商候选人或根据采购人授权确定成交供应商后要服从评审报告。</w:t>
      </w:r>
    </w:p>
    <w:p>
      <w:pPr>
        <w:pStyle w:val="17"/>
        <w:widowControl/>
        <w:spacing w:beforeAutospacing="0" w:afterAutospacing="0" w:line="276" w:lineRule="auto"/>
        <w:ind w:firstLine="480"/>
        <w:rPr>
          <w:rStyle w:val="23"/>
          <w:rFonts w:ascii="仿宋" w:hAnsi="仿宋" w:eastAsia="仿宋" w:cs="仿宋"/>
          <w:color w:val="auto"/>
        </w:rPr>
      </w:pPr>
      <w:r>
        <w:rPr>
          <w:rStyle w:val="23"/>
          <w:rFonts w:hint="eastAsia" w:ascii="仿宋" w:hAnsi="仿宋" w:eastAsia="仿宋" w:cs="仿宋"/>
          <w:color w:val="auto"/>
        </w:rPr>
        <w:t>※对违反评审纪律的评委，将取消其评委资格，对评审工作造成严重损失者将予以通报批评乃至追究法律责任。</w:t>
      </w:r>
    </w:p>
    <w:p>
      <w:pPr>
        <w:pStyle w:val="17"/>
        <w:widowControl/>
        <w:spacing w:beforeAutospacing="0" w:afterAutospacing="0" w:line="276" w:lineRule="auto"/>
        <w:ind w:firstLine="480"/>
        <w:rPr>
          <w:rFonts w:ascii="仿宋" w:hAnsi="仿宋" w:eastAsia="仿宋" w:cs="仿宋"/>
          <w:color w:val="auto"/>
        </w:rPr>
      </w:pPr>
    </w:p>
    <w:p>
      <w:pPr>
        <w:pStyle w:val="17"/>
        <w:widowControl/>
        <w:spacing w:beforeAutospacing="0" w:afterAutospacing="0" w:line="276" w:lineRule="auto"/>
        <w:jc w:val="center"/>
        <w:rPr>
          <w:rFonts w:ascii="仿宋" w:hAnsi="仿宋" w:eastAsia="仿宋" w:cs="仿宋"/>
          <w:color w:val="auto"/>
        </w:rPr>
      </w:pPr>
      <w:bookmarkStart w:id="7" w:name="_Toc23953"/>
      <w:r>
        <w:rPr>
          <w:rFonts w:hint="eastAsia" w:ascii="仿宋" w:hAnsi="仿宋" w:eastAsia="仿宋" w:cs="仿宋"/>
          <w:b/>
          <w:bCs/>
          <w:color w:val="auto"/>
          <w:kern w:val="2"/>
          <w:sz w:val="24"/>
          <w:szCs w:val="24"/>
          <w:lang w:val="en-US" w:eastAsia="zh-CN" w:bidi="ar-SA"/>
        </w:rPr>
        <w:t>二、谈判程序</w:t>
      </w:r>
      <w:bookmarkEnd w:id="7"/>
    </w:p>
    <w:p>
      <w:pPr>
        <w:pStyle w:val="17"/>
        <w:widowControl/>
        <w:spacing w:beforeAutospacing="0" w:afterAutospacing="0" w:line="276" w:lineRule="auto"/>
        <w:rPr>
          <w:rFonts w:ascii="仿宋" w:hAnsi="仿宋" w:eastAsia="仿宋" w:cs="仿宋"/>
          <w:color w:val="auto"/>
        </w:rPr>
      </w:pPr>
      <w:r>
        <w:rPr>
          <w:rFonts w:hint="eastAsia" w:ascii="仿宋" w:hAnsi="仿宋" w:eastAsia="仿宋" w:cs="仿宋"/>
          <w:color w:val="auto"/>
        </w:rPr>
        <w:t> 2.1谈判程序按照谈判文件第二章第2节“竞争性谈判须知”第14条“谈判程序以及评定成交的标准”的相关条款规定执行。</w:t>
      </w:r>
    </w:p>
    <w:p>
      <w:pPr>
        <w:pStyle w:val="17"/>
        <w:widowControl/>
        <w:spacing w:beforeAutospacing="0" w:afterAutospacing="0" w:line="276" w:lineRule="auto"/>
        <w:ind w:firstLine="240"/>
        <w:rPr>
          <w:rFonts w:ascii="仿宋" w:hAnsi="仿宋" w:eastAsia="仿宋" w:cs="仿宋"/>
          <w:color w:val="auto"/>
        </w:rPr>
      </w:pPr>
      <w:r>
        <w:rPr>
          <w:rFonts w:hint="eastAsia" w:ascii="仿宋" w:hAnsi="仿宋" w:eastAsia="仿宋" w:cs="仿宋"/>
          <w:color w:val="auto"/>
        </w:rPr>
        <w:t>2.2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属于《政府采购非招标采购方式管理办法》等相关法律法规及财政部门颁布的规范性文件允许的两家供应商进行竞争性谈判采购情形，则提交最后报价的供应商可以为2家。</w:t>
      </w:r>
    </w:p>
    <w:p>
      <w:pPr>
        <w:pStyle w:val="17"/>
        <w:widowControl/>
        <w:spacing w:beforeAutospacing="0" w:afterAutospacing="0" w:line="276" w:lineRule="auto"/>
        <w:ind w:firstLine="240"/>
        <w:rPr>
          <w:rFonts w:ascii="仿宋" w:hAnsi="仿宋" w:eastAsia="仿宋" w:cs="仿宋"/>
          <w:color w:val="auto"/>
        </w:rPr>
      </w:pPr>
      <w:r>
        <w:rPr>
          <w:rFonts w:hint="eastAsia" w:ascii="仿宋" w:hAnsi="仿宋" w:eastAsia="仿宋" w:cs="仿宋"/>
          <w:color w:val="auto"/>
        </w:rPr>
        <w:t>中标人（谈判文件不能详细列明采购标的的技术、服务要求，需经谈判由供应商提供最终设计方案或解决方案的项目，则此文本框中用于填写推荐数量和投票细则等内容，由采购人根据谈判项目实际情况进行具体编制和明确规定）</w:t>
      </w:r>
    </w:p>
    <w:p>
      <w:pPr>
        <w:pStyle w:val="17"/>
        <w:widowControl/>
        <w:spacing w:beforeAutospacing="0" w:afterAutospacing="0" w:line="276" w:lineRule="auto"/>
        <w:ind w:firstLine="240"/>
        <w:rPr>
          <w:rFonts w:ascii="仿宋" w:hAnsi="仿宋" w:eastAsia="仿宋" w:cs="仿宋"/>
          <w:color w:val="auto"/>
        </w:rPr>
      </w:pPr>
      <w:r>
        <w:rPr>
          <w:rFonts w:hint="eastAsia" w:ascii="仿宋" w:hAnsi="仿宋" w:eastAsia="仿宋" w:cs="仿宋"/>
          <w:color w:val="auto"/>
        </w:rPr>
        <w:t>2.3只有资格审查和实质性响应审查均合格且按规定提交最后报价的合格供应商才能参加评定成交的最后价格排序和成交候选人推荐。</w:t>
      </w:r>
    </w:p>
    <w:p>
      <w:pPr>
        <w:pStyle w:val="17"/>
        <w:widowControl/>
        <w:spacing w:beforeAutospacing="0" w:afterAutospacing="0" w:line="276" w:lineRule="auto"/>
        <w:jc w:val="center"/>
        <w:rPr>
          <w:rFonts w:ascii="仿宋" w:hAnsi="仿宋" w:eastAsia="仿宋" w:cs="仿宋"/>
          <w:b/>
          <w:color w:val="auto"/>
        </w:rPr>
      </w:pPr>
      <w:r>
        <w:rPr>
          <w:rStyle w:val="23"/>
          <w:rFonts w:hint="eastAsia" w:ascii="仿宋" w:hAnsi="仿宋" w:eastAsia="仿宋" w:cs="仿宋"/>
          <w:color w:val="auto"/>
        </w:rPr>
        <w:t> </w:t>
      </w:r>
    </w:p>
    <w:p>
      <w:pPr>
        <w:pStyle w:val="17"/>
        <w:widowControl/>
        <w:spacing w:beforeAutospacing="0" w:afterAutospacing="0" w:line="276" w:lineRule="auto"/>
        <w:jc w:val="center"/>
        <w:rPr>
          <w:rFonts w:hint="eastAsia" w:ascii="仿宋" w:hAnsi="仿宋" w:eastAsia="仿宋" w:cs="仿宋"/>
          <w:b/>
          <w:bCs/>
          <w:color w:val="auto"/>
          <w:kern w:val="2"/>
          <w:sz w:val="24"/>
          <w:szCs w:val="24"/>
          <w:lang w:val="en-US" w:eastAsia="zh-CN" w:bidi="ar-SA"/>
        </w:rPr>
      </w:pPr>
      <w:bookmarkStart w:id="8" w:name="_Toc62"/>
      <w:r>
        <w:rPr>
          <w:rFonts w:hint="eastAsia" w:ascii="仿宋" w:hAnsi="仿宋" w:eastAsia="仿宋" w:cs="仿宋"/>
          <w:b/>
          <w:bCs/>
          <w:color w:val="auto"/>
          <w:kern w:val="2"/>
          <w:sz w:val="24"/>
          <w:szCs w:val="24"/>
          <w:lang w:val="en-US" w:eastAsia="zh-CN" w:bidi="ar-SA"/>
        </w:rPr>
        <w:t>三、最低评审价法和成交候选人推荐</w:t>
      </w:r>
      <w:bookmarkEnd w:id="8"/>
    </w:p>
    <w:p>
      <w:pPr>
        <w:pStyle w:val="17"/>
        <w:widowControl/>
        <w:spacing w:beforeAutospacing="0" w:afterAutospacing="0" w:line="276" w:lineRule="auto"/>
        <w:rPr>
          <w:rFonts w:ascii="仿宋" w:hAnsi="仿宋" w:eastAsia="仿宋" w:cs="仿宋"/>
          <w:color w:val="auto"/>
        </w:rPr>
      </w:pPr>
      <w:r>
        <w:rPr>
          <w:rFonts w:hint="eastAsia" w:ascii="仿宋" w:hAnsi="仿宋" w:eastAsia="仿宋" w:cs="仿宋"/>
          <w:color w:val="auto"/>
        </w:rPr>
        <w:t> 3.1谈判小组将采用最低评审价法对提交最后报价的合格供应商的响应文件和最后报价进行评审，并推荐成交候选人。如果谈判项目有多个合同包，则按相应合同包分别进行，具体评审的标准和方法如下：</w:t>
      </w:r>
    </w:p>
    <w:p>
      <w:pPr>
        <w:pStyle w:val="17"/>
        <w:widowControl/>
        <w:spacing w:beforeAutospacing="0" w:afterAutospacing="0" w:line="276" w:lineRule="auto"/>
        <w:rPr>
          <w:rFonts w:ascii="仿宋" w:hAnsi="仿宋" w:eastAsia="仿宋" w:cs="仿宋"/>
          <w:color w:val="auto"/>
        </w:rPr>
      </w:pPr>
      <w:r>
        <w:rPr>
          <w:rFonts w:hint="eastAsia" w:ascii="仿宋" w:hAnsi="仿宋" w:eastAsia="仿宋" w:cs="仿宋"/>
          <w:color w:val="auto"/>
        </w:rPr>
        <w:t>3.1.1根据财政部及福建省财政厅等有关政府采购文件规定执行价格评审优惠政策，价格扣除规则如下：</w:t>
      </w:r>
    </w:p>
    <w:p>
      <w:pPr>
        <w:pStyle w:val="17"/>
        <w:widowControl/>
        <w:spacing w:beforeAutospacing="0" w:afterAutospacing="0" w:line="276" w:lineRule="auto"/>
        <w:ind w:firstLine="480"/>
        <w:rPr>
          <w:rFonts w:ascii="仿宋" w:hAnsi="仿宋" w:eastAsia="仿宋" w:cs="仿宋"/>
          <w:b/>
          <w:bCs/>
          <w:color w:val="auto"/>
        </w:rPr>
      </w:pPr>
      <w:r>
        <w:rPr>
          <w:rFonts w:hint="eastAsia" w:ascii="仿宋" w:hAnsi="仿宋" w:eastAsia="仿宋" w:cs="仿宋"/>
          <w:b/>
          <w:bCs/>
          <w:color w:val="auto"/>
        </w:rPr>
        <w:t>包1</w:t>
      </w:r>
    </w:p>
    <w:p>
      <w:pPr>
        <w:pStyle w:val="17"/>
        <w:widowControl/>
        <w:numPr>
          <w:ilvl w:val="0"/>
          <w:numId w:val="4"/>
        </w:numPr>
        <w:spacing w:beforeAutospacing="0" w:afterAutospacing="0" w:line="276" w:lineRule="auto"/>
        <w:ind w:left="-60" w:leftChars="0" w:firstLine="480" w:firstLineChars="0"/>
        <w:rPr>
          <w:rFonts w:ascii="仿宋" w:hAnsi="仿宋" w:eastAsia="仿宋" w:cs="仿宋"/>
          <w:color w:val="auto"/>
        </w:rPr>
      </w:pPr>
      <w:r>
        <w:rPr>
          <w:rFonts w:hint="eastAsia" w:ascii="仿宋" w:hAnsi="仿宋" w:eastAsia="仿宋" w:cs="仿宋"/>
          <w:b/>
          <w:bCs/>
          <w:color w:val="auto"/>
        </w:rPr>
        <w:t>小型、微型企业产品：</w:t>
      </w:r>
      <w:r>
        <w:rPr>
          <w:rFonts w:hint="eastAsia" w:ascii="仿宋" w:hAnsi="仿宋" w:eastAsia="仿宋" w:cs="仿宋"/>
          <w:color w:val="auto"/>
          <w:lang w:eastAsia="zh-CN"/>
        </w:rPr>
        <w:t>无</w:t>
      </w:r>
    </w:p>
    <w:p>
      <w:pPr>
        <w:pStyle w:val="17"/>
        <w:widowControl/>
        <w:numPr>
          <w:ilvl w:val="0"/>
          <w:numId w:val="4"/>
        </w:numPr>
        <w:spacing w:beforeAutospacing="0" w:afterAutospacing="0" w:line="276" w:lineRule="auto"/>
        <w:ind w:left="-60" w:leftChars="0" w:firstLine="480" w:firstLineChars="0"/>
        <w:rPr>
          <w:rFonts w:ascii="仿宋" w:hAnsi="仿宋" w:eastAsia="仿宋" w:cs="仿宋"/>
          <w:color w:val="auto"/>
        </w:rPr>
      </w:pPr>
      <w:r>
        <w:rPr>
          <w:rFonts w:hint="eastAsia" w:ascii="仿宋" w:hAnsi="仿宋" w:eastAsia="仿宋" w:cs="仿宋"/>
          <w:b/>
          <w:bCs/>
          <w:color w:val="auto"/>
        </w:rPr>
        <w:t>优先类节能产品、环境标志产品：</w:t>
      </w:r>
      <w:r>
        <w:rPr>
          <w:rFonts w:hint="eastAsia" w:ascii="仿宋" w:hAnsi="仿宋" w:eastAsia="仿宋" w:cs="仿宋"/>
          <w:color w:val="auto"/>
        </w:rPr>
        <w:t xml:space="preserve">若同一合同包内节能、环境标志产品报价总金额低于本合同包报价总金额10%（含10%）以下，将给予节能、环境标志产品每个单项报价3%的价格扣除；若同一合同包内节能、环境标志产品报价总金额占本合同包报价总金额10%-30%（含30%），将给予节能、环境标志产品每个单项报价6%的价格扣除；若同一合同包内节能、环境标志产品报价总金额占本合同包报价总金额30%-50%（含50%），将给予节能、环境标志产品每个单项报价8%的价格扣除；若同一合同包内节能、环境标志产品报价总金额超过本合同包报价总金额50%以上，将给予节能、环境标志产品每个单项报价10%的价格扣除。c.若节能、环境标志产品仅是构成投标产品的部件、组件或零件，则该投标产品不享受鼓励优惠政策。同一品目中各认证证书不重复计算价格扣除。属于政府强制采购的节能产品不享受价格扣除。 </w:t>
      </w:r>
    </w:p>
    <w:p>
      <w:pPr>
        <w:pStyle w:val="17"/>
        <w:widowControl/>
        <w:spacing w:beforeAutospacing="0" w:afterAutospacing="0" w:line="276" w:lineRule="auto"/>
        <w:ind w:firstLine="480"/>
        <w:rPr>
          <w:rFonts w:ascii="仿宋" w:hAnsi="仿宋" w:eastAsia="仿宋" w:cs="仿宋"/>
          <w:color w:val="auto"/>
        </w:rPr>
      </w:pPr>
      <w:r>
        <w:rPr>
          <w:rFonts w:hint="eastAsia" w:ascii="仿宋" w:hAnsi="仿宋" w:eastAsia="仿宋" w:cs="仿宋"/>
          <w:color w:val="auto"/>
        </w:rPr>
        <w:t>c.其他：无。</w:t>
      </w:r>
    </w:p>
    <w:p>
      <w:pPr>
        <w:pStyle w:val="17"/>
        <w:widowControl/>
        <w:spacing w:beforeAutospacing="0" w:afterAutospacing="0" w:line="276" w:lineRule="auto"/>
        <w:ind w:firstLine="465"/>
        <w:rPr>
          <w:rFonts w:ascii="仿宋" w:hAnsi="仿宋" w:eastAsia="仿宋" w:cs="仿宋"/>
          <w:color w:val="auto"/>
        </w:rPr>
      </w:pPr>
      <w:r>
        <w:rPr>
          <w:rFonts w:hint="eastAsia" w:ascii="仿宋" w:hAnsi="仿宋" w:eastAsia="仿宋" w:cs="仿宋"/>
          <w:color w:val="auto"/>
        </w:rPr>
        <w:t>3.1.2合格供应商提交的最后报价按照上文3.1.1款规定的价格扣除规则计算后，得出的价格称为最后报价评审价。</w:t>
      </w:r>
    </w:p>
    <w:p>
      <w:pPr>
        <w:pStyle w:val="17"/>
        <w:widowControl/>
        <w:spacing w:beforeAutospacing="0" w:afterAutospacing="0" w:line="276" w:lineRule="auto"/>
        <w:ind w:firstLine="480"/>
        <w:rPr>
          <w:rFonts w:ascii="仿宋" w:hAnsi="仿宋" w:eastAsia="仿宋" w:cs="仿宋"/>
          <w:color w:val="auto"/>
        </w:rPr>
      </w:pPr>
      <w:r>
        <w:rPr>
          <w:rFonts w:hint="eastAsia" w:ascii="仿宋" w:hAnsi="仿宋" w:eastAsia="仿宋" w:cs="仿宋"/>
          <w:color w:val="auto"/>
        </w:rPr>
        <w:t>3.1.3谈判小组将从质量和服务均能满足采购文件实质性响应要求的供应商中，按照最后报价评审价由低到高的顺序提出3名以上成交候选人，并编写评审报告。属于《政府采购非招标采购方式管理办法》等相关法律法规及财政部门颁布的规范性文件允许的两家供应商进行竞争性谈判采购情形，则可以按照最后报价由低到高的顺序提出2名成交候选人。如果成交候选人出现并列相同的最低评审价，则按照以下方式和顺序进行处理：</w:t>
      </w:r>
    </w:p>
    <w:p>
      <w:pPr>
        <w:pStyle w:val="17"/>
        <w:widowControl/>
        <w:spacing w:beforeAutospacing="0" w:afterAutospacing="0" w:line="276" w:lineRule="auto"/>
        <w:ind w:firstLine="480"/>
        <w:rPr>
          <w:rFonts w:ascii="仿宋" w:hAnsi="仿宋" w:eastAsia="仿宋" w:cs="仿宋"/>
          <w:color w:val="auto"/>
        </w:rPr>
      </w:pPr>
      <w:r>
        <w:rPr>
          <w:rFonts w:hint="eastAsia" w:ascii="仿宋" w:hAnsi="仿宋" w:eastAsia="仿宋" w:cs="仿宋"/>
          <w:color w:val="auto"/>
        </w:rPr>
        <w:t>（1）</w:t>
      </w:r>
      <w:r>
        <w:rPr>
          <w:rFonts w:hint="eastAsia" w:ascii="仿宋" w:hAnsi="仿宋" w:eastAsia="仿宋" w:cs="仿宋"/>
          <w:b/>
          <w:bCs/>
          <w:color w:val="auto"/>
        </w:rPr>
        <w:t>谈判文件可以约定出现并列最低评审价情形时的优先顺序规则，具体规则为：</w:t>
      </w:r>
      <w:r>
        <w:rPr>
          <w:rFonts w:hint="eastAsia" w:ascii="仿宋" w:hAnsi="仿宋" w:eastAsia="仿宋" w:cs="仿宋"/>
          <w:color w:val="auto"/>
        </w:rPr>
        <w:t>若最低评审价相同，则报价产品拥有节能、减排、环境标志认证数量最多的供应商将被推荐为成交候选供应商，若拥有认证数量相同，则按报价产品的技术指标、售后服务、供应商综合实力排序推荐成交候选供应商。</w:t>
      </w:r>
    </w:p>
    <w:p>
      <w:pPr>
        <w:pStyle w:val="17"/>
        <w:widowControl/>
        <w:spacing w:beforeAutospacing="0" w:afterAutospacing="0" w:line="276" w:lineRule="auto"/>
        <w:ind w:firstLine="480"/>
        <w:rPr>
          <w:rFonts w:ascii="仿宋" w:hAnsi="仿宋" w:eastAsia="仿宋" w:cs="仿宋"/>
          <w:color w:val="auto"/>
        </w:rPr>
      </w:pPr>
      <w:r>
        <w:rPr>
          <w:rFonts w:hint="eastAsia" w:ascii="仿宋" w:hAnsi="仿宋" w:eastAsia="仿宋" w:cs="仿宋"/>
          <w:color w:val="auto"/>
        </w:rPr>
        <w:t>（2）谈判文件未约定优先顺序规则时，则由谈判小组中的采购人代表从并列最低评审价名单中自行选择确定优先顺序</w:t>
      </w:r>
    </w:p>
    <w:p>
      <w:pPr>
        <w:pStyle w:val="17"/>
        <w:widowControl/>
        <w:spacing w:beforeAutospacing="0" w:afterAutospacing="0" w:line="276" w:lineRule="auto"/>
        <w:ind w:firstLine="480"/>
        <w:rPr>
          <w:rFonts w:ascii="仿宋" w:hAnsi="仿宋" w:eastAsia="仿宋" w:cs="仿宋"/>
          <w:color w:val="auto"/>
        </w:rPr>
      </w:pPr>
      <w:r>
        <w:rPr>
          <w:rFonts w:hint="eastAsia" w:ascii="仿宋" w:hAnsi="仿宋" w:eastAsia="仿宋" w:cs="仿宋"/>
          <w:color w:val="auto"/>
        </w:rPr>
        <w:t>（3）采购人代表放弃自行选择确定权利的，则通过随机抽取方式确定优先顺序。</w:t>
      </w:r>
    </w:p>
    <w:p>
      <w:pPr>
        <w:pStyle w:val="17"/>
        <w:widowControl/>
        <w:spacing w:beforeAutospacing="0" w:afterAutospacing="0" w:line="276" w:lineRule="auto"/>
        <w:jc w:val="center"/>
        <w:outlineLvl w:val="1"/>
        <w:rPr>
          <w:rStyle w:val="23"/>
          <w:rFonts w:ascii="仿宋" w:hAnsi="仿宋" w:eastAsia="仿宋" w:cs="仿宋"/>
          <w:color w:val="auto"/>
        </w:rPr>
      </w:pPr>
      <w:bookmarkStart w:id="9" w:name="_Toc9566"/>
    </w:p>
    <w:p>
      <w:pPr>
        <w:pStyle w:val="17"/>
        <w:widowControl/>
        <w:spacing w:beforeAutospacing="0" w:afterAutospacing="0" w:line="276" w:lineRule="auto"/>
        <w:jc w:val="center"/>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四、评审报告</w:t>
      </w:r>
      <w:bookmarkEnd w:id="9"/>
    </w:p>
    <w:p>
      <w:pPr>
        <w:pStyle w:val="17"/>
        <w:widowControl/>
        <w:spacing w:beforeAutospacing="0" w:afterAutospacing="0" w:line="276" w:lineRule="auto"/>
        <w:rPr>
          <w:rFonts w:ascii="仿宋" w:hAnsi="仿宋" w:eastAsia="仿宋" w:cs="仿宋"/>
          <w:color w:val="auto"/>
        </w:rPr>
      </w:pPr>
      <w:r>
        <w:rPr>
          <w:rFonts w:hint="eastAsia" w:ascii="仿宋" w:hAnsi="仿宋" w:eastAsia="仿宋" w:cs="仿宋"/>
          <w:color w:val="auto"/>
        </w:rPr>
        <w:t> 4.1谈判小组完成评审后，应当编写评审报告并提交给采购人。</w:t>
      </w:r>
    </w:p>
    <w:p>
      <w:pPr>
        <w:pStyle w:val="17"/>
        <w:widowControl/>
        <w:spacing w:beforeAutospacing="0" w:afterAutospacing="0" w:line="276" w:lineRule="auto"/>
        <w:ind w:firstLine="240"/>
        <w:rPr>
          <w:rFonts w:ascii="仿宋" w:hAnsi="仿宋" w:eastAsia="仿宋" w:cs="仿宋"/>
          <w:color w:val="auto"/>
        </w:rPr>
      </w:pPr>
      <w:r>
        <w:rPr>
          <w:rFonts w:hint="eastAsia" w:ascii="仿宋" w:hAnsi="仿宋" w:eastAsia="仿宋" w:cs="仿宋"/>
          <w:color w:val="auto"/>
        </w:rPr>
        <w:t>4.2评审报告应当包括以下主要内容：</w:t>
      </w:r>
    </w:p>
    <w:p>
      <w:pPr>
        <w:pStyle w:val="17"/>
        <w:widowControl/>
        <w:spacing w:beforeAutospacing="0" w:afterAutospacing="0" w:line="276" w:lineRule="auto"/>
        <w:ind w:firstLine="480"/>
        <w:rPr>
          <w:rFonts w:ascii="仿宋" w:hAnsi="仿宋" w:eastAsia="仿宋" w:cs="仿宋"/>
          <w:color w:val="auto"/>
        </w:rPr>
      </w:pPr>
      <w:r>
        <w:rPr>
          <w:rFonts w:hint="eastAsia" w:ascii="仿宋" w:hAnsi="仿宋" w:eastAsia="仿宋" w:cs="仿宋"/>
          <w:color w:val="auto"/>
        </w:rPr>
        <w:t>（一）邀请供应商参加采购活动的具体方式和相关情况，以及参加采购活动的供应商名单；</w:t>
      </w:r>
    </w:p>
    <w:p>
      <w:pPr>
        <w:pStyle w:val="17"/>
        <w:widowControl/>
        <w:spacing w:beforeAutospacing="0" w:afterAutospacing="0" w:line="276" w:lineRule="auto"/>
        <w:ind w:firstLine="480"/>
        <w:rPr>
          <w:rFonts w:ascii="仿宋" w:hAnsi="仿宋" w:eastAsia="仿宋" w:cs="仿宋"/>
          <w:color w:val="auto"/>
        </w:rPr>
      </w:pPr>
      <w:r>
        <w:rPr>
          <w:rFonts w:hint="eastAsia" w:ascii="仿宋" w:hAnsi="仿宋" w:eastAsia="仿宋" w:cs="仿宋"/>
          <w:color w:val="auto"/>
        </w:rPr>
        <w:t>（二）评审日期和地点，谈判小组成员名单；</w:t>
      </w:r>
    </w:p>
    <w:p>
      <w:pPr>
        <w:pStyle w:val="17"/>
        <w:widowControl/>
        <w:spacing w:beforeAutospacing="0" w:afterAutospacing="0" w:line="276" w:lineRule="auto"/>
        <w:ind w:firstLine="480"/>
        <w:rPr>
          <w:rFonts w:ascii="仿宋" w:hAnsi="仿宋" w:eastAsia="仿宋" w:cs="仿宋"/>
          <w:color w:val="auto"/>
        </w:rPr>
      </w:pPr>
      <w:r>
        <w:rPr>
          <w:rFonts w:hint="eastAsia" w:ascii="仿宋" w:hAnsi="仿宋" w:eastAsia="仿宋" w:cs="仿宋"/>
          <w:color w:val="auto"/>
        </w:rPr>
        <w:t>（三）评审情况记录和说明，包括对供应商的资格审查情况、供应商响应文件评审情况、谈判情况、报价情况等；</w:t>
      </w:r>
    </w:p>
    <w:p>
      <w:pPr>
        <w:pStyle w:val="17"/>
        <w:widowControl/>
        <w:spacing w:beforeAutospacing="0" w:afterAutospacing="0" w:line="276" w:lineRule="auto"/>
        <w:ind w:firstLine="480"/>
        <w:rPr>
          <w:rFonts w:ascii="仿宋" w:hAnsi="仿宋" w:eastAsia="仿宋" w:cs="仿宋"/>
          <w:color w:val="auto"/>
        </w:rPr>
      </w:pPr>
      <w:r>
        <w:rPr>
          <w:rFonts w:hint="eastAsia" w:ascii="仿宋" w:hAnsi="仿宋" w:eastAsia="仿宋" w:cs="仿宋"/>
          <w:color w:val="auto"/>
        </w:rPr>
        <w:t>（四）提出的成交候选人的名单及理由。</w:t>
      </w:r>
    </w:p>
    <w:p>
      <w:pPr>
        <w:pStyle w:val="17"/>
        <w:widowControl/>
        <w:spacing w:beforeAutospacing="0" w:afterAutospacing="0" w:line="276" w:lineRule="auto"/>
        <w:ind w:firstLine="240"/>
        <w:rPr>
          <w:rFonts w:ascii="仿宋" w:hAnsi="仿宋" w:eastAsia="仿宋" w:cs="仿宋"/>
          <w:color w:val="auto"/>
        </w:rPr>
      </w:pPr>
      <w:r>
        <w:rPr>
          <w:rFonts w:hint="eastAsia" w:ascii="仿宋" w:hAnsi="仿宋" w:eastAsia="仿宋" w:cs="仿宋"/>
          <w:color w:val="auto"/>
        </w:rPr>
        <w:t>4.3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pPr>
        <w:pStyle w:val="17"/>
        <w:widowControl/>
        <w:spacing w:beforeAutospacing="0" w:afterAutospacing="0" w:line="276" w:lineRule="auto"/>
        <w:ind w:firstLine="480"/>
        <w:rPr>
          <w:rFonts w:ascii="仿宋" w:hAnsi="仿宋" w:eastAsia="仿宋" w:cs="仿宋"/>
          <w:color w:val="auto"/>
        </w:rPr>
      </w:pPr>
      <w:r>
        <w:rPr>
          <w:rFonts w:hint="eastAsia" w:ascii="仿宋" w:hAnsi="仿宋" w:eastAsia="仿宋" w:cs="仿宋"/>
          <w:color w:val="auto"/>
        </w:rPr>
        <w:t> </w:t>
      </w:r>
    </w:p>
    <w:p>
      <w:pPr>
        <w:pStyle w:val="17"/>
        <w:widowControl/>
        <w:spacing w:beforeAutospacing="0" w:afterAutospacing="0" w:line="276" w:lineRule="auto"/>
        <w:jc w:val="center"/>
        <w:outlineLvl w:val="1"/>
        <w:rPr>
          <w:rFonts w:ascii="仿宋" w:hAnsi="仿宋" w:eastAsia="仿宋" w:cs="仿宋"/>
          <w:color w:val="auto"/>
        </w:rPr>
      </w:pPr>
      <w:bookmarkStart w:id="10" w:name="_Toc12594"/>
      <w:r>
        <w:rPr>
          <w:rFonts w:hint="eastAsia" w:ascii="仿宋" w:hAnsi="仿宋" w:eastAsia="仿宋" w:cs="仿宋"/>
          <w:b/>
          <w:bCs/>
          <w:color w:val="auto"/>
          <w:kern w:val="2"/>
          <w:sz w:val="24"/>
          <w:szCs w:val="24"/>
          <w:lang w:val="en-US" w:eastAsia="zh-CN" w:bidi="ar-SA"/>
        </w:rPr>
        <w:t>五、其他规定</w:t>
      </w:r>
      <w:bookmarkEnd w:id="10"/>
    </w:p>
    <w:p>
      <w:pPr>
        <w:pStyle w:val="17"/>
        <w:widowControl/>
        <w:spacing w:beforeAutospacing="0" w:afterAutospacing="0" w:line="276" w:lineRule="auto"/>
        <w:rPr>
          <w:rFonts w:ascii="仿宋" w:hAnsi="仿宋" w:eastAsia="仿宋" w:cs="仿宋"/>
          <w:color w:val="auto"/>
        </w:rPr>
      </w:pPr>
      <w:r>
        <w:rPr>
          <w:rFonts w:hint="eastAsia" w:ascii="仿宋" w:hAnsi="仿宋" w:eastAsia="仿宋" w:cs="仿宋"/>
          <w:color w:val="auto"/>
        </w:rPr>
        <w:t> 5.1其他规定</w:t>
      </w:r>
    </w:p>
    <w:p>
      <w:pPr>
        <w:pStyle w:val="17"/>
        <w:widowControl/>
        <w:spacing w:beforeAutospacing="0" w:afterAutospacing="0" w:line="276" w:lineRule="auto"/>
        <w:ind w:firstLine="480"/>
        <w:rPr>
          <w:rFonts w:ascii="仿宋" w:hAnsi="仿宋" w:eastAsia="仿宋" w:cs="仿宋"/>
          <w:color w:val="auto"/>
        </w:rPr>
      </w:pPr>
      <w:r>
        <w:rPr>
          <w:rFonts w:hint="eastAsia" w:ascii="仿宋" w:hAnsi="仿宋" w:eastAsia="仿宋" w:cs="仿宋"/>
          <w:color w:val="auto"/>
        </w:rPr>
        <w:t>5.1.1评审应全程保密且不得透露给任一供应商或与评审工作无关的人员。</w:t>
      </w:r>
    </w:p>
    <w:p>
      <w:pPr>
        <w:pStyle w:val="17"/>
        <w:widowControl/>
        <w:spacing w:beforeAutospacing="0" w:afterAutospacing="0" w:line="276" w:lineRule="auto"/>
        <w:ind w:firstLine="480"/>
        <w:rPr>
          <w:rFonts w:ascii="仿宋" w:hAnsi="仿宋" w:eastAsia="仿宋" w:cs="仿宋"/>
          <w:color w:val="auto"/>
        </w:rPr>
      </w:pPr>
      <w:r>
        <w:rPr>
          <w:rFonts w:hint="eastAsia" w:ascii="仿宋" w:hAnsi="仿宋" w:eastAsia="仿宋" w:cs="仿宋"/>
          <w:color w:val="auto"/>
        </w:rPr>
        <w:t>5.1.2评审将进行全程实时录音录像，录音录像资料随采购文件一并存档。</w:t>
      </w:r>
    </w:p>
    <w:p>
      <w:pPr>
        <w:pStyle w:val="17"/>
        <w:widowControl/>
        <w:spacing w:beforeAutospacing="0" w:afterAutospacing="0" w:line="276" w:lineRule="auto"/>
        <w:ind w:firstLine="480"/>
        <w:rPr>
          <w:rFonts w:ascii="仿宋" w:hAnsi="仿宋" w:eastAsia="仿宋" w:cs="仿宋"/>
          <w:color w:val="auto"/>
        </w:rPr>
      </w:pPr>
      <w:r>
        <w:rPr>
          <w:rFonts w:hint="eastAsia" w:ascii="仿宋" w:hAnsi="仿宋" w:eastAsia="仿宋" w:cs="仿宋"/>
          <w:color w:val="auto"/>
        </w:rPr>
        <w:t>5.1.3若供应商有任何试图干扰具体评审事务，影响谈判小组独立履行职责的行为，其响应无效且不予退还谈判保证金。情节严重的，由财政部门列入不良行为记录。</w:t>
      </w:r>
    </w:p>
    <w:p>
      <w:pPr>
        <w:pStyle w:val="17"/>
        <w:widowControl/>
        <w:spacing w:beforeAutospacing="0" w:afterAutospacing="0" w:line="276" w:lineRule="auto"/>
        <w:ind w:firstLine="480"/>
        <w:rPr>
          <w:rStyle w:val="23"/>
          <w:rFonts w:ascii="仿宋" w:hAnsi="仿宋" w:eastAsia="仿宋" w:cs="仿宋"/>
          <w:b w:val="0"/>
          <w:color w:val="auto"/>
        </w:rPr>
      </w:pPr>
      <w:r>
        <w:rPr>
          <w:rFonts w:hint="eastAsia" w:ascii="仿宋" w:hAnsi="仿宋" w:eastAsia="仿宋" w:cs="仿宋"/>
          <w:color w:val="auto"/>
        </w:rPr>
        <w:t>5.1.4根据采购项目的特点和需要，需要加以详细说明的其他谈判程序规定、要求等内容：无。</w:t>
      </w:r>
      <w:bookmarkStart w:id="11" w:name="_Toc29703"/>
    </w:p>
    <w:p>
      <w:pPr>
        <w:widowControl/>
        <w:jc w:val="left"/>
        <w:rPr>
          <w:rStyle w:val="23"/>
          <w:rFonts w:ascii="仿宋" w:hAnsi="仿宋" w:eastAsia="仿宋" w:cs="仿宋"/>
          <w:color w:val="auto"/>
          <w:kern w:val="0"/>
          <w:sz w:val="24"/>
        </w:rPr>
      </w:pPr>
      <w:r>
        <w:rPr>
          <w:rStyle w:val="23"/>
          <w:rFonts w:ascii="仿宋" w:hAnsi="仿宋" w:eastAsia="仿宋" w:cs="仿宋"/>
          <w:color w:val="auto"/>
        </w:rPr>
        <w:br w:type="page"/>
      </w:r>
    </w:p>
    <w:p>
      <w:pPr>
        <w:pStyle w:val="17"/>
        <w:widowControl/>
        <w:spacing w:before="75" w:beforeAutospacing="0" w:after="75" w:afterAutospacing="0"/>
        <w:jc w:val="center"/>
        <w:outlineLvl w:val="0"/>
        <w:rPr>
          <w:rFonts w:ascii="仿宋" w:hAnsi="仿宋" w:eastAsia="仿宋" w:cs="仿宋"/>
          <w:color w:val="auto"/>
        </w:rPr>
      </w:pPr>
      <w:bookmarkStart w:id="12" w:name="_Toc6619"/>
      <w:r>
        <w:rPr>
          <w:rStyle w:val="23"/>
          <w:rFonts w:hint="eastAsia" w:ascii="仿宋" w:hAnsi="仿宋" w:eastAsia="仿宋" w:cs="仿宋"/>
          <w:color w:val="auto"/>
        </w:rPr>
        <w:t>第2节  竞争性谈判须知</w:t>
      </w:r>
      <w:bookmarkEnd w:id="11"/>
      <w:bookmarkEnd w:id="12"/>
    </w:p>
    <w:p>
      <w:pPr>
        <w:pStyle w:val="17"/>
        <w:widowControl/>
        <w:spacing w:before="75" w:beforeAutospacing="0" w:after="75" w:afterAutospacing="0"/>
        <w:jc w:val="center"/>
        <w:rPr>
          <w:rFonts w:ascii="仿宋" w:hAnsi="仿宋" w:eastAsia="仿宋" w:cs="仿宋"/>
          <w:color w:val="auto"/>
        </w:rPr>
      </w:pPr>
      <w:r>
        <w:rPr>
          <w:rStyle w:val="23"/>
          <w:rFonts w:hint="eastAsia" w:ascii="仿宋" w:hAnsi="仿宋" w:eastAsia="仿宋" w:cs="仿宋"/>
          <w:color w:val="auto"/>
        </w:rPr>
        <w:t>一、总则</w:t>
      </w:r>
    </w:p>
    <w:p>
      <w:pPr>
        <w:pStyle w:val="17"/>
        <w:widowControl/>
        <w:spacing w:beforeAutospacing="0" w:afterAutospacing="0" w:line="435" w:lineRule="atLeast"/>
        <w:rPr>
          <w:rFonts w:ascii="仿宋" w:hAnsi="仿宋" w:eastAsia="仿宋" w:cs="仿宋"/>
          <w:color w:val="auto"/>
        </w:rPr>
      </w:pPr>
      <w:r>
        <w:rPr>
          <w:rStyle w:val="23"/>
          <w:rFonts w:hint="eastAsia" w:ascii="仿宋" w:hAnsi="仿宋" w:eastAsia="仿宋" w:cs="仿宋"/>
          <w:color w:val="auto"/>
        </w:rPr>
        <w:t>1.适用范围：</w:t>
      </w:r>
    </w:p>
    <w:p>
      <w:pPr>
        <w:pStyle w:val="17"/>
        <w:widowControl/>
        <w:spacing w:beforeAutospacing="0" w:afterAutospacing="0" w:line="435" w:lineRule="atLeast"/>
        <w:ind w:firstLine="480"/>
        <w:rPr>
          <w:rFonts w:ascii="仿宋" w:hAnsi="仿宋" w:eastAsia="仿宋" w:cs="仿宋"/>
          <w:color w:val="auto"/>
        </w:rPr>
      </w:pPr>
      <w:r>
        <w:rPr>
          <w:rFonts w:hint="eastAsia" w:ascii="仿宋" w:hAnsi="仿宋" w:eastAsia="仿宋" w:cs="仿宋"/>
          <w:color w:val="auto"/>
        </w:rPr>
        <w:t>1.1适用于谈判文件载明项目的采购活动（以下简称：“本次采购活动”）。</w:t>
      </w:r>
    </w:p>
    <w:p>
      <w:pPr>
        <w:pStyle w:val="17"/>
        <w:widowControl/>
        <w:spacing w:beforeAutospacing="0" w:afterAutospacing="0" w:line="435" w:lineRule="atLeast"/>
        <w:rPr>
          <w:rFonts w:ascii="仿宋" w:hAnsi="仿宋" w:eastAsia="仿宋" w:cs="仿宋"/>
          <w:color w:val="auto"/>
        </w:rPr>
      </w:pPr>
      <w:r>
        <w:rPr>
          <w:rStyle w:val="23"/>
          <w:rFonts w:hint="eastAsia" w:ascii="仿宋" w:hAnsi="仿宋" w:eastAsia="仿宋" w:cs="仿宋"/>
          <w:color w:val="auto"/>
        </w:rPr>
        <w:t>2.定义及要求：</w:t>
      </w:r>
    </w:p>
    <w:p>
      <w:pPr>
        <w:pStyle w:val="17"/>
        <w:widowControl/>
        <w:spacing w:beforeAutospacing="0" w:afterAutospacing="0" w:line="435" w:lineRule="atLeast"/>
        <w:ind w:firstLine="480"/>
        <w:rPr>
          <w:rFonts w:ascii="仿宋" w:hAnsi="仿宋" w:eastAsia="仿宋" w:cs="仿宋"/>
          <w:color w:val="auto"/>
        </w:rPr>
      </w:pPr>
      <w:r>
        <w:rPr>
          <w:rFonts w:hint="eastAsia" w:ascii="仿宋" w:hAnsi="仿宋" w:eastAsia="仿宋" w:cs="仿宋"/>
          <w:color w:val="auto"/>
        </w:rPr>
        <w:t>2.1“采购标的”指谈判文件载明的需要采购的货物、服务、工程。</w:t>
      </w:r>
    </w:p>
    <w:p>
      <w:pPr>
        <w:pStyle w:val="17"/>
        <w:widowControl/>
        <w:spacing w:beforeAutospacing="0" w:afterAutospacing="0" w:line="435" w:lineRule="atLeast"/>
        <w:ind w:firstLine="480"/>
        <w:rPr>
          <w:rFonts w:ascii="仿宋" w:hAnsi="仿宋" w:eastAsia="仿宋" w:cs="仿宋"/>
          <w:color w:val="auto"/>
        </w:rPr>
      </w:pPr>
      <w:r>
        <w:rPr>
          <w:rFonts w:hint="eastAsia" w:ascii="仿宋" w:hAnsi="仿宋" w:eastAsia="仿宋" w:cs="仿宋"/>
          <w:color w:val="auto"/>
        </w:rPr>
        <w:t>2.2“采购人”指本次采购项目的买方、或业主方、或甲方，具体见谈判文件第一章；“采购代理机构”系指接受采购人委托，组织开展竞争性谈判采购活动的代理机构，具体见谈判文件第一章。</w:t>
      </w:r>
    </w:p>
    <w:p>
      <w:pPr>
        <w:pStyle w:val="17"/>
        <w:widowControl/>
        <w:spacing w:beforeAutospacing="0" w:afterAutospacing="0" w:line="435" w:lineRule="atLeast"/>
        <w:ind w:firstLine="480"/>
        <w:rPr>
          <w:rFonts w:ascii="仿宋" w:hAnsi="仿宋" w:eastAsia="仿宋" w:cs="仿宋"/>
          <w:color w:val="auto"/>
        </w:rPr>
      </w:pPr>
      <w:r>
        <w:rPr>
          <w:rFonts w:hint="eastAsia" w:ascii="仿宋" w:hAnsi="仿宋" w:eastAsia="仿宋" w:cs="仿宋"/>
          <w:color w:val="auto"/>
        </w:rPr>
        <w:t>2.3“潜在供应商”按照谈判文件第一章规定进行报名，且有意向参加本项目响应谈判的供应商。</w:t>
      </w:r>
    </w:p>
    <w:p>
      <w:pPr>
        <w:pStyle w:val="17"/>
        <w:widowControl/>
        <w:spacing w:beforeAutospacing="0" w:afterAutospacing="0" w:line="435" w:lineRule="atLeast"/>
        <w:ind w:firstLine="480"/>
        <w:rPr>
          <w:rFonts w:ascii="仿宋" w:hAnsi="仿宋" w:eastAsia="仿宋" w:cs="仿宋"/>
          <w:color w:val="auto"/>
        </w:rPr>
      </w:pPr>
      <w:r>
        <w:rPr>
          <w:rFonts w:hint="eastAsia" w:ascii="仿宋" w:hAnsi="仿宋" w:eastAsia="仿宋" w:cs="仿宋"/>
          <w:color w:val="auto"/>
        </w:rPr>
        <w:t>2.4“供应商”指按照谈判文件第一章规定进行报名，且已经提交响应文件的法人或其他组织或自然人。只有适合自然人参与和承接的政府采购项目，供应商才可以是自然人。</w:t>
      </w:r>
    </w:p>
    <w:p>
      <w:pPr>
        <w:pStyle w:val="17"/>
        <w:widowControl/>
        <w:spacing w:beforeAutospacing="0" w:afterAutospacing="0" w:line="435" w:lineRule="atLeast"/>
        <w:ind w:firstLine="480"/>
        <w:rPr>
          <w:rFonts w:ascii="仿宋" w:hAnsi="仿宋" w:eastAsia="仿宋" w:cs="仿宋"/>
          <w:color w:val="auto"/>
        </w:rPr>
      </w:pPr>
      <w:r>
        <w:rPr>
          <w:rFonts w:hint="eastAsia" w:ascii="仿宋" w:hAnsi="仿宋" w:eastAsia="仿宋" w:cs="仿宋"/>
          <w:color w:val="auto"/>
        </w:rPr>
        <w:t>2.5“单位负责人”指单位法定代表人（供应商为法人的）或法律、法规规定代表单位行使职权的主要负责人（供应商为其他组织的）。</w:t>
      </w:r>
    </w:p>
    <w:p>
      <w:pPr>
        <w:pStyle w:val="17"/>
        <w:widowControl/>
        <w:spacing w:beforeAutospacing="0" w:afterAutospacing="0" w:line="435" w:lineRule="atLeast"/>
        <w:ind w:firstLine="480"/>
        <w:rPr>
          <w:rFonts w:ascii="仿宋" w:hAnsi="仿宋" w:eastAsia="仿宋" w:cs="仿宋"/>
          <w:color w:val="auto"/>
        </w:rPr>
      </w:pPr>
      <w:r>
        <w:rPr>
          <w:rFonts w:hint="eastAsia" w:ascii="仿宋" w:hAnsi="仿宋" w:eastAsia="仿宋" w:cs="仿宋"/>
          <w:color w:val="auto"/>
        </w:rPr>
        <w:t>2.6“供应商代表”指供应商（为法人或其他组织的）的单位负责人或由其授权的委托代理人，即单位负责人授权书中载明的接受授权方。供应商为自然人的，由本人签字并附身份证明。</w:t>
      </w:r>
    </w:p>
    <w:p>
      <w:pPr>
        <w:pStyle w:val="17"/>
        <w:widowControl/>
        <w:spacing w:beforeAutospacing="0" w:afterAutospacing="0" w:line="435" w:lineRule="atLeast"/>
        <w:rPr>
          <w:rFonts w:ascii="仿宋" w:hAnsi="仿宋" w:eastAsia="仿宋" w:cs="仿宋"/>
          <w:color w:val="auto"/>
        </w:rPr>
      </w:pPr>
      <w:r>
        <w:rPr>
          <w:rStyle w:val="23"/>
          <w:rFonts w:hint="eastAsia" w:ascii="仿宋" w:hAnsi="仿宋" w:eastAsia="仿宋" w:cs="仿宋"/>
          <w:color w:val="auto"/>
        </w:rPr>
        <w:t>3.合格的供应商：</w:t>
      </w:r>
    </w:p>
    <w:p>
      <w:pPr>
        <w:pStyle w:val="17"/>
        <w:widowControl/>
        <w:spacing w:beforeAutospacing="0" w:afterAutospacing="0" w:line="435" w:lineRule="atLeast"/>
        <w:ind w:firstLine="480"/>
        <w:rPr>
          <w:rFonts w:ascii="仿宋" w:hAnsi="仿宋" w:eastAsia="仿宋" w:cs="仿宋"/>
          <w:color w:val="auto"/>
        </w:rPr>
      </w:pPr>
      <w:r>
        <w:rPr>
          <w:rFonts w:hint="eastAsia" w:ascii="仿宋" w:hAnsi="仿宋" w:eastAsia="仿宋" w:cs="仿宋"/>
          <w:color w:val="auto"/>
        </w:rPr>
        <w:t>3.1一般规定</w:t>
      </w:r>
    </w:p>
    <w:p>
      <w:pPr>
        <w:pStyle w:val="17"/>
        <w:widowControl/>
        <w:spacing w:beforeAutospacing="0" w:afterAutospacing="0" w:line="435" w:lineRule="atLeast"/>
        <w:ind w:firstLine="480"/>
        <w:rPr>
          <w:rFonts w:ascii="仿宋" w:hAnsi="仿宋" w:eastAsia="仿宋" w:cs="仿宋"/>
          <w:color w:val="auto"/>
        </w:rPr>
      </w:pPr>
      <w:r>
        <w:rPr>
          <w:rFonts w:hint="eastAsia" w:ascii="仿宋" w:hAnsi="仿宋" w:eastAsia="仿宋" w:cs="仿宋"/>
          <w:color w:val="auto"/>
        </w:rPr>
        <w:t>3.1.1供应商应当遵守中国的有关法律、法规和规章的规定，参加政府采购活动时已经自觉检查并按照政府采购相关法律规定，主动回避相应利害关系。</w:t>
      </w:r>
    </w:p>
    <w:p>
      <w:pPr>
        <w:pStyle w:val="17"/>
        <w:widowControl/>
        <w:spacing w:beforeAutospacing="0" w:afterAutospacing="0" w:line="435" w:lineRule="atLeast"/>
        <w:ind w:firstLine="480"/>
        <w:rPr>
          <w:rFonts w:ascii="仿宋" w:hAnsi="仿宋" w:eastAsia="仿宋" w:cs="仿宋"/>
          <w:color w:val="auto"/>
        </w:rPr>
      </w:pPr>
      <w:r>
        <w:rPr>
          <w:rFonts w:hint="eastAsia" w:ascii="仿宋" w:hAnsi="仿宋" w:eastAsia="仿宋" w:cs="仿宋"/>
          <w:color w:val="auto"/>
        </w:rPr>
        <w:t>3.1.2为采购项目提供整体设计、规范编制或项目管理、监理、检测等服务的供应商，不得再参加该采购项目除整体设计、规范编制和项目管理、监理、检测等服务之外的其他采购活动</w:t>
      </w:r>
      <w:r>
        <w:rPr>
          <w:rStyle w:val="23"/>
          <w:rFonts w:hint="eastAsia" w:ascii="仿宋" w:hAnsi="仿宋" w:eastAsia="仿宋" w:cs="仿宋"/>
          <w:color w:val="auto"/>
        </w:rPr>
        <w:t>。</w:t>
      </w:r>
    </w:p>
    <w:p>
      <w:pPr>
        <w:pStyle w:val="17"/>
        <w:widowControl/>
        <w:spacing w:beforeAutospacing="0" w:afterAutospacing="0" w:line="435" w:lineRule="atLeast"/>
        <w:ind w:firstLine="480"/>
        <w:rPr>
          <w:rFonts w:ascii="仿宋" w:hAnsi="仿宋" w:eastAsia="仿宋" w:cs="仿宋"/>
          <w:color w:val="auto"/>
        </w:rPr>
      </w:pPr>
      <w:r>
        <w:rPr>
          <w:rFonts w:hint="eastAsia" w:ascii="仿宋" w:hAnsi="仿宋" w:eastAsia="仿宋" w:cs="仿宋"/>
          <w:color w:val="auto"/>
        </w:rPr>
        <w:t>3.1.3列入失信被执行人、重大税收违法案件当事人名单、政府采购严重违法失信行为记录名单及其他不符合《中华人民共和国政府采购法》第二十二条规定条件的供应商，不得参加政府采购活动</w:t>
      </w:r>
      <w:r>
        <w:rPr>
          <w:rStyle w:val="23"/>
          <w:rFonts w:hint="eastAsia" w:ascii="仿宋" w:hAnsi="仿宋" w:eastAsia="仿宋" w:cs="仿宋"/>
          <w:color w:val="auto"/>
        </w:rPr>
        <w:t>。</w:t>
      </w:r>
    </w:p>
    <w:p>
      <w:pPr>
        <w:pStyle w:val="17"/>
        <w:widowControl/>
        <w:spacing w:beforeAutospacing="0" w:afterAutospacing="0" w:line="435" w:lineRule="atLeast"/>
        <w:ind w:firstLine="480"/>
        <w:rPr>
          <w:rFonts w:ascii="仿宋" w:hAnsi="仿宋" w:eastAsia="仿宋" w:cs="仿宋"/>
          <w:color w:val="auto"/>
        </w:rPr>
      </w:pPr>
      <w:r>
        <w:rPr>
          <w:rStyle w:val="23"/>
          <w:rFonts w:hint="eastAsia" w:ascii="仿宋" w:hAnsi="仿宋" w:eastAsia="仿宋" w:cs="仿宋"/>
          <w:color w:val="auto"/>
        </w:rPr>
        <w:t>供应商有责任检查自身情况，在响应文件中对是否违反以上一般规定做出如实声明，否则其响应文件将被否决。</w:t>
      </w:r>
    </w:p>
    <w:p>
      <w:pPr>
        <w:pStyle w:val="17"/>
        <w:widowControl/>
        <w:spacing w:beforeAutospacing="0" w:afterAutospacing="0" w:line="435" w:lineRule="atLeast"/>
        <w:ind w:firstLine="480"/>
        <w:rPr>
          <w:rFonts w:ascii="仿宋" w:hAnsi="仿宋" w:eastAsia="仿宋" w:cs="仿宋"/>
          <w:color w:val="auto"/>
        </w:rPr>
      </w:pPr>
      <w:r>
        <w:rPr>
          <w:rFonts w:hint="eastAsia" w:ascii="仿宋" w:hAnsi="仿宋" w:eastAsia="仿宋" w:cs="仿宋"/>
          <w:color w:val="auto"/>
        </w:rPr>
        <w:t>3.2特别规定</w:t>
      </w:r>
    </w:p>
    <w:p>
      <w:pPr>
        <w:pStyle w:val="17"/>
        <w:widowControl/>
        <w:spacing w:beforeAutospacing="0" w:afterAutospacing="0" w:line="435" w:lineRule="atLeast"/>
        <w:ind w:firstLine="480"/>
        <w:rPr>
          <w:rFonts w:ascii="仿宋" w:hAnsi="仿宋" w:eastAsia="仿宋" w:cs="仿宋"/>
          <w:color w:val="auto"/>
        </w:rPr>
      </w:pPr>
      <w:r>
        <w:rPr>
          <w:rFonts w:hint="eastAsia" w:ascii="仿宋" w:hAnsi="仿宋" w:eastAsia="仿宋" w:cs="仿宋"/>
          <w:color w:val="auto"/>
        </w:rPr>
        <w:t>3.2.1供应商的资格要求：详见竞争性谈判须知前附表第1项。</w:t>
      </w:r>
    </w:p>
    <w:p>
      <w:pPr>
        <w:pStyle w:val="17"/>
        <w:widowControl/>
        <w:spacing w:beforeAutospacing="0" w:afterAutospacing="0" w:line="435" w:lineRule="atLeast"/>
        <w:ind w:firstLine="480"/>
        <w:rPr>
          <w:rFonts w:ascii="仿宋" w:hAnsi="仿宋" w:eastAsia="仿宋" w:cs="仿宋"/>
          <w:color w:val="auto"/>
        </w:rPr>
      </w:pPr>
      <w:r>
        <w:rPr>
          <w:rFonts w:hint="eastAsia" w:ascii="仿宋" w:hAnsi="仿宋" w:eastAsia="仿宋" w:cs="仿宋"/>
          <w:color w:val="auto"/>
        </w:rPr>
        <w:t>3.2.2是否接受联合体形式的响应谈判：详见竞争性谈判须知前附表第2项。若接受联合体形式且供应商为联合体，则联合体各方除了应遵守本章第3.1条规定外，还应遵守下列规定：</w:t>
      </w:r>
    </w:p>
    <w:p>
      <w:pPr>
        <w:pStyle w:val="17"/>
        <w:widowControl/>
        <w:spacing w:beforeAutospacing="0" w:afterAutospacing="0" w:line="435" w:lineRule="atLeast"/>
        <w:ind w:firstLine="480"/>
        <w:rPr>
          <w:rFonts w:hint="eastAsia" w:ascii="仿宋" w:hAnsi="仿宋" w:eastAsia="仿宋" w:cs="仿宋"/>
          <w:color w:val="auto"/>
        </w:rPr>
      </w:pPr>
      <w:r>
        <w:rPr>
          <w:rFonts w:hint="eastAsia" w:ascii="仿宋" w:hAnsi="仿宋" w:eastAsia="仿宋" w:cs="仿宋"/>
          <w:color w:val="auto"/>
        </w:rPr>
        <w:t>（1）联合体各方应提交联合体协议，联合体协议应符合谈判文件规定。</w:t>
      </w:r>
    </w:p>
    <w:p>
      <w:pPr>
        <w:pStyle w:val="17"/>
        <w:widowControl/>
        <w:spacing w:beforeAutospacing="0" w:afterAutospacing="0" w:line="435" w:lineRule="atLeast"/>
        <w:ind w:firstLine="480"/>
        <w:rPr>
          <w:rFonts w:hint="eastAsia" w:ascii="仿宋" w:hAnsi="仿宋" w:eastAsia="仿宋" w:cs="仿宋"/>
          <w:color w:val="auto"/>
        </w:rPr>
      </w:pPr>
      <w:r>
        <w:rPr>
          <w:rFonts w:hint="eastAsia" w:ascii="仿宋" w:hAnsi="仿宋" w:eastAsia="仿宋" w:cs="仿宋"/>
          <w:color w:val="auto"/>
        </w:rPr>
        <w:t>（2）联合体各方不得再单独参加或与其他供应商另外组成联合体参加同一合同项下的响应谈判。</w:t>
      </w:r>
    </w:p>
    <w:p>
      <w:pPr>
        <w:pStyle w:val="17"/>
        <w:widowControl/>
        <w:spacing w:beforeAutospacing="0" w:afterAutospacing="0" w:line="435" w:lineRule="atLeast"/>
        <w:ind w:firstLine="480"/>
        <w:rPr>
          <w:rFonts w:hint="eastAsia" w:ascii="仿宋" w:hAnsi="仿宋" w:eastAsia="仿宋" w:cs="仿宋"/>
          <w:color w:val="auto"/>
        </w:rPr>
      </w:pPr>
      <w:r>
        <w:rPr>
          <w:rFonts w:hint="eastAsia" w:ascii="仿宋" w:hAnsi="仿宋" w:eastAsia="仿宋" w:cs="仿宋"/>
          <w:color w:val="auto"/>
        </w:rPr>
        <w:t>（3）联合体各方应共同与采购人签订政府采购合同，就政府采购合同约定的事项对采购人承担连带责任。</w:t>
      </w:r>
    </w:p>
    <w:p>
      <w:pPr>
        <w:pStyle w:val="17"/>
        <w:widowControl/>
        <w:spacing w:beforeAutospacing="0" w:afterAutospacing="0" w:line="435" w:lineRule="atLeast"/>
        <w:ind w:firstLine="480"/>
        <w:rPr>
          <w:rFonts w:hint="eastAsia" w:ascii="仿宋" w:hAnsi="仿宋" w:eastAsia="仿宋" w:cs="仿宋"/>
          <w:color w:val="auto"/>
        </w:rPr>
      </w:pPr>
      <w:r>
        <w:rPr>
          <w:rFonts w:hint="eastAsia" w:ascii="仿宋" w:hAnsi="仿宋" w:eastAsia="仿宋" w:cs="仿宋"/>
          <w:color w:val="auto"/>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pPr>
        <w:pStyle w:val="17"/>
        <w:widowControl/>
        <w:spacing w:beforeAutospacing="0" w:afterAutospacing="0" w:line="435" w:lineRule="atLeast"/>
        <w:ind w:firstLine="480"/>
        <w:rPr>
          <w:rFonts w:hint="eastAsia" w:ascii="仿宋" w:hAnsi="仿宋" w:eastAsia="仿宋" w:cs="仿宋"/>
          <w:color w:val="auto"/>
        </w:rPr>
      </w:pPr>
      <w:r>
        <w:rPr>
          <w:rFonts w:hint="eastAsia" w:ascii="仿宋" w:hAnsi="仿宋" w:eastAsia="仿宋" w:cs="仿宋"/>
          <w:color w:val="auto"/>
        </w:rPr>
        <w:t>（5）联合体一方放弃成交的，视为联合体整体放弃成交，联合体各方承担连带责任。</w:t>
      </w:r>
    </w:p>
    <w:p>
      <w:pPr>
        <w:pStyle w:val="17"/>
        <w:widowControl/>
        <w:spacing w:beforeAutospacing="0" w:afterAutospacing="0" w:line="435" w:lineRule="atLeast"/>
        <w:ind w:firstLine="480"/>
        <w:rPr>
          <w:rFonts w:hint="eastAsia" w:ascii="仿宋" w:hAnsi="仿宋" w:eastAsia="仿宋" w:cs="仿宋"/>
          <w:color w:val="auto"/>
        </w:rPr>
      </w:pPr>
      <w:r>
        <w:rPr>
          <w:rFonts w:hint="eastAsia" w:ascii="仿宋" w:hAnsi="仿宋" w:eastAsia="仿宋" w:cs="仿宋"/>
          <w:color w:val="auto"/>
        </w:rPr>
        <w:t>（6）如本项目不接受联合体报价而供应商为联合体的，或者本项目接受联合体报价但供应商组成的联合体不符合本章第3.2条规定的，其报价无效。</w:t>
      </w:r>
    </w:p>
    <w:p>
      <w:pPr>
        <w:pStyle w:val="17"/>
        <w:widowControl/>
        <w:spacing w:beforeAutospacing="0" w:afterAutospacing="0" w:line="435" w:lineRule="atLeast"/>
        <w:ind w:firstLine="480"/>
        <w:rPr>
          <w:rFonts w:ascii="仿宋" w:hAnsi="仿宋" w:eastAsia="仿宋" w:cs="仿宋"/>
          <w:color w:val="auto"/>
        </w:rPr>
      </w:pPr>
      <w:r>
        <w:rPr>
          <w:rFonts w:hint="eastAsia" w:ascii="仿宋" w:hAnsi="仿宋" w:eastAsia="仿宋" w:cs="仿宋"/>
          <w:color w:val="auto"/>
        </w:rPr>
        <w:t>3.2.3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pPr>
        <w:pStyle w:val="17"/>
        <w:widowControl/>
        <w:spacing w:beforeAutospacing="0" w:afterAutospacing="0" w:line="435" w:lineRule="atLeast"/>
        <w:rPr>
          <w:rFonts w:ascii="仿宋" w:hAnsi="仿宋" w:eastAsia="仿宋" w:cs="仿宋"/>
          <w:color w:val="auto"/>
        </w:rPr>
      </w:pPr>
      <w:r>
        <w:rPr>
          <w:rStyle w:val="23"/>
          <w:rFonts w:hint="eastAsia" w:ascii="仿宋" w:hAnsi="仿宋" w:eastAsia="仿宋" w:cs="仿宋"/>
          <w:color w:val="auto"/>
        </w:rPr>
        <w:t>4.参与竞争性谈判费用：</w:t>
      </w:r>
    </w:p>
    <w:p>
      <w:pPr>
        <w:pStyle w:val="17"/>
        <w:widowControl/>
        <w:spacing w:beforeAutospacing="0" w:afterAutospacing="0" w:line="435" w:lineRule="atLeast"/>
        <w:ind w:firstLine="480"/>
        <w:rPr>
          <w:rFonts w:ascii="仿宋" w:hAnsi="仿宋" w:eastAsia="仿宋" w:cs="仿宋"/>
          <w:color w:val="auto"/>
        </w:rPr>
      </w:pPr>
      <w:r>
        <w:rPr>
          <w:rFonts w:hint="eastAsia" w:ascii="仿宋" w:hAnsi="仿宋" w:eastAsia="仿宋" w:cs="仿宋"/>
          <w:color w:val="auto"/>
        </w:rPr>
        <w:t>4.1除法律法规或采购文件另有规定之外，供应商应自行承担其准备与参加竞争性谈判所涉及的一切费用。</w:t>
      </w:r>
    </w:p>
    <w:p>
      <w:pPr>
        <w:pStyle w:val="17"/>
        <w:widowControl/>
        <w:spacing w:before="75" w:beforeAutospacing="0" w:after="75" w:afterAutospacing="0" w:line="435" w:lineRule="atLeast"/>
        <w:jc w:val="center"/>
        <w:rPr>
          <w:rFonts w:ascii="仿宋" w:hAnsi="仿宋" w:eastAsia="仿宋" w:cs="仿宋"/>
          <w:color w:val="auto"/>
        </w:rPr>
      </w:pPr>
      <w:r>
        <w:rPr>
          <w:rStyle w:val="23"/>
          <w:rFonts w:hint="eastAsia" w:ascii="仿宋" w:hAnsi="仿宋" w:eastAsia="仿宋" w:cs="仿宋"/>
          <w:color w:val="auto"/>
        </w:rPr>
        <w:t>二、竞争性谈判文件</w:t>
      </w:r>
    </w:p>
    <w:p>
      <w:pPr>
        <w:pStyle w:val="17"/>
        <w:widowControl/>
        <w:spacing w:beforeAutospacing="0" w:afterAutospacing="0" w:line="276" w:lineRule="auto"/>
        <w:rPr>
          <w:rFonts w:ascii="仿宋" w:hAnsi="仿宋" w:eastAsia="仿宋" w:cs="仿宋"/>
          <w:color w:val="auto"/>
        </w:rPr>
      </w:pPr>
      <w:r>
        <w:rPr>
          <w:rStyle w:val="23"/>
          <w:rFonts w:hint="eastAsia" w:ascii="仿宋" w:hAnsi="仿宋" w:eastAsia="仿宋" w:cs="仿宋"/>
          <w:color w:val="auto"/>
        </w:rPr>
        <w:t>5.竞争性谈判文件的组成：</w:t>
      </w:r>
    </w:p>
    <w:p>
      <w:pPr>
        <w:pStyle w:val="17"/>
        <w:widowControl/>
        <w:spacing w:beforeAutospacing="0" w:afterAutospacing="0" w:line="276" w:lineRule="auto"/>
        <w:ind w:firstLine="480"/>
        <w:rPr>
          <w:rFonts w:ascii="仿宋" w:hAnsi="仿宋" w:eastAsia="仿宋" w:cs="仿宋"/>
          <w:color w:val="auto"/>
        </w:rPr>
      </w:pPr>
      <w:r>
        <w:rPr>
          <w:rFonts w:hint="eastAsia" w:ascii="仿宋" w:hAnsi="仿宋" w:eastAsia="仿宋" w:cs="仿宋"/>
          <w:color w:val="auto"/>
        </w:rPr>
        <w:t>5.1竞争性谈判文件由下述部分组成：</w:t>
      </w:r>
    </w:p>
    <w:p>
      <w:pPr>
        <w:pStyle w:val="17"/>
        <w:widowControl/>
        <w:spacing w:beforeAutospacing="0" w:afterAutospacing="0" w:line="276" w:lineRule="auto"/>
        <w:ind w:firstLine="480"/>
        <w:rPr>
          <w:rFonts w:ascii="仿宋" w:hAnsi="仿宋" w:eastAsia="仿宋" w:cs="仿宋"/>
          <w:color w:val="auto"/>
        </w:rPr>
      </w:pPr>
      <w:r>
        <w:rPr>
          <w:rFonts w:hint="eastAsia" w:ascii="仿宋" w:hAnsi="仿宋" w:eastAsia="仿宋" w:cs="仿宋"/>
          <w:color w:val="auto"/>
        </w:rPr>
        <w:t>第一章 采购公告（或采购邀请书）</w:t>
      </w:r>
    </w:p>
    <w:p>
      <w:pPr>
        <w:pStyle w:val="17"/>
        <w:widowControl/>
        <w:spacing w:beforeAutospacing="0" w:afterAutospacing="0" w:line="276" w:lineRule="auto"/>
        <w:ind w:firstLine="480"/>
        <w:rPr>
          <w:rFonts w:ascii="仿宋" w:hAnsi="仿宋" w:eastAsia="仿宋" w:cs="仿宋"/>
          <w:color w:val="auto"/>
        </w:rPr>
      </w:pPr>
      <w:r>
        <w:rPr>
          <w:rFonts w:hint="eastAsia" w:ascii="仿宋" w:hAnsi="仿宋" w:eastAsia="仿宋" w:cs="仿宋"/>
          <w:color w:val="auto"/>
        </w:rPr>
        <w:t>第二章 竞争性谈判须知</w:t>
      </w:r>
    </w:p>
    <w:p>
      <w:pPr>
        <w:pStyle w:val="17"/>
        <w:widowControl/>
        <w:spacing w:beforeAutospacing="0" w:afterAutospacing="0" w:line="276" w:lineRule="auto"/>
        <w:ind w:firstLine="480"/>
        <w:rPr>
          <w:rFonts w:ascii="仿宋" w:hAnsi="仿宋" w:eastAsia="仿宋" w:cs="仿宋"/>
          <w:color w:val="auto"/>
        </w:rPr>
      </w:pPr>
      <w:r>
        <w:rPr>
          <w:rFonts w:hint="eastAsia" w:ascii="仿宋" w:hAnsi="仿宋" w:eastAsia="仿宋" w:cs="仿宋"/>
          <w:color w:val="auto"/>
        </w:rPr>
        <w:t>第三章 采购内容及要求</w:t>
      </w:r>
    </w:p>
    <w:p>
      <w:pPr>
        <w:pStyle w:val="17"/>
        <w:widowControl/>
        <w:spacing w:beforeAutospacing="0" w:afterAutospacing="0" w:line="276" w:lineRule="auto"/>
        <w:ind w:firstLine="480"/>
        <w:rPr>
          <w:rFonts w:ascii="仿宋" w:hAnsi="仿宋" w:eastAsia="仿宋" w:cs="仿宋"/>
          <w:color w:val="auto"/>
        </w:rPr>
      </w:pPr>
      <w:r>
        <w:rPr>
          <w:rFonts w:hint="eastAsia" w:ascii="仿宋" w:hAnsi="仿宋" w:eastAsia="仿宋" w:cs="仿宋"/>
          <w:color w:val="auto"/>
        </w:rPr>
        <w:t>第四章 合同主要条款及格式</w:t>
      </w:r>
    </w:p>
    <w:p>
      <w:pPr>
        <w:pStyle w:val="17"/>
        <w:widowControl/>
        <w:spacing w:beforeAutospacing="0" w:afterAutospacing="0" w:line="276" w:lineRule="auto"/>
        <w:ind w:firstLine="480"/>
        <w:rPr>
          <w:rFonts w:ascii="仿宋" w:hAnsi="仿宋" w:eastAsia="仿宋" w:cs="仿宋"/>
          <w:color w:val="auto"/>
        </w:rPr>
      </w:pPr>
      <w:r>
        <w:rPr>
          <w:rFonts w:hint="eastAsia" w:ascii="仿宋" w:hAnsi="仿宋" w:eastAsia="仿宋" w:cs="仿宋"/>
          <w:color w:val="auto"/>
        </w:rPr>
        <w:t>第五章 首次响应文件格式</w:t>
      </w:r>
    </w:p>
    <w:p>
      <w:pPr>
        <w:pStyle w:val="17"/>
        <w:widowControl/>
        <w:spacing w:beforeAutospacing="0" w:afterAutospacing="0" w:line="276" w:lineRule="auto"/>
        <w:ind w:firstLine="480"/>
        <w:rPr>
          <w:rFonts w:ascii="仿宋" w:hAnsi="仿宋" w:eastAsia="仿宋" w:cs="仿宋"/>
          <w:color w:val="auto"/>
        </w:rPr>
      </w:pPr>
      <w:r>
        <w:rPr>
          <w:rFonts w:hint="eastAsia" w:ascii="仿宋" w:hAnsi="仿宋" w:eastAsia="仿宋" w:cs="仿宋"/>
          <w:color w:val="auto"/>
        </w:rPr>
        <w:t>5.2除上述内容以外，采购人、采购代理机构或者谈判小组在采购过程期间对谈判文件所作的澄清、修改或补充，均构成谈判文件的组成部分，对采购人和供应商具有约束力。</w:t>
      </w:r>
    </w:p>
    <w:p>
      <w:pPr>
        <w:pStyle w:val="17"/>
        <w:widowControl/>
        <w:spacing w:beforeAutospacing="0" w:afterAutospacing="0" w:line="276" w:lineRule="auto"/>
        <w:rPr>
          <w:rFonts w:ascii="仿宋" w:hAnsi="仿宋" w:eastAsia="仿宋" w:cs="仿宋"/>
          <w:color w:val="auto"/>
        </w:rPr>
      </w:pPr>
      <w:r>
        <w:rPr>
          <w:rStyle w:val="23"/>
          <w:rFonts w:hint="eastAsia" w:ascii="仿宋" w:hAnsi="仿宋" w:eastAsia="仿宋" w:cs="仿宋"/>
          <w:color w:val="auto"/>
        </w:rPr>
        <w:t>6.竞争性谈判文件的澄清、补充或修改：</w:t>
      </w:r>
    </w:p>
    <w:p>
      <w:pPr>
        <w:pStyle w:val="17"/>
        <w:widowControl/>
        <w:spacing w:beforeAutospacing="0" w:afterAutospacing="0" w:line="276" w:lineRule="auto"/>
        <w:ind w:firstLine="480"/>
        <w:rPr>
          <w:rFonts w:ascii="仿宋" w:hAnsi="仿宋" w:eastAsia="仿宋" w:cs="仿宋"/>
          <w:color w:val="auto"/>
        </w:rPr>
      </w:pPr>
      <w:r>
        <w:rPr>
          <w:rFonts w:hint="eastAsia" w:ascii="仿宋" w:hAnsi="仿宋" w:eastAsia="仿宋" w:cs="仿宋"/>
          <w:color w:val="auto"/>
        </w:rPr>
        <w:t>6.1提交首次响应文件截止之日前，采购人、采购代理机构或者谈判小组可以对已发出的谈判文件进行必要的澄清、补充或者修改，澄清、补充或者修改的内容作为谈判文件的组成部分。澄清、补充或者修改的内容可能影响响应文件编制的，采购人、采购代理机构或者谈判小组将在提交首次响应文件截止时间3个工作日前，以书面形式通知所有获取谈判文件的潜在供应商，不足3个工作日的，采购人、采购代理机构或谈判小组将顺延提交首次响应文件的截止时间。</w:t>
      </w:r>
    </w:p>
    <w:p>
      <w:pPr>
        <w:pStyle w:val="17"/>
        <w:widowControl/>
        <w:spacing w:beforeAutospacing="0" w:afterAutospacing="0" w:line="276" w:lineRule="auto"/>
        <w:ind w:firstLine="480"/>
        <w:rPr>
          <w:rFonts w:ascii="仿宋" w:hAnsi="仿宋" w:eastAsia="仿宋" w:cs="仿宋"/>
          <w:color w:val="auto"/>
        </w:rPr>
      </w:pPr>
      <w:r>
        <w:rPr>
          <w:rFonts w:hint="eastAsia" w:ascii="仿宋" w:hAnsi="仿宋" w:eastAsia="仿宋" w:cs="仿宋"/>
          <w:color w:val="auto"/>
        </w:rPr>
        <w:t>6.2提交首次响应文件截止时间前，若采购人发布更正公告，则更正公告及其所发布的内容或信息（包括但不限于竞争性谈判文件的澄清、补充或修改等）作为谈判文件组成部分，对采购人和供应商具有约束力。更正公告作为采购人、采购代理机构或谈判小组通知所有潜在供应商的书面形式，潜在供应商务必随时关注谈判文件中载明的指定媒体，以免遗漏。</w:t>
      </w:r>
    </w:p>
    <w:p>
      <w:pPr>
        <w:pStyle w:val="17"/>
        <w:widowControl/>
        <w:spacing w:before="75" w:beforeAutospacing="0" w:after="75" w:afterAutospacing="0" w:line="435" w:lineRule="atLeast"/>
        <w:jc w:val="center"/>
        <w:rPr>
          <w:rFonts w:ascii="仿宋" w:hAnsi="仿宋" w:eastAsia="仿宋" w:cs="仿宋"/>
          <w:color w:val="auto"/>
        </w:rPr>
      </w:pPr>
      <w:r>
        <w:rPr>
          <w:rStyle w:val="23"/>
          <w:rFonts w:hint="eastAsia" w:ascii="仿宋" w:hAnsi="仿宋" w:eastAsia="仿宋" w:cs="仿宋"/>
          <w:color w:val="auto"/>
        </w:rPr>
        <w:t>三、响应文件编制</w:t>
      </w:r>
    </w:p>
    <w:p>
      <w:pPr>
        <w:pStyle w:val="17"/>
        <w:widowControl/>
        <w:spacing w:beforeAutospacing="0" w:afterAutospacing="0" w:line="276" w:lineRule="auto"/>
        <w:rPr>
          <w:rFonts w:ascii="仿宋" w:hAnsi="仿宋" w:eastAsia="仿宋" w:cs="仿宋"/>
          <w:color w:val="auto"/>
        </w:rPr>
      </w:pPr>
      <w:r>
        <w:rPr>
          <w:rStyle w:val="23"/>
          <w:rFonts w:hint="eastAsia" w:ascii="仿宋" w:hAnsi="仿宋" w:eastAsia="仿宋" w:cs="仿宋"/>
          <w:color w:val="auto"/>
        </w:rPr>
        <w:t>7.应标要求</w:t>
      </w:r>
    </w:p>
    <w:p>
      <w:pPr>
        <w:pStyle w:val="17"/>
        <w:widowControl/>
        <w:spacing w:beforeAutospacing="0" w:afterAutospacing="0" w:line="276" w:lineRule="auto"/>
        <w:ind w:firstLine="480"/>
        <w:rPr>
          <w:rFonts w:ascii="仿宋" w:hAnsi="仿宋" w:eastAsia="仿宋" w:cs="仿宋"/>
          <w:color w:val="auto"/>
        </w:rPr>
      </w:pPr>
      <w:r>
        <w:rPr>
          <w:rFonts w:hint="eastAsia" w:ascii="仿宋" w:hAnsi="仿宋" w:eastAsia="仿宋" w:cs="仿宋"/>
          <w:color w:val="auto"/>
        </w:rPr>
        <w:t>7.1供应商可按照合同包号，对竞争性谈判文件中载明的全部或部分合同包进行响应。对于能够详细列明采购标的技术、服务要求的采购项目，供应商响应时，对同一个合同包内所有的采购内容和要求必须进行完整响应，</w:t>
      </w:r>
      <w:r>
        <w:rPr>
          <w:rStyle w:val="23"/>
          <w:rFonts w:hint="eastAsia" w:ascii="仿宋" w:hAnsi="仿宋" w:eastAsia="仿宋" w:cs="仿宋"/>
          <w:color w:val="auto"/>
        </w:rPr>
        <w:t>否则其相应合同包的响应文件将被否决。</w:t>
      </w:r>
    </w:p>
    <w:p>
      <w:pPr>
        <w:pStyle w:val="17"/>
        <w:widowControl/>
        <w:spacing w:beforeAutospacing="0" w:afterAutospacing="0" w:line="276" w:lineRule="auto"/>
        <w:ind w:firstLine="480"/>
        <w:rPr>
          <w:rFonts w:ascii="仿宋" w:hAnsi="仿宋" w:eastAsia="仿宋" w:cs="仿宋"/>
          <w:color w:val="auto"/>
        </w:rPr>
      </w:pPr>
      <w:r>
        <w:rPr>
          <w:rFonts w:hint="eastAsia" w:ascii="仿宋" w:hAnsi="仿宋" w:eastAsia="仿宋" w:cs="仿宋"/>
          <w:color w:val="auto"/>
        </w:rPr>
        <w:t>7.2供应商代表在同一个合同项下只能接受一个供应商的委托参加响应谈判，</w:t>
      </w:r>
      <w:r>
        <w:rPr>
          <w:rStyle w:val="23"/>
          <w:rFonts w:hint="eastAsia" w:ascii="仿宋" w:hAnsi="仿宋" w:eastAsia="仿宋" w:cs="仿宋"/>
          <w:color w:val="auto"/>
        </w:rPr>
        <w:t>否则其响应文件将被否决。</w:t>
      </w:r>
    </w:p>
    <w:p>
      <w:pPr>
        <w:pStyle w:val="17"/>
        <w:widowControl/>
        <w:spacing w:beforeAutospacing="0" w:afterAutospacing="0" w:line="276" w:lineRule="auto"/>
        <w:ind w:firstLine="480"/>
        <w:rPr>
          <w:rFonts w:ascii="仿宋" w:hAnsi="仿宋" w:eastAsia="仿宋" w:cs="仿宋"/>
          <w:color w:val="auto"/>
        </w:rPr>
      </w:pPr>
      <w:r>
        <w:rPr>
          <w:rFonts w:hint="eastAsia" w:ascii="仿宋" w:hAnsi="仿宋" w:eastAsia="仿宋" w:cs="仿宋"/>
          <w:color w:val="auto"/>
        </w:rPr>
        <w:t>7.3供应商应仔细阅读谈判文件的所有内容和要求，按谈判文件的规定提供响应文件，并对其所提供的全部资料、承诺和声明的真实性、合法性和准确性负责。</w:t>
      </w:r>
    </w:p>
    <w:p>
      <w:pPr>
        <w:pStyle w:val="17"/>
        <w:widowControl/>
        <w:spacing w:beforeAutospacing="0" w:afterAutospacing="0" w:line="276" w:lineRule="auto"/>
        <w:ind w:firstLine="480"/>
        <w:rPr>
          <w:rFonts w:ascii="仿宋" w:hAnsi="仿宋" w:eastAsia="仿宋" w:cs="仿宋"/>
          <w:color w:val="auto"/>
        </w:rPr>
      </w:pPr>
      <w:r>
        <w:rPr>
          <w:rFonts w:hint="eastAsia" w:ascii="仿宋" w:hAnsi="仿宋" w:eastAsia="仿宋" w:cs="仿宋"/>
          <w:color w:val="auto"/>
        </w:rPr>
        <w:t>7.4除非竞争性谈判须知前附表另有规定外，供应商提供的响应文件应使用中文文本，若有不同文字文本，以中文文本为准。</w:t>
      </w:r>
    </w:p>
    <w:p>
      <w:pPr>
        <w:pStyle w:val="17"/>
        <w:widowControl/>
        <w:spacing w:beforeAutospacing="0" w:afterAutospacing="0" w:line="276" w:lineRule="auto"/>
        <w:ind w:firstLine="480"/>
        <w:rPr>
          <w:rFonts w:ascii="仿宋" w:hAnsi="仿宋" w:eastAsia="仿宋" w:cs="仿宋"/>
          <w:color w:val="auto"/>
        </w:rPr>
      </w:pPr>
      <w:r>
        <w:rPr>
          <w:rFonts w:hint="eastAsia" w:ascii="仿宋" w:hAnsi="仿宋" w:eastAsia="仿宋" w:cs="仿宋"/>
          <w:color w:val="auto"/>
        </w:rPr>
        <w:t>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17"/>
        <w:widowControl/>
        <w:spacing w:beforeAutospacing="0" w:afterAutospacing="0" w:line="276" w:lineRule="auto"/>
        <w:ind w:firstLine="480"/>
        <w:rPr>
          <w:rFonts w:ascii="仿宋" w:hAnsi="仿宋" w:eastAsia="仿宋" w:cs="仿宋"/>
          <w:color w:val="auto"/>
        </w:rPr>
      </w:pPr>
      <w:r>
        <w:rPr>
          <w:rFonts w:hint="eastAsia" w:ascii="仿宋" w:hAnsi="仿宋" w:eastAsia="仿宋" w:cs="仿宋"/>
          <w:color w:val="auto"/>
        </w:rPr>
        <w:t>7.6除非竞争性谈判须知前附表另有规定外，供应商承诺的报价应以人民币进行报价，合同实施结算时亦以人民币支付；所有计量均采用中华人民共和国法定计量单位。</w:t>
      </w:r>
    </w:p>
    <w:p>
      <w:pPr>
        <w:pStyle w:val="17"/>
        <w:widowControl/>
        <w:spacing w:beforeAutospacing="0" w:afterAutospacing="0" w:line="276" w:lineRule="auto"/>
        <w:rPr>
          <w:rFonts w:ascii="仿宋" w:hAnsi="仿宋" w:eastAsia="仿宋" w:cs="仿宋"/>
          <w:color w:val="auto"/>
        </w:rPr>
      </w:pPr>
      <w:r>
        <w:rPr>
          <w:rStyle w:val="23"/>
          <w:rFonts w:hint="eastAsia" w:ascii="仿宋" w:hAnsi="仿宋" w:eastAsia="仿宋" w:cs="仿宋"/>
          <w:color w:val="auto"/>
        </w:rPr>
        <w:t>8.首次响应文件的组成：</w:t>
      </w:r>
    </w:p>
    <w:p>
      <w:pPr>
        <w:pStyle w:val="17"/>
        <w:widowControl/>
        <w:spacing w:beforeAutospacing="0" w:afterAutospacing="0" w:line="276" w:lineRule="auto"/>
        <w:ind w:firstLine="480"/>
        <w:rPr>
          <w:rFonts w:ascii="仿宋" w:hAnsi="仿宋" w:eastAsia="仿宋" w:cs="仿宋"/>
          <w:color w:val="auto"/>
        </w:rPr>
      </w:pPr>
      <w:r>
        <w:rPr>
          <w:rFonts w:hint="eastAsia" w:ascii="仿宋" w:hAnsi="仿宋" w:eastAsia="仿宋" w:cs="仿宋"/>
          <w:color w:val="auto"/>
        </w:rPr>
        <w:t>8.1首次响应文件包括但不限于下列部分：</w:t>
      </w:r>
    </w:p>
    <w:p>
      <w:pPr>
        <w:pStyle w:val="17"/>
        <w:widowControl/>
        <w:spacing w:beforeAutospacing="0" w:afterAutospacing="0" w:line="276" w:lineRule="auto"/>
        <w:ind w:firstLine="480"/>
        <w:rPr>
          <w:rFonts w:ascii="仿宋" w:hAnsi="仿宋" w:eastAsia="仿宋" w:cs="仿宋"/>
          <w:color w:val="auto"/>
        </w:rPr>
      </w:pPr>
      <w:r>
        <w:rPr>
          <w:rFonts w:hint="eastAsia" w:ascii="仿宋" w:hAnsi="仿宋" w:eastAsia="仿宋" w:cs="仿宋"/>
          <w:color w:val="auto"/>
        </w:rPr>
        <w:t>（1）谈判响应声明</w:t>
      </w:r>
    </w:p>
    <w:p>
      <w:pPr>
        <w:pStyle w:val="17"/>
        <w:widowControl/>
        <w:spacing w:beforeAutospacing="0" w:afterAutospacing="0" w:line="276" w:lineRule="auto"/>
        <w:ind w:firstLine="480"/>
        <w:rPr>
          <w:rFonts w:ascii="仿宋" w:hAnsi="仿宋" w:eastAsia="仿宋" w:cs="仿宋"/>
          <w:color w:val="auto"/>
        </w:rPr>
      </w:pPr>
      <w:r>
        <w:rPr>
          <w:rFonts w:hint="eastAsia" w:ascii="仿宋" w:hAnsi="仿宋" w:eastAsia="仿宋" w:cs="仿宋"/>
          <w:color w:val="auto"/>
        </w:rPr>
        <w:t>（2）报价一览表（含详细报价书）</w:t>
      </w:r>
    </w:p>
    <w:p>
      <w:pPr>
        <w:pStyle w:val="17"/>
        <w:widowControl/>
        <w:spacing w:beforeAutospacing="0" w:afterAutospacing="0" w:line="276" w:lineRule="auto"/>
        <w:ind w:firstLine="480"/>
        <w:rPr>
          <w:rFonts w:ascii="仿宋" w:hAnsi="仿宋" w:eastAsia="仿宋" w:cs="仿宋"/>
          <w:color w:val="auto"/>
        </w:rPr>
      </w:pPr>
      <w:r>
        <w:rPr>
          <w:rFonts w:hint="eastAsia" w:ascii="仿宋" w:hAnsi="仿宋" w:eastAsia="仿宋" w:cs="仿宋"/>
          <w:color w:val="auto"/>
        </w:rPr>
        <w:t>（3）资格证明文件</w:t>
      </w:r>
    </w:p>
    <w:p>
      <w:pPr>
        <w:pStyle w:val="17"/>
        <w:widowControl/>
        <w:spacing w:beforeAutospacing="0" w:afterAutospacing="0" w:line="276" w:lineRule="auto"/>
        <w:ind w:firstLine="480"/>
        <w:rPr>
          <w:rFonts w:ascii="仿宋" w:hAnsi="仿宋" w:eastAsia="仿宋" w:cs="仿宋"/>
          <w:color w:val="auto"/>
        </w:rPr>
      </w:pPr>
      <w:r>
        <w:rPr>
          <w:rFonts w:hint="eastAsia" w:ascii="仿宋" w:hAnsi="仿宋" w:eastAsia="仿宋" w:cs="仿宋"/>
          <w:color w:val="auto"/>
        </w:rPr>
        <w:t>（4）谈判保证金凭证</w:t>
      </w:r>
    </w:p>
    <w:p>
      <w:pPr>
        <w:pStyle w:val="17"/>
        <w:widowControl/>
        <w:spacing w:beforeAutospacing="0" w:afterAutospacing="0" w:line="276" w:lineRule="auto"/>
        <w:ind w:firstLine="480"/>
        <w:rPr>
          <w:rFonts w:ascii="仿宋" w:hAnsi="仿宋" w:eastAsia="仿宋" w:cs="仿宋"/>
          <w:color w:val="auto"/>
        </w:rPr>
      </w:pPr>
      <w:r>
        <w:rPr>
          <w:rFonts w:hint="eastAsia" w:ascii="仿宋" w:hAnsi="仿宋" w:eastAsia="仿宋" w:cs="仿宋"/>
          <w:color w:val="auto"/>
        </w:rPr>
        <w:t>（5）技术和商务偏离表</w:t>
      </w:r>
    </w:p>
    <w:p>
      <w:pPr>
        <w:pStyle w:val="17"/>
        <w:widowControl/>
        <w:spacing w:beforeAutospacing="0" w:afterAutospacing="0" w:line="276" w:lineRule="auto"/>
        <w:ind w:firstLine="480"/>
        <w:rPr>
          <w:rFonts w:ascii="仿宋" w:hAnsi="仿宋" w:eastAsia="仿宋" w:cs="仿宋"/>
          <w:color w:val="auto"/>
        </w:rPr>
      </w:pPr>
      <w:r>
        <w:rPr>
          <w:rFonts w:hint="eastAsia" w:ascii="仿宋" w:hAnsi="仿宋" w:eastAsia="仿宋" w:cs="仿宋"/>
          <w:color w:val="auto"/>
        </w:rPr>
        <w:t>（6）相关技术、商务、服务响应承诺及资料</w:t>
      </w:r>
    </w:p>
    <w:p>
      <w:pPr>
        <w:pStyle w:val="17"/>
        <w:widowControl/>
        <w:spacing w:beforeAutospacing="0" w:afterAutospacing="0" w:line="276" w:lineRule="auto"/>
        <w:ind w:firstLine="480"/>
        <w:rPr>
          <w:rFonts w:ascii="仿宋" w:hAnsi="仿宋" w:eastAsia="仿宋" w:cs="仿宋"/>
          <w:color w:val="auto"/>
        </w:rPr>
      </w:pPr>
      <w:r>
        <w:rPr>
          <w:rFonts w:hint="eastAsia" w:ascii="仿宋" w:hAnsi="仿宋" w:eastAsia="仿宋" w:cs="仿宋"/>
          <w:color w:val="auto"/>
        </w:rPr>
        <w:t>（7）供应商提交符合政府采购政策的证明材料</w:t>
      </w:r>
    </w:p>
    <w:p>
      <w:pPr>
        <w:pStyle w:val="17"/>
        <w:widowControl/>
        <w:spacing w:beforeAutospacing="0" w:afterAutospacing="0" w:line="276" w:lineRule="auto"/>
        <w:ind w:firstLine="480"/>
        <w:rPr>
          <w:rFonts w:ascii="仿宋" w:hAnsi="仿宋" w:eastAsia="仿宋" w:cs="仿宋"/>
          <w:color w:val="auto"/>
        </w:rPr>
      </w:pPr>
      <w:r>
        <w:rPr>
          <w:rFonts w:hint="eastAsia" w:ascii="仿宋" w:hAnsi="仿宋" w:eastAsia="仿宋" w:cs="仿宋"/>
          <w:color w:val="auto"/>
        </w:rPr>
        <w:t>（8）要求作为响应文件组成部分的其他内容（若有）</w:t>
      </w:r>
    </w:p>
    <w:p>
      <w:pPr>
        <w:pStyle w:val="17"/>
        <w:widowControl/>
        <w:spacing w:beforeAutospacing="0" w:afterAutospacing="0" w:line="276" w:lineRule="auto"/>
        <w:rPr>
          <w:rFonts w:ascii="仿宋" w:hAnsi="仿宋" w:eastAsia="仿宋" w:cs="仿宋"/>
          <w:color w:val="auto"/>
        </w:rPr>
      </w:pPr>
      <w:r>
        <w:rPr>
          <w:rStyle w:val="23"/>
          <w:rFonts w:hint="eastAsia" w:ascii="仿宋" w:hAnsi="仿宋" w:eastAsia="仿宋" w:cs="仿宋"/>
          <w:color w:val="auto"/>
        </w:rPr>
        <w:t>9.响应文件有效期：</w:t>
      </w:r>
    </w:p>
    <w:p>
      <w:pPr>
        <w:pStyle w:val="17"/>
        <w:widowControl/>
        <w:spacing w:beforeAutospacing="0" w:afterAutospacing="0" w:line="276" w:lineRule="auto"/>
        <w:ind w:firstLine="480"/>
        <w:rPr>
          <w:rFonts w:ascii="仿宋" w:hAnsi="仿宋" w:eastAsia="仿宋" w:cs="仿宋"/>
          <w:color w:val="auto"/>
        </w:rPr>
      </w:pPr>
      <w:r>
        <w:rPr>
          <w:rFonts w:hint="eastAsia" w:ascii="仿宋" w:hAnsi="仿宋" w:eastAsia="仿宋" w:cs="仿宋"/>
          <w:color w:val="auto"/>
        </w:rPr>
        <w:t>9.1响应文件有效期见竞争性谈判须知前附表第3项，响应文件承诺的有效期不得少于谈判文件载明的有效期，</w:t>
      </w:r>
      <w:r>
        <w:rPr>
          <w:rStyle w:val="23"/>
          <w:rFonts w:hint="eastAsia" w:ascii="仿宋" w:hAnsi="仿宋" w:eastAsia="仿宋" w:cs="仿宋"/>
          <w:color w:val="auto"/>
        </w:rPr>
        <w:t>否则其响应文件将被否决。</w:t>
      </w:r>
    </w:p>
    <w:p>
      <w:pPr>
        <w:pStyle w:val="17"/>
        <w:widowControl/>
        <w:spacing w:beforeAutospacing="0" w:afterAutospacing="0" w:line="276" w:lineRule="auto"/>
        <w:ind w:firstLine="480"/>
        <w:rPr>
          <w:rFonts w:ascii="仿宋" w:hAnsi="仿宋" w:eastAsia="仿宋" w:cs="仿宋"/>
          <w:color w:val="auto"/>
        </w:rPr>
      </w:pPr>
      <w:r>
        <w:rPr>
          <w:rFonts w:hint="eastAsia" w:ascii="仿宋" w:hAnsi="仿宋" w:eastAsia="仿宋" w:cs="仿宋"/>
          <w:color w:val="auto"/>
        </w:rPr>
        <w:t>9.2特殊情况下采购人可于响应文件有效期满之前要求供应商同意延长有效期，要求与答复均应为书面形式。供应商可以拒绝延长有效期，且其谈判保证金可以退还，但其供应商资格将被取消。同意延长有效期的供应商，不需要也不允许修改其响应文件及谈判承诺，但将要求其相应延长谈判保证金有效期，有关退还和不予退还谈判保证金的规定在有效期延长期内继续有效。</w:t>
      </w:r>
    </w:p>
    <w:p>
      <w:pPr>
        <w:pStyle w:val="17"/>
        <w:widowControl/>
        <w:spacing w:beforeAutospacing="0" w:afterAutospacing="0" w:line="276" w:lineRule="auto"/>
        <w:rPr>
          <w:rFonts w:ascii="仿宋" w:hAnsi="仿宋" w:eastAsia="仿宋" w:cs="仿宋"/>
          <w:color w:val="auto"/>
        </w:rPr>
      </w:pPr>
      <w:r>
        <w:rPr>
          <w:rStyle w:val="23"/>
          <w:rFonts w:hint="eastAsia" w:ascii="仿宋" w:hAnsi="仿宋" w:eastAsia="仿宋" w:cs="仿宋"/>
          <w:color w:val="auto"/>
        </w:rPr>
        <w:t>10.谈判保证金：</w:t>
      </w:r>
    </w:p>
    <w:p>
      <w:pPr>
        <w:pStyle w:val="17"/>
        <w:widowControl/>
        <w:spacing w:beforeAutospacing="0" w:afterAutospacing="0" w:line="276" w:lineRule="auto"/>
        <w:rPr>
          <w:rFonts w:ascii="仿宋" w:hAnsi="仿宋" w:eastAsia="仿宋" w:cs="仿宋"/>
          <w:color w:val="auto"/>
        </w:rPr>
      </w:pPr>
      <w:r>
        <w:rPr>
          <w:rFonts w:hint="eastAsia" w:ascii="仿宋" w:hAnsi="仿宋" w:eastAsia="仿宋" w:cs="仿宋"/>
          <w:color w:val="auto"/>
        </w:rPr>
        <w:t>  10.1供应商应在参加竞争性谈判之前按竞争性谈判须知前附表第4项规定的金额、形式等要求提交谈判保证金。谈判文件若接受联合体形式且供应商为联合体的，则由联合体中的牵头方负责提交谈判保证金，其提交的谈判保证金对联合体各方均具有约束力。</w:t>
      </w:r>
    </w:p>
    <w:p>
      <w:pPr>
        <w:pStyle w:val="17"/>
        <w:widowControl/>
        <w:spacing w:beforeAutospacing="0" w:afterAutospacing="0" w:line="276" w:lineRule="auto"/>
        <w:rPr>
          <w:rFonts w:ascii="仿宋" w:hAnsi="仿宋" w:eastAsia="仿宋" w:cs="仿宋"/>
          <w:color w:val="auto"/>
        </w:rPr>
      </w:pPr>
      <w:r>
        <w:rPr>
          <w:rFonts w:hint="eastAsia" w:ascii="仿宋" w:hAnsi="仿宋" w:eastAsia="仿宋" w:cs="仿宋"/>
          <w:color w:val="auto"/>
        </w:rPr>
        <w:t>  10.2谈判保证金为响应文件的重要组成部分之一。谈判保证金用于保护本次谈判活动免受供应商的违约或失信行为而引起的风险。未按规定提交谈判保证金的，</w:t>
      </w:r>
      <w:r>
        <w:rPr>
          <w:rStyle w:val="23"/>
          <w:rFonts w:hint="eastAsia" w:ascii="仿宋" w:hAnsi="仿宋" w:eastAsia="仿宋" w:cs="仿宋"/>
          <w:color w:val="auto"/>
        </w:rPr>
        <w:t>其响应文件将被否决。</w:t>
      </w:r>
    </w:p>
    <w:p>
      <w:pPr>
        <w:pStyle w:val="17"/>
        <w:widowControl/>
        <w:spacing w:beforeAutospacing="0" w:afterAutospacing="0" w:line="276" w:lineRule="auto"/>
        <w:ind w:firstLine="480"/>
        <w:rPr>
          <w:rFonts w:ascii="仿宋" w:hAnsi="仿宋" w:eastAsia="仿宋" w:cs="仿宋"/>
          <w:color w:val="auto"/>
        </w:rPr>
      </w:pPr>
      <w:r>
        <w:rPr>
          <w:rFonts w:hint="eastAsia" w:ascii="仿宋" w:hAnsi="仿宋" w:eastAsia="仿宋" w:cs="仿宋"/>
          <w:color w:val="auto"/>
        </w:rPr>
        <w:t>10.3谈判保证金退还：</w:t>
      </w:r>
    </w:p>
    <w:p>
      <w:pPr>
        <w:pStyle w:val="17"/>
        <w:widowControl/>
        <w:spacing w:beforeAutospacing="0" w:afterAutospacing="0" w:line="276" w:lineRule="auto"/>
        <w:ind w:firstLine="480"/>
        <w:rPr>
          <w:rFonts w:ascii="仿宋" w:hAnsi="仿宋" w:eastAsia="仿宋" w:cs="仿宋"/>
          <w:color w:val="auto"/>
        </w:rPr>
      </w:pPr>
      <w:r>
        <w:rPr>
          <w:rFonts w:hint="eastAsia" w:ascii="仿宋" w:hAnsi="仿宋" w:eastAsia="仿宋" w:cs="仿宋"/>
          <w:color w:val="auto"/>
        </w:rPr>
        <w:t>10.3.1采购人或者采购代理机构将在采购活动结束后及时退还供应商的保证金，但因供应商自身原因导致无法及时退还的除外（比如：采购人委托代理机构组织谈判采购，成交的供应商未向采购代理机构出具已签订合同证明材料，造成谈判保证金退还时间延误的结果，由成交的供应商自行承担和谅解等）。未成交供应商的保证金将在成交通知书发出后5个工作日内退还，成交供应商的保证金将在采购合同签订后5个工作日内退还。关于谈判保证金退还的其它要求见竞争性谈判须知前附表第5项。</w:t>
      </w:r>
    </w:p>
    <w:p>
      <w:pPr>
        <w:pStyle w:val="17"/>
        <w:widowControl/>
        <w:spacing w:beforeAutospacing="0" w:afterAutospacing="0" w:line="276" w:lineRule="auto"/>
        <w:ind w:firstLine="480"/>
        <w:rPr>
          <w:rFonts w:ascii="仿宋" w:hAnsi="仿宋" w:eastAsia="仿宋" w:cs="仿宋"/>
          <w:color w:val="auto"/>
        </w:rPr>
      </w:pPr>
      <w:r>
        <w:rPr>
          <w:rFonts w:hint="eastAsia" w:ascii="仿宋" w:hAnsi="仿宋" w:eastAsia="仿宋" w:cs="仿宋"/>
          <w:color w:val="auto"/>
        </w:rPr>
        <w:t>10.3.2质疑或投诉涉及的供应商，若其谈判保证金尚未退还，则待质疑或投诉处理完毕后，且没有发生法律法规或者谈判文件规定的不予退还谈判保证金情形，则由采购人或采购代理机构给予及时退还。</w:t>
      </w:r>
    </w:p>
    <w:p>
      <w:pPr>
        <w:pStyle w:val="17"/>
        <w:widowControl/>
        <w:spacing w:beforeAutospacing="0" w:afterAutospacing="0" w:line="276" w:lineRule="auto"/>
        <w:ind w:firstLine="480"/>
        <w:rPr>
          <w:rFonts w:ascii="仿宋" w:hAnsi="仿宋" w:eastAsia="仿宋" w:cs="仿宋"/>
          <w:color w:val="auto"/>
        </w:rPr>
      </w:pPr>
      <w:r>
        <w:rPr>
          <w:rFonts w:hint="eastAsia" w:ascii="仿宋" w:hAnsi="仿宋" w:eastAsia="仿宋" w:cs="仿宋"/>
          <w:color w:val="auto"/>
        </w:rPr>
        <w:t>10.4如果供应商发生以下任何一种情况时，其谈判保证金将被不予退还：</w:t>
      </w:r>
    </w:p>
    <w:p>
      <w:pPr>
        <w:pStyle w:val="17"/>
        <w:widowControl/>
        <w:spacing w:beforeAutospacing="0" w:afterAutospacing="0" w:line="276" w:lineRule="auto"/>
        <w:ind w:firstLine="480"/>
        <w:rPr>
          <w:rFonts w:ascii="仿宋" w:hAnsi="仿宋" w:eastAsia="仿宋" w:cs="仿宋"/>
          <w:color w:val="auto"/>
        </w:rPr>
      </w:pPr>
      <w:r>
        <w:rPr>
          <w:rFonts w:hint="eastAsia" w:ascii="仿宋" w:hAnsi="仿宋" w:eastAsia="仿宋" w:cs="仿宋"/>
          <w:color w:val="auto"/>
        </w:rPr>
        <w:t>(1)供应商在提交响应文件截止时间后撤回响应文件的；</w:t>
      </w:r>
    </w:p>
    <w:p>
      <w:pPr>
        <w:pStyle w:val="17"/>
        <w:widowControl/>
        <w:spacing w:beforeAutospacing="0" w:afterAutospacing="0" w:line="276" w:lineRule="auto"/>
        <w:ind w:firstLine="480"/>
        <w:rPr>
          <w:rFonts w:ascii="仿宋" w:hAnsi="仿宋" w:eastAsia="仿宋" w:cs="仿宋"/>
          <w:color w:val="auto"/>
        </w:rPr>
      </w:pPr>
      <w:r>
        <w:rPr>
          <w:rFonts w:hint="eastAsia" w:ascii="仿宋" w:hAnsi="仿宋" w:eastAsia="仿宋" w:cs="仿宋"/>
          <w:color w:val="auto"/>
        </w:rPr>
        <w:t>(2)供应商在响应文件中提供虚假材料的；</w:t>
      </w:r>
    </w:p>
    <w:p>
      <w:pPr>
        <w:pStyle w:val="17"/>
        <w:widowControl/>
        <w:spacing w:beforeAutospacing="0" w:afterAutospacing="0" w:line="276" w:lineRule="auto"/>
        <w:ind w:firstLine="480"/>
        <w:rPr>
          <w:rFonts w:ascii="仿宋" w:hAnsi="仿宋" w:eastAsia="仿宋" w:cs="仿宋"/>
          <w:color w:val="auto"/>
        </w:rPr>
      </w:pPr>
      <w:r>
        <w:rPr>
          <w:rFonts w:hint="eastAsia" w:ascii="仿宋" w:hAnsi="仿宋" w:eastAsia="仿宋" w:cs="仿宋"/>
          <w:color w:val="auto"/>
        </w:rPr>
        <w:t>(3)除因不可抗力或谈判文件认可的情形以外，成交供应商不与采购人签订合同的；</w:t>
      </w:r>
    </w:p>
    <w:p>
      <w:pPr>
        <w:pStyle w:val="17"/>
        <w:widowControl/>
        <w:spacing w:beforeAutospacing="0" w:afterAutospacing="0" w:line="276" w:lineRule="auto"/>
        <w:ind w:firstLine="480"/>
        <w:rPr>
          <w:rFonts w:ascii="仿宋" w:hAnsi="仿宋" w:eastAsia="仿宋" w:cs="仿宋"/>
          <w:color w:val="auto"/>
        </w:rPr>
      </w:pPr>
      <w:r>
        <w:rPr>
          <w:rFonts w:hint="eastAsia" w:ascii="仿宋" w:hAnsi="仿宋" w:eastAsia="仿宋" w:cs="仿宋"/>
          <w:color w:val="auto"/>
        </w:rPr>
        <w:t>(4)供应商与采购人、其他供应商或者采购代理机构恶意串通的；</w:t>
      </w:r>
    </w:p>
    <w:p>
      <w:pPr>
        <w:pStyle w:val="17"/>
        <w:widowControl/>
        <w:spacing w:beforeAutospacing="0" w:afterAutospacing="0" w:line="276" w:lineRule="auto"/>
        <w:ind w:firstLine="480"/>
        <w:rPr>
          <w:rFonts w:ascii="仿宋" w:hAnsi="仿宋" w:eastAsia="仿宋" w:cs="仿宋"/>
          <w:color w:val="auto"/>
        </w:rPr>
      </w:pPr>
      <w:r>
        <w:rPr>
          <w:rFonts w:hint="eastAsia" w:ascii="仿宋" w:hAnsi="仿宋" w:eastAsia="仿宋" w:cs="仿宋"/>
          <w:color w:val="auto"/>
        </w:rPr>
        <w:t>(5)供应商在提交最后报价后要求退出谈判的；</w:t>
      </w:r>
    </w:p>
    <w:p>
      <w:pPr>
        <w:pStyle w:val="17"/>
        <w:widowControl/>
        <w:spacing w:beforeAutospacing="0" w:afterAutospacing="0" w:line="276" w:lineRule="auto"/>
        <w:ind w:firstLine="480"/>
        <w:rPr>
          <w:rFonts w:ascii="仿宋" w:hAnsi="仿宋" w:eastAsia="仿宋" w:cs="仿宋"/>
          <w:color w:val="auto"/>
        </w:rPr>
      </w:pPr>
      <w:r>
        <w:rPr>
          <w:rFonts w:hint="eastAsia" w:ascii="仿宋" w:hAnsi="仿宋" w:eastAsia="仿宋" w:cs="仿宋"/>
          <w:color w:val="auto"/>
        </w:rPr>
        <w:t>(6)供应商假借以他人名义参加谈判或者以其他方式弄虚作假，骗取成交；</w:t>
      </w:r>
    </w:p>
    <w:p>
      <w:pPr>
        <w:pStyle w:val="17"/>
        <w:widowControl/>
        <w:spacing w:beforeAutospacing="0" w:afterAutospacing="0" w:line="276" w:lineRule="auto"/>
        <w:ind w:firstLine="480"/>
        <w:rPr>
          <w:rFonts w:ascii="仿宋" w:hAnsi="仿宋" w:eastAsia="仿宋" w:cs="仿宋"/>
          <w:color w:val="auto"/>
        </w:rPr>
      </w:pPr>
      <w:r>
        <w:rPr>
          <w:rFonts w:hint="eastAsia" w:ascii="仿宋" w:hAnsi="仿宋" w:eastAsia="仿宋" w:cs="仿宋"/>
          <w:color w:val="auto"/>
        </w:rPr>
        <w:t>(7)国家法律法规以及谈判文件中规定的其他谈判保证金不予退还的情形。</w:t>
      </w:r>
    </w:p>
    <w:p>
      <w:pPr>
        <w:pStyle w:val="17"/>
        <w:widowControl/>
        <w:spacing w:beforeAutospacing="0" w:afterAutospacing="0" w:line="276" w:lineRule="auto"/>
        <w:rPr>
          <w:rFonts w:ascii="仿宋" w:hAnsi="仿宋" w:eastAsia="仿宋" w:cs="仿宋"/>
          <w:color w:val="auto"/>
        </w:rPr>
      </w:pPr>
      <w:r>
        <w:rPr>
          <w:rFonts w:hint="eastAsia" w:ascii="仿宋" w:hAnsi="仿宋" w:eastAsia="仿宋" w:cs="仿宋"/>
          <w:color w:val="auto"/>
        </w:rPr>
        <w:t>  上述不予退还谈判保证金的情况不能抵偿给采购人或采购代理机构造成损失的，供应商还要承担赔偿责任。</w:t>
      </w:r>
    </w:p>
    <w:p>
      <w:pPr>
        <w:pStyle w:val="17"/>
        <w:widowControl/>
        <w:spacing w:beforeAutospacing="0" w:afterAutospacing="0" w:line="276" w:lineRule="auto"/>
        <w:rPr>
          <w:rFonts w:ascii="仿宋" w:hAnsi="仿宋" w:eastAsia="仿宋" w:cs="仿宋"/>
          <w:color w:val="auto"/>
        </w:rPr>
      </w:pPr>
      <w:r>
        <w:rPr>
          <w:rStyle w:val="23"/>
          <w:rFonts w:hint="eastAsia" w:ascii="仿宋" w:hAnsi="仿宋" w:eastAsia="仿宋" w:cs="仿宋"/>
          <w:color w:val="auto"/>
        </w:rPr>
        <w:t>11.纸质响应文件基本编制要求：</w:t>
      </w:r>
    </w:p>
    <w:p>
      <w:pPr>
        <w:pStyle w:val="17"/>
        <w:widowControl/>
        <w:spacing w:beforeAutospacing="0" w:afterAutospacing="0" w:line="276" w:lineRule="auto"/>
        <w:rPr>
          <w:rFonts w:ascii="仿宋" w:hAnsi="仿宋" w:eastAsia="仿宋" w:cs="仿宋"/>
          <w:color w:val="auto"/>
        </w:rPr>
      </w:pPr>
      <w:r>
        <w:rPr>
          <w:rFonts w:hint="eastAsia" w:ascii="仿宋" w:hAnsi="仿宋" w:eastAsia="仿宋" w:cs="仿宋"/>
          <w:color w:val="auto"/>
        </w:rPr>
        <w:t> 11.1供应商须编制由本须知规定组成的响应文件正副本份数详见竞争性谈判须知前附表第6项。响应文件正本和全部副本均应使用不能擦去的墨料或墨水打印、书写或复印，副本可以用正本的完整复印件。响应文件封面上应标明“正本”、“副本”字样。正本与副本内容如有不一致，则以正本为准。</w:t>
      </w:r>
    </w:p>
    <w:p>
      <w:pPr>
        <w:pStyle w:val="17"/>
        <w:widowControl/>
        <w:spacing w:beforeAutospacing="0" w:afterAutospacing="0" w:line="276" w:lineRule="auto"/>
        <w:rPr>
          <w:rFonts w:ascii="仿宋" w:hAnsi="仿宋" w:eastAsia="仿宋" w:cs="仿宋"/>
          <w:color w:val="auto"/>
        </w:rPr>
      </w:pPr>
      <w:r>
        <w:rPr>
          <w:rFonts w:hint="eastAsia" w:ascii="仿宋" w:hAnsi="仿宋" w:eastAsia="仿宋" w:cs="仿宋"/>
          <w:color w:val="auto"/>
        </w:rPr>
        <w:t>11.2响应文件应由供应商代表签字并加盖公章。供应商代表如果不是竞争性谈判须知中定义的“单位负责人”，则其响应文件中还必须提供“单位负责人授权书”。</w:t>
      </w:r>
    </w:p>
    <w:p>
      <w:pPr>
        <w:pStyle w:val="17"/>
        <w:widowControl/>
        <w:spacing w:beforeAutospacing="0" w:afterAutospacing="0" w:line="276" w:lineRule="auto"/>
        <w:rPr>
          <w:rFonts w:ascii="仿宋" w:hAnsi="仿宋" w:eastAsia="仿宋" w:cs="仿宋"/>
          <w:color w:val="auto"/>
        </w:rPr>
      </w:pPr>
      <w:r>
        <w:rPr>
          <w:rFonts w:hint="eastAsia" w:ascii="仿宋" w:hAnsi="仿宋" w:eastAsia="仿宋" w:cs="仿宋"/>
          <w:color w:val="auto"/>
        </w:rPr>
        <w:t>11.3响应文件应尽量避免涂改、行间插字或删除。如果出现上述情况，改动之处应加盖供应商单位公章或由供应商代表签字确认。</w:t>
      </w:r>
    </w:p>
    <w:p>
      <w:pPr>
        <w:pStyle w:val="17"/>
        <w:widowControl/>
        <w:spacing w:beforeAutospacing="0" w:afterAutospacing="0" w:line="276" w:lineRule="auto"/>
        <w:rPr>
          <w:rFonts w:ascii="仿宋" w:hAnsi="仿宋" w:eastAsia="仿宋" w:cs="仿宋"/>
          <w:color w:val="auto"/>
        </w:rPr>
      </w:pPr>
      <w:r>
        <w:rPr>
          <w:rFonts w:hint="eastAsia" w:ascii="仿宋" w:hAnsi="仿宋" w:eastAsia="仿宋" w:cs="仿宋"/>
          <w:color w:val="auto"/>
        </w:rPr>
        <w:t> 11.4供应商应提交证明其拟提供货物、服务或工程符合谈判文件要求的技术和商务响应文件，该文件可以是文字资料、图纸和数据，并对拟提供的货物、服务或工程的主要内容进行详细描述。</w:t>
      </w:r>
    </w:p>
    <w:p>
      <w:pPr>
        <w:pStyle w:val="17"/>
        <w:widowControl/>
        <w:numPr>
          <w:ilvl w:val="0"/>
          <w:numId w:val="5"/>
        </w:numPr>
        <w:spacing w:beforeAutospacing="0" w:afterAutospacing="0" w:line="276" w:lineRule="auto"/>
        <w:rPr>
          <w:rStyle w:val="23"/>
          <w:rFonts w:ascii="仿宋" w:hAnsi="仿宋" w:eastAsia="仿宋" w:cs="仿宋"/>
          <w:color w:val="auto"/>
        </w:rPr>
      </w:pPr>
      <w:r>
        <w:rPr>
          <w:rStyle w:val="23"/>
          <w:rFonts w:hint="eastAsia" w:ascii="仿宋" w:hAnsi="仿宋" w:eastAsia="仿宋" w:cs="仿宋"/>
          <w:color w:val="auto"/>
        </w:rPr>
        <w:t>纸质响应文件的密封、标识、签署和提交</w:t>
      </w:r>
    </w:p>
    <w:p>
      <w:pPr>
        <w:pStyle w:val="17"/>
        <w:widowControl/>
        <w:spacing w:beforeAutospacing="0" w:afterAutospacing="0" w:line="276" w:lineRule="auto"/>
        <w:rPr>
          <w:rFonts w:ascii="仿宋" w:hAnsi="仿宋" w:eastAsia="仿宋" w:cs="仿宋"/>
          <w:color w:val="auto"/>
        </w:rPr>
      </w:pPr>
      <w:r>
        <w:rPr>
          <w:rFonts w:hint="eastAsia" w:ascii="仿宋" w:hAnsi="仿宋" w:eastAsia="仿宋" w:cs="仿宋"/>
          <w:color w:val="auto"/>
        </w:rPr>
        <w:t> 12.1供应商应当将响应文件密封包装提交，并在外封套上标识项目名称、项目编号、供应商单位名称以及“于         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pPr>
        <w:pStyle w:val="17"/>
        <w:widowControl/>
        <w:spacing w:beforeAutospacing="0" w:afterAutospacing="0" w:line="276" w:lineRule="auto"/>
        <w:rPr>
          <w:rFonts w:ascii="仿宋" w:hAnsi="仿宋" w:eastAsia="仿宋" w:cs="仿宋"/>
          <w:color w:val="auto"/>
        </w:rPr>
      </w:pPr>
      <w:r>
        <w:rPr>
          <w:rFonts w:hint="eastAsia" w:ascii="仿宋" w:hAnsi="仿宋" w:eastAsia="仿宋" w:cs="仿宋"/>
          <w:color w:val="auto"/>
        </w:rPr>
        <w:t>12.2供应商应当在谈判文件规定的提交响应文件截止时间前，将首次响应文件密封送达谈判文件规定的指定地点。在截止时间后送达的首次响应文件为无效文件，采购人、采购代理机构或者谈判小组将不予接收。</w:t>
      </w:r>
    </w:p>
    <w:p>
      <w:pPr>
        <w:pStyle w:val="17"/>
        <w:widowControl/>
        <w:spacing w:beforeAutospacing="0" w:afterAutospacing="0" w:line="276" w:lineRule="auto"/>
        <w:rPr>
          <w:rFonts w:ascii="仿宋" w:hAnsi="仿宋" w:eastAsia="仿宋" w:cs="仿宋"/>
          <w:color w:val="auto"/>
        </w:rPr>
      </w:pPr>
      <w:r>
        <w:rPr>
          <w:rFonts w:hint="eastAsia" w:ascii="仿宋" w:hAnsi="仿宋" w:eastAsia="仿宋" w:cs="仿宋"/>
          <w:color w:val="auto"/>
        </w:rPr>
        <w:t>12.3供应商在首次响应文件递交截止时间前，可以对其所提交的响应文件进行补充、修改或者撤回，并书面通知采购人、采购代理机构或谈判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谈判须知中定义的“单位负责人”，则还必须提供“单位负责人授权书”），或者加盖供应商单位公章方可生效，否则采购人、采购代理机构或谈判小组将视为无效补充、修改或者撤回。采购人、采购代理机构或谈判小组不接受供应商口头、电话、传真或电子邮件形式提交的补充、修改或者撤回。</w:t>
      </w:r>
    </w:p>
    <w:p>
      <w:pPr>
        <w:pStyle w:val="17"/>
        <w:widowControl/>
        <w:spacing w:beforeAutospacing="0" w:afterAutospacing="0" w:line="276" w:lineRule="auto"/>
        <w:rPr>
          <w:rFonts w:ascii="仿宋" w:hAnsi="仿宋" w:eastAsia="仿宋" w:cs="仿宋"/>
          <w:color w:val="auto"/>
        </w:rPr>
      </w:pPr>
      <w:r>
        <w:rPr>
          <w:rFonts w:hint="eastAsia" w:ascii="仿宋" w:hAnsi="仿宋" w:eastAsia="仿宋" w:cs="仿宋"/>
          <w:color w:val="auto"/>
        </w:rPr>
        <w:t>12.4供应商在谈判过程中根据谈判小组要求，提交的有关澄清、说明、补充、更正响应文件以及最后报价响应文件等资料，均应由供应商代表签署（供应商代表如果不是竞争性谈判须知中定义的“单位负责人”，则还必须提供“单位负责人授权书”），或者加盖供应商单位公章。</w:t>
      </w:r>
    </w:p>
    <w:p>
      <w:pPr>
        <w:pStyle w:val="17"/>
        <w:widowControl/>
        <w:spacing w:beforeAutospacing="0" w:afterAutospacing="0" w:line="276" w:lineRule="auto"/>
        <w:rPr>
          <w:rFonts w:ascii="仿宋" w:hAnsi="仿宋" w:eastAsia="仿宋" w:cs="仿宋"/>
          <w:color w:val="auto"/>
        </w:rPr>
      </w:pPr>
      <w:r>
        <w:rPr>
          <w:rFonts w:hint="eastAsia" w:ascii="仿宋" w:hAnsi="仿宋" w:eastAsia="仿宋" w:cs="仿宋"/>
          <w:color w:val="auto"/>
        </w:rPr>
        <w:t>12.5除《政府采购非招标采购方式管理办法》等相关法律法规及财政部门颁布的规范性文件允许的两家供应商进行竞争性谈判采购情形外，首次响应文件递交截止时间后，提交响应文件的供应商不足三家的，本次竞争性谈判活动终止，除采购任务取消情形外，采购人将依法重新组织采购或者采取其他方式采购。</w:t>
      </w:r>
    </w:p>
    <w:p>
      <w:pPr>
        <w:pStyle w:val="17"/>
        <w:widowControl/>
        <w:spacing w:beforeAutospacing="0" w:afterAutospacing="0" w:line="276" w:lineRule="auto"/>
        <w:rPr>
          <w:rFonts w:ascii="仿宋" w:hAnsi="仿宋" w:eastAsia="仿宋" w:cs="仿宋"/>
          <w:color w:val="auto"/>
        </w:rPr>
      </w:pPr>
    </w:p>
    <w:p>
      <w:pPr>
        <w:pStyle w:val="17"/>
        <w:widowControl/>
        <w:spacing w:beforeAutospacing="0" w:afterAutospacing="0" w:line="276" w:lineRule="auto"/>
        <w:jc w:val="center"/>
        <w:rPr>
          <w:rFonts w:ascii="仿宋" w:hAnsi="仿宋" w:eastAsia="仿宋" w:cs="仿宋"/>
          <w:color w:val="auto"/>
        </w:rPr>
      </w:pPr>
      <w:r>
        <w:rPr>
          <w:rStyle w:val="23"/>
          <w:rFonts w:hint="eastAsia" w:ascii="仿宋" w:hAnsi="仿宋" w:eastAsia="仿宋" w:cs="仿宋"/>
          <w:color w:val="auto"/>
        </w:rPr>
        <w:t>四、竞争性谈判</w:t>
      </w:r>
    </w:p>
    <w:p>
      <w:pPr>
        <w:pStyle w:val="17"/>
        <w:widowControl/>
        <w:spacing w:beforeAutospacing="0" w:afterAutospacing="0" w:line="276" w:lineRule="auto"/>
        <w:rPr>
          <w:rFonts w:ascii="仿宋" w:hAnsi="仿宋" w:eastAsia="仿宋" w:cs="仿宋"/>
          <w:color w:val="auto"/>
        </w:rPr>
      </w:pPr>
      <w:r>
        <w:rPr>
          <w:rStyle w:val="23"/>
          <w:rFonts w:hint="eastAsia" w:ascii="仿宋" w:hAnsi="仿宋" w:eastAsia="仿宋" w:cs="仿宋"/>
          <w:color w:val="auto"/>
        </w:rPr>
        <w:t>13.评审和谈判基本准则</w:t>
      </w:r>
    </w:p>
    <w:p>
      <w:pPr>
        <w:pStyle w:val="17"/>
        <w:widowControl/>
        <w:spacing w:beforeAutospacing="0" w:afterAutospacing="0" w:line="276" w:lineRule="auto"/>
        <w:rPr>
          <w:rFonts w:ascii="仿宋" w:hAnsi="仿宋" w:eastAsia="仿宋" w:cs="仿宋"/>
          <w:color w:val="auto"/>
        </w:rPr>
      </w:pPr>
      <w:r>
        <w:rPr>
          <w:rFonts w:hint="eastAsia" w:ascii="仿宋" w:hAnsi="仿宋" w:eastAsia="仿宋" w:cs="仿宋"/>
          <w:color w:val="auto"/>
        </w:rPr>
        <w:t>  13.1对所有供应商的评审和谈判，都采用相同的程序和标准。</w:t>
      </w:r>
    </w:p>
    <w:p>
      <w:pPr>
        <w:pStyle w:val="17"/>
        <w:widowControl/>
        <w:spacing w:beforeAutospacing="0" w:afterAutospacing="0" w:line="276" w:lineRule="auto"/>
        <w:rPr>
          <w:rFonts w:ascii="仿宋" w:hAnsi="仿宋" w:eastAsia="仿宋" w:cs="仿宋"/>
          <w:color w:val="auto"/>
        </w:rPr>
      </w:pPr>
      <w:r>
        <w:rPr>
          <w:rFonts w:hint="eastAsia" w:ascii="仿宋" w:hAnsi="仿宋" w:eastAsia="仿宋" w:cs="仿宋"/>
          <w:color w:val="auto"/>
        </w:rPr>
        <w:t>  13.2谈判及评审过程将严格按照谈判文件的要求和条件进行，谈判小组将根据供应商的响应文件，按谈判文件规定的谈判程序和评定成交标准进行评审和谈判，并推荐成交候选人。</w:t>
      </w:r>
    </w:p>
    <w:p>
      <w:pPr>
        <w:pStyle w:val="17"/>
        <w:widowControl/>
        <w:spacing w:beforeAutospacing="0" w:afterAutospacing="0" w:line="276" w:lineRule="auto"/>
        <w:rPr>
          <w:rFonts w:ascii="仿宋" w:hAnsi="仿宋" w:eastAsia="仿宋" w:cs="仿宋"/>
          <w:color w:val="auto"/>
        </w:rPr>
      </w:pPr>
      <w:r>
        <w:rPr>
          <w:rStyle w:val="23"/>
          <w:rFonts w:hint="eastAsia" w:ascii="仿宋" w:hAnsi="仿宋" w:eastAsia="仿宋" w:cs="仿宋"/>
          <w:color w:val="auto"/>
        </w:rPr>
        <w:t>14.谈判程序以及评定成交标准</w:t>
      </w:r>
    </w:p>
    <w:p>
      <w:pPr>
        <w:pStyle w:val="17"/>
        <w:widowControl/>
        <w:spacing w:beforeAutospacing="0" w:afterAutospacing="0" w:line="276" w:lineRule="auto"/>
        <w:rPr>
          <w:rFonts w:ascii="仿宋" w:hAnsi="仿宋" w:eastAsia="仿宋" w:cs="仿宋"/>
          <w:color w:val="auto"/>
        </w:rPr>
      </w:pPr>
      <w:r>
        <w:rPr>
          <w:rFonts w:hint="eastAsia" w:ascii="仿宋" w:hAnsi="仿宋" w:eastAsia="仿宋" w:cs="仿宋"/>
          <w:color w:val="auto"/>
        </w:rPr>
        <w:t>  14.1采购人将根据项目的特点依法组建谈判小组。谈判小组将根据谈判文件规定的程序、评定成交标准等内容对供应商进行评审、谈判。</w:t>
      </w:r>
    </w:p>
    <w:p>
      <w:pPr>
        <w:pStyle w:val="17"/>
        <w:widowControl/>
        <w:spacing w:beforeAutospacing="0" w:afterAutospacing="0" w:line="276" w:lineRule="auto"/>
        <w:rPr>
          <w:rFonts w:ascii="仿宋" w:hAnsi="仿宋" w:eastAsia="仿宋" w:cs="仿宋"/>
          <w:color w:val="auto"/>
        </w:rPr>
      </w:pPr>
      <w:r>
        <w:rPr>
          <w:rFonts w:hint="eastAsia" w:ascii="仿宋" w:hAnsi="仿宋" w:eastAsia="仿宋" w:cs="仿宋"/>
          <w:color w:val="auto"/>
        </w:rPr>
        <w:t>14.2 在进入谈判阶段之前，谈判小组将对供应商提交的首次响应文件中资格证明文件以及其他响应文件是否对谈判文件的要求作出实质性响应进行审查。如果供应商资格审查和实质性响应审查不合格，则其响应文件将被谈判小组否决，按无效处理，不进入谈判阶段，谈判小组将告知有关供应商。</w:t>
      </w:r>
    </w:p>
    <w:p>
      <w:pPr>
        <w:pStyle w:val="17"/>
        <w:widowControl/>
        <w:spacing w:beforeAutospacing="0" w:afterAutospacing="0" w:line="276" w:lineRule="auto"/>
        <w:ind w:firstLine="480"/>
        <w:rPr>
          <w:rFonts w:ascii="仿宋" w:hAnsi="仿宋" w:eastAsia="仿宋" w:cs="仿宋"/>
          <w:color w:val="auto"/>
        </w:rPr>
      </w:pPr>
      <w:r>
        <w:rPr>
          <w:rFonts w:hint="eastAsia" w:ascii="仿宋" w:hAnsi="仿宋" w:eastAsia="仿宋" w:cs="仿宋"/>
          <w:color w:val="auto"/>
        </w:rPr>
        <w:t>14.2.1供应商有下列情况之一者，其提交的响应文件将被视为未实质性响应谈判文件要求，谈判小组将否决其响应文件，按无效处理：</w:t>
      </w:r>
    </w:p>
    <w:p>
      <w:pPr>
        <w:pStyle w:val="17"/>
        <w:widowControl/>
        <w:spacing w:beforeAutospacing="0" w:afterAutospacing="0" w:line="276" w:lineRule="auto"/>
        <w:ind w:firstLine="480"/>
        <w:rPr>
          <w:rFonts w:ascii="仿宋" w:hAnsi="仿宋" w:eastAsia="仿宋" w:cs="仿宋"/>
          <w:color w:val="auto"/>
        </w:rPr>
      </w:pPr>
      <w:r>
        <w:rPr>
          <w:rFonts w:hint="eastAsia" w:ascii="仿宋" w:hAnsi="仿宋" w:eastAsia="仿宋" w:cs="仿宋"/>
          <w:color w:val="auto"/>
        </w:rPr>
        <w:t>(1)响应文件中提供的资格证明文件不全的；</w:t>
      </w:r>
    </w:p>
    <w:p>
      <w:pPr>
        <w:pStyle w:val="17"/>
        <w:widowControl/>
        <w:spacing w:beforeAutospacing="0" w:afterAutospacing="0" w:line="276" w:lineRule="auto"/>
        <w:ind w:firstLine="480"/>
        <w:rPr>
          <w:rFonts w:ascii="仿宋" w:hAnsi="仿宋" w:eastAsia="仿宋" w:cs="仿宋"/>
          <w:color w:val="auto"/>
        </w:rPr>
      </w:pPr>
      <w:r>
        <w:rPr>
          <w:rFonts w:hint="eastAsia" w:ascii="仿宋" w:hAnsi="仿宋" w:eastAsia="仿宋" w:cs="仿宋"/>
          <w:color w:val="auto"/>
        </w:rPr>
        <w:t>(2)响应文件未按谈判文件规定由供应商代表签字，或未按谈判文件规定加盖供应商单位公章的；或供应商代表未获得有效授权的；</w:t>
      </w:r>
    </w:p>
    <w:p>
      <w:pPr>
        <w:pStyle w:val="17"/>
        <w:widowControl/>
        <w:spacing w:beforeAutospacing="0" w:afterAutospacing="0" w:line="276" w:lineRule="auto"/>
        <w:ind w:firstLine="480"/>
        <w:rPr>
          <w:rFonts w:ascii="仿宋" w:hAnsi="仿宋" w:eastAsia="仿宋" w:cs="仿宋"/>
          <w:color w:val="auto"/>
        </w:rPr>
      </w:pPr>
      <w:r>
        <w:rPr>
          <w:rFonts w:hint="eastAsia" w:ascii="仿宋" w:hAnsi="仿宋" w:eastAsia="仿宋" w:cs="仿宋"/>
          <w:color w:val="auto"/>
        </w:rPr>
        <w:t>(3)供应商未按谈判文件规定提交谈判保证金的；</w:t>
      </w:r>
    </w:p>
    <w:p>
      <w:pPr>
        <w:pStyle w:val="17"/>
        <w:widowControl/>
        <w:spacing w:beforeAutospacing="0" w:afterAutospacing="0" w:line="276" w:lineRule="auto"/>
        <w:ind w:firstLine="480"/>
        <w:rPr>
          <w:rFonts w:ascii="仿宋" w:hAnsi="仿宋" w:eastAsia="仿宋" w:cs="仿宋"/>
          <w:color w:val="auto"/>
        </w:rPr>
      </w:pPr>
      <w:r>
        <w:rPr>
          <w:rFonts w:hint="eastAsia" w:ascii="仿宋" w:hAnsi="仿宋" w:eastAsia="仿宋" w:cs="仿宋"/>
          <w:color w:val="auto"/>
        </w:rPr>
        <w:t>(4)响应文件有效期不满足谈判文件要求的；</w:t>
      </w:r>
    </w:p>
    <w:p>
      <w:pPr>
        <w:pStyle w:val="17"/>
        <w:widowControl/>
        <w:spacing w:beforeAutospacing="0" w:afterAutospacing="0" w:line="276" w:lineRule="auto"/>
        <w:ind w:firstLine="480"/>
        <w:rPr>
          <w:rFonts w:ascii="仿宋" w:hAnsi="仿宋" w:eastAsia="仿宋" w:cs="仿宋"/>
          <w:color w:val="auto"/>
        </w:rPr>
      </w:pPr>
      <w:r>
        <w:rPr>
          <w:rFonts w:hint="eastAsia" w:ascii="仿宋" w:hAnsi="仿宋" w:eastAsia="仿宋" w:cs="仿宋"/>
          <w:color w:val="auto"/>
        </w:rPr>
        <w:t>(5)响应内容与谈判采购内容及要求有重大偏离或保留的，限制了采购人的权利或者减少成交供应商合同项下的义务；（由于谈判项目本身特点，不能详细列明采购标的的技术、服务要求的除外）；</w:t>
      </w:r>
    </w:p>
    <w:p>
      <w:pPr>
        <w:pStyle w:val="17"/>
        <w:widowControl/>
        <w:spacing w:beforeAutospacing="0" w:afterAutospacing="0" w:line="276" w:lineRule="auto"/>
        <w:ind w:firstLine="480"/>
        <w:rPr>
          <w:rFonts w:ascii="仿宋" w:hAnsi="仿宋" w:eastAsia="仿宋" w:cs="仿宋"/>
          <w:color w:val="auto"/>
        </w:rPr>
      </w:pPr>
      <w:r>
        <w:rPr>
          <w:rFonts w:hint="eastAsia" w:ascii="仿宋" w:hAnsi="仿宋" w:eastAsia="仿宋" w:cs="仿宋"/>
          <w:color w:val="auto"/>
        </w:rPr>
        <w:t>(6)响应文件中附有采购人无法接受的条件的；</w:t>
      </w:r>
    </w:p>
    <w:p>
      <w:pPr>
        <w:pStyle w:val="17"/>
        <w:widowControl/>
        <w:spacing w:beforeAutospacing="0" w:afterAutospacing="0" w:line="276" w:lineRule="auto"/>
        <w:ind w:firstLine="480"/>
        <w:rPr>
          <w:rFonts w:hint="eastAsia" w:ascii="仿宋" w:hAnsi="仿宋" w:eastAsia="仿宋" w:cs="仿宋"/>
          <w:color w:val="auto"/>
          <w:lang w:eastAsia="zh-CN"/>
        </w:rPr>
      </w:pPr>
      <w:r>
        <w:rPr>
          <w:rFonts w:hint="eastAsia" w:ascii="仿宋" w:hAnsi="仿宋" w:eastAsia="仿宋" w:cs="仿宋"/>
          <w:color w:val="auto"/>
        </w:rPr>
        <w:t>(7)不符合谈判文件中规定的其它实质性条款（比如：报价超过了谈判文件规定的最高限价）。</w:t>
      </w:r>
    </w:p>
    <w:p>
      <w:pPr>
        <w:pStyle w:val="17"/>
        <w:widowControl/>
        <w:spacing w:beforeAutospacing="0" w:afterAutospacing="0" w:line="276" w:lineRule="auto"/>
        <w:ind w:firstLine="480"/>
        <w:rPr>
          <w:rFonts w:hint="eastAsia" w:ascii="仿宋" w:hAnsi="仿宋" w:eastAsia="仿宋" w:cs="仿宋"/>
          <w:color w:val="auto"/>
          <w:lang w:eastAsia="zh-CN"/>
        </w:rPr>
      </w:pPr>
      <w:r>
        <w:rPr>
          <w:rFonts w:hint="eastAsia" w:ascii="仿宋" w:hAnsi="仿宋" w:eastAsia="仿宋" w:cs="仿宋"/>
          <w:color w:val="auto"/>
        </w:rPr>
        <w:t>  14.2.2其他情形</w:t>
      </w:r>
    </w:p>
    <w:p>
      <w:pPr>
        <w:pStyle w:val="17"/>
        <w:widowControl/>
        <w:spacing w:beforeAutospacing="0" w:afterAutospacing="0" w:line="276" w:lineRule="auto"/>
        <w:ind w:firstLine="480"/>
        <w:rPr>
          <w:rFonts w:ascii="仿宋" w:hAnsi="仿宋" w:eastAsia="仿宋" w:cs="仿宋"/>
          <w:b/>
          <w:bCs/>
          <w:color w:val="auto"/>
        </w:rPr>
      </w:pPr>
      <w:r>
        <w:rPr>
          <w:rFonts w:hint="eastAsia" w:ascii="仿宋" w:hAnsi="仿宋" w:eastAsia="仿宋" w:cs="仿宋"/>
          <w:b/>
          <w:bCs/>
          <w:color w:val="auto"/>
        </w:rPr>
        <w:t>  包1</w:t>
      </w:r>
    </w:p>
    <w:p>
      <w:pPr>
        <w:pStyle w:val="17"/>
        <w:widowControl/>
        <w:spacing w:beforeAutospacing="0" w:afterAutospacing="0" w:line="276" w:lineRule="auto"/>
        <w:ind w:firstLine="480"/>
        <w:rPr>
          <w:rFonts w:hint="eastAsia" w:ascii="仿宋" w:hAnsi="仿宋" w:eastAsia="仿宋" w:cs="仿宋"/>
          <w:color w:val="auto"/>
          <w:lang w:eastAsia="zh-CN"/>
        </w:rPr>
      </w:pPr>
      <w:r>
        <w:rPr>
          <w:rFonts w:hint="eastAsia" w:ascii="仿宋" w:hAnsi="仿宋" w:eastAsia="仿宋" w:cs="仿宋"/>
          <w:color w:val="auto"/>
        </w:rPr>
        <w:t xml:space="preserve">一般情形 </w:t>
      </w:r>
    </w:p>
    <w:p>
      <w:pPr>
        <w:pStyle w:val="17"/>
        <w:widowControl/>
        <w:spacing w:beforeAutospacing="0" w:afterAutospacing="0" w:line="276" w:lineRule="auto"/>
        <w:ind w:firstLine="480"/>
        <w:rPr>
          <w:rStyle w:val="23"/>
          <w:rFonts w:hint="eastAsia" w:ascii="仿宋" w:hAnsi="仿宋" w:eastAsia="仿宋" w:cs="仿宋"/>
          <w:color w:val="auto"/>
          <w:lang w:eastAsia="zh-CN"/>
        </w:rPr>
      </w:pPr>
      <w:r>
        <w:rPr>
          <w:rStyle w:val="23"/>
          <w:rFonts w:hint="eastAsia" w:ascii="宋体" w:hAnsi="宋体" w:eastAsia="仿宋" w:cs="宋体"/>
          <w:color w:val="auto"/>
        </w:rPr>
        <w:t>         </w:t>
      </w:r>
      <w:r>
        <w:rPr>
          <w:rStyle w:val="23"/>
          <w:rFonts w:hint="eastAsia" w:ascii="仿宋" w:hAnsi="仿宋" w:eastAsia="仿宋" w:cs="仿宋"/>
          <w:color w:val="auto"/>
        </w:rPr>
        <w:t>无</w:t>
      </w:r>
    </w:p>
    <w:p>
      <w:pPr>
        <w:pStyle w:val="17"/>
        <w:widowControl/>
        <w:spacing w:beforeAutospacing="0" w:afterAutospacing="0" w:line="276" w:lineRule="auto"/>
        <w:ind w:firstLine="480"/>
        <w:rPr>
          <w:rFonts w:ascii="仿宋" w:hAnsi="仿宋" w:eastAsia="仿宋" w:cs="仿宋"/>
          <w:color w:val="auto"/>
        </w:rPr>
      </w:pPr>
      <w:r>
        <w:rPr>
          <w:rFonts w:hint="eastAsia" w:ascii="仿宋" w:hAnsi="仿宋" w:eastAsia="仿宋" w:cs="仿宋"/>
          <w:b/>
          <w:bCs/>
          <w:color w:val="auto"/>
        </w:rPr>
        <w:t>技术符合性</w:t>
      </w:r>
    </w:p>
    <w:tbl>
      <w:tblPr>
        <w:tblStyle w:val="20"/>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857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5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276" w:lineRule="auto"/>
              <w:jc w:val="center"/>
              <w:rPr>
                <w:rFonts w:ascii="仿宋" w:hAnsi="仿宋" w:eastAsia="仿宋" w:cs="仿宋"/>
                <w:b/>
                <w:color w:val="auto"/>
                <w:sz w:val="24"/>
              </w:rPr>
            </w:pPr>
            <w:r>
              <w:rPr>
                <w:rFonts w:hint="eastAsia" w:ascii="仿宋" w:hAnsi="仿宋" w:eastAsia="仿宋" w:cs="仿宋"/>
                <w:b/>
                <w:color w:val="auto"/>
                <w:kern w:val="0"/>
                <w:sz w:val="24"/>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numPr>
                <w:ilvl w:val="0"/>
                <w:numId w:val="6"/>
              </w:numPr>
              <w:spacing w:line="276" w:lineRule="auto"/>
              <w:jc w:val="left"/>
              <w:rPr>
                <w:rFonts w:hint="eastAsia" w:ascii="仿宋" w:hAnsi="仿宋" w:eastAsia="仿宋" w:cs="仿宋"/>
                <w:b w:val="0"/>
                <w:bCs/>
                <w:color w:val="auto"/>
                <w:kern w:val="0"/>
                <w:sz w:val="24"/>
              </w:rPr>
            </w:pPr>
            <w:r>
              <w:rPr>
                <w:rFonts w:hint="eastAsia" w:ascii="仿宋" w:hAnsi="仿宋" w:eastAsia="仿宋" w:cs="仿宋"/>
                <w:b w:val="0"/>
                <w:bCs/>
                <w:color w:val="auto"/>
                <w:kern w:val="0"/>
                <w:sz w:val="24"/>
              </w:rPr>
              <w:t>谈判文件第三章采购内容及要求“二、技术和服务要求”出现负偏离，按无效响应处理；</w:t>
            </w:r>
          </w:p>
          <w:p>
            <w:pPr>
              <w:widowControl/>
              <w:numPr>
                <w:ilvl w:val="0"/>
                <w:numId w:val="6"/>
              </w:numPr>
              <w:spacing w:line="276" w:lineRule="auto"/>
              <w:jc w:val="left"/>
              <w:rPr>
                <w:rFonts w:ascii="仿宋" w:hAnsi="仿宋" w:eastAsia="仿宋" w:cs="仿宋"/>
                <w:color w:val="auto"/>
                <w:sz w:val="24"/>
              </w:rPr>
            </w:pPr>
            <w:r>
              <w:rPr>
                <w:rFonts w:hint="eastAsia" w:ascii="仿宋" w:hAnsi="仿宋" w:eastAsia="仿宋" w:cs="仿宋"/>
                <w:b w:val="0"/>
                <w:bCs/>
                <w:color w:val="auto"/>
                <w:kern w:val="0"/>
                <w:sz w:val="24"/>
              </w:rPr>
              <w:t>属于谈判文件中规定的无效响应条款的情形；</w:t>
            </w:r>
          </w:p>
          <w:p>
            <w:pPr>
              <w:widowControl/>
              <w:numPr>
                <w:ilvl w:val="0"/>
                <w:numId w:val="6"/>
              </w:numPr>
              <w:spacing w:line="276" w:lineRule="auto"/>
              <w:jc w:val="left"/>
              <w:rPr>
                <w:rFonts w:ascii="仿宋" w:hAnsi="仿宋" w:eastAsia="仿宋" w:cs="仿宋"/>
                <w:color w:val="auto"/>
                <w:sz w:val="24"/>
              </w:rPr>
            </w:pPr>
            <w:r>
              <w:rPr>
                <w:rFonts w:hint="eastAsia" w:ascii="仿宋" w:hAnsi="仿宋" w:eastAsia="仿宋" w:cs="仿宋"/>
                <w:b w:val="0"/>
                <w:bCs/>
                <w:color w:val="auto"/>
                <w:kern w:val="0"/>
                <w:sz w:val="24"/>
              </w:rPr>
              <w:t>属于谈判文件规定谈判小组应否决其投标的情形。</w:t>
            </w:r>
          </w:p>
        </w:tc>
      </w:tr>
    </w:tbl>
    <w:p>
      <w:pPr>
        <w:widowControl/>
        <w:spacing w:line="276" w:lineRule="auto"/>
        <w:jc w:val="left"/>
        <w:rPr>
          <w:rFonts w:ascii="仿宋" w:hAnsi="仿宋" w:eastAsia="仿宋" w:cs="仿宋"/>
          <w:color w:val="auto"/>
          <w:kern w:val="0"/>
          <w:sz w:val="24"/>
        </w:rPr>
      </w:pPr>
    </w:p>
    <w:p>
      <w:pPr>
        <w:widowControl/>
        <w:spacing w:line="276" w:lineRule="auto"/>
        <w:jc w:val="left"/>
        <w:rPr>
          <w:rFonts w:ascii="仿宋" w:hAnsi="仿宋" w:eastAsia="仿宋" w:cs="仿宋"/>
          <w:color w:val="auto"/>
          <w:sz w:val="24"/>
        </w:rPr>
      </w:pPr>
      <w:r>
        <w:rPr>
          <w:rFonts w:hint="eastAsia" w:ascii="仿宋" w:hAnsi="仿宋" w:eastAsia="仿宋" w:cs="仿宋"/>
          <w:b/>
          <w:bCs/>
          <w:color w:val="auto"/>
          <w:kern w:val="0"/>
          <w:sz w:val="24"/>
        </w:rPr>
        <w:t>商务符合性</w:t>
      </w:r>
    </w:p>
    <w:tbl>
      <w:tblPr>
        <w:tblStyle w:val="20"/>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857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5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276" w:lineRule="auto"/>
              <w:jc w:val="center"/>
              <w:rPr>
                <w:rFonts w:ascii="仿宋" w:hAnsi="仿宋" w:eastAsia="仿宋" w:cs="仿宋"/>
                <w:b/>
                <w:color w:val="auto"/>
                <w:sz w:val="24"/>
              </w:rPr>
            </w:pPr>
            <w:r>
              <w:rPr>
                <w:rFonts w:hint="eastAsia" w:ascii="仿宋" w:hAnsi="仿宋" w:eastAsia="仿宋" w:cs="仿宋"/>
                <w:b/>
                <w:color w:val="auto"/>
                <w:kern w:val="0"/>
                <w:sz w:val="24"/>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numPr>
                <w:ilvl w:val="0"/>
                <w:numId w:val="7"/>
              </w:numPr>
              <w:spacing w:line="276" w:lineRule="auto"/>
              <w:jc w:val="left"/>
              <w:rPr>
                <w:rFonts w:hint="eastAsia" w:ascii="仿宋" w:hAnsi="仿宋" w:eastAsia="仿宋" w:cs="仿宋"/>
                <w:b w:val="0"/>
                <w:bCs/>
                <w:color w:val="auto"/>
                <w:kern w:val="0"/>
                <w:sz w:val="24"/>
              </w:rPr>
            </w:pPr>
            <w:r>
              <w:rPr>
                <w:rFonts w:hint="eastAsia" w:ascii="仿宋" w:hAnsi="仿宋" w:eastAsia="仿宋" w:cs="仿宋"/>
                <w:b w:val="0"/>
                <w:bCs/>
                <w:color w:val="auto"/>
                <w:kern w:val="0"/>
                <w:sz w:val="24"/>
              </w:rPr>
              <w:t>谈判文件第三章采购内容及要求“三、商务条件”出现负偏离，按无效响应处理；</w:t>
            </w:r>
          </w:p>
          <w:p>
            <w:pPr>
              <w:widowControl/>
              <w:numPr>
                <w:ilvl w:val="0"/>
                <w:numId w:val="7"/>
              </w:numPr>
              <w:spacing w:line="276" w:lineRule="auto"/>
              <w:jc w:val="left"/>
              <w:rPr>
                <w:rFonts w:ascii="仿宋" w:hAnsi="仿宋" w:eastAsia="仿宋" w:cs="仿宋"/>
                <w:color w:val="auto"/>
                <w:sz w:val="24"/>
              </w:rPr>
            </w:pPr>
            <w:r>
              <w:rPr>
                <w:rFonts w:hint="eastAsia" w:ascii="仿宋" w:hAnsi="仿宋" w:eastAsia="仿宋" w:cs="仿宋"/>
                <w:b w:val="0"/>
                <w:bCs/>
                <w:color w:val="auto"/>
                <w:kern w:val="0"/>
                <w:sz w:val="24"/>
              </w:rPr>
              <w:t>属于谈判文件中规定的无效响应条款的；</w:t>
            </w:r>
          </w:p>
          <w:p>
            <w:pPr>
              <w:widowControl/>
              <w:numPr>
                <w:ilvl w:val="0"/>
                <w:numId w:val="7"/>
              </w:numPr>
              <w:spacing w:line="276" w:lineRule="auto"/>
              <w:jc w:val="left"/>
              <w:rPr>
                <w:rFonts w:ascii="仿宋" w:hAnsi="仿宋" w:eastAsia="仿宋" w:cs="仿宋"/>
                <w:color w:val="auto"/>
                <w:sz w:val="24"/>
              </w:rPr>
            </w:pPr>
            <w:r>
              <w:rPr>
                <w:rFonts w:hint="eastAsia" w:ascii="仿宋" w:hAnsi="仿宋" w:eastAsia="仿宋" w:cs="仿宋"/>
                <w:b w:val="0"/>
                <w:bCs/>
                <w:color w:val="auto"/>
                <w:kern w:val="0"/>
                <w:sz w:val="24"/>
              </w:rPr>
              <w:t>属于谈判文件规定谈判小组应否决其投标的情形。</w:t>
            </w:r>
          </w:p>
        </w:tc>
      </w:tr>
    </w:tbl>
    <w:p>
      <w:pPr>
        <w:widowControl/>
        <w:spacing w:line="276" w:lineRule="auto"/>
        <w:jc w:val="left"/>
        <w:rPr>
          <w:rFonts w:hint="eastAsia" w:ascii="仿宋" w:hAnsi="仿宋" w:eastAsia="仿宋" w:cs="仿宋"/>
          <w:color w:val="auto"/>
          <w:kern w:val="0"/>
          <w:sz w:val="24"/>
          <w:lang w:eastAsia="zh-CN"/>
        </w:rPr>
      </w:pPr>
      <w:r>
        <w:rPr>
          <w:rFonts w:hint="eastAsia" w:ascii="仿宋" w:hAnsi="仿宋" w:eastAsia="仿宋" w:cs="仿宋"/>
          <w:color w:val="auto"/>
          <w:kern w:val="0"/>
          <w:sz w:val="24"/>
        </w:rPr>
        <w:t>附加符合性</w:t>
      </w:r>
    </w:p>
    <w:p>
      <w:pPr>
        <w:widowControl/>
        <w:spacing w:line="276" w:lineRule="auto"/>
        <w:jc w:val="left"/>
        <w:rPr>
          <w:rStyle w:val="23"/>
          <w:rFonts w:hint="eastAsia" w:ascii="仿宋" w:hAnsi="仿宋" w:eastAsia="仿宋" w:cs="仿宋"/>
          <w:color w:val="auto"/>
          <w:kern w:val="0"/>
          <w:sz w:val="24"/>
          <w:lang w:eastAsia="zh-CN"/>
        </w:rPr>
      </w:pPr>
      <w:r>
        <w:rPr>
          <w:rStyle w:val="23"/>
          <w:rFonts w:hint="eastAsia" w:ascii="仿宋" w:hAnsi="仿宋" w:eastAsia="仿宋" w:cs="仿宋"/>
          <w:color w:val="auto"/>
          <w:kern w:val="0"/>
          <w:sz w:val="24"/>
        </w:rPr>
        <w:t>         无</w:t>
      </w:r>
    </w:p>
    <w:p>
      <w:pPr>
        <w:widowControl/>
        <w:spacing w:line="276" w:lineRule="auto"/>
        <w:jc w:val="left"/>
        <w:rPr>
          <w:rFonts w:ascii="仿宋" w:hAnsi="仿宋" w:eastAsia="仿宋" w:cs="仿宋"/>
          <w:color w:val="auto"/>
          <w:sz w:val="24"/>
        </w:rPr>
      </w:pPr>
      <w:r>
        <w:rPr>
          <w:rFonts w:hint="eastAsia" w:ascii="仿宋" w:hAnsi="仿宋" w:eastAsia="仿宋" w:cs="仿宋"/>
          <w:color w:val="auto"/>
          <w:kern w:val="0"/>
          <w:sz w:val="24"/>
        </w:rPr>
        <w:t xml:space="preserve">价格符合性 </w:t>
      </w:r>
    </w:p>
    <w:p>
      <w:pPr>
        <w:pStyle w:val="17"/>
        <w:widowControl/>
        <w:spacing w:beforeAutospacing="0" w:afterAutospacing="0" w:line="276" w:lineRule="auto"/>
        <w:rPr>
          <w:rFonts w:ascii="仿宋" w:hAnsi="仿宋" w:eastAsia="仿宋" w:cs="仿宋"/>
          <w:color w:val="auto"/>
        </w:rPr>
      </w:pPr>
      <w:r>
        <w:rPr>
          <w:rFonts w:hint="eastAsia" w:ascii="仿宋" w:hAnsi="仿宋" w:eastAsia="仿宋" w:cs="仿宋"/>
          <w:color w:val="auto"/>
        </w:rPr>
        <w:t>  谈判小组决定供应商的响应性只根据响应文件本身的内容，而不寻求其他的外部证据。</w:t>
      </w:r>
    </w:p>
    <w:p>
      <w:pPr>
        <w:pStyle w:val="17"/>
        <w:widowControl/>
        <w:spacing w:beforeAutospacing="0" w:afterAutospacing="0" w:line="276" w:lineRule="auto"/>
        <w:rPr>
          <w:rFonts w:ascii="仿宋" w:hAnsi="仿宋" w:eastAsia="仿宋" w:cs="仿宋"/>
          <w:color w:val="auto"/>
        </w:rPr>
      </w:pPr>
      <w:r>
        <w:rPr>
          <w:rFonts w:hint="eastAsia" w:ascii="仿宋" w:hAnsi="仿宋" w:eastAsia="仿宋" w:cs="仿宋"/>
          <w:color w:val="auto"/>
        </w:rPr>
        <w:t>  </w:t>
      </w:r>
      <w:r>
        <w:rPr>
          <w:rFonts w:hint="eastAsia" w:ascii="仿宋" w:hAnsi="仿宋" w:eastAsia="仿宋" w:cs="仿宋"/>
          <w:color w:val="auto"/>
          <w:lang w:val="en-US" w:eastAsia="zh-CN"/>
        </w:rPr>
        <w:t xml:space="preserve">  </w:t>
      </w:r>
      <w:r>
        <w:rPr>
          <w:rFonts w:hint="eastAsia" w:ascii="仿宋" w:hAnsi="仿宋" w:eastAsia="仿宋" w:cs="仿宋"/>
          <w:color w:val="auto"/>
        </w:rPr>
        <w:t>14.3谈判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谈判小组要求供应商澄清、说明或者更正响应文件应当以书面形式作出。</w:t>
      </w:r>
    </w:p>
    <w:p>
      <w:pPr>
        <w:pStyle w:val="17"/>
        <w:widowControl/>
        <w:spacing w:beforeAutospacing="0" w:afterAutospacing="0" w:line="276" w:lineRule="auto"/>
        <w:rPr>
          <w:rFonts w:ascii="仿宋" w:hAnsi="仿宋" w:eastAsia="仿宋" w:cs="仿宋"/>
          <w:color w:val="auto"/>
        </w:rPr>
      </w:pPr>
      <w:r>
        <w:rPr>
          <w:rFonts w:hint="eastAsia" w:ascii="仿宋" w:hAnsi="仿宋" w:eastAsia="仿宋" w:cs="仿宋"/>
          <w:color w:val="auto"/>
        </w:rPr>
        <w:t> </w:t>
      </w:r>
      <w:r>
        <w:rPr>
          <w:rFonts w:hint="eastAsia" w:ascii="仿宋" w:hAnsi="仿宋" w:eastAsia="仿宋" w:cs="仿宋"/>
          <w:color w:val="auto"/>
          <w:lang w:val="en-US" w:eastAsia="zh-CN"/>
        </w:rPr>
        <w:t xml:space="preserve">  </w:t>
      </w:r>
      <w:r>
        <w:rPr>
          <w:rFonts w:hint="eastAsia" w:ascii="仿宋" w:hAnsi="仿宋" w:eastAsia="仿宋" w:cs="仿宋"/>
          <w:color w:val="auto"/>
        </w:rPr>
        <w:t> 14.4只有资格审查和实质性响应审查合格的供应商才能进入谈判阶段。谈判小组所有成员将集中与单一供应商分别进行谈判，并给予所有参加谈判的合格供应商平等的谈判机会。谈判过程中，谈判小组可以根据谈判文件和谈判情况实质性变动采购需求中的技术、服务要求以及合同草案条款，但不得变动竞争性谈判文件中的其他内容。实质性变动的内容，须经采购人代表确认。谈判过程中对谈判文件作出的实质性变动是谈判文件的有效组成部分，谈判小组将及时以书面形式同时通知所有参加谈判的供应商。根据采购项目的特点和需要，在谈判过程中可能发生实质性变动的内容详见竞争性谈判须知前附表第</w:t>
      </w:r>
      <w:r>
        <w:rPr>
          <w:rFonts w:hint="eastAsia" w:ascii="仿宋" w:hAnsi="仿宋" w:eastAsia="仿宋" w:cs="仿宋"/>
          <w:color w:val="auto"/>
          <w:lang w:val="en-US" w:eastAsia="zh-CN"/>
        </w:rPr>
        <w:t>9</w:t>
      </w:r>
      <w:r>
        <w:rPr>
          <w:rFonts w:hint="eastAsia" w:ascii="仿宋" w:hAnsi="仿宋" w:eastAsia="仿宋" w:cs="仿宋"/>
          <w:color w:val="auto"/>
        </w:rPr>
        <w:t>项。</w:t>
      </w:r>
    </w:p>
    <w:p>
      <w:pPr>
        <w:pStyle w:val="17"/>
        <w:widowControl/>
        <w:spacing w:beforeAutospacing="0" w:afterAutospacing="0" w:line="276" w:lineRule="auto"/>
        <w:rPr>
          <w:rFonts w:ascii="仿宋" w:hAnsi="仿宋" w:eastAsia="仿宋" w:cs="仿宋"/>
          <w:color w:val="auto"/>
        </w:rPr>
      </w:pPr>
      <w:r>
        <w:rPr>
          <w:rFonts w:hint="eastAsia" w:ascii="仿宋" w:hAnsi="仿宋" w:eastAsia="仿宋" w:cs="仿宋"/>
          <w:color w:val="auto"/>
        </w:rPr>
        <w:t>  </w:t>
      </w:r>
      <w:r>
        <w:rPr>
          <w:rFonts w:hint="eastAsia" w:ascii="仿宋" w:hAnsi="仿宋" w:eastAsia="仿宋" w:cs="仿宋"/>
          <w:color w:val="auto"/>
          <w:lang w:val="en-US" w:eastAsia="zh-CN"/>
        </w:rPr>
        <w:t xml:space="preserve">  </w:t>
      </w:r>
      <w:r>
        <w:rPr>
          <w:rFonts w:hint="eastAsia" w:ascii="仿宋" w:hAnsi="仿宋" w:eastAsia="仿宋" w:cs="仿宋"/>
          <w:color w:val="auto"/>
        </w:rPr>
        <w:t>14.5合格供应商应当按照谈判文件的变动情况和谈判小组的要求提交补充响应文件（首次响应文件中已经提交过的如资格证明文件等资料，不用重新提供），并由供应商代表签字或加盖供应商单位公章。供应商代表如果不是竞争性谈判须知中定义的“单位负责人”，则还必须提供“单位负责人授权书”。供应商为自然人的，应当由本人签字并附身份证明。</w:t>
      </w:r>
    </w:p>
    <w:p>
      <w:pPr>
        <w:pStyle w:val="17"/>
        <w:widowControl/>
        <w:spacing w:beforeAutospacing="0" w:afterAutospacing="0" w:line="276" w:lineRule="auto"/>
        <w:rPr>
          <w:rFonts w:ascii="仿宋" w:hAnsi="仿宋" w:eastAsia="仿宋" w:cs="仿宋"/>
          <w:color w:val="auto"/>
        </w:rPr>
      </w:pPr>
      <w:r>
        <w:rPr>
          <w:rFonts w:hint="eastAsia" w:ascii="仿宋" w:hAnsi="仿宋" w:eastAsia="仿宋" w:cs="仿宋"/>
          <w:color w:val="auto"/>
        </w:rPr>
        <w:t>  </w:t>
      </w:r>
      <w:r>
        <w:rPr>
          <w:rFonts w:hint="eastAsia" w:ascii="仿宋" w:hAnsi="仿宋" w:eastAsia="仿宋" w:cs="仿宋"/>
          <w:color w:val="auto"/>
          <w:lang w:val="en-US" w:eastAsia="zh-CN"/>
        </w:rPr>
        <w:t xml:space="preserve">  </w:t>
      </w:r>
      <w:r>
        <w:rPr>
          <w:rFonts w:hint="eastAsia" w:ascii="仿宋" w:hAnsi="仿宋" w:eastAsia="仿宋" w:cs="仿宋"/>
          <w:color w:val="auto"/>
        </w:rPr>
        <w:t>14.6谈判文件能够详细列明采购标的的技术、服务要求的，谈判结束后，谈判小组应当要求所有继续参加谈判的供应商在规定时间内提交最后报价。属于《政府采购非招标采购方式管理办法》等相关法律法规及财政部门颁布的规范性文件允许的两家供应商进行竞争性谈判采购情形，则提交最后报价的供应商可以为2家。</w:t>
      </w:r>
    </w:p>
    <w:p>
      <w:pPr>
        <w:pStyle w:val="17"/>
        <w:widowControl/>
        <w:spacing w:beforeAutospacing="0" w:afterAutospacing="0" w:line="276" w:lineRule="auto"/>
        <w:rPr>
          <w:rFonts w:ascii="仿宋" w:hAnsi="仿宋" w:eastAsia="仿宋" w:cs="仿宋"/>
          <w:color w:val="auto"/>
        </w:rPr>
      </w:pPr>
      <w:r>
        <w:rPr>
          <w:rFonts w:hint="eastAsia" w:ascii="仿宋" w:hAnsi="仿宋" w:eastAsia="仿宋" w:cs="仿宋"/>
          <w:color w:val="auto"/>
        </w:rPr>
        <w:t>  </w:t>
      </w:r>
      <w:r>
        <w:rPr>
          <w:rFonts w:hint="eastAsia" w:ascii="仿宋" w:hAnsi="仿宋" w:eastAsia="仿宋" w:cs="仿宋"/>
          <w:color w:val="auto"/>
          <w:lang w:val="en-US" w:eastAsia="zh-CN"/>
        </w:rPr>
        <w:t xml:space="preserve">  </w:t>
      </w:r>
      <w:r>
        <w:rPr>
          <w:rFonts w:hint="eastAsia" w:ascii="仿宋" w:hAnsi="仿宋" w:eastAsia="仿宋" w:cs="仿宋"/>
          <w:color w:val="auto"/>
        </w:rPr>
        <w:t>14.7谈判文件不能详细列明采购标的的技术、服务要求，需经谈判由供应商提供最终设计方案或解决方案的，谈判结束后，谈判小组应当按照少数服从多数的原则投票推荐3家以上供应商的设计方案或者解决方案，具体推荐数量和投票细则等内容按照“竞争性谈判须知前附表”中专项附件：“评定成交的标准和方法”的相关条款规定执行，并要求其在规定时间内提交最后报价。属于《政府采购非招标采购方式管理办法》等相关法律法规及财政部门颁布的规范性文件允许的两家供应商进行竞争性谈判采购情形，则提交最后报价的供应商可以为2家。</w:t>
      </w:r>
    </w:p>
    <w:p>
      <w:pPr>
        <w:pStyle w:val="17"/>
        <w:widowControl/>
        <w:spacing w:beforeAutospacing="0" w:afterAutospacing="0" w:line="276" w:lineRule="auto"/>
        <w:ind w:firstLine="480"/>
        <w:rPr>
          <w:rFonts w:ascii="仿宋" w:hAnsi="仿宋" w:eastAsia="仿宋" w:cs="仿宋"/>
          <w:color w:val="auto"/>
        </w:rPr>
      </w:pPr>
      <w:r>
        <w:rPr>
          <w:rFonts w:hint="eastAsia" w:ascii="仿宋" w:hAnsi="仿宋" w:eastAsia="仿宋" w:cs="仿宋"/>
          <w:color w:val="auto"/>
        </w:rPr>
        <w:t>14.8最后报价是供应商响应文件的有效组成部分。如果供应商的最后报价明显低于其他最后报价，使得其最后报价有可能影响商品或服务质量或者不能诚信履约的，供应商应当按照谈判小组要求，在规定时间内作出书面说明，必要时提交相关证明材料；供应商不能合理说明其报价合理性的，谈判小组可以做无效响应文件和无效报价处理。</w:t>
      </w:r>
    </w:p>
    <w:p>
      <w:pPr>
        <w:pStyle w:val="17"/>
        <w:widowControl/>
        <w:spacing w:beforeAutospacing="0" w:afterAutospacing="0" w:line="276" w:lineRule="auto"/>
        <w:ind w:firstLine="480"/>
        <w:rPr>
          <w:rFonts w:ascii="仿宋" w:hAnsi="仿宋" w:eastAsia="仿宋" w:cs="仿宋"/>
          <w:color w:val="auto"/>
        </w:rPr>
      </w:pPr>
      <w:r>
        <w:rPr>
          <w:rFonts w:hint="eastAsia" w:ascii="仿宋" w:hAnsi="仿宋" w:eastAsia="仿宋" w:cs="仿宋"/>
          <w:color w:val="auto"/>
        </w:rPr>
        <w:t>14.9谈判小组将从质量和服务均能满足采购文件实质性响应要求的供应商中，按照评审价由低到高的顺序提出3名以上成交候选人，并编写评审报告。属于《政府采购非招标采购方式管理办法》等相关法律法规及财政部门颁布的规范性文件允许的两家供应商进行竞争性谈判采购情形，则可以按照最后报价由低到高的顺序提出2名成交候选人。如果成交候选人出现并列相同的最低评审价，则相应处理方式按照“竞争性谈判须知前附表”中专项附件：“评定成交的标准和方法”的相关条款规定执行。</w:t>
      </w:r>
    </w:p>
    <w:p>
      <w:pPr>
        <w:pStyle w:val="17"/>
        <w:widowControl/>
        <w:spacing w:beforeAutospacing="0" w:afterAutospacing="0" w:line="276" w:lineRule="auto"/>
        <w:ind w:firstLine="480"/>
        <w:rPr>
          <w:rFonts w:ascii="仿宋" w:hAnsi="仿宋" w:eastAsia="仿宋" w:cs="仿宋"/>
          <w:color w:val="auto"/>
        </w:rPr>
      </w:pPr>
      <w:r>
        <w:rPr>
          <w:rFonts w:hint="eastAsia" w:ascii="仿宋" w:hAnsi="仿宋" w:eastAsia="仿宋" w:cs="仿宋"/>
          <w:color w:val="auto"/>
        </w:rPr>
        <w:t>14.10供应商提交的响应文件和资料将给予保密，但不退回（有关证件或证照的原件除外）。</w:t>
      </w:r>
    </w:p>
    <w:p>
      <w:pPr>
        <w:pStyle w:val="17"/>
        <w:widowControl/>
        <w:spacing w:beforeAutospacing="0" w:afterAutospacing="0" w:line="276" w:lineRule="auto"/>
        <w:ind w:firstLine="480"/>
        <w:rPr>
          <w:rFonts w:ascii="仿宋" w:hAnsi="仿宋" w:eastAsia="仿宋" w:cs="仿宋"/>
          <w:color w:val="auto"/>
        </w:rPr>
      </w:pPr>
    </w:p>
    <w:p>
      <w:pPr>
        <w:pStyle w:val="17"/>
        <w:widowControl/>
        <w:spacing w:beforeAutospacing="0" w:afterAutospacing="0" w:line="276" w:lineRule="auto"/>
        <w:jc w:val="center"/>
        <w:rPr>
          <w:rFonts w:ascii="仿宋" w:hAnsi="仿宋" w:eastAsia="仿宋" w:cs="仿宋"/>
          <w:color w:val="auto"/>
        </w:rPr>
      </w:pPr>
      <w:r>
        <w:rPr>
          <w:rStyle w:val="23"/>
          <w:rFonts w:hint="eastAsia" w:ascii="仿宋" w:hAnsi="仿宋" w:eastAsia="仿宋" w:cs="仿宋"/>
          <w:color w:val="auto"/>
        </w:rPr>
        <w:t>五、合同授予</w:t>
      </w:r>
    </w:p>
    <w:p>
      <w:pPr>
        <w:pStyle w:val="17"/>
        <w:widowControl/>
        <w:spacing w:beforeAutospacing="0" w:afterAutospacing="0" w:line="276" w:lineRule="auto"/>
        <w:rPr>
          <w:rFonts w:ascii="仿宋" w:hAnsi="仿宋" w:eastAsia="仿宋" w:cs="仿宋"/>
          <w:color w:val="auto"/>
        </w:rPr>
      </w:pPr>
      <w:r>
        <w:rPr>
          <w:rStyle w:val="23"/>
          <w:rFonts w:hint="eastAsia" w:ascii="仿宋" w:hAnsi="仿宋" w:eastAsia="仿宋" w:cs="仿宋"/>
          <w:color w:val="auto"/>
        </w:rPr>
        <w:t>15.授予合同的准则：</w:t>
      </w:r>
    </w:p>
    <w:p>
      <w:pPr>
        <w:pStyle w:val="17"/>
        <w:widowControl/>
        <w:spacing w:beforeAutospacing="0" w:afterAutospacing="0" w:line="276" w:lineRule="auto"/>
        <w:ind w:firstLine="480"/>
        <w:rPr>
          <w:rFonts w:ascii="仿宋" w:hAnsi="仿宋" w:eastAsia="仿宋" w:cs="仿宋"/>
          <w:color w:val="auto"/>
        </w:rPr>
      </w:pPr>
      <w:r>
        <w:rPr>
          <w:rFonts w:hint="eastAsia" w:ascii="仿宋" w:hAnsi="仿宋" w:eastAsia="仿宋" w:cs="仿宋"/>
          <w:color w:val="auto"/>
        </w:rPr>
        <w:t>15.1除不可抗力等因素外，合同将授予响应文件符合竞争性谈判文件要求，能够圆满地履行合同，且被谈判小组推荐为第一成交候选人的供应商。</w:t>
      </w:r>
    </w:p>
    <w:p>
      <w:pPr>
        <w:pStyle w:val="17"/>
        <w:widowControl/>
        <w:spacing w:beforeAutospacing="0" w:afterAutospacing="0" w:line="276" w:lineRule="auto"/>
        <w:ind w:firstLine="480"/>
        <w:rPr>
          <w:rFonts w:ascii="仿宋" w:hAnsi="仿宋" w:eastAsia="仿宋" w:cs="仿宋"/>
          <w:color w:val="auto"/>
        </w:rPr>
      </w:pPr>
      <w:r>
        <w:rPr>
          <w:rFonts w:hint="eastAsia" w:ascii="仿宋" w:hAnsi="仿宋" w:eastAsia="仿宋" w:cs="仿宋"/>
          <w:color w:val="auto"/>
        </w:rPr>
        <w:t>15.2 政府采购合同履行中，采购人需追加与合同标的相同的货物、工程或者服务的，在不改变合同其他条款的前提下，可以与成交供应商协商签订补充合同，但所有补充合同的采购金额不得超过原合同采购金额的百分之十。</w:t>
      </w:r>
    </w:p>
    <w:p>
      <w:pPr>
        <w:pStyle w:val="17"/>
        <w:widowControl/>
        <w:spacing w:beforeAutospacing="0" w:afterAutospacing="0" w:line="276" w:lineRule="auto"/>
        <w:ind w:firstLine="480"/>
        <w:rPr>
          <w:rFonts w:ascii="仿宋" w:hAnsi="仿宋" w:eastAsia="仿宋" w:cs="仿宋"/>
          <w:color w:val="auto"/>
        </w:rPr>
      </w:pPr>
      <w:r>
        <w:rPr>
          <w:rFonts w:hint="eastAsia" w:ascii="仿宋" w:hAnsi="仿宋" w:eastAsia="仿宋" w:cs="仿宋"/>
          <w:color w:val="auto"/>
        </w:rPr>
        <w:t>15.3为维护国家利益和社会公共利益，最低报价不是被授予合同的绝对保证。</w:t>
      </w:r>
    </w:p>
    <w:p>
      <w:pPr>
        <w:pStyle w:val="17"/>
        <w:widowControl/>
        <w:spacing w:beforeAutospacing="0" w:afterAutospacing="0" w:line="276" w:lineRule="auto"/>
        <w:rPr>
          <w:rFonts w:ascii="仿宋" w:hAnsi="仿宋" w:eastAsia="仿宋" w:cs="仿宋"/>
          <w:color w:val="auto"/>
        </w:rPr>
      </w:pPr>
      <w:r>
        <w:rPr>
          <w:rStyle w:val="23"/>
          <w:rFonts w:hint="eastAsia" w:ascii="仿宋" w:hAnsi="仿宋" w:eastAsia="仿宋" w:cs="仿宋"/>
          <w:color w:val="auto"/>
        </w:rPr>
        <w:t>16.确定成交供应商：</w:t>
      </w:r>
    </w:p>
    <w:p>
      <w:pPr>
        <w:pStyle w:val="17"/>
        <w:widowControl/>
        <w:spacing w:beforeAutospacing="0" w:afterAutospacing="0" w:line="276" w:lineRule="auto"/>
        <w:ind w:firstLine="480"/>
        <w:rPr>
          <w:rFonts w:ascii="仿宋" w:hAnsi="仿宋" w:eastAsia="仿宋" w:cs="仿宋"/>
          <w:color w:val="auto"/>
        </w:rPr>
      </w:pPr>
      <w:r>
        <w:rPr>
          <w:rFonts w:hint="eastAsia" w:ascii="仿宋" w:hAnsi="仿宋" w:eastAsia="仿宋" w:cs="仿宋"/>
          <w:color w:val="auto"/>
        </w:rPr>
        <w:t>16.1采购人委托代理机构组织竞争性谈判采购活动的，采购代理机构在评审结束后2个工作日内将评审报告送采购人确认。</w:t>
      </w:r>
    </w:p>
    <w:p>
      <w:pPr>
        <w:pStyle w:val="17"/>
        <w:widowControl/>
        <w:spacing w:beforeAutospacing="0" w:afterAutospacing="0" w:line="276" w:lineRule="auto"/>
        <w:ind w:firstLine="480"/>
        <w:rPr>
          <w:rFonts w:ascii="仿宋" w:hAnsi="仿宋" w:eastAsia="仿宋" w:cs="仿宋"/>
          <w:color w:val="auto"/>
        </w:rPr>
      </w:pPr>
      <w:r>
        <w:rPr>
          <w:rFonts w:hint="eastAsia" w:ascii="仿宋" w:hAnsi="仿宋" w:eastAsia="仿宋" w:cs="仿宋"/>
          <w:color w:val="auto"/>
        </w:rPr>
        <w:t>16.2采购人在收到评审报告后5个工作日内，从评审报告提出的成交候选人中，根据质量和服务均能满足采购文件实质性响应要求且最后报价评审价最低的原则确定成交供应商，也可以书面授权谈判小组直接确定成交供应商。采购人逾期未确定成交供应商且不提出异议的，视为确定评审报告提出的最后报价评审价最低的供应商为成交供应商。</w:t>
      </w:r>
    </w:p>
    <w:p>
      <w:pPr>
        <w:pStyle w:val="17"/>
        <w:widowControl/>
        <w:spacing w:beforeAutospacing="0" w:afterAutospacing="0" w:line="276" w:lineRule="auto"/>
        <w:rPr>
          <w:rFonts w:ascii="仿宋" w:hAnsi="仿宋" w:eastAsia="仿宋" w:cs="仿宋"/>
          <w:color w:val="auto"/>
        </w:rPr>
      </w:pPr>
      <w:r>
        <w:rPr>
          <w:rStyle w:val="23"/>
          <w:rFonts w:hint="eastAsia" w:ascii="仿宋" w:hAnsi="仿宋" w:eastAsia="仿宋" w:cs="仿宋"/>
          <w:color w:val="auto"/>
        </w:rPr>
        <w:t>17.成交通知:</w:t>
      </w:r>
    </w:p>
    <w:p>
      <w:pPr>
        <w:pStyle w:val="17"/>
        <w:widowControl/>
        <w:spacing w:beforeAutospacing="0" w:afterAutospacing="0" w:line="276" w:lineRule="auto"/>
        <w:ind w:firstLine="480" w:firstLineChars="200"/>
        <w:rPr>
          <w:rFonts w:ascii="仿宋" w:hAnsi="仿宋" w:eastAsia="仿宋" w:cs="仿宋"/>
          <w:color w:val="auto"/>
        </w:rPr>
      </w:pPr>
      <w:r>
        <w:rPr>
          <w:rFonts w:hint="eastAsia" w:ascii="仿宋" w:hAnsi="仿宋" w:eastAsia="仿宋" w:cs="仿宋"/>
          <w:color w:val="auto"/>
        </w:rPr>
        <w:t>17.1采购人或者采购代理机构在成交供应商确定后2个工作日内，在省级以上财政部门指定的媒体上公告成交结果，同时向成交供应商发出成交通知书。采用书面推荐供应商参加采购活动的，还将公告采购人和评审专家的推荐意见。</w:t>
      </w:r>
    </w:p>
    <w:p>
      <w:pPr>
        <w:pStyle w:val="17"/>
        <w:widowControl/>
        <w:spacing w:beforeAutospacing="0" w:afterAutospacing="0" w:line="276" w:lineRule="auto"/>
        <w:rPr>
          <w:rFonts w:ascii="仿宋" w:hAnsi="仿宋" w:eastAsia="仿宋" w:cs="仿宋"/>
          <w:color w:val="auto"/>
        </w:rPr>
      </w:pPr>
      <w:r>
        <w:rPr>
          <w:rFonts w:hint="eastAsia" w:ascii="仿宋" w:hAnsi="仿宋" w:eastAsia="仿宋" w:cs="仿宋"/>
          <w:color w:val="auto"/>
        </w:rPr>
        <w:t> </w:t>
      </w:r>
      <w:r>
        <w:rPr>
          <w:rFonts w:hint="eastAsia" w:ascii="仿宋" w:hAnsi="仿宋" w:eastAsia="仿宋" w:cs="仿宋"/>
          <w:color w:val="auto"/>
          <w:lang w:val="en-US" w:eastAsia="zh-CN"/>
        </w:rPr>
        <w:t xml:space="preserve">   </w:t>
      </w:r>
      <w:r>
        <w:rPr>
          <w:rFonts w:hint="eastAsia" w:ascii="仿宋" w:hAnsi="仿宋" w:eastAsia="仿宋" w:cs="仿宋"/>
          <w:color w:val="auto"/>
        </w:rPr>
        <w:t>17.2成交通知书对采购人和成交供应商具有同等法律效力。除不可抗力因素或政策原因外，成交通知书发出后，采购人改变成交结果，或者成交供应商拒绝签订政府采购合同的，均应当承担相应的法律责任。未成交供应商对成交结果公告如果有异议的，应当自成交结果公告刊登之日起7个工作日内，以书面形式向采购人或采购代理机构提出质疑，有关质疑、投诉的相关规定和要求，按照《中华人民共和国政府采购法》、《中华人民共和国政府采购法实施条例》、有关财政部规章等法律文件规定执行。</w:t>
      </w:r>
    </w:p>
    <w:p>
      <w:pPr>
        <w:pStyle w:val="17"/>
        <w:widowControl/>
        <w:spacing w:beforeAutospacing="0" w:afterAutospacing="0" w:line="276" w:lineRule="auto"/>
        <w:rPr>
          <w:rFonts w:ascii="仿宋" w:hAnsi="仿宋" w:eastAsia="仿宋" w:cs="仿宋"/>
          <w:color w:val="auto"/>
        </w:rPr>
      </w:pPr>
      <w:r>
        <w:rPr>
          <w:rStyle w:val="23"/>
          <w:rFonts w:hint="eastAsia" w:ascii="仿宋" w:hAnsi="仿宋" w:eastAsia="仿宋" w:cs="仿宋"/>
          <w:color w:val="auto"/>
        </w:rPr>
        <w:t>18.签订合同：</w:t>
      </w:r>
    </w:p>
    <w:p>
      <w:pPr>
        <w:pStyle w:val="17"/>
        <w:widowControl/>
        <w:spacing w:beforeAutospacing="0" w:afterAutospacing="0" w:line="276" w:lineRule="auto"/>
        <w:rPr>
          <w:rFonts w:ascii="仿宋" w:hAnsi="仿宋" w:eastAsia="仿宋" w:cs="仿宋"/>
          <w:color w:val="auto"/>
        </w:rPr>
      </w:pPr>
      <w:r>
        <w:rPr>
          <w:rFonts w:hint="eastAsia" w:ascii="仿宋" w:hAnsi="仿宋" w:eastAsia="仿宋" w:cs="仿宋"/>
          <w:color w:val="auto"/>
        </w:rPr>
        <w:t> </w:t>
      </w:r>
      <w:r>
        <w:rPr>
          <w:rFonts w:hint="eastAsia" w:ascii="仿宋" w:hAnsi="仿宋" w:eastAsia="仿宋" w:cs="仿宋"/>
          <w:color w:val="auto"/>
          <w:lang w:val="en-US" w:eastAsia="zh-CN"/>
        </w:rPr>
        <w:t xml:space="preserve">  </w:t>
      </w:r>
      <w:r>
        <w:rPr>
          <w:rFonts w:hint="eastAsia" w:ascii="仿宋" w:hAnsi="仿宋" w:eastAsia="仿宋" w:cs="仿宋"/>
          <w:color w:val="auto"/>
        </w:rPr>
        <w:t> 18.1采购人与成交供应商应当在成交通知书发出之日起30日内，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供应商应当按照成交通知书的规定和要求，及时与采购人签订合同。</w:t>
      </w:r>
    </w:p>
    <w:p>
      <w:pPr>
        <w:pStyle w:val="17"/>
        <w:widowControl/>
        <w:spacing w:beforeAutospacing="0" w:afterAutospacing="0" w:line="276" w:lineRule="auto"/>
        <w:ind w:firstLine="240" w:firstLineChars="100"/>
        <w:rPr>
          <w:rFonts w:ascii="仿宋" w:hAnsi="仿宋" w:eastAsia="仿宋" w:cs="仿宋"/>
          <w:color w:val="auto"/>
        </w:rPr>
      </w:pPr>
      <w:r>
        <w:rPr>
          <w:rFonts w:hint="eastAsia" w:ascii="仿宋" w:hAnsi="仿宋" w:eastAsia="仿宋" w:cs="仿宋"/>
          <w:color w:val="auto"/>
        </w:rPr>
        <w:t>18.2竞争性谈判文件、成交供应商的响应文件及其有关澄清承诺文件等，均为签订政府采购合同的依据和组成部分。</w:t>
      </w:r>
    </w:p>
    <w:p>
      <w:pPr>
        <w:pStyle w:val="17"/>
        <w:widowControl/>
        <w:spacing w:beforeAutospacing="0" w:afterAutospacing="0" w:line="276" w:lineRule="auto"/>
        <w:rPr>
          <w:rFonts w:ascii="仿宋" w:hAnsi="仿宋" w:eastAsia="仿宋" w:cs="仿宋"/>
          <w:color w:val="auto"/>
        </w:rPr>
      </w:pPr>
      <w:r>
        <w:rPr>
          <w:rFonts w:hint="eastAsia" w:ascii="仿宋" w:hAnsi="仿宋" w:eastAsia="仿宋" w:cs="仿宋"/>
          <w:color w:val="auto"/>
        </w:rPr>
        <w:t> </w:t>
      </w:r>
      <w:r>
        <w:rPr>
          <w:rFonts w:hint="eastAsia" w:ascii="仿宋" w:hAnsi="仿宋" w:eastAsia="仿宋" w:cs="仿宋"/>
          <w:color w:val="auto"/>
          <w:lang w:val="en-US" w:eastAsia="zh-CN"/>
        </w:rPr>
        <w:t xml:space="preserve">  </w:t>
      </w:r>
      <w:r>
        <w:rPr>
          <w:rFonts w:hint="eastAsia" w:ascii="仿宋" w:hAnsi="仿宋" w:eastAsia="仿宋" w:cs="仿宋"/>
          <w:color w:val="auto"/>
        </w:rPr>
        <w:t>18.3采购人不得向成交供应商提出超出竞争性谈判文件以外的任何要求作为签订合同的条件，不得与成交供应商订立背离竞争性谈判文件确定的合同文本以及采购标的、规格型号、采购金额、采购数量、技术和服务要求等实质性内容的协议。</w:t>
      </w:r>
    </w:p>
    <w:p>
      <w:pPr>
        <w:pStyle w:val="17"/>
        <w:widowControl/>
        <w:spacing w:beforeAutospacing="0" w:afterAutospacing="0" w:line="276" w:lineRule="auto"/>
        <w:rPr>
          <w:rFonts w:ascii="仿宋" w:hAnsi="仿宋" w:eastAsia="仿宋" w:cs="仿宋"/>
          <w:color w:val="auto"/>
        </w:rPr>
      </w:pPr>
    </w:p>
    <w:p>
      <w:pPr>
        <w:pStyle w:val="17"/>
        <w:widowControl/>
        <w:spacing w:beforeAutospacing="0" w:afterAutospacing="0" w:line="276" w:lineRule="auto"/>
        <w:jc w:val="center"/>
        <w:rPr>
          <w:rFonts w:ascii="仿宋" w:hAnsi="仿宋" w:eastAsia="仿宋" w:cs="仿宋"/>
          <w:color w:val="auto"/>
        </w:rPr>
      </w:pPr>
      <w:r>
        <w:rPr>
          <w:rStyle w:val="23"/>
          <w:rFonts w:hint="eastAsia" w:ascii="仿宋" w:hAnsi="仿宋" w:eastAsia="仿宋" w:cs="仿宋"/>
          <w:color w:val="auto"/>
        </w:rPr>
        <w:t>六、询问、质疑与投诉</w:t>
      </w:r>
    </w:p>
    <w:p>
      <w:pPr>
        <w:pStyle w:val="17"/>
        <w:widowControl/>
        <w:spacing w:beforeAutospacing="0" w:afterAutospacing="0" w:line="276" w:lineRule="auto"/>
        <w:rPr>
          <w:rFonts w:ascii="仿宋" w:hAnsi="仿宋" w:eastAsia="仿宋" w:cs="仿宋"/>
          <w:color w:val="auto"/>
        </w:rPr>
      </w:pPr>
      <w:r>
        <w:rPr>
          <w:rStyle w:val="23"/>
          <w:rFonts w:hint="eastAsia" w:ascii="仿宋" w:hAnsi="仿宋" w:eastAsia="仿宋" w:cs="仿宋"/>
          <w:color w:val="auto"/>
        </w:rPr>
        <w:t>19.询问</w:t>
      </w:r>
    </w:p>
    <w:p>
      <w:pPr>
        <w:pStyle w:val="17"/>
        <w:widowControl/>
        <w:spacing w:beforeAutospacing="0" w:afterAutospacing="0" w:line="276" w:lineRule="auto"/>
        <w:rPr>
          <w:rFonts w:ascii="仿宋" w:hAnsi="仿宋" w:eastAsia="仿宋" w:cs="仿宋"/>
          <w:color w:val="auto"/>
        </w:rPr>
      </w:pPr>
      <w:r>
        <w:rPr>
          <w:rFonts w:hint="eastAsia" w:ascii="仿宋" w:hAnsi="仿宋" w:eastAsia="仿宋" w:cs="仿宋"/>
          <w:color w:val="auto"/>
        </w:rPr>
        <w:t>  19.1潜在供应商或供应商对本次采购活动的有关事项若有疑问，可向采购人或采购代理机构提出询问，采购人或采购代理机构将按照政府采购法及实施条例的有关规定进行答复。</w:t>
      </w:r>
    </w:p>
    <w:p>
      <w:pPr>
        <w:pStyle w:val="17"/>
        <w:widowControl/>
        <w:spacing w:beforeAutospacing="0" w:afterAutospacing="0" w:line="276" w:lineRule="auto"/>
        <w:rPr>
          <w:rFonts w:ascii="仿宋" w:hAnsi="仿宋" w:eastAsia="仿宋" w:cs="仿宋"/>
          <w:color w:val="auto"/>
        </w:rPr>
      </w:pPr>
      <w:r>
        <w:rPr>
          <w:rStyle w:val="23"/>
          <w:rFonts w:hint="eastAsia" w:ascii="仿宋" w:hAnsi="仿宋" w:eastAsia="仿宋" w:cs="仿宋"/>
          <w:color w:val="auto"/>
        </w:rPr>
        <w:t>20.质疑</w:t>
      </w:r>
    </w:p>
    <w:p>
      <w:pPr>
        <w:pStyle w:val="17"/>
        <w:widowControl/>
        <w:spacing w:beforeAutospacing="0" w:afterAutospacing="0" w:line="276" w:lineRule="auto"/>
        <w:rPr>
          <w:rFonts w:ascii="仿宋" w:hAnsi="仿宋" w:eastAsia="仿宋" w:cs="仿宋"/>
          <w:color w:val="auto"/>
        </w:rPr>
      </w:pPr>
      <w:r>
        <w:rPr>
          <w:rFonts w:hint="eastAsia" w:ascii="仿宋" w:hAnsi="仿宋" w:eastAsia="仿宋" w:cs="仿宋"/>
          <w:color w:val="auto"/>
        </w:rPr>
        <w:t>  20.1质疑应在政府采购法及实施条例规定的时效内提出，并符合下列条件：</w:t>
      </w:r>
    </w:p>
    <w:p>
      <w:pPr>
        <w:pStyle w:val="17"/>
        <w:widowControl/>
        <w:spacing w:beforeAutospacing="0" w:afterAutospacing="0" w:line="276" w:lineRule="auto"/>
        <w:rPr>
          <w:rFonts w:ascii="仿宋" w:hAnsi="仿宋" w:eastAsia="仿宋" w:cs="仿宋"/>
          <w:color w:val="auto"/>
        </w:rPr>
      </w:pPr>
      <w:r>
        <w:rPr>
          <w:rFonts w:hint="eastAsia" w:ascii="仿宋" w:hAnsi="仿宋" w:eastAsia="仿宋" w:cs="仿宋"/>
          <w:color w:val="auto"/>
        </w:rPr>
        <w:t>  20.1.1对谈判文件提出质疑的，质疑人应为潜在供应商，且两者的身份、名称等均应保持一致。对采购过程、结果提出质疑的，质疑人应为供应商，且两者的身份、名称等均应保持一致。提出质疑的供应商应当是直接参与所质疑项目采购活动的供应商。</w:t>
      </w:r>
    </w:p>
    <w:p>
      <w:pPr>
        <w:pStyle w:val="17"/>
        <w:widowControl/>
        <w:spacing w:beforeAutospacing="0" w:afterAutospacing="0" w:line="276" w:lineRule="auto"/>
        <w:rPr>
          <w:rFonts w:ascii="仿宋" w:hAnsi="仿宋" w:eastAsia="仿宋" w:cs="仿宋"/>
          <w:color w:val="auto"/>
        </w:rPr>
      </w:pPr>
      <w:r>
        <w:rPr>
          <w:rFonts w:hint="eastAsia" w:ascii="仿宋" w:hAnsi="仿宋" w:eastAsia="仿宋" w:cs="仿宋"/>
          <w:color w:val="auto"/>
        </w:rPr>
        <w:t>  20.1.2质疑人应提交质疑函原件。</w:t>
      </w:r>
    </w:p>
    <w:p>
      <w:pPr>
        <w:pStyle w:val="17"/>
        <w:widowControl/>
        <w:spacing w:beforeAutospacing="0" w:afterAutospacing="0" w:line="276" w:lineRule="auto"/>
        <w:rPr>
          <w:rFonts w:ascii="仿宋" w:hAnsi="仿宋" w:eastAsia="仿宋" w:cs="仿宋"/>
          <w:color w:val="auto"/>
        </w:rPr>
      </w:pPr>
      <w:r>
        <w:rPr>
          <w:rFonts w:hint="eastAsia" w:ascii="仿宋" w:hAnsi="仿宋" w:eastAsia="仿宋" w:cs="仿宋"/>
          <w:color w:val="auto"/>
        </w:rPr>
        <w:t>  20.1.3质疑函应包括下列主要内容：</w:t>
      </w:r>
    </w:p>
    <w:p>
      <w:pPr>
        <w:pStyle w:val="17"/>
        <w:widowControl/>
        <w:spacing w:beforeAutospacing="0" w:afterAutospacing="0" w:line="276" w:lineRule="auto"/>
        <w:rPr>
          <w:rFonts w:ascii="仿宋" w:hAnsi="仿宋" w:eastAsia="仿宋" w:cs="仿宋"/>
          <w:color w:val="auto"/>
        </w:rPr>
      </w:pPr>
      <w:r>
        <w:rPr>
          <w:rFonts w:hint="eastAsia" w:ascii="仿宋" w:hAnsi="仿宋" w:eastAsia="仿宋" w:cs="仿宋"/>
          <w:color w:val="auto"/>
        </w:rPr>
        <w:t>  ①质疑人的基本信息，至少包括：全称、地址、邮政编码、联系人及联系电话等；适合自然人参加谈判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pPr>
        <w:pStyle w:val="17"/>
        <w:widowControl/>
        <w:spacing w:beforeAutospacing="0" w:afterAutospacing="0" w:line="276" w:lineRule="auto"/>
        <w:rPr>
          <w:rFonts w:ascii="仿宋" w:hAnsi="仿宋" w:eastAsia="仿宋" w:cs="仿宋"/>
          <w:color w:val="auto"/>
        </w:rPr>
      </w:pPr>
      <w:r>
        <w:rPr>
          <w:rFonts w:hint="eastAsia" w:ascii="仿宋" w:hAnsi="仿宋" w:eastAsia="仿宋" w:cs="仿宋"/>
          <w:color w:val="auto"/>
        </w:rPr>
        <w:t>②所质疑项目的基本信息，至少包括：项目编号、项目名称等；</w:t>
      </w:r>
    </w:p>
    <w:p>
      <w:pPr>
        <w:pStyle w:val="17"/>
        <w:widowControl/>
        <w:spacing w:beforeAutospacing="0" w:afterAutospacing="0" w:line="276" w:lineRule="auto"/>
        <w:rPr>
          <w:rFonts w:ascii="仿宋" w:hAnsi="仿宋" w:eastAsia="仿宋" w:cs="仿宋"/>
          <w:color w:val="auto"/>
        </w:rPr>
      </w:pPr>
      <w:r>
        <w:rPr>
          <w:rFonts w:hint="eastAsia" w:ascii="仿宋" w:hAnsi="仿宋" w:eastAsia="仿宋" w:cs="仿宋"/>
          <w:color w:val="auto"/>
        </w:rPr>
        <w:t>③所质疑的具体事项（以下简称：“质疑事项”）；</w:t>
      </w:r>
    </w:p>
    <w:p>
      <w:pPr>
        <w:pStyle w:val="17"/>
        <w:widowControl/>
        <w:spacing w:beforeAutospacing="0" w:afterAutospacing="0" w:line="276" w:lineRule="auto"/>
        <w:rPr>
          <w:rFonts w:ascii="仿宋" w:hAnsi="仿宋" w:eastAsia="仿宋" w:cs="仿宋"/>
          <w:color w:val="auto"/>
        </w:rPr>
      </w:pPr>
      <w:r>
        <w:rPr>
          <w:rFonts w:hint="eastAsia" w:ascii="仿宋" w:hAnsi="仿宋" w:eastAsia="仿宋" w:cs="仿宋"/>
          <w:color w:val="auto"/>
        </w:rPr>
        <w:t>④质疑人自身权益受到损害的事实依据和证明材料，至少包括：</w:t>
      </w:r>
    </w:p>
    <w:p>
      <w:pPr>
        <w:pStyle w:val="17"/>
        <w:widowControl/>
        <w:spacing w:beforeAutospacing="0" w:afterAutospacing="0" w:line="276" w:lineRule="auto"/>
        <w:ind w:firstLine="480"/>
        <w:rPr>
          <w:rFonts w:ascii="仿宋" w:hAnsi="仿宋" w:eastAsia="仿宋" w:cs="仿宋"/>
          <w:color w:val="auto"/>
        </w:rPr>
      </w:pPr>
      <w:r>
        <w:rPr>
          <w:rFonts w:hint="eastAsia" w:ascii="仿宋" w:hAnsi="仿宋" w:eastAsia="仿宋" w:cs="仿宋"/>
          <w:color w:val="auto"/>
        </w:rPr>
        <w:t>a1所质疑的具体事项事实存在的证明材料；</w:t>
      </w:r>
    </w:p>
    <w:p>
      <w:pPr>
        <w:pStyle w:val="17"/>
        <w:widowControl/>
        <w:spacing w:beforeAutospacing="0" w:afterAutospacing="0" w:line="276" w:lineRule="auto"/>
        <w:ind w:firstLine="480"/>
        <w:rPr>
          <w:rFonts w:ascii="仿宋" w:hAnsi="仿宋" w:eastAsia="仿宋" w:cs="仿宋"/>
          <w:color w:val="auto"/>
        </w:rPr>
      </w:pPr>
      <w:r>
        <w:rPr>
          <w:rFonts w:hint="eastAsia" w:ascii="仿宋" w:hAnsi="仿宋" w:eastAsia="仿宋" w:cs="仿宋"/>
          <w:color w:val="auto"/>
        </w:rPr>
        <w:t>a2所质疑的具体事项事实导致质疑人自身权益受到损害的证明材料，如：采购文件、采购过程或成交结果违法违规，损害自已合法权益等证明材料；</w:t>
      </w:r>
    </w:p>
    <w:p>
      <w:pPr>
        <w:pStyle w:val="17"/>
        <w:widowControl/>
        <w:spacing w:beforeAutospacing="0" w:afterAutospacing="0" w:line="276" w:lineRule="auto"/>
        <w:rPr>
          <w:rFonts w:ascii="仿宋" w:hAnsi="仿宋" w:eastAsia="仿宋" w:cs="仿宋"/>
          <w:color w:val="auto"/>
        </w:rPr>
      </w:pPr>
      <w:r>
        <w:rPr>
          <w:rFonts w:hint="eastAsia" w:ascii="仿宋" w:hAnsi="仿宋" w:eastAsia="仿宋" w:cs="仿宋"/>
          <w:color w:val="auto"/>
        </w:rPr>
        <w:t>  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p>
    <w:p>
      <w:pPr>
        <w:pStyle w:val="17"/>
        <w:widowControl/>
        <w:spacing w:beforeAutospacing="0" w:afterAutospacing="0" w:line="276" w:lineRule="auto"/>
        <w:rPr>
          <w:rFonts w:ascii="仿宋" w:hAnsi="仿宋" w:eastAsia="仿宋" w:cs="仿宋"/>
          <w:color w:val="auto"/>
        </w:rPr>
      </w:pPr>
      <w:r>
        <w:rPr>
          <w:rFonts w:hint="eastAsia" w:ascii="仿宋" w:hAnsi="仿宋" w:eastAsia="仿宋" w:cs="仿宋"/>
          <w:color w:val="auto"/>
        </w:rPr>
        <w:t>⑤针对质疑事项提出的明确请求和法律依据，</w:t>
      </w:r>
    </w:p>
    <w:p>
      <w:pPr>
        <w:pStyle w:val="17"/>
        <w:widowControl/>
        <w:spacing w:beforeAutospacing="0" w:afterAutospacing="0" w:line="276" w:lineRule="auto"/>
        <w:ind w:firstLine="480"/>
        <w:rPr>
          <w:rFonts w:ascii="仿宋" w:hAnsi="仿宋" w:eastAsia="仿宋" w:cs="仿宋"/>
          <w:color w:val="auto"/>
        </w:rPr>
      </w:pPr>
      <w:r>
        <w:rPr>
          <w:rFonts w:hint="eastAsia" w:ascii="仿宋" w:hAnsi="仿宋" w:eastAsia="仿宋" w:cs="仿宋"/>
          <w:color w:val="auto"/>
        </w:rPr>
        <w:t>前述明确请求指质疑人提出质疑的目的、希望采购人或采购代理机构对其质疑作出的处理结果，如：暂停采购活动、修改谈判文件、停止或纠正违法违规行为、成交结果无效、废标、重新采购等，质疑人提出质疑请求还应当对相应的法律依据进行说明。</w:t>
      </w:r>
    </w:p>
    <w:p>
      <w:pPr>
        <w:pStyle w:val="17"/>
        <w:widowControl/>
        <w:spacing w:beforeAutospacing="0" w:afterAutospacing="0" w:line="276" w:lineRule="auto"/>
        <w:rPr>
          <w:rFonts w:ascii="仿宋" w:hAnsi="仿宋" w:eastAsia="仿宋" w:cs="仿宋"/>
          <w:color w:val="auto"/>
        </w:rPr>
      </w:pPr>
      <w:r>
        <w:rPr>
          <w:rFonts w:hint="eastAsia" w:ascii="仿宋" w:hAnsi="仿宋" w:eastAsia="仿宋" w:cs="仿宋"/>
          <w:color w:val="auto"/>
        </w:rPr>
        <w:t>  ⑥提出质疑的日期以及质疑人代表联系方式，至少包括：姓名、手机、电子信箱、邮寄地址等。</w:t>
      </w:r>
    </w:p>
    <w:p>
      <w:pPr>
        <w:pStyle w:val="17"/>
        <w:widowControl/>
        <w:spacing w:beforeAutospacing="0" w:afterAutospacing="0" w:line="276" w:lineRule="auto"/>
        <w:rPr>
          <w:rFonts w:ascii="仿宋" w:hAnsi="仿宋" w:eastAsia="仿宋" w:cs="仿宋"/>
          <w:color w:val="auto"/>
        </w:rPr>
      </w:pPr>
      <w:r>
        <w:rPr>
          <w:rFonts w:hint="eastAsia" w:ascii="仿宋" w:hAnsi="仿宋" w:eastAsia="仿宋" w:cs="仿宋"/>
          <w:color w:val="auto"/>
        </w:rPr>
        <w:t> </w:t>
      </w:r>
      <w:r>
        <w:rPr>
          <w:rFonts w:hint="eastAsia" w:ascii="仿宋" w:hAnsi="仿宋" w:eastAsia="仿宋" w:cs="仿宋"/>
          <w:color w:val="auto"/>
          <w:lang w:val="en-US" w:eastAsia="zh-CN"/>
        </w:rPr>
        <w:t xml:space="preserve"> </w:t>
      </w:r>
      <w:r>
        <w:rPr>
          <w:rFonts w:hint="eastAsia" w:ascii="仿宋" w:hAnsi="仿宋" w:eastAsia="仿宋" w:cs="仿宋"/>
          <w:color w:val="auto"/>
        </w:rPr>
        <w:t>20.2对不符合前文第20.1条规定的质疑，采购人或采购代理机构将按照下列规定进行处理：</w:t>
      </w:r>
    </w:p>
    <w:p>
      <w:pPr>
        <w:pStyle w:val="17"/>
        <w:widowControl/>
        <w:spacing w:beforeAutospacing="0" w:afterAutospacing="0" w:line="276" w:lineRule="auto"/>
        <w:rPr>
          <w:rFonts w:ascii="仿宋" w:hAnsi="仿宋" w:eastAsia="仿宋" w:cs="仿宋"/>
          <w:color w:val="auto"/>
        </w:rPr>
      </w:pPr>
      <w:r>
        <w:rPr>
          <w:rFonts w:hint="eastAsia" w:ascii="仿宋" w:hAnsi="仿宋" w:eastAsia="仿宋" w:cs="仿宋"/>
          <w:color w:val="auto"/>
        </w:rPr>
        <w:t> </w:t>
      </w:r>
      <w:r>
        <w:rPr>
          <w:rFonts w:hint="eastAsia" w:ascii="仿宋" w:hAnsi="仿宋" w:eastAsia="仿宋" w:cs="仿宋"/>
          <w:color w:val="auto"/>
          <w:lang w:val="en-US" w:eastAsia="zh-CN"/>
        </w:rPr>
        <w:t xml:space="preserve"> </w:t>
      </w:r>
      <w:r>
        <w:rPr>
          <w:rFonts w:hint="eastAsia" w:ascii="仿宋" w:hAnsi="仿宋" w:eastAsia="仿宋" w:cs="仿宋"/>
          <w:color w:val="auto"/>
        </w:rPr>
        <w:t>20.2.1超过质疑时效提交的或者质疑人不是直接参与所质疑项目采购活动的供应商，书面告知质疑人其质疑不成立的原因和理由。</w:t>
      </w:r>
    </w:p>
    <w:p>
      <w:pPr>
        <w:pStyle w:val="17"/>
        <w:widowControl/>
        <w:spacing w:beforeAutospacing="0" w:afterAutospacing="0" w:line="276" w:lineRule="auto"/>
        <w:ind w:firstLine="240" w:firstLineChars="100"/>
        <w:rPr>
          <w:rFonts w:ascii="仿宋" w:hAnsi="仿宋" w:eastAsia="仿宋" w:cs="仿宋"/>
          <w:color w:val="auto"/>
        </w:rPr>
      </w:pPr>
      <w:r>
        <w:rPr>
          <w:rFonts w:hint="eastAsia" w:ascii="仿宋" w:hAnsi="仿宋" w:eastAsia="仿宋" w:cs="仿宋"/>
          <w:color w:val="auto"/>
        </w:rPr>
        <w:t>20.2.2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pPr>
        <w:pStyle w:val="17"/>
        <w:widowControl/>
        <w:spacing w:beforeAutospacing="0" w:afterAutospacing="0" w:line="276" w:lineRule="auto"/>
        <w:ind w:firstLine="240" w:firstLineChars="100"/>
        <w:rPr>
          <w:rFonts w:ascii="仿宋" w:hAnsi="仿宋" w:eastAsia="仿宋" w:cs="仿宋"/>
          <w:color w:val="auto"/>
        </w:rPr>
      </w:pPr>
      <w:r>
        <w:rPr>
          <w:rFonts w:hint="eastAsia" w:ascii="仿宋" w:hAnsi="仿宋" w:eastAsia="仿宋" w:cs="仿宋"/>
          <w:color w:val="auto"/>
        </w:rPr>
        <w:t>20.2.3质疑人修改、补充质疑函超过质疑时效提交的按20.2.1款处理。供应商提交质疑函时，要认真阅读本章第20条关于质疑的相关规定，以免内容或资料不齐，需要修改补充而延误时间。</w:t>
      </w:r>
    </w:p>
    <w:p>
      <w:pPr>
        <w:pStyle w:val="17"/>
        <w:widowControl/>
        <w:spacing w:beforeAutospacing="0" w:afterAutospacing="0" w:line="276" w:lineRule="auto"/>
        <w:rPr>
          <w:rFonts w:ascii="仿宋" w:hAnsi="仿宋" w:eastAsia="仿宋" w:cs="仿宋"/>
          <w:color w:val="auto"/>
        </w:rPr>
      </w:pPr>
      <w:r>
        <w:rPr>
          <w:rFonts w:hint="eastAsia" w:ascii="仿宋" w:hAnsi="仿宋" w:eastAsia="仿宋" w:cs="仿宋"/>
          <w:color w:val="auto"/>
        </w:rPr>
        <w:t> </w:t>
      </w:r>
      <w:r>
        <w:rPr>
          <w:rFonts w:hint="eastAsia" w:ascii="仿宋" w:hAnsi="仿宋" w:eastAsia="仿宋" w:cs="仿宋"/>
          <w:color w:val="auto"/>
          <w:lang w:val="en-US" w:eastAsia="zh-CN"/>
        </w:rPr>
        <w:t xml:space="preserve"> </w:t>
      </w:r>
      <w:r>
        <w:rPr>
          <w:rFonts w:hint="eastAsia" w:ascii="仿宋" w:hAnsi="仿宋" w:eastAsia="仿宋" w:cs="仿宋"/>
          <w:color w:val="auto"/>
        </w:rPr>
        <w:t>20.3对符合前文第20.1条规定的质疑，采购人或采购代理机构将按照政府采购法及实施条例的有关规定进行答复。</w:t>
      </w:r>
    </w:p>
    <w:p>
      <w:pPr>
        <w:pStyle w:val="17"/>
        <w:widowControl/>
        <w:spacing w:beforeAutospacing="0" w:afterAutospacing="0" w:line="276" w:lineRule="auto"/>
        <w:rPr>
          <w:rFonts w:ascii="仿宋" w:hAnsi="仿宋" w:eastAsia="仿宋" w:cs="仿宋"/>
          <w:color w:val="auto"/>
        </w:rPr>
      </w:pPr>
      <w:r>
        <w:rPr>
          <w:rStyle w:val="23"/>
          <w:rFonts w:hint="eastAsia" w:ascii="仿宋" w:hAnsi="仿宋" w:eastAsia="仿宋" w:cs="仿宋"/>
          <w:color w:val="auto"/>
        </w:rPr>
        <w:t>21.投诉</w:t>
      </w:r>
    </w:p>
    <w:p>
      <w:pPr>
        <w:pStyle w:val="17"/>
        <w:widowControl/>
        <w:spacing w:beforeAutospacing="0" w:afterAutospacing="0" w:line="276" w:lineRule="auto"/>
        <w:rPr>
          <w:rFonts w:ascii="仿宋" w:hAnsi="仿宋" w:eastAsia="仿宋" w:cs="仿宋"/>
          <w:color w:val="auto"/>
        </w:rPr>
      </w:pPr>
      <w:r>
        <w:rPr>
          <w:rFonts w:hint="eastAsia" w:ascii="仿宋" w:hAnsi="仿宋" w:eastAsia="仿宋" w:cs="仿宋"/>
          <w:color w:val="auto"/>
        </w:rPr>
        <w:t>  21.1若对质疑答复不满意或质疑答复未在答复期限内作出，质疑人可在答复期限届满之日起15个工作日内向谈判文件中载明的监督管理部门投诉。</w:t>
      </w:r>
    </w:p>
    <w:p>
      <w:pPr>
        <w:pStyle w:val="17"/>
        <w:widowControl/>
        <w:spacing w:beforeAutospacing="0" w:afterAutospacing="0" w:line="276" w:lineRule="auto"/>
        <w:rPr>
          <w:rFonts w:ascii="仿宋" w:hAnsi="仿宋" w:eastAsia="仿宋" w:cs="仿宋"/>
          <w:color w:val="auto"/>
        </w:rPr>
      </w:pPr>
      <w:r>
        <w:rPr>
          <w:rFonts w:hint="eastAsia" w:ascii="仿宋" w:hAnsi="仿宋" w:eastAsia="仿宋" w:cs="仿宋"/>
          <w:color w:val="auto"/>
        </w:rPr>
        <w:t>  21.1投诉应有明确的请求和必要的证明材料，投诉的事项不得超出已质疑事项的范围。</w:t>
      </w:r>
    </w:p>
    <w:p>
      <w:pPr>
        <w:pStyle w:val="17"/>
        <w:widowControl/>
        <w:spacing w:beforeAutospacing="0" w:afterAutospacing="0" w:line="276" w:lineRule="auto"/>
        <w:rPr>
          <w:rFonts w:ascii="仿宋" w:hAnsi="仿宋" w:eastAsia="仿宋" w:cs="仿宋"/>
          <w:color w:val="auto"/>
        </w:rPr>
      </w:pPr>
    </w:p>
    <w:p>
      <w:pPr>
        <w:pStyle w:val="17"/>
        <w:widowControl/>
        <w:spacing w:beforeAutospacing="0" w:afterAutospacing="0" w:line="276" w:lineRule="auto"/>
        <w:jc w:val="center"/>
        <w:rPr>
          <w:rFonts w:ascii="仿宋" w:hAnsi="仿宋" w:eastAsia="仿宋" w:cs="仿宋"/>
          <w:color w:val="auto"/>
        </w:rPr>
      </w:pPr>
      <w:r>
        <w:rPr>
          <w:rStyle w:val="23"/>
          <w:rFonts w:hint="eastAsia" w:ascii="仿宋" w:hAnsi="仿宋" w:eastAsia="仿宋" w:cs="仿宋"/>
          <w:color w:val="auto"/>
        </w:rPr>
        <w:t>七、有关信息公告和监督部门</w:t>
      </w:r>
    </w:p>
    <w:p>
      <w:pPr>
        <w:pStyle w:val="17"/>
        <w:widowControl/>
        <w:spacing w:beforeAutospacing="0" w:afterAutospacing="0" w:line="276" w:lineRule="auto"/>
        <w:rPr>
          <w:rFonts w:ascii="仿宋" w:hAnsi="仿宋" w:eastAsia="仿宋" w:cs="仿宋"/>
          <w:color w:val="auto"/>
        </w:rPr>
      </w:pPr>
      <w:r>
        <w:rPr>
          <w:rStyle w:val="23"/>
          <w:rFonts w:hint="eastAsia" w:ascii="仿宋" w:hAnsi="仿宋" w:eastAsia="仿宋" w:cs="仿宋"/>
          <w:color w:val="auto"/>
        </w:rPr>
        <w:t> 22.政府采购信息公告媒体</w:t>
      </w:r>
    </w:p>
    <w:p>
      <w:pPr>
        <w:pStyle w:val="17"/>
        <w:widowControl/>
        <w:spacing w:beforeAutospacing="0" w:afterAutospacing="0" w:line="276" w:lineRule="auto"/>
        <w:rPr>
          <w:rFonts w:ascii="仿宋" w:hAnsi="仿宋" w:eastAsia="仿宋" w:cs="仿宋"/>
          <w:color w:val="auto"/>
        </w:rPr>
      </w:pPr>
      <w:r>
        <w:rPr>
          <w:rFonts w:hint="eastAsia" w:ascii="仿宋" w:hAnsi="仿宋" w:eastAsia="仿宋" w:cs="仿宋"/>
          <w:color w:val="auto"/>
        </w:rPr>
        <w:t>  22.1本项目的有关信息，包括但不限于采购公告、更正公告（若有）、谈判文件、谈判文件的澄清或修改（若有）、成交公告、终止公告（若有）、废标公告（若有）等都将在谈判文件载明的指定媒体发布。潜在供应商或供应商务必随时关注，以免遗漏。</w:t>
      </w:r>
    </w:p>
    <w:p>
      <w:pPr>
        <w:pStyle w:val="17"/>
        <w:widowControl/>
        <w:spacing w:beforeAutospacing="0" w:afterAutospacing="0" w:line="276" w:lineRule="auto"/>
        <w:rPr>
          <w:rFonts w:ascii="仿宋" w:hAnsi="仿宋" w:eastAsia="仿宋" w:cs="仿宋"/>
          <w:color w:val="auto"/>
        </w:rPr>
      </w:pPr>
      <w:r>
        <w:rPr>
          <w:rFonts w:hint="eastAsia" w:ascii="仿宋" w:hAnsi="仿宋" w:eastAsia="仿宋" w:cs="仿宋"/>
          <w:color w:val="auto"/>
        </w:rPr>
        <w:t>  22.2信息公告指定媒体：详见竞争性谈判须知前附表第</w:t>
      </w:r>
      <w:r>
        <w:rPr>
          <w:rFonts w:hint="eastAsia" w:ascii="仿宋" w:hAnsi="仿宋" w:eastAsia="仿宋" w:cs="仿宋"/>
          <w:color w:val="auto"/>
          <w:lang w:val="en-US" w:eastAsia="zh-CN"/>
        </w:rPr>
        <w:t>10</w:t>
      </w:r>
      <w:r>
        <w:rPr>
          <w:rFonts w:hint="eastAsia" w:ascii="仿宋" w:hAnsi="仿宋" w:eastAsia="仿宋" w:cs="仿宋"/>
          <w:color w:val="auto"/>
        </w:rPr>
        <w:t>项。</w:t>
      </w:r>
    </w:p>
    <w:p>
      <w:pPr>
        <w:pStyle w:val="17"/>
        <w:widowControl/>
        <w:spacing w:beforeAutospacing="0" w:afterAutospacing="0" w:line="276" w:lineRule="auto"/>
        <w:rPr>
          <w:rFonts w:ascii="仿宋" w:hAnsi="仿宋" w:eastAsia="仿宋" w:cs="仿宋"/>
          <w:color w:val="auto"/>
        </w:rPr>
      </w:pPr>
      <w:r>
        <w:rPr>
          <w:rStyle w:val="23"/>
          <w:rFonts w:hint="eastAsia" w:ascii="仿宋" w:hAnsi="仿宋" w:eastAsia="仿宋" w:cs="仿宋"/>
          <w:color w:val="auto"/>
        </w:rPr>
        <w:t>23.监督管理部门</w:t>
      </w:r>
    </w:p>
    <w:p>
      <w:pPr>
        <w:pStyle w:val="17"/>
        <w:widowControl/>
        <w:spacing w:beforeAutospacing="0" w:afterAutospacing="0" w:line="276" w:lineRule="auto"/>
        <w:rPr>
          <w:rStyle w:val="23"/>
          <w:rFonts w:ascii="仿宋" w:hAnsi="仿宋" w:eastAsia="仿宋" w:cs="仿宋"/>
          <w:b w:val="0"/>
          <w:color w:val="auto"/>
        </w:rPr>
      </w:pPr>
      <w:r>
        <w:rPr>
          <w:rFonts w:hint="eastAsia" w:ascii="仿宋" w:hAnsi="仿宋" w:eastAsia="仿宋" w:cs="仿宋"/>
          <w:color w:val="auto"/>
        </w:rPr>
        <w:t>  23.1谈判采购活动的监督管理部门详见竞争性谈判须知前附表第</w:t>
      </w:r>
      <w:r>
        <w:rPr>
          <w:rFonts w:hint="eastAsia" w:ascii="仿宋" w:hAnsi="仿宋" w:eastAsia="仿宋" w:cs="仿宋"/>
          <w:color w:val="auto"/>
          <w:lang w:val="en-US" w:eastAsia="zh-CN"/>
        </w:rPr>
        <w:t>11</w:t>
      </w:r>
      <w:r>
        <w:rPr>
          <w:rFonts w:hint="eastAsia" w:ascii="仿宋" w:hAnsi="仿宋" w:eastAsia="仿宋" w:cs="仿宋"/>
          <w:color w:val="auto"/>
        </w:rPr>
        <w:t>项。</w:t>
      </w:r>
    </w:p>
    <w:p>
      <w:pPr>
        <w:pStyle w:val="17"/>
        <w:widowControl/>
        <w:spacing w:beforeAutospacing="0" w:afterAutospacing="0" w:line="276" w:lineRule="auto"/>
        <w:jc w:val="center"/>
        <w:rPr>
          <w:rStyle w:val="23"/>
          <w:rFonts w:ascii="仿宋" w:hAnsi="仿宋" w:eastAsia="仿宋" w:cs="仿宋"/>
          <w:color w:val="auto"/>
        </w:rPr>
      </w:pPr>
    </w:p>
    <w:p>
      <w:pPr>
        <w:pStyle w:val="17"/>
        <w:widowControl/>
        <w:spacing w:beforeAutospacing="0" w:afterAutospacing="0" w:line="276" w:lineRule="auto"/>
        <w:jc w:val="center"/>
        <w:rPr>
          <w:rStyle w:val="23"/>
          <w:rFonts w:hint="eastAsia" w:ascii="仿宋" w:hAnsi="仿宋" w:eastAsia="仿宋" w:cs="仿宋"/>
          <w:color w:val="auto"/>
        </w:rPr>
      </w:pPr>
      <w:r>
        <w:rPr>
          <w:rStyle w:val="23"/>
          <w:rFonts w:hint="eastAsia" w:ascii="仿宋" w:hAnsi="仿宋" w:eastAsia="仿宋" w:cs="仿宋"/>
          <w:color w:val="auto"/>
        </w:rPr>
        <w:t>八、政府采购政策</w:t>
      </w:r>
    </w:p>
    <w:p>
      <w:pPr>
        <w:pStyle w:val="17"/>
        <w:widowControl/>
        <w:spacing w:beforeAutospacing="0" w:afterAutospacing="0" w:line="276" w:lineRule="auto"/>
        <w:rPr>
          <w:rFonts w:ascii="仿宋" w:hAnsi="仿宋" w:eastAsia="仿宋" w:cs="仿宋"/>
          <w:color w:val="auto"/>
        </w:rPr>
      </w:pPr>
      <w:r>
        <w:rPr>
          <w:rFonts w:ascii="仿宋" w:hAnsi="仿宋" w:eastAsia="仿宋" w:cs="仿宋"/>
          <w:color w:val="auto"/>
        </w:rPr>
        <w:t>24、政府采购政策由财政部根据国家的经济和社会发展政策并会同国家有关部委制定，包括但不限于下列管理办法或措施：</w:t>
      </w:r>
    </w:p>
    <w:p>
      <w:pPr>
        <w:pStyle w:val="17"/>
        <w:widowControl/>
        <w:spacing w:beforeAutospacing="0" w:afterAutospacing="0" w:line="276" w:lineRule="auto"/>
        <w:ind w:firstLine="480" w:firstLineChars="200"/>
        <w:rPr>
          <w:rFonts w:ascii="仿宋" w:hAnsi="仿宋" w:eastAsia="仿宋" w:cs="仿宋"/>
          <w:color w:val="auto"/>
        </w:rPr>
      </w:pPr>
      <w:r>
        <w:rPr>
          <w:rFonts w:ascii="仿宋" w:hAnsi="仿宋" w:eastAsia="仿宋" w:cs="仿宋"/>
          <w:color w:val="auto"/>
        </w:rPr>
        <w:t>24.1进口产品指通过中国海关报关验放进入中国境内且产自关境外的产品，其中：</w:t>
      </w:r>
    </w:p>
    <w:p>
      <w:pPr>
        <w:pStyle w:val="17"/>
        <w:widowControl/>
        <w:spacing w:beforeAutospacing="0" w:afterAutospacing="0" w:line="276" w:lineRule="auto"/>
        <w:ind w:firstLine="480" w:firstLineChars="200"/>
        <w:rPr>
          <w:rFonts w:ascii="仿宋" w:hAnsi="仿宋" w:eastAsia="仿宋" w:cs="仿宋"/>
          <w:color w:val="auto"/>
        </w:rPr>
      </w:pPr>
      <w:r>
        <w:rPr>
          <w:rFonts w:ascii="仿宋" w:hAnsi="仿宋" w:eastAsia="仿宋" w:cs="仿宋"/>
          <w:color w:val="auto"/>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17"/>
        <w:widowControl/>
        <w:spacing w:beforeAutospacing="0" w:afterAutospacing="0" w:line="276" w:lineRule="auto"/>
        <w:ind w:firstLine="480" w:firstLineChars="200"/>
        <w:rPr>
          <w:rFonts w:ascii="仿宋" w:hAnsi="仿宋" w:eastAsia="仿宋" w:cs="仿宋"/>
          <w:color w:val="auto"/>
        </w:rPr>
      </w:pPr>
      <w:r>
        <w:rPr>
          <w:rFonts w:ascii="仿宋" w:hAnsi="仿宋" w:eastAsia="仿宋" w:cs="仿宋"/>
          <w:color w:val="auto"/>
        </w:rPr>
        <w:t>（2）凡在海关特殊监管区域内企业生产或加工（包括从境外进口料件）销往境内其他地区的产品，不作为政府采购项下进口产品。</w:t>
      </w:r>
    </w:p>
    <w:p>
      <w:pPr>
        <w:pStyle w:val="17"/>
        <w:widowControl/>
        <w:spacing w:beforeAutospacing="0" w:afterAutospacing="0" w:line="276" w:lineRule="auto"/>
        <w:ind w:firstLine="480" w:firstLineChars="200"/>
        <w:rPr>
          <w:rFonts w:ascii="仿宋" w:hAnsi="仿宋" w:eastAsia="仿宋" w:cs="仿宋"/>
          <w:color w:val="auto"/>
        </w:rPr>
      </w:pPr>
      <w:r>
        <w:rPr>
          <w:rFonts w:ascii="仿宋" w:hAnsi="仿宋" w:eastAsia="仿宋" w:cs="仿宋"/>
          <w:color w:val="auto"/>
        </w:rPr>
        <w:t>（3）对从境外进入海关特殊监管区域，再经办理报关手续后从海关特殊监管区进入境内其他地区的产品，认定为进口产品。</w:t>
      </w:r>
    </w:p>
    <w:p>
      <w:pPr>
        <w:pStyle w:val="17"/>
        <w:widowControl/>
        <w:spacing w:beforeAutospacing="0" w:afterAutospacing="0" w:line="276" w:lineRule="auto"/>
        <w:ind w:firstLine="480" w:firstLineChars="200"/>
        <w:rPr>
          <w:rFonts w:ascii="仿宋" w:hAnsi="仿宋" w:eastAsia="仿宋" w:cs="仿宋"/>
          <w:color w:val="auto"/>
        </w:rPr>
      </w:pPr>
      <w:r>
        <w:rPr>
          <w:rFonts w:ascii="仿宋" w:hAnsi="仿宋" w:eastAsia="仿宋" w:cs="仿宋"/>
          <w:color w:val="auto"/>
        </w:rPr>
        <w:t>（4）谈判文件列明不允许或未列明允许进口产品参加报价的，均视为拒绝进口产品参加报价。</w:t>
      </w:r>
    </w:p>
    <w:p>
      <w:pPr>
        <w:pStyle w:val="17"/>
        <w:widowControl/>
        <w:spacing w:beforeAutospacing="0" w:afterAutospacing="0" w:line="276" w:lineRule="auto"/>
        <w:ind w:firstLine="480" w:firstLineChars="200"/>
        <w:rPr>
          <w:rFonts w:ascii="仿宋" w:hAnsi="仿宋" w:eastAsia="仿宋" w:cs="仿宋"/>
          <w:color w:val="auto"/>
        </w:rPr>
      </w:pPr>
      <w:r>
        <w:rPr>
          <w:rFonts w:ascii="仿宋" w:hAnsi="仿宋" w:eastAsia="仿宋" w:cs="仿宋"/>
          <w:color w:val="auto"/>
        </w:rPr>
        <w:t xml:space="preserve">24.2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 </w:t>
      </w:r>
    </w:p>
    <w:p>
      <w:pPr>
        <w:pStyle w:val="17"/>
        <w:widowControl/>
        <w:spacing w:beforeAutospacing="0" w:afterAutospacing="0" w:line="276" w:lineRule="auto"/>
        <w:ind w:firstLine="480" w:firstLineChars="200"/>
        <w:rPr>
          <w:rFonts w:ascii="仿宋" w:hAnsi="仿宋" w:eastAsia="仿宋" w:cs="仿宋"/>
          <w:color w:val="auto"/>
        </w:rPr>
      </w:pPr>
      <w:r>
        <w:rPr>
          <w:rFonts w:ascii="仿宋" w:hAnsi="仿宋" w:eastAsia="仿宋" w:cs="仿宋"/>
          <w:color w:val="auto"/>
        </w:rPr>
        <w:t>24.3列入国家质检总局、国家认监委《第一批信息安全产品强制性认证目录》（以下简称“信息安全产品目录”）内的信息安全产品，应获得强制性产品认证证书（即中国信息安全认证中心颁发的《中国国家信息安全产品认证证书》）和加施中国强制性认证标志。未列入信息安全产品目录的产品，不属于政府强制采购的信息安全产品范围。</w:t>
      </w:r>
    </w:p>
    <w:p>
      <w:pPr>
        <w:pStyle w:val="17"/>
        <w:widowControl/>
        <w:spacing w:beforeAutospacing="0" w:afterAutospacing="0" w:line="276" w:lineRule="auto"/>
        <w:ind w:firstLine="480" w:firstLineChars="200"/>
        <w:rPr>
          <w:rFonts w:ascii="仿宋" w:hAnsi="仿宋" w:eastAsia="仿宋" w:cs="仿宋"/>
          <w:color w:val="auto"/>
        </w:rPr>
      </w:pPr>
      <w:r>
        <w:rPr>
          <w:rFonts w:ascii="仿宋" w:hAnsi="仿宋" w:eastAsia="仿宋" w:cs="仿宋"/>
          <w:color w:val="auto"/>
        </w:rPr>
        <w:t>24.4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pPr>
        <w:pStyle w:val="17"/>
        <w:widowControl/>
        <w:spacing w:beforeAutospacing="0" w:afterAutospacing="0" w:line="276" w:lineRule="auto"/>
        <w:ind w:firstLine="240" w:firstLineChars="100"/>
        <w:rPr>
          <w:rFonts w:ascii="仿宋" w:hAnsi="仿宋" w:eastAsia="仿宋" w:cs="仿宋"/>
          <w:color w:val="auto"/>
        </w:rPr>
      </w:pPr>
      <w:r>
        <w:rPr>
          <w:rFonts w:ascii="仿宋" w:hAnsi="仿宋" w:eastAsia="仿宋" w:cs="仿宋"/>
          <w:color w:val="auto"/>
        </w:rPr>
        <w:t>（1）中小企业指符合下列条件的中型、小型、微型企业：</w:t>
      </w:r>
    </w:p>
    <w:p>
      <w:pPr>
        <w:pStyle w:val="17"/>
        <w:widowControl/>
        <w:spacing w:beforeAutospacing="0" w:afterAutospacing="0" w:line="276" w:lineRule="auto"/>
        <w:ind w:firstLine="480" w:firstLineChars="200"/>
        <w:rPr>
          <w:rFonts w:ascii="仿宋" w:hAnsi="仿宋" w:eastAsia="仿宋" w:cs="仿宋"/>
          <w:color w:val="auto"/>
        </w:rPr>
      </w:pPr>
      <w:r>
        <w:rPr>
          <w:rFonts w:ascii="仿宋" w:hAnsi="仿宋" w:eastAsia="仿宋" w:cs="仿宋"/>
          <w:color w:val="auto"/>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pPr>
        <w:pStyle w:val="17"/>
        <w:widowControl/>
        <w:spacing w:beforeAutospacing="0" w:afterAutospacing="0" w:line="276" w:lineRule="auto"/>
        <w:ind w:firstLine="480" w:firstLineChars="200"/>
        <w:rPr>
          <w:rFonts w:ascii="仿宋" w:hAnsi="仿宋" w:eastAsia="仿宋" w:cs="仿宋"/>
          <w:color w:val="auto"/>
        </w:rPr>
      </w:pPr>
      <w:r>
        <w:rPr>
          <w:rFonts w:ascii="仿宋" w:hAnsi="仿宋" w:eastAsia="仿宋" w:cs="仿宋"/>
          <w:color w:val="auto"/>
        </w:rPr>
        <w:t>②符合中小企业划分标准的个体工商户，在政府采购活动中视同中小企业。</w:t>
      </w:r>
    </w:p>
    <w:p>
      <w:pPr>
        <w:pStyle w:val="17"/>
        <w:widowControl/>
        <w:spacing w:beforeAutospacing="0" w:afterAutospacing="0" w:line="276" w:lineRule="auto"/>
        <w:ind w:firstLine="480" w:firstLineChars="200"/>
        <w:rPr>
          <w:rFonts w:ascii="仿宋" w:hAnsi="仿宋" w:eastAsia="仿宋" w:cs="仿宋"/>
          <w:color w:val="auto"/>
        </w:rPr>
      </w:pPr>
      <w:r>
        <w:rPr>
          <w:rFonts w:ascii="仿宋" w:hAnsi="仿宋" w:eastAsia="仿宋" w:cs="仿宋"/>
          <w:color w:val="auto"/>
        </w:rPr>
        <w:t>（2）在政府采购活动中，供应商提供的货物、工程或者服务符合下列情形的，享受本办法规定的中小企业扶持政策：</w:t>
      </w:r>
    </w:p>
    <w:p>
      <w:pPr>
        <w:pStyle w:val="17"/>
        <w:widowControl/>
        <w:spacing w:beforeAutospacing="0" w:afterAutospacing="0" w:line="276" w:lineRule="auto"/>
        <w:ind w:firstLine="480" w:firstLineChars="200"/>
        <w:rPr>
          <w:rFonts w:ascii="仿宋" w:hAnsi="仿宋" w:eastAsia="仿宋" w:cs="仿宋"/>
          <w:color w:val="auto"/>
        </w:rPr>
      </w:pPr>
      <w:r>
        <w:rPr>
          <w:rFonts w:ascii="仿宋" w:hAnsi="仿宋" w:eastAsia="仿宋" w:cs="仿宋"/>
          <w:color w:val="auto"/>
        </w:rPr>
        <w:t>①在货物采购项目中，货物由中小企业制造，即货物由中小企业生产且使用该中小企业商号或者注册商标；</w:t>
      </w:r>
    </w:p>
    <w:p>
      <w:pPr>
        <w:pStyle w:val="17"/>
        <w:widowControl/>
        <w:spacing w:beforeAutospacing="0" w:afterAutospacing="0" w:line="276" w:lineRule="auto"/>
        <w:ind w:firstLine="480" w:firstLineChars="200"/>
        <w:rPr>
          <w:rFonts w:ascii="仿宋" w:hAnsi="仿宋" w:eastAsia="仿宋" w:cs="仿宋"/>
          <w:color w:val="auto"/>
        </w:rPr>
      </w:pPr>
      <w:r>
        <w:rPr>
          <w:rFonts w:ascii="仿宋" w:hAnsi="仿宋" w:eastAsia="仿宋" w:cs="仿宋"/>
          <w:color w:val="auto"/>
        </w:rPr>
        <w:t>②在工程采购项目中，工程由中小企业承建，即工程施工单位为中小企业；</w:t>
      </w:r>
    </w:p>
    <w:p>
      <w:pPr>
        <w:pStyle w:val="17"/>
        <w:widowControl/>
        <w:spacing w:beforeAutospacing="0" w:afterAutospacing="0" w:line="276" w:lineRule="auto"/>
        <w:ind w:firstLine="480" w:firstLineChars="200"/>
        <w:rPr>
          <w:rFonts w:ascii="仿宋" w:hAnsi="仿宋" w:eastAsia="仿宋" w:cs="仿宋"/>
          <w:color w:val="auto"/>
        </w:rPr>
      </w:pPr>
      <w:r>
        <w:rPr>
          <w:rFonts w:ascii="仿宋" w:hAnsi="仿宋" w:eastAsia="仿宋" w:cs="仿宋"/>
          <w:color w:val="auto"/>
        </w:rPr>
        <w:t>③在服务采购项目中，服务由中小企业承接，即提供服务的人员为中小企业依照《中华人民共和国劳动合同法》 订立劳动合同的从业人员。</w:t>
      </w:r>
    </w:p>
    <w:p>
      <w:pPr>
        <w:pStyle w:val="17"/>
        <w:widowControl/>
        <w:spacing w:beforeAutospacing="0" w:afterAutospacing="0" w:line="276" w:lineRule="auto"/>
        <w:rPr>
          <w:rFonts w:ascii="仿宋" w:hAnsi="仿宋" w:eastAsia="仿宋" w:cs="仿宋"/>
          <w:color w:val="auto"/>
        </w:rPr>
      </w:pPr>
      <w:r>
        <w:rPr>
          <w:rFonts w:ascii="仿宋" w:hAnsi="仿宋" w:eastAsia="仿宋" w:cs="仿宋"/>
          <w:color w:val="auto"/>
        </w:rPr>
        <w:t>在货物采购项目中，供应商提供的货物既有中小企业制造货物，也有大型企业制造货物的，不享受本办法规定的中小企业扶持政策。</w:t>
      </w:r>
    </w:p>
    <w:p>
      <w:pPr>
        <w:pStyle w:val="17"/>
        <w:widowControl/>
        <w:spacing w:beforeAutospacing="0" w:afterAutospacing="0" w:line="276" w:lineRule="auto"/>
        <w:rPr>
          <w:rFonts w:ascii="仿宋" w:hAnsi="仿宋" w:eastAsia="仿宋" w:cs="仿宋"/>
          <w:color w:val="auto"/>
        </w:rPr>
      </w:pPr>
      <w:r>
        <w:rPr>
          <w:rFonts w:ascii="仿宋" w:hAnsi="仿宋" w:eastAsia="仿宋" w:cs="仿宋"/>
          <w:color w:val="auto"/>
        </w:rPr>
        <w:t>以联合体形式参加政府采购活动，联合体各方均为中小企业的，联合体视同中小企业。其中，联合体各方均为小微企业的，联合体视同小微企业。</w:t>
      </w:r>
    </w:p>
    <w:p>
      <w:pPr>
        <w:pStyle w:val="17"/>
        <w:widowControl/>
        <w:spacing w:beforeAutospacing="0" w:afterAutospacing="0" w:line="276" w:lineRule="auto"/>
        <w:ind w:firstLine="480" w:firstLineChars="200"/>
        <w:rPr>
          <w:rFonts w:ascii="仿宋" w:hAnsi="仿宋" w:eastAsia="仿宋" w:cs="仿宋"/>
          <w:color w:val="auto"/>
        </w:rPr>
      </w:pPr>
      <w:r>
        <w:rPr>
          <w:rFonts w:ascii="仿宋" w:hAnsi="仿宋" w:eastAsia="仿宋" w:cs="仿宋"/>
          <w:color w:val="auto"/>
        </w:rPr>
        <w:t>（3）供应商应当按照谈判文件明确的采购标的对应行业的划分标准出具中小企业声明函。</w:t>
      </w:r>
    </w:p>
    <w:p>
      <w:pPr>
        <w:pStyle w:val="17"/>
        <w:widowControl/>
        <w:spacing w:beforeAutospacing="0" w:afterAutospacing="0" w:line="276" w:lineRule="auto"/>
        <w:rPr>
          <w:rFonts w:ascii="仿宋" w:hAnsi="仿宋" w:eastAsia="仿宋" w:cs="仿宋"/>
          <w:color w:val="auto"/>
        </w:rPr>
      </w:pPr>
      <w:r>
        <w:rPr>
          <w:rFonts w:ascii="仿宋" w:hAnsi="仿宋" w:eastAsia="仿宋" w:cs="仿宋"/>
          <w:color w:val="auto"/>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pPr>
        <w:pStyle w:val="17"/>
        <w:widowControl/>
        <w:spacing w:beforeAutospacing="0" w:afterAutospacing="0" w:line="276" w:lineRule="auto"/>
        <w:ind w:firstLine="480" w:firstLineChars="200"/>
        <w:rPr>
          <w:rFonts w:ascii="仿宋" w:hAnsi="仿宋" w:eastAsia="仿宋" w:cs="仿宋"/>
          <w:color w:val="auto"/>
        </w:rPr>
      </w:pPr>
      <w:r>
        <w:rPr>
          <w:rFonts w:ascii="仿宋" w:hAnsi="仿宋" w:eastAsia="仿宋" w:cs="仿宋"/>
          <w:color w:val="auto"/>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17"/>
        <w:widowControl/>
        <w:spacing w:beforeAutospacing="0" w:afterAutospacing="0" w:line="276" w:lineRule="auto"/>
        <w:ind w:firstLine="480" w:firstLineChars="200"/>
        <w:rPr>
          <w:rFonts w:ascii="仿宋" w:hAnsi="仿宋" w:eastAsia="仿宋" w:cs="仿宋"/>
          <w:color w:val="auto"/>
        </w:rPr>
      </w:pPr>
      <w:r>
        <w:rPr>
          <w:rFonts w:ascii="仿宋" w:hAnsi="仿宋" w:eastAsia="仿宋" w:cs="仿宋"/>
          <w:color w:val="auto"/>
        </w:rPr>
        <w:t>①监狱企业参加采购活动时，应提供由省级以上监狱管理局、戒毒管理局（含新疆生产建设兵团）出具的属于监狱企业的证明文件。</w:t>
      </w:r>
    </w:p>
    <w:p>
      <w:pPr>
        <w:pStyle w:val="17"/>
        <w:widowControl/>
        <w:spacing w:beforeAutospacing="0" w:afterAutospacing="0" w:line="276" w:lineRule="auto"/>
        <w:ind w:firstLine="480" w:firstLineChars="200"/>
        <w:rPr>
          <w:rFonts w:ascii="仿宋" w:hAnsi="仿宋" w:eastAsia="仿宋" w:cs="仿宋"/>
          <w:color w:val="auto"/>
        </w:rPr>
      </w:pPr>
      <w:r>
        <w:rPr>
          <w:rFonts w:ascii="仿宋" w:hAnsi="仿宋" w:eastAsia="仿宋" w:cs="仿宋"/>
          <w:color w:val="auto"/>
        </w:rPr>
        <w:t>②监狱企业视同小型、微型企业。</w:t>
      </w:r>
    </w:p>
    <w:p>
      <w:pPr>
        <w:pStyle w:val="17"/>
        <w:widowControl/>
        <w:spacing w:beforeAutospacing="0" w:afterAutospacing="0" w:line="276" w:lineRule="auto"/>
        <w:ind w:firstLine="480" w:firstLineChars="200"/>
        <w:rPr>
          <w:rFonts w:ascii="仿宋" w:hAnsi="仿宋" w:eastAsia="仿宋" w:cs="仿宋"/>
          <w:color w:val="auto"/>
        </w:rPr>
      </w:pPr>
      <w:r>
        <w:rPr>
          <w:rFonts w:ascii="仿宋" w:hAnsi="仿宋" w:eastAsia="仿宋" w:cs="仿宋"/>
          <w:color w:val="auto"/>
        </w:rPr>
        <w:t>（5）残疾人福利性单位指同时符合下列条件的单位：</w:t>
      </w:r>
    </w:p>
    <w:p>
      <w:pPr>
        <w:pStyle w:val="17"/>
        <w:widowControl/>
        <w:spacing w:beforeAutospacing="0" w:afterAutospacing="0" w:line="276" w:lineRule="auto"/>
        <w:ind w:firstLine="480" w:firstLineChars="200"/>
        <w:rPr>
          <w:rFonts w:ascii="仿宋" w:hAnsi="仿宋" w:eastAsia="仿宋" w:cs="仿宋"/>
          <w:color w:val="auto"/>
        </w:rPr>
      </w:pPr>
      <w:r>
        <w:rPr>
          <w:rFonts w:ascii="仿宋" w:hAnsi="仿宋" w:eastAsia="仿宋" w:cs="仿宋"/>
          <w:color w:val="auto"/>
        </w:rPr>
        <w:t>①安置的残疾人占本单位在职职工人数的比例不低于25%（含25%），并且安置的残疾人人数不少于10人（含10人）；</w:t>
      </w:r>
    </w:p>
    <w:p>
      <w:pPr>
        <w:pStyle w:val="17"/>
        <w:widowControl/>
        <w:spacing w:beforeAutospacing="0" w:afterAutospacing="0" w:line="276" w:lineRule="auto"/>
        <w:ind w:firstLine="480" w:firstLineChars="200"/>
        <w:rPr>
          <w:rFonts w:ascii="仿宋" w:hAnsi="仿宋" w:eastAsia="仿宋" w:cs="仿宋"/>
          <w:color w:val="auto"/>
        </w:rPr>
      </w:pPr>
      <w:r>
        <w:rPr>
          <w:rFonts w:ascii="仿宋" w:hAnsi="仿宋" w:eastAsia="仿宋" w:cs="仿宋"/>
          <w:color w:val="auto"/>
        </w:rPr>
        <w:t>②依法与安置的每位残疾人签订了一年以上（含一年）的劳动合同或服务协议；</w:t>
      </w:r>
    </w:p>
    <w:p>
      <w:pPr>
        <w:pStyle w:val="17"/>
        <w:widowControl/>
        <w:spacing w:beforeAutospacing="0" w:afterAutospacing="0" w:line="276" w:lineRule="auto"/>
        <w:ind w:firstLine="480" w:firstLineChars="200"/>
        <w:rPr>
          <w:rFonts w:ascii="仿宋" w:hAnsi="仿宋" w:eastAsia="仿宋" w:cs="仿宋"/>
          <w:color w:val="auto"/>
        </w:rPr>
      </w:pPr>
      <w:r>
        <w:rPr>
          <w:rFonts w:ascii="仿宋" w:hAnsi="仿宋" w:eastAsia="仿宋" w:cs="仿宋"/>
          <w:color w:val="auto"/>
        </w:rPr>
        <w:t>③为安置的每位残疾人按月足额缴纳了基本养老保险、基本医疗保险、失业保险、工伤保险和生育保险等社会保险费；</w:t>
      </w:r>
    </w:p>
    <w:p>
      <w:pPr>
        <w:pStyle w:val="17"/>
        <w:widowControl/>
        <w:spacing w:beforeAutospacing="0" w:afterAutospacing="0" w:line="276" w:lineRule="auto"/>
        <w:ind w:firstLine="480" w:firstLineChars="200"/>
        <w:rPr>
          <w:rFonts w:ascii="仿宋" w:hAnsi="仿宋" w:eastAsia="仿宋" w:cs="仿宋"/>
          <w:color w:val="auto"/>
        </w:rPr>
      </w:pPr>
      <w:r>
        <w:rPr>
          <w:rFonts w:ascii="仿宋" w:hAnsi="仿宋" w:eastAsia="仿宋" w:cs="仿宋"/>
          <w:color w:val="auto"/>
        </w:rPr>
        <w:t>④通过银行等金融机构向安置的每位残疾人，按月支付了不低于单位所在区县适用的经省级人民政府批准的月最低工资标准的工资；</w:t>
      </w:r>
    </w:p>
    <w:p>
      <w:pPr>
        <w:pStyle w:val="17"/>
        <w:widowControl/>
        <w:spacing w:beforeAutospacing="0" w:afterAutospacing="0" w:line="276" w:lineRule="auto"/>
        <w:ind w:firstLine="480" w:firstLineChars="200"/>
        <w:rPr>
          <w:rFonts w:ascii="仿宋" w:hAnsi="仿宋" w:eastAsia="仿宋" w:cs="仿宋"/>
          <w:color w:val="auto"/>
        </w:rPr>
      </w:pPr>
      <w:r>
        <w:rPr>
          <w:rFonts w:ascii="仿宋" w:hAnsi="仿宋" w:eastAsia="仿宋" w:cs="仿宋"/>
          <w:color w:val="auto"/>
        </w:rPr>
        <w:t>⑤提供本单位制造的货物、承担的工程或服务，或提供其他残疾人福利性单位制造的货物（不包括使用非残疾人福利性单位注册商标的货物）。</w:t>
      </w:r>
    </w:p>
    <w:p>
      <w:pPr>
        <w:pStyle w:val="17"/>
        <w:widowControl/>
        <w:spacing w:beforeAutospacing="0" w:afterAutospacing="0" w:line="276" w:lineRule="auto"/>
        <w:rPr>
          <w:rFonts w:ascii="仿宋" w:hAnsi="仿宋" w:eastAsia="仿宋" w:cs="仿宋"/>
          <w:color w:val="auto"/>
        </w:rPr>
      </w:pPr>
      <w:r>
        <w:rPr>
          <w:rFonts w:ascii="仿宋" w:hAnsi="仿宋" w:eastAsia="仿宋" w:cs="仿宋"/>
          <w:color w:val="auto"/>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17"/>
        <w:widowControl/>
        <w:spacing w:beforeAutospacing="0" w:afterAutospacing="0" w:line="276" w:lineRule="auto"/>
        <w:rPr>
          <w:rFonts w:ascii="仿宋" w:hAnsi="仿宋" w:eastAsia="仿宋" w:cs="仿宋"/>
          <w:color w:val="auto"/>
        </w:rPr>
      </w:pPr>
      <w:r>
        <w:rPr>
          <w:rFonts w:ascii="仿宋" w:hAnsi="仿宋" w:eastAsia="仿宋" w:cs="仿宋"/>
          <w:color w:val="auto"/>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17"/>
        <w:widowControl/>
        <w:spacing w:beforeAutospacing="0" w:afterAutospacing="0" w:line="276" w:lineRule="auto"/>
        <w:ind w:firstLine="480" w:firstLineChars="200"/>
        <w:rPr>
          <w:rFonts w:ascii="仿宋" w:hAnsi="仿宋" w:eastAsia="仿宋" w:cs="仿宋"/>
          <w:color w:val="auto"/>
        </w:rPr>
      </w:pPr>
      <w:r>
        <w:rPr>
          <w:rFonts w:ascii="仿宋" w:hAnsi="仿宋" w:eastAsia="仿宋" w:cs="仿宋"/>
          <w:color w:val="auto"/>
        </w:rPr>
        <w:t>24.5信用记录指由财政部确定的有关网站提供的相关主体信用信息。信用记录的查询及使用应符合财政部文件（财库[2016]125号）规定。</w:t>
      </w:r>
    </w:p>
    <w:p>
      <w:pPr>
        <w:pStyle w:val="17"/>
        <w:widowControl/>
        <w:spacing w:beforeAutospacing="0" w:afterAutospacing="0" w:line="276" w:lineRule="auto"/>
        <w:jc w:val="center"/>
        <w:rPr>
          <w:rStyle w:val="23"/>
          <w:rFonts w:hint="eastAsia" w:ascii="仿宋" w:hAnsi="仿宋" w:eastAsia="仿宋" w:cs="仿宋"/>
          <w:color w:val="auto"/>
        </w:rPr>
      </w:pPr>
    </w:p>
    <w:p>
      <w:pPr>
        <w:pStyle w:val="17"/>
        <w:widowControl/>
        <w:spacing w:beforeAutospacing="0" w:afterAutospacing="0" w:line="276" w:lineRule="auto"/>
        <w:jc w:val="center"/>
        <w:rPr>
          <w:rStyle w:val="23"/>
          <w:rFonts w:hint="eastAsia" w:ascii="仿宋" w:hAnsi="仿宋" w:eastAsia="仿宋" w:cs="仿宋"/>
          <w:color w:val="auto"/>
        </w:rPr>
      </w:pPr>
      <w:r>
        <w:rPr>
          <w:rStyle w:val="23"/>
          <w:rFonts w:hint="eastAsia" w:ascii="仿宋" w:hAnsi="仿宋" w:eastAsia="仿宋" w:cs="仿宋"/>
          <w:color w:val="auto"/>
        </w:rPr>
        <w:t>九、根据采购项目特点或政策需要补充的其他内容</w:t>
      </w:r>
    </w:p>
    <w:p>
      <w:pPr>
        <w:pStyle w:val="17"/>
        <w:widowControl/>
        <w:spacing w:beforeAutospacing="0" w:afterAutospacing="0" w:line="276" w:lineRule="auto"/>
        <w:rPr>
          <w:rFonts w:ascii="仿宋" w:hAnsi="仿宋" w:eastAsia="仿宋" w:cs="仿宋"/>
          <w:color w:val="auto"/>
        </w:rPr>
      </w:pPr>
      <w:r>
        <w:rPr>
          <w:rFonts w:ascii="仿宋" w:hAnsi="仿宋" w:eastAsia="仿宋" w:cs="仿宋"/>
          <w:color w:val="auto"/>
        </w:rPr>
        <w:t>25.履约保证金</w:t>
      </w:r>
    </w:p>
    <w:p>
      <w:pPr>
        <w:pStyle w:val="17"/>
        <w:widowControl/>
        <w:spacing w:beforeAutospacing="0" w:afterAutospacing="0" w:line="276" w:lineRule="auto"/>
        <w:ind w:firstLine="480" w:firstLineChars="200"/>
        <w:rPr>
          <w:rFonts w:ascii="仿宋" w:hAnsi="仿宋" w:eastAsia="仿宋" w:cs="仿宋"/>
          <w:color w:val="auto"/>
        </w:rPr>
      </w:pPr>
      <w:r>
        <w:rPr>
          <w:rFonts w:ascii="仿宋" w:hAnsi="仿宋" w:eastAsia="仿宋" w:cs="仿宋"/>
          <w:color w:val="auto"/>
        </w:rPr>
        <w:t>25.1采购人可以根据项目特点和需要，确定是否要求成交供应商在合同签订前，按照谈判文件规定的时间、形式、金额提交履约保证金，履约保证金的数额不超过中标合同金额的10%，具体详见竞争性谈判须知前附表第1</w:t>
      </w:r>
      <w:r>
        <w:rPr>
          <w:rFonts w:hint="eastAsia" w:ascii="仿宋" w:hAnsi="仿宋" w:eastAsia="仿宋" w:cs="仿宋"/>
          <w:color w:val="auto"/>
          <w:lang w:val="en-US" w:eastAsia="zh-CN"/>
        </w:rPr>
        <w:t>2</w:t>
      </w:r>
      <w:r>
        <w:rPr>
          <w:rFonts w:ascii="仿宋" w:hAnsi="仿宋" w:eastAsia="仿宋" w:cs="仿宋"/>
          <w:color w:val="auto"/>
        </w:rPr>
        <w:t>项规定。</w:t>
      </w:r>
    </w:p>
    <w:p>
      <w:pPr>
        <w:pStyle w:val="17"/>
        <w:widowControl/>
        <w:spacing w:beforeAutospacing="0" w:afterAutospacing="0" w:line="276" w:lineRule="auto"/>
        <w:ind w:firstLine="480" w:firstLineChars="200"/>
        <w:rPr>
          <w:rFonts w:ascii="仿宋" w:hAnsi="仿宋" w:eastAsia="仿宋" w:cs="仿宋"/>
          <w:color w:val="auto"/>
        </w:rPr>
      </w:pPr>
      <w:r>
        <w:rPr>
          <w:rFonts w:ascii="仿宋" w:hAnsi="仿宋" w:eastAsia="仿宋" w:cs="仿宋"/>
          <w:color w:val="auto"/>
        </w:rPr>
        <w:t>25.2谈判文件要求在合同签订前提交履约保证金，如果成交供应商无故拖延或者拒不提交履约保证金的，则视为成交供应商拒绝与采购人签订合同，该成交供应商将承担违法行为的法律责任。</w:t>
      </w:r>
    </w:p>
    <w:p>
      <w:pPr>
        <w:pStyle w:val="17"/>
        <w:widowControl/>
        <w:spacing w:beforeAutospacing="0" w:afterAutospacing="0" w:line="276" w:lineRule="auto"/>
        <w:rPr>
          <w:rFonts w:ascii="仿宋" w:hAnsi="仿宋" w:eastAsia="仿宋" w:cs="仿宋"/>
          <w:color w:val="auto"/>
        </w:rPr>
      </w:pPr>
      <w:r>
        <w:rPr>
          <w:rFonts w:ascii="仿宋" w:hAnsi="仿宋" w:eastAsia="仿宋" w:cs="仿宋"/>
          <w:color w:val="auto"/>
        </w:rPr>
        <w:t>26.其他新增内容：</w:t>
      </w:r>
    </w:p>
    <w:p>
      <w:pPr>
        <w:pStyle w:val="17"/>
        <w:widowControl/>
        <w:spacing w:beforeAutospacing="0" w:afterAutospacing="0" w:line="276" w:lineRule="auto"/>
        <w:ind w:firstLine="480" w:firstLineChars="200"/>
        <w:rPr>
          <w:rFonts w:ascii="仿宋" w:hAnsi="仿宋" w:eastAsia="仿宋" w:cs="仿宋"/>
          <w:color w:val="auto"/>
        </w:rPr>
      </w:pPr>
      <w:r>
        <w:rPr>
          <w:rFonts w:ascii="仿宋" w:hAnsi="仿宋" w:eastAsia="仿宋" w:cs="仿宋"/>
          <w:color w:val="auto"/>
        </w:rPr>
        <w:t>26.1根据采购项目特点或政策需要补充的其他新增内容详见竞争性谈判须知前附表第</w:t>
      </w:r>
      <w:r>
        <w:rPr>
          <w:rFonts w:hint="eastAsia" w:ascii="仿宋" w:hAnsi="仿宋" w:eastAsia="仿宋" w:cs="仿宋"/>
          <w:color w:val="auto"/>
          <w:lang w:val="en-US" w:eastAsia="zh-CN"/>
        </w:rPr>
        <w:t>13</w:t>
      </w:r>
      <w:r>
        <w:rPr>
          <w:rFonts w:ascii="仿宋" w:hAnsi="仿宋" w:eastAsia="仿宋" w:cs="仿宋"/>
          <w:color w:val="auto"/>
        </w:rPr>
        <w:t>项。</w:t>
      </w:r>
    </w:p>
    <w:p>
      <w:pPr>
        <w:pStyle w:val="17"/>
        <w:widowControl/>
        <w:spacing w:beforeAutospacing="0" w:afterAutospacing="0" w:line="276" w:lineRule="auto"/>
        <w:ind w:firstLine="480" w:firstLineChars="200"/>
        <w:rPr>
          <w:rFonts w:ascii="仿宋" w:hAnsi="仿宋" w:eastAsia="仿宋" w:cs="仿宋"/>
          <w:color w:val="auto"/>
        </w:rPr>
      </w:pPr>
      <w:r>
        <w:rPr>
          <w:rFonts w:ascii="仿宋" w:hAnsi="仿宋" w:eastAsia="仿宋" w:cs="仿宋"/>
          <w:color w:val="auto"/>
        </w:rPr>
        <w:t>26.2本项目中如涉及商品包装和快递包装的，其包装需求标准应不低于《关于印发〈商品包装政府采购需求标准(试行)〉、〈快递包装政府采购需求标准(试行)〉的通知》（财办库〔2020〕 123号）规定的包装要求，其他包装需求详见采购文件具体规定。采购人、成交人双方签订合同及验收环节，应包含上述包装要求的条款。</w:t>
      </w:r>
    </w:p>
    <w:p>
      <w:pPr>
        <w:pStyle w:val="17"/>
        <w:keepNext w:val="0"/>
        <w:keepLines w:val="0"/>
        <w:pageBreakBefore w:val="0"/>
        <w:widowControl/>
        <w:kinsoku/>
        <w:wordWrap/>
        <w:overflowPunct/>
        <w:topLinePunct w:val="0"/>
        <w:autoSpaceDE/>
        <w:autoSpaceDN/>
        <w:bidi w:val="0"/>
        <w:adjustRightInd/>
        <w:snapToGrid/>
        <w:spacing w:beforeAutospacing="0" w:afterAutospacing="0" w:line="360" w:lineRule="atLeast"/>
        <w:textAlignment w:val="auto"/>
        <w:rPr>
          <w:rFonts w:ascii="仿宋" w:hAnsi="仿宋" w:eastAsia="仿宋" w:cs="仿宋"/>
          <w:color w:val="auto"/>
        </w:rPr>
      </w:pPr>
    </w:p>
    <w:p>
      <w:pPr>
        <w:pStyle w:val="17"/>
        <w:keepNext w:val="0"/>
        <w:keepLines w:val="0"/>
        <w:pageBreakBefore w:val="0"/>
        <w:widowControl/>
        <w:kinsoku/>
        <w:wordWrap/>
        <w:overflowPunct/>
        <w:topLinePunct w:val="0"/>
        <w:autoSpaceDE/>
        <w:autoSpaceDN/>
        <w:bidi w:val="0"/>
        <w:adjustRightInd/>
        <w:snapToGrid/>
        <w:spacing w:beforeAutospacing="0" w:afterAutospacing="0" w:line="360" w:lineRule="atLeast"/>
        <w:textAlignment w:val="auto"/>
        <w:rPr>
          <w:rFonts w:ascii="仿宋" w:hAnsi="仿宋" w:eastAsia="仿宋" w:cs="仿宋"/>
          <w:color w:val="auto"/>
        </w:rPr>
      </w:pPr>
    </w:p>
    <w:p>
      <w:pPr>
        <w:pStyle w:val="17"/>
        <w:keepNext w:val="0"/>
        <w:keepLines w:val="0"/>
        <w:pageBreakBefore w:val="0"/>
        <w:widowControl/>
        <w:kinsoku/>
        <w:wordWrap/>
        <w:overflowPunct/>
        <w:topLinePunct w:val="0"/>
        <w:autoSpaceDE/>
        <w:autoSpaceDN/>
        <w:bidi w:val="0"/>
        <w:adjustRightInd/>
        <w:snapToGrid/>
        <w:spacing w:beforeAutospacing="0" w:afterAutospacing="0" w:line="360" w:lineRule="atLeast"/>
        <w:textAlignment w:val="auto"/>
        <w:rPr>
          <w:rFonts w:ascii="仿宋" w:hAnsi="仿宋" w:eastAsia="仿宋" w:cs="仿宋"/>
          <w:color w:val="auto"/>
        </w:rPr>
      </w:pPr>
    </w:p>
    <w:p>
      <w:pPr>
        <w:pStyle w:val="17"/>
        <w:keepNext w:val="0"/>
        <w:keepLines w:val="0"/>
        <w:pageBreakBefore w:val="0"/>
        <w:widowControl/>
        <w:kinsoku/>
        <w:wordWrap/>
        <w:overflowPunct/>
        <w:topLinePunct w:val="0"/>
        <w:autoSpaceDE/>
        <w:autoSpaceDN/>
        <w:bidi w:val="0"/>
        <w:adjustRightInd/>
        <w:snapToGrid/>
        <w:spacing w:beforeAutospacing="0" w:afterAutospacing="0" w:line="360" w:lineRule="atLeast"/>
        <w:textAlignment w:val="auto"/>
        <w:rPr>
          <w:rFonts w:ascii="仿宋" w:hAnsi="仿宋" w:eastAsia="仿宋" w:cs="仿宋"/>
          <w:color w:val="auto"/>
        </w:rPr>
      </w:pPr>
    </w:p>
    <w:p>
      <w:pPr>
        <w:pStyle w:val="17"/>
        <w:keepNext w:val="0"/>
        <w:keepLines w:val="0"/>
        <w:pageBreakBefore w:val="0"/>
        <w:widowControl/>
        <w:kinsoku/>
        <w:wordWrap/>
        <w:overflowPunct/>
        <w:topLinePunct w:val="0"/>
        <w:autoSpaceDE/>
        <w:autoSpaceDN/>
        <w:bidi w:val="0"/>
        <w:adjustRightInd/>
        <w:snapToGrid/>
        <w:spacing w:beforeAutospacing="0" w:afterAutospacing="0" w:line="360" w:lineRule="atLeast"/>
        <w:textAlignment w:val="auto"/>
        <w:rPr>
          <w:rFonts w:ascii="仿宋" w:hAnsi="仿宋" w:eastAsia="仿宋" w:cs="仿宋"/>
          <w:color w:val="auto"/>
        </w:rPr>
      </w:pPr>
    </w:p>
    <w:p>
      <w:pPr>
        <w:pStyle w:val="17"/>
        <w:keepNext w:val="0"/>
        <w:keepLines w:val="0"/>
        <w:pageBreakBefore w:val="0"/>
        <w:widowControl/>
        <w:kinsoku/>
        <w:wordWrap/>
        <w:overflowPunct/>
        <w:topLinePunct w:val="0"/>
        <w:autoSpaceDE/>
        <w:autoSpaceDN/>
        <w:bidi w:val="0"/>
        <w:adjustRightInd/>
        <w:snapToGrid/>
        <w:spacing w:beforeAutospacing="0" w:afterAutospacing="0" w:line="360" w:lineRule="atLeast"/>
        <w:textAlignment w:val="auto"/>
        <w:rPr>
          <w:rFonts w:ascii="仿宋" w:hAnsi="仿宋" w:eastAsia="仿宋" w:cs="仿宋"/>
          <w:color w:val="auto"/>
        </w:rPr>
      </w:pPr>
    </w:p>
    <w:p>
      <w:pPr>
        <w:pStyle w:val="17"/>
        <w:keepNext w:val="0"/>
        <w:keepLines w:val="0"/>
        <w:pageBreakBefore w:val="0"/>
        <w:widowControl/>
        <w:kinsoku/>
        <w:wordWrap/>
        <w:overflowPunct/>
        <w:topLinePunct w:val="0"/>
        <w:autoSpaceDE/>
        <w:autoSpaceDN/>
        <w:bidi w:val="0"/>
        <w:adjustRightInd/>
        <w:snapToGrid/>
        <w:spacing w:beforeAutospacing="0" w:afterAutospacing="0" w:line="360" w:lineRule="atLeast"/>
        <w:textAlignment w:val="auto"/>
        <w:rPr>
          <w:rFonts w:ascii="仿宋" w:hAnsi="仿宋" w:eastAsia="仿宋" w:cs="仿宋"/>
          <w:color w:val="auto"/>
        </w:rPr>
      </w:pPr>
    </w:p>
    <w:p>
      <w:pPr>
        <w:pStyle w:val="17"/>
        <w:keepNext w:val="0"/>
        <w:keepLines w:val="0"/>
        <w:pageBreakBefore w:val="0"/>
        <w:widowControl/>
        <w:kinsoku/>
        <w:wordWrap/>
        <w:overflowPunct/>
        <w:topLinePunct w:val="0"/>
        <w:autoSpaceDE/>
        <w:autoSpaceDN/>
        <w:bidi w:val="0"/>
        <w:adjustRightInd/>
        <w:snapToGrid/>
        <w:spacing w:beforeAutospacing="0" w:afterAutospacing="0" w:line="360" w:lineRule="atLeast"/>
        <w:textAlignment w:val="auto"/>
        <w:rPr>
          <w:rFonts w:ascii="仿宋" w:hAnsi="仿宋" w:eastAsia="仿宋" w:cs="仿宋"/>
          <w:color w:val="auto"/>
        </w:rPr>
      </w:pPr>
    </w:p>
    <w:p>
      <w:pPr>
        <w:pStyle w:val="17"/>
        <w:keepNext w:val="0"/>
        <w:keepLines w:val="0"/>
        <w:pageBreakBefore w:val="0"/>
        <w:widowControl/>
        <w:kinsoku/>
        <w:wordWrap/>
        <w:overflowPunct/>
        <w:topLinePunct w:val="0"/>
        <w:autoSpaceDE/>
        <w:autoSpaceDN/>
        <w:bidi w:val="0"/>
        <w:adjustRightInd/>
        <w:snapToGrid/>
        <w:spacing w:beforeAutospacing="0" w:afterAutospacing="0" w:line="360" w:lineRule="atLeast"/>
        <w:textAlignment w:val="auto"/>
        <w:rPr>
          <w:rFonts w:ascii="仿宋" w:hAnsi="仿宋" w:eastAsia="仿宋" w:cs="仿宋"/>
          <w:color w:val="auto"/>
        </w:rPr>
      </w:pPr>
    </w:p>
    <w:p>
      <w:pPr>
        <w:pStyle w:val="3"/>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Style w:val="23"/>
          <w:rFonts w:ascii="仿宋" w:hAnsi="仿宋" w:eastAsia="仿宋"/>
          <w:b/>
          <w:color w:val="auto"/>
          <w:szCs w:val="28"/>
        </w:rPr>
      </w:pPr>
      <w:bookmarkStart w:id="13" w:name="_Toc9861"/>
      <w:r>
        <w:rPr>
          <w:rFonts w:hint="eastAsia" w:ascii="仿宋" w:hAnsi="仿宋" w:eastAsia="仿宋" w:cs="仿宋"/>
          <w:color w:val="auto"/>
          <w:sz w:val="32"/>
          <w:szCs w:val="32"/>
        </w:rPr>
        <w:t>第三章</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采购内容及要求</w:t>
      </w:r>
      <w:bookmarkEnd w:id="13"/>
    </w:p>
    <w:p>
      <w:pPr>
        <w:keepNext w:val="0"/>
        <w:keepLines w:val="0"/>
        <w:pageBreakBefore w:val="0"/>
        <w:widowControl/>
        <w:numPr>
          <w:ilvl w:val="0"/>
          <w:numId w:val="0"/>
        </w:numPr>
        <w:kinsoku/>
        <w:wordWrap/>
        <w:overflowPunct/>
        <w:topLinePunct w:val="0"/>
        <w:autoSpaceDE/>
        <w:autoSpaceDN/>
        <w:bidi w:val="0"/>
        <w:adjustRightInd/>
        <w:snapToGrid/>
        <w:spacing w:line="360" w:lineRule="atLeast"/>
        <w:ind w:right="-708" w:rightChars="-337"/>
        <w:jc w:val="left"/>
        <w:textAlignment w:val="auto"/>
        <w:rPr>
          <w:rFonts w:hint="eastAsia" w:ascii="仿宋" w:hAnsi="仿宋" w:eastAsia="仿宋"/>
          <w:b/>
          <w:color w:val="auto"/>
          <w:sz w:val="24"/>
        </w:rPr>
      </w:pPr>
      <w:r>
        <w:rPr>
          <w:rFonts w:hint="eastAsia" w:ascii="仿宋" w:hAnsi="仿宋" w:eastAsia="仿宋"/>
          <w:b/>
          <w:color w:val="auto"/>
          <w:sz w:val="24"/>
          <w:lang w:eastAsia="zh-CN"/>
        </w:rPr>
        <w:t>一、</w:t>
      </w:r>
      <w:r>
        <w:rPr>
          <w:rFonts w:hint="eastAsia" w:ascii="仿宋" w:hAnsi="仿宋" w:eastAsia="仿宋"/>
          <w:b/>
          <w:color w:val="auto"/>
          <w:sz w:val="24"/>
        </w:rPr>
        <w:t>项目概况</w:t>
      </w:r>
    </w:p>
    <w:p>
      <w:pPr>
        <w:keepNext w:val="0"/>
        <w:keepLines w:val="0"/>
        <w:pageBreakBefore w:val="0"/>
        <w:widowControl/>
        <w:kinsoku/>
        <w:wordWrap/>
        <w:overflowPunct/>
        <w:topLinePunct w:val="0"/>
        <w:autoSpaceDE/>
        <w:autoSpaceDN/>
        <w:bidi w:val="0"/>
        <w:adjustRightInd/>
        <w:snapToGrid/>
        <w:spacing w:line="360" w:lineRule="atLeast"/>
        <w:jc w:val="left"/>
        <w:textAlignment w:val="auto"/>
        <w:rPr>
          <w:rFonts w:hint="eastAsia" w:ascii="仿宋" w:hAnsi="仿宋" w:eastAsia="仿宋" w:cs="宋体"/>
          <w:color w:val="auto"/>
          <w:kern w:val="0"/>
          <w:sz w:val="24"/>
          <w:lang w:val="en-US" w:eastAsia="zh-CN"/>
        </w:rPr>
      </w:pPr>
      <w:r>
        <w:rPr>
          <w:rFonts w:hint="eastAsia" w:ascii="仿宋" w:hAnsi="仿宋" w:eastAsia="仿宋" w:cs="宋体"/>
          <w:color w:val="auto"/>
          <w:kern w:val="0"/>
          <w:sz w:val="24"/>
          <w:lang w:val="en-US" w:eastAsia="zh-CN"/>
        </w:rPr>
        <w:t>1、本项目为泉州师范学院的主校区学生公寓走廊及卫生间吊顶板采购，本次维修更换范围包括但不限于B区5号楼、B区10号楼、C区14号楼走廊吊顶和四十多间宿舍卫生间吊顶板及灯具。</w:t>
      </w:r>
    </w:p>
    <w:p>
      <w:pPr>
        <w:keepNext w:val="0"/>
        <w:keepLines w:val="0"/>
        <w:pageBreakBefore w:val="0"/>
        <w:widowControl/>
        <w:kinsoku/>
        <w:wordWrap/>
        <w:overflowPunct/>
        <w:topLinePunct w:val="0"/>
        <w:autoSpaceDE/>
        <w:autoSpaceDN/>
        <w:bidi w:val="0"/>
        <w:adjustRightInd/>
        <w:snapToGrid/>
        <w:spacing w:line="360" w:lineRule="atLeast"/>
        <w:jc w:val="left"/>
        <w:textAlignment w:val="auto"/>
        <w:rPr>
          <w:rFonts w:hint="eastAsia" w:ascii="仿宋" w:hAnsi="仿宋" w:eastAsia="仿宋" w:cs="宋体"/>
          <w:color w:val="auto"/>
          <w:kern w:val="0"/>
          <w:sz w:val="24"/>
          <w:lang w:val="en-US" w:eastAsia="zh-CN"/>
        </w:rPr>
      </w:pPr>
      <w:r>
        <w:rPr>
          <w:rFonts w:hint="eastAsia" w:ascii="仿宋" w:hAnsi="仿宋" w:eastAsia="仿宋" w:cs="宋体"/>
          <w:color w:val="auto"/>
          <w:kern w:val="0"/>
          <w:sz w:val="24"/>
          <w:lang w:val="en-US" w:eastAsia="zh-CN"/>
        </w:rPr>
        <w:t>2、本项目不集中组织现场踏勘，供应商如有意踏勘现场的（相关责任由供应商自行承担），谈判公告期间，每天上午8:30—12:00可与校区管理人员联系踏勘现场，联系方式如下：官先生19859016716。</w:t>
      </w:r>
    </w:p>
    <w:p>
      <w:pPr>
        <w:keepNext w:val="0"/>
        <w:keepLines w:val="0"/>
        <w:pageBreakBefore w:val="0"/>
        <w:widowControl/>
        <w:kinsoku/>
        <w:wordWrap/>
        <w:overflowPunct/>
        <w:topLinePunct w:val="0"/>
        <w:autoSpaceDE/>
        <w:autoSpaceDN/>
        <w:bidi w:val="0"/>
        <w:adjustRightInd/>
        <w:snapToGrid/>
        <w:spacing w:line="360" w:lineRule="atLeast"/>
        <w:jc w:val="left"/>
        <w:textAlignment w:val="auto"/>
        <w:rPr>
          <w:rFonts w:hint="eastAsia" w:ascii="仿宋" w:hAnsi="仿宋" w:eastAsia="仿宋" w:cs="宋体"/>
          <w:color w:val="auto"/>
          <w:kern w:val="0"/>
          <w:sz w:val="24"/>
          <w:lang w:val="en-US" w:eastAsia="zh-CN"/>
        </w:rPr>
      </w:pPr>
      <w:r>
        <w:rPr>
          <w:rFonts w:hint="eastAsia" w:ascii="仿宋" w:hAnsi="仿宋" w:eastAsia="仿宋" w:cs="宋体"/>
          <w:color w:val="auto"/>
          <w:kern w:val="0"/>
          <w:sz w:val="24"/>
          <w:lang w:val="en-US" w:eastAsia="zh-CN"/>
        </w:rPr>
        <w:t>3、本项目最高控制价为人民币25.00万元。</w:t>
      </w:r>
    </w:p>
    <w:p>
      <w:pPr>
        <w:keepNext w:val="0"/>
        <w:keepLines w:val="0"/>
        <w:pageBreakBefore w:val="0"/>
        <w:widowControl/>
        <w:kinsoku/>
        <w:wordWrap/>
        <w:overflowPunct/>
        <w:topLinePunct w:val="0"/>
        <w:autoSpaceDE/>
        <w:autoSpaceDN/>
        <w:bidi w:val="0"/>
        <w:adjustRightInd/>
        <w:snapToGrid/>
        <w:spacing w:line="360" w:lineRule="atLeast"/>
        <w:jc w:val="left"/>
        <w:textAlignment w:val="auto"/>
        <w:rPr>
          <w:rFonts w:hint="eastAsia" w:ascii="仿宋" w:hAnsi="仿宋" w:eastAsia="仿宋"/>
          <w:b/>
          <w:color w:val="auto"/>
          <w:sz w:val="24"/>
        </w:rPr>
      </w:pPr>
      <w:r>
        <w:rPr>
          <w:rFonts w:hint="eastAsia" w:ascii="仿宋" w:hAnsi="仿宋" w:eastAsia="仿宋"/>
          <w:b/>
          <w:color w:val="auto"/>
          <w:sz w:val="24"/>
        </w:rPr>
        <w:t>二、技术要求和服务要求</w:t>
      </w:r>
    </w:p>
    <w:p>
      <w:pPr>
        <w:keepNext w:val="0"/>
        <w:keepLines w:val="0"/>
        <w:pageBreakBefore w:val="0"/>
        <w:widowControl/>
        <w:kinsoku/>
        <w:wordWrap/>
        <w:overflowPunct/>
        <w:topLinePunct w:val="0"/>
        <w:autoSpaceDE/>
        <w:autoSpaceDN/>
        <w:bidi w:val="0"/>
        <w:adjustRightInd/>
        <w:snapToGrid/>
        <w:spacing w:line="360" w:lineRule="atLeast"/>
        <w:ind w:right="10"/>
        <w:jc w:val="left"/>
        <w:textAlignment w:val="auto"/>
        <w:rPr>
          <w:rFonts w:hint="eastAsia" w:ascii="仿宋" w:hAnsi="仿宋" w:eastAsia="仿宋" w:cs="仿宋"/>
          <w:b/>
          <w:bCs/>
          <w:color w:val="auto"/>
          <w:kern w:val="0"/>
          <w:sz w:val="24"/>
          <w:szCs w:val="22"/>
          <w:lang w:val="en-US" w:eastAsia="zh-CN"/>
        </w:rPr>
      </w:pPr>
      <w:bookmarkStart w:id="14" w:name="_Toc12488"/>
      <w:r>
        <w:rPr>
          <w:rFonts w:hint="eastAsia" w:ascii="仿宋" w:hAnsi="仿宋" w:eastAsia="仿宋" w:cs="仿宋"/>
          <w:b/>
          <w:bCs/>
          <w:color w:val="auto"/>
          <w:kern w:val="0"/>
          <w:sz w:val="24"/>
          <w:szCs w:val="22"/>
          <w:lang w:val="en-US" w:eastAsia="zh-CN"/>
        </w:rPr>
        <w:t>（一）采购清单及参数要求</w:t>
      </w:r>
    </w:p>
    <w:tbl>
      <w:tblPr>
        <w:tblStyle w:val="20"/>
        <w:tblW w:w="53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150"/>
        <w:gridCol w:w="4425"/>
        <w:gridCol w:w="844"/>
        <w:gridCol w:w="825"/>
        <w:gridCol w:w="1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394" w:type="pct"/>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bCs/>
                <w:kern w:val="0"/>
                <w:sz w:val="24"/>
                <w:szCs w:val="24"/>
              </w:rPr>
            </w:pPr>
            <w:r>
              <w:rPr>
                <w:rFonts w:hint="eastAsia" w:ascii="仿宋" w:hAnsi="仿宋" w:eastAsia="仿宋" w:cs="仿宋"/>
                <w:b/>
                <w:bCs/>
                <w:kern w:val="0"/>
                <w:sz w:val="24"/>
                <w:szCs w:val="24"/>
              </w:rPr>
              <w:t>序号</w:t>
            </w:r>
          </w:p>
        </w:tc>
        <w:tc>
          <w:tcPr>
            <w:tcW w:w="618" w:type="pct"/>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bCs/>
                <w:kern w:val="0"/>
                <w:sz w:val="24"/>
                <w:szCs w:val="24"/>
              </w:rPr>
            </w:pPr>
            <w:r>
              <w:rPr>
                <w:rFonts w:hint="eastAsia" w:ascii="仿宋" w:hAnsi="仿宋" w:eastAsia="仿宋" w:cs="仿宋"/>
                <w:b/>
                <w:bCs/>
                <w:kern w:val="0"/>
                <w:sz w:val="24"/>
                <w:szCs w:val="24"/>
              </w:rPr>
              <w:t>品名</w:t>
            </w:r>
          </w:p>
        </w:tc>
        <w:tc>
          <w:tcPr>
            <w:tcW w:w="2381" w:type="pct"/>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bCs/>
                <w:kern w:val="0"/>
                <w:sz w:val="24"/>
                <w:szCs w:val="24"/>
              </w:rPr>
            </w:pPr>
            <w:r>
              <w:rPr>
                <w:rFonts w:hint="eastAsia" w:ascii="仿宋" w:hAnsi="仿宋" w:eastAsia="仿宋" w:cs="仿宋"/>
                <w:b/>
                <w:bCs/>
                <w:kern w:val="0"/>
                <w:sz w:val="24"/>
                <w:szCs w:val="24"/>
              </w:rPr>
              <w:t>参数</w:t>
            </w:r>
          </w:p>
        </w:tc>
        <w:tc>
          <w:tcPr>
            <w:tcW w:w="454" w:type="pct"/>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bCs/>
                <w:kern w:val="0"/>
                <w:sz w:val="24"/>
                <w:szCs w:val="24"/>
              </w:rPr>
            </w:pPr>
            <w:r>
              <w:rPr>
                <w:rFonts w:hint="eastAsia" w:ascii="仿宋" w:hAnsi="仿宋" w:eastAsia="仿宋" w:cs="仿宋"/>
                <w:b/>
                <w:bCs/>
                <w:kern w:val="0"/>
                <w:sz w:val="24"/>
                <w:szCs w:val="24"/>
                <w:highlight w:val="none"/>
              </w:rPr>
              <w:t>数量</w:t>
            </w:r>
          </w:p>
        </w:tc>
        <w:tc>
          <w:tcPr>
            <w:tcW w:w="444" w:type="pct"/>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bCs/>
                <w:kern w:val="0"/>
                <w:sz w:val="24"/>
                <w:szCs w:val="24"/>
                <w:highlight w:val="none"/>
                <w:lang w:eastAsia="zh-CN"/>
              </w:rPr>
            </w:pPr>
            <w:r>
              <w:rPr>
                <w:rFonts w:hint="eastAsia" w:ascii="仿宋" w:hAnsi="仿宋" w:eastAsia="仿宋" w:cs="仿宋"/>
                <w:b/>
                <w:bCs/>
                <w:kern w:val="0"/>
                <w:sz w:val="24"/>
                <w:szCs w:val="24"/>
                <w:highlight w:val="none"/>
                <w:lang w:eastAsia="zh-CN"/>
              </w:rPr>
              <w:t>单位</w:t>
            </w:r>
          </w:p>
        </w:tc>
        <w:tc>
          <w:tcPr>
            <w:tcW w:w="706" w:type="pct"/>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b/>
                <w:bCs/>
                <w:kern w:val="0"/>
                <w:sz w:val="24"/>
                <w:szCs w:val="24"/>
                <w:highlight w:val="none"/>
                <w:lang w:val="en-US" w:eastAsia="zh-CN"/>
              </w:rPr>
            </w:pPr>
            <w:r>
              <w:rPr>
                <w:rFonts w:hint="eastAsia" w:ascii="仿宋" w:hAnsi="仿宋" w:eastAsia="仿宋" w:cs="仿宋"/>
                <w:b/>
                <w:bCs/>
                <w:kern w:val="0"/>
                <w:sz w:val="24"/>
                <w:szCs w:val="24"/>
                <w:highlight w:val="none"/>
                <w:lang w:val="en-US" w:eastAsia="zh-CN"/>
              </w:rPr>
              <w:t>最高控制单价（元）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3" w:hRule="atLeast"/>
          <w:jc w:val="center"/>
        </w:trPr>
        <w:tc>
          <w:tcPr>
            <w:tcW w:w="394" w:type="pct"/>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w:t>
            </w:r>
          </w:p>
        </w:tc>
        <w:tc>
          <w:tcPr>
            <w:tcW w:w="618" w:type="pct"/>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宿舍走廊及卫生间吊顶板</w:t>
            </w:r>
          </w:p>
        </w:tc>
        <w:tc>
          <w:tcPr>
            <w:tcW w:w="2381" w:type="pct"/>
            <w:noWrap w:val="0"/>
            <w:vAlign w:val="center"/>
          </w:tcPr>
          <w:p>
            <w:pPr>
              <w:keepNext w:val="0"/>
              <w:keepLines w:val="0"/>
              <w:pageBreakBefore w:val="0"/>
              <w:numPr>
                <w:ilvl w:val="0"/>
                <w:numId w:val="0"/>
              </w:numPr>
              <w:kinsoku/>
              <w:wordWrap/>
              <w:overflowPunct/>
              <w:topLinePunct w:val="0"/>
              <w:autoSpaceDE/>
              <w:autoSpaceDN/>
              <w:bidi w:val="0"/>
              <w:spacing w:line="240" w:lineRule="auto"/>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1、铝制扣板</w:t>
            </w:r>
          </w:p>
          <w:p>
            <w:pPr>
              <w:keepNext w:val="0"/>
              <w:keepLines w:val="0"/>
              <w:pageBreakBefore w:val="0"/>
              <w:numPr>
                <w:ilvl w:val="0"/>
                <w:numId w:val="0"/>
              </w:numPr>
              <w:kinsoku/>
              <w:wordWrap/>
              <w:overflowPunct/>
              <w:topLinePunct w:val="0"/>
              <w:autoSpaceDE/>
              <w:autoSpaceDN/>
              <w:bidi w:val="0"/>
              <w:spacing w:line="240" w:lineRule="auto"/>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①规格：铝制扣板600x600mm.(以实际尺寸为准）</w:t>
            </w:r>
          </w:p>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②铝扣材质：选用优质铝合金铝板，铝板厚度为≥0.7mm厚度。</w:t>
            </w:r>
          </w:p>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③铝板重量：每块≥500克。</w:t>
            </w:r>
          </w:p>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2、龙骨：采用100系列烤漆三角龙骨铁质材料，每支重量≥400克，</w:t>
            </w:r>
            <w:r>
              <w:rPr>
                <w:rFonts w:hint="eastAsia" w:ascii="仿宋" w:hAnsi="仿宋" w:eastAsia="仿宋" w:cs="仿宋"/>
                <w:color w:val="auto"/>
                <w:kern w:val="2"/>
                <w:sz w:val="24"/>
                <w:szCs w:val="24"/>
                <w:lang w:val="en-US" w:eastAsia="zh-CN" w:bidi="ar-SA"/>
              </w:rPr>
              <w:t>长度3米</w:t>
            </w:r>
            <w:r>
              <w:rPr>
                <w:rFonts w:hint="eastAsia" w:ascii="仿宋" w:hAnsi="仿宋" w:eastAsia="仿宋" w:cs="仿宋"/>
                <w:color w:val="000000"/>
                <w:kern w:val="2"/>
                <w:sz w:val="24"/>
                <w:szCs w:val="24"/>
                <w:lang w:val="en-US" w:eastAsia="zh-CN" w:bidi="ar-SA"/>
              </w:rPr>
              <w:t>。</w:t>
            </w:r>
          </w:p>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3、主龙骨：选用铁质加厚材质，每支重量≥500克，</w:t>
            </w:r>
            <w:r>
              <w:rPr>
                <w:rFonts w:hint="eastAsia" w:ascii="仿宋" w:hAnsi="仿宋" w:eastAsia="仿宋" w:cs="仿宋"/>
                <w:color w:val="auto"/>
                <w:kern w:val="2"/>
                <w:sz w:val="24"/>
                <w:szCs w:val="24"/>
                <w:lang w:val="en-US" w:eastAsia="zh-CN" w:bidi="ar-SA"/>
              </w:rPr>
              <w:t>长度3米</w:t>
            </w:r>
            <w:r>
              <w:rPr>
                <w:rFonts w:hint="eastAsia" w:ascii="仿宋" w:hAnsi="仿宋" w:eastAsia="仿宋" w:cs="仿宋"/>
                <w:color w:val="000000"/>
                <w:kern w:val="2"/>
                <w:sz w:val="24"/>
                <w:szCs w:val="24"/>
                <w:lang w:val="en-US" w:eastAsia="zh-CN" w:bidi="ar-SA"/>
              </w:rPr>
              <w:t>。</w:t>
            </w:r>
          </w:p>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4、吊杆：采用直径6mm铁质优质吊杆，长度为</w:t>
            </w:r>
            <w:r>
              <w:rPr>
                <w:rFonts w:hint="eastAsia" w:ascii="仿宋" w:hAnsi="仿宋" w:eastAsia="仿宋" w:cs="仿宋"/>
                <w:color w:val="auto"/>
                <w:kern w:val="2"/>
                <w:sz w:val="24"/>
                <w:szCs w:val="24"/>
                <w:lang w:val="en-US" w:eastAsia="zh-CN" w:bidi="ar-SA"/>
              </w:rPr>
              <w:t>2.8米</w:t>
            </w:r>
            <w:r>
              <w:rPr>
                <w:rFonts w:hint="eastAsia" w:ascii="仿宋" w:hAnsi="仿宋" w:eastAsia="仿宋" w:cs="仿宋"/>
                <w:color w:val="000000"/>
                <w:kern w:val="2"/>
                <w:sz w:val="24"/>
                <w:szCs w:val="24"/>
                <w:lang w:val="en-US" w:eastAsia="zh-CN" w:bidi="ar-SA"/>
              </w:rPr>
              <w:t xml:space="preserve">，需具有不易生锈抗腐蚀经久耐用等特点。  </w:t>
            </w:r>
          </w:p>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5、</w:t>
            </w:r>
            <w:bookmarkStart w:id="15" w:name="OLE_LINK1"/>
            <w:r>
              <w:rPr>
                <w:rFonts w:hint="eastAsia" w:ascii="仿宋" w:hAnsi="仿宋" w:eastAsia="仿宋" w:cs="仿宋"/>
                <w:color w:val="000000"/>
                <w:kern w:val="2"/>
                <w:sz w:val="24"/>
                <w:szCs w:val="24"/>
                <w:lang w:val="en-US" w:eastAsia="zh-CN" w:bidi="ar-SA"/>
              </w:rPr>
              <w:t>角线</w:t>
            </w:r>
            <w:bookmarkEnd w:id="15"/>
            <w:r>
              <w:rPr>
                <w:rFonts w:hint="eastAsia" w:ascii="仿宋" w:hAnsi="仿宋" w:eastAsia="仿宋" w:cs="仿宋"/>
                <w:color w:val="000000"/>
                <w:kern w:val="2"/>
                <w:sz w:val="24"/>
                <w:szCs w:val="24"/>
                <w:lang w:val="en-US" w:eastAsia="zh-CN" w:bidi="ar-SA"/>
              </w:rPr>
              <w:t>：选用珠光白≥0.4mm厚度的优质铝材，可以起到整体效果协调一致的优点。</w:t>
            </w:r>
          </w:p>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b/>
                <w:bCs/>
                <w:color w:val="000000"/>
                <w:kern w:val="2"/>
                <w:sz w:val="24"/>
                <w:szCs w:val="24"/>
                <w:lang w:val="en-US" w:eastAsia="zh-CN" w:bidi="ar-SA"/>
              </w:rPr>
              <w:t>（以上材料供应商需携带样品）</w:t>
            </w:r>
          </w:p>
        </w:tc>
        <w:tc>
          <w:tcPr>
            <w:tcW w:w="454" w:type="pct"/>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2110</w:t>
            </w:r>
          </w:p>
        </w:tc>
        <w:tc>
          <w:tcPr>
            <w:tcW w:w="444" w:type="pct"/>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w:t>
            </w:r>
          </w:p>
        </w:tc>
        <w:tc>
          <w:tcPr>
            <w:tcW w:w="706" w:type="pct"/>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4" w:type="pct"/>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2</w:t>
            </w:r>
          </w:p>
        </w:tc>
        <w:tc>
          <w:tcPr>
            <w:tcW w:w="618" w:type="pct"/>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LED照明灯具</w:t>
            </w:r>
          </w:p>
        </w:tc>
        <w:tc>
          <w:tcPr>
            <w:tcW w:w="2381" w:type="pct"/>
            <w:noWrap w:val="0"/>
            <w:vAlign w:val="center"/>
          </w:tcPr>
          <w:p>
            <w:pPr>
              <w:pStyle w:val="45"/>
              <w:keepNext w:val="0"/>
              <w:keepLines w:val="0"/>
              <w:pageBreakBefore w:val="0"/>
              <w:kinsoku/>
              <w:wordWrap/>
              <w:overflowPunct/>
              <w:topLinePunct w:val="0"/>
              <w:autoSpaceDE/>
              <w:autoSpaceDN/>
              <w:bidi w:val="0"/>
              <w:spacing w:after="0" w:line="240" w:lineRule="auto"/>
              <w:ind w:left="0" w:leftChars="0" w:firstLine="0"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1、规格：600*600mm</w:t>
            </w:r>
          </w:p>
          <w:p>
            <w:pPr>
              <w:pStyle w:val="45"/>
              <w:keepNext w:val="0"/>
              <w:keepLines w:val="0"/>
              <w:pageBreakBefore w:val="0"/>
              <w:numPr>
                <w:ilvl w:val="0"/>
                <w:numId w:val="0"/>
              </w:numPr>
              <w:kinsoku/>
              <w:wordWrap/>
              <w:overflowPunct/>
              <w:topLinePunct w:val="0"/>
              <w:autoSpaceDE/>
              <w:autoSpaceDN/>
              <w:bidi w:val="0"/>
              <w:spacing w:after="0" w:line="240" w:lineRule="auto"/>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2、材质：框架为铝制结构，被盖铁材质，灯罩PC材料，具有防氧化、防变黄化材质、抗静电。</w:t>
            </w:r>
          </w:p>
          <w:p>
            <w:pPr>
              <w:pStyle w:val="45"/>
              <w:keepNext w:val="0"/>
              <w:keepLines w:val="0"/>
              <w:pageBreakBefore w:val="0"/>
              <w:numPr>
                <w:ilvl w:val="0"/>
                <w:numId w:val="0"/>
              </w:numPr>
              <w:kinsoku/>
              <w:wordWrap/>
              <w:overflowPunct/>
              <w:topLinePunct w:val="0"/>
              <w:autoSpaceDE/>
              <w:autoSpaceDN/>
              <w:bidi w:val="0"/>
              <w:spacing w:after="0" w:line="240" w:lineRule="auto"/>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3、功率：60W（外驱动、无频闪）。</w:t>
            </w:r>
          </w:p>
          <w:p>
            <w:pPr>
              <w:pStyle w:val="45"/>
              <w:keepNext w:val="0"/>
              <w:keepLines w:val="0"/>
              <w:pageBreakBefore w:val="0"/>
              <w:numPr>
                <w:ilvl w:val="0"/>
                <w:numId w:val="0"/>
              </w:numPr>
              <w:kinsoku/>
              <w:wordWrap/>
              <w:overflowPunct/>
              <w:topLinePunct w:val="0"/>
              <w:autoSpaceDE/>
              <w:autoSpaceDN/>
              <w:bidi w:val="0"/>
              <w:spacing w:after="0" w:line="240" w:lineRule="auto"/>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4、色温：6500K</w:t>
            </w:r>
          </w:p>
          <w:p>
            <w:pPr>
              <w:pStyle w:val="45"/>
              <w:keepNext w:val="0"/>
              <w:keepLines w:val="0"/>
              <w:pageBreakBefore w:val="0"/>
              <w:numPr>
                <w:ilvl w:val="0"/>
                <w:numId w:val="0"/>
              </w:numPr>
              <w:kinsoku/>
              <w:wordWrap/>
              <w:overflowPunct/>
              <w:topLinePunct w:val="0"/>
              <w:autoSpaceDE/>
              <w:autoSpaceDN/>
              <w:bidi w:val="0"/>
              <w:spacing w:after="0" w:line="240" w:lineRule="auto"/>
              <w:textAlignment w:val="auto"/>
              <w:rPr>
                <w:rFonts w:hint="default" w:ascii="仿宋" w:hAnsi="仿宋" w:eastAsia="仿宋" w:cs="仿宋"/>
                <w:b/>
                <w:bCs/>
                <w:color w:val="000000"/>
                <w:kern w:val="2"/>
                <w:sz w:val="24"/>
                <w:szCs w:val="24"/>
                <w:lang w:val="en-US" w:eastAsia="zh-CN" w:bidi="ar-SA"/>
              </w:rPr>
            </w:pPr>
            <w:r>
              <w:rPr>
                <w:rFonts w:hint="eastAsia" w:ascii="仿宋" w:hAnsi="仿宋" w:eastAsia="仿宋" w:cs="仿宋"/>
                <w:b/>
                <w:bCs/>
                <w:color w:val="000000"/>
                <w:kern w:val="2"/>
                <w:sz w:val="24"/>
                <w:szCs w:val="24"/>
                <w:lang w:val="en-US" w:eastAsia="zh-CN" w:bidi="ar-SA"/>
              </w:rPr>
              <w:t>灯具质保期为两年，供应商需携带灯具样品。</w:t>
            </w:r>
          </w:p>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b w:val="0"/>
                <w:bCs w:val="0"/>
                <w:color w:val="000000"/>
                <w:kern w:val="2"/>
                <w:sz w:val="24"/>
                <w:szCs w:val="24"/>
                <w:lang w:val="en-US" w:eastAsia="zh-CN" w:bidi="ar-SA"/>
              </w:rPr>
              <w:t>（电线及开关利旧使用）</w:t>
            </w:r>
          </w:p>
        </w:tc>
        <w:tc>
          <w:tcPr>
            <w:tcW w:w="454" w:type="pct"/>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100</w:t>
            </w:r>
          </w:p>
        </w:tc>
        <w:tc>
          <w:tcPr>
            <w:tcW w:w="444" w:type="pct"/>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个</w:t>
            </w:r>
          </w:p>
        </w:tc>
        <w:tc>
          <w:tcPr>
            <w:tcW w:w="706" w:type="pct"/>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70</w:t>
            </w:r>
          </w:p>
        </w:tc>
      </w:tr>
    </w:tbl>
    <w:p>
      <w:pPr>
        <w:keepNext w:val="0"/>
        <w:keepLines w:val="0"/>
        <w:pageBreakBefore w:val="0"/>
        <w:widowControl/>
        <w:kinsoku/>
        <w:wordWrap/>
        <w:overflowPunct/>
        <w:topLinePunct w:val="0"/>
        <w:autoSpaceDE/>
        <w:autoSpaceDN/>
        <w:bidi w:val="0"/>
        <w:adjustRightInd/>
        <w:snapToGrid/>
        <w:spacing w:line="360" w:lineRule="atLeast"/>
        <w:ind w:right="10"/>
        <w:jc w:val="left"/>
        <w:textAlignment w:val="auto"/>
        <w:rPr>
          <w:rFonts w:hint="eastAsia" w:ascii="仿宋" w:hAnsi="仿宋" w:eastAsia="仿宋" w:cs="仿宋"/>
          <w:b/>
          <w:bCs/>
          <w:color w:val="auto"/>
          <w:kern w:val="0"/>
          <w:sz w:val="24"/>
          <w:szCs w:val="22"/>
          <w:lang w:val="en-US" w:eastAsia="zh-CN"/>
        </w:rPr>
      </w:pPr>
      <w:r>
        <w:rPr>
          <w:rFonts w:hint="eastAsia" w:ascii="仿宋" w:hAnsi="仿宋" w:eastAsia="仿宋" w:cs="仿宋"/>
          <w:b/>
          <w:bCs/>
          <w:color w:val="auto"/>
          <w:kern w:val="0"/>
          <w:sz w:val="24"/>
          <w:szCs w:val="22"/>
          <w:lang w:val="en-US" w:eastAsia="zh-CN"/>
        </w:rPr>
        <w:t>（二）吊顶板外观及性能要求：</w:t>
      </w:r>
    </w:p>
    <w:p>
      <w:pPr>
        <w:keepNext w:val="0"/>
        <w:keepLines w:val="0"/>
        <w:pageBreakBefore w:val="0"/>
        <w:widowControl/>
        <w:kinsoku/>
        <w:wordWrap/>
        <w:overflowPunct/>
        <w:topLinePunct w:val="0"/>
        <w:autoSpaceDE/>
        <w:autoSpaceDN/>
        <w:bidi w:val="0"/>
        <w:adjustRightInd/>
        <w:snapToGrid/>
        <w:spacing w:line="360" w:lineRule="atLeast"/>
        <w:ind w:right="10"/>
        <w:jc w:val="left"/>
        <w:textAlignment w:val="auto"/>
        <w:rPr>
          <w:rFonts w:hint="eastAsia" w:ascii="仿宋" w:hAnsi="仿宋" w:eastAsia="仿宋" w:cs="仿宋"/>
          <w:b w:val="0"/>
          <w:bCs w:val="0"/>
          <w:color w:val="auto"/>
          <w:kern w:val="0"/>
          <w:sz w:val="24"/>
          <w:szCs w:val="22"/>
          <w:lang w:val="en-US" w:eastAsia="zh-CN"/>
        </w:rPr>
      </w:pPr>
      <w:r>
        <w:rPr>
          <w:rFonts w:hint="eastAsia" w:ascii="仿宋" w:hAnsi="仿宋" w:eastAsia="仿宋" w:cs="仿宋"/>
          <w:b w:val="0"/>
          <w:bCs w:val="0"/>
          <w:color w:val="auto"/>
          <w:kern w:val="0"/>
          <w:sz w:val="24"/>
          <w:szCs w:val="22"/>
          <w:lang w:val="en-US" w:eastAsia="zh-CN"/>
        </w:rPr>
        <w:t>1、板材边部应切齐，无毛刺、裂边、外观整洁、图案清晰、装饰表面不得有明显压痕。</w:t>
      </w:r>
    </w:p>
    <w:p>
      <w:pPr>
        <w:keepNext w:val="0"/>
        <w:keepLines w:val="0"/>
        <w:pageBreakBefore w:val="0"/>
        <w:widowControl/>
        <w:kinsoku/>
        <w:wordWrap/>
        <w:overflowPunct/>
        <w:topLinePunct w:val="0"/>
        <w:autoSpaceDE/>
        <w:autoSpaceDN/>
        <w:bidi w:val="0"/>
        <w:adjustRightInd/>
        <w:snapToGrid/>
        <w:spacing w:line="360" w:lineRule="atLeast"/>
        <w:ind w:right="10"/>
        <w:jc w:val="left"/>
        <w:textAlignment w:val="auto"/>
        <w:rPr>
          <w:rFonts w:hint="eastAsia" w:ascii="仿宋" w:hAnsi="仿宋" w:eastAsia="仿宋" w:cs="仿宋"/>
          <w:b w:val="0"/>
          <w:bCs w:val="0"/>
          <w:color w:val="auto"/>
          <w:kern w:val="0"/>
          <w:sz w:val="24"/>
          <w:szCs w:val="22"/>
          <w:lang w:val="en-US" w:eastAsia="zh-CN"/>
        </w:rPr>
      </w:pPr>
      <w:r>
        <w:rPr>
          <w:rFonts w:hint="eastAsia" w:ascii="仿宋" w:hAnsi="仿宋" w:eastAsia="仿宋" w:cs="仿宋"/>
          <w:b w:val="0"/>
          <w:bCs w:val="0"/>
          <w:color w:val="auto"/>
          <w:kern w:val="0"/>
          <w:sz w:val="24"/>
          <w:szCs w:val="22"/>
          <w:lang w:val="en-US" w:eastAsia="zh-CN"/>
        </w:rPr>
        <w:t>2、供应商需提供产品具备耐酸性、耐碱性、耐油性、耐沸水性等检测证明材料。</w:t>
      </w:r>
    </w:p>
    <w:p>
      <w:pPr>
        <w:keepNext w:val="0"/>
        <w:keepLines w:val="0"/>
        <w:pageBreakBefore w:val="0"/>
        <w:widowControl/>
        <w:kinsoku/>
        <w:wordWrap/>
        <w:overflowPunct/>
        <w:topLinePunct w:val="0"/>
        <w:autoSpaceDE/>
        <w:autoSpaceDN/>
        <w:bidi w:val="0"/>
        <w:adjustRightInd/>
        <w:snapToGrid/>
        <w:spacing w:line="360" w:lineRule="atLeast"/>
        <w:ind w:right="10"/>
        <w:jc w:val="left"/>
        <w:textAlignment w:val="auto"/>
        <w:rPr>
          <w:rFonts w:hint="eastAsia" w:ascii="仿宋" w:hAnsi="仿宋" w:eastAsia="仿宋" w:cs="仿宋"/>
          <w:b w:val="0"/>
          <w:bCs w:val="0"/>
          <w:color w:val="auto"/>
          <w:kern w:val="0"/>
          <w:sz w:val="24"/>
          <w:szCs w:val="22"/>
          <w:lang w:val="en-US" w:eastAsia="zh-CN"/>
        </w:rPr>
      </w:pPr>
      <w:r>
        <w:rPr>
          <w:rFonts w:hint="eastAsia" w:ascii="仿宋" w:hAnsi="仿宋" w:eastAsia="仿宋" w:cs="仿宋"/>
          <w:b w:val="0"/>
          <w:bCs w:val="0"/>
          <w:color w:val="auto"/>
          <w:kern w:val="0"/>
          <w:sz w:val="24"/>
          <w:szCs w:val="22"/>
          <w:lang w:val="en-US" w:eastAsia="zh-CN"/>
        </w:rPr>
        <w:t>3、供应商需提供符合GB/T23444-2009《金属及金属复合材质吊顶板》要求检测证明材料。</w:t>
      </w:r>
    </w:p>
    <w:p>
      <w:pPr>
        <w:keepNext w:val="0"/>
        <w:keepLines w:val="0"/>
        <w:pageBreakBefore w:val="0"/>
        <w:widowControl/>
        <w:kinsoku/>
        <w:wordWrap/>
        <w:overflowPunct/>
        <w:topLinePunct w:val="0"/>
        <w:autoSpaceDE/>
        <w:autoSpaceDN/>
        <w:bidi w:val="0"/>
        <w:adjustRightInd/>
        <w:snapToGrid/>
        <w:spacing w:line="360" w:lineRule="atLeast"/>
        <w:ind w:right="10"/>
        <w:jc w:val="left"/>
        <w:textAlignment w:val="auto"/>
        <w:rPr>
          <w:rFonts w:hint="eastAsia" w:ascii="仿宋" w:hAnsi="仿宋" w:eastAsia="仿宋" w:cs="仿宋"/>
          <w:b/>
          <w:bCs/>
          <w:color w:val="auto"/>
          <w:kern w:val="0"/>
          <w:sz w:val="24"/>
          <w:szCs w:val="22"/>
          <w:lang w:val="en-US" w:eastAsia="zh-CN"/>
        </w:rPr>
      </w:pPr>
      <w:r>
        <w:rPr>
          <w:rFonts w:hint="eastAsia" w:ascii="仿宋" w:hAnsi="仿宋" w:eastAsia="仿宋" w:cs="仿宋"/>
          <w:b/>
          <w:bCs/>
          <w:color w:val="auto"/>
          <w:kern w:val="0"/>
          <w:sz w:val="24"/>
          <w:szCs w:val="22"/>
          <w:lang w:val="en-US" w:eastAsia="zh-CN"/>
        </w:rPr>
        <w:t>（三）安装要求：</w:t>
      </w:r>
    </w:p>
    <w:p>
      <w:pPr>
        <w:keepNext w:val="0"/>
        <w:keepLines w:val="0"/>
        <w:pageBreakBefore w:val="0"/>
        <w:widowControl/>
        <w:kinsoku/>
        <w:wordWrap/>
        <w:overflowPunct/>
        <w:topLinePunct w:val="0"/>
        <w:autoSpaceDE/>
        <w:autoSpaceDN/>
        <w:bidi w:val="0"/>
        <w:adjustRightInd/>
        <w:snapToGrid/>
        <w:spacing w:line="360" w:lineRule="atLeast"/>
        <w:ind w:right="10"/>
        <w:jc w:val="left"/>
        <w:textAlignment w:val="auto"/>
        <w:rPr>
          <w:rFonts w:hint="eastAsia" w:ascii="仿宋" w:hAnsi="仿宋" w:eastAsia="仿宋" w:cs="仿宋"/>
          <w:b w:val="0"/>
          <w:bCs w:val="0"/>
          <w:color w:val="auto"/>
          <w:kern w:val="0"/>
          <w:sz w:val="24"/>
          <w:szCs w:val="22"/>
          <w:lang w:val="en-US" w:eastAsia="zh-CN"/>
        </w:rPr>
      </w:pPr>
      <w:r>
        <w:rPr>
          <w:rFonts w:hint="eastAsia" w:ascii="仿宋" w:hAnsi="仿宋" w:eastAsia="仿宋" w:cs="仿宋"/>
          <w:b w:val="0"/>
          <w:bCs w:val="0"/>
          <w:color w:val="auto"/>
          <w:kern w:val="0"/>
          <w:sz w:val="24"/>
          <w:szCs w:val="22"/>
          <w:lang w:val="en-US" w:eastAsia="zh-CN"/>
        </w:rPr>
        <w:t>1、成交供应商负责对原有的走廊吊顶板及宿舍卫生间吊顶板及灯具进行拆除处理、对所产生的垃圾进行清运。</w:t>
      </w:r>
    </w:p>
    <w:p>
      <w:pPr>
        <w:keepNext w:val="0"/>
        <w:keepLines w:val="0"/>
        <w:pageBreakBefore w:val="0"/>
        <w:widowControl/>
        <w:kinsoku/>
        <w:wordWrap/>
        <w:overflowPunct/>
        <w:topLinePunct w:val="0"/>
        <w:autoSpaceDE/>
        <w:autoSpaceDN/>
        <w:bidi w:val="0"/>
        <w:adjustRightInd/>
        <w:snapToGrid/>
        <w:spacing w:line="360" w:lineRule="atLeast"/>
        <w:ind w:right="10"/>
        <w:jc w:val="left"/>
        <w:textAlignment w:val="auto"/>
        <w:rPr>
          <w:rFonts w:hint="eastAsia" w:ascii="仿宋" w:hAnsi="仿宋" w:eastAsia="仿宋" w:cs="仿宋"/>
          <w:b w:val="0"/>
          <w:bCs w:val="0"/>
          <w:color w:val="auto"/>
          <w:kern w:val="0"/>
          <w:sz w:val="24"/>
          <w:szCs w:val="22"/>
          <w:lang w:val="en-US" w:eastAsia="zh-CN"/>
        </w:rPr>
      </w:pPr>
      <w:r>
        <w:rPr>
          <w:rFonts w:hint="eastAsia" w:ascii="仿宋" w:hAnsi="仿宋" w:eastAsia="仿宋" w:cs="仿宋"/>
          <w:b w:val="0"/>
          <w:bCs w:val="0"/>
          <w:color w:val="auto"/>
          <w:kern w:val="0"/>
          <w:sz w:val="24"/>
          <w:szCs w:val="22"/>
          <w:lang w:val="en-US" w:eastAsia="zh-CN"/>
        </w:rPr>
        <w:t>2、成交供应商对新的吊顶板边角接缝处需进行封边处理及更换新的金属龙骨边架。</w:t>
      </w:r>
    </w:p>
    <w:p>
      <w:pPr>
        <w:keepNext w:val="0"/>
        <w:keepLines w:val="0"/>
        <w:pageBreakBefore w:val="0"/>
        <w:widowControl/>
        <w:kinsoku/>
        <w:wordWrap/>
        <w:overflowPunct/>
        <w:topLinePunct w:val="0"/>
        <w:autoSpaceDE/>
        <w:autoSpaceDN/>
        <w:bidi w:val="0"/>
        <w:adjustRightInd/>
        <w:snapToGrid/>
        <w:spacing w:line="360" w:lineRule="atLeast"/>
        <w:ind w:right="10"/>
        <w:jc w:val="left"/>
        <w:textAlignment w:val="auto"/>
        <w:rPr>
          <w:rFonts w:hint="eastAsia" w:ascii="仿宋" w:hAnsi="仿宋" w:eastAsia="仿宋" w:cs="仿宋"/>
          <w:b/>
          <w:bCs/>
          <w:color w:val="auto"/>
          <w:kern w:val="0"/>
          <w:sz w:val="24"/>
          <w:szCs w:val="22"/>
          <w:lang w:eastAsia="zh-CN"/>
        </w:rPr>
      </w:pPr>
      <w:r>
        <w:rPr>
          <w:rFonts w:hint="eastAsia" w:ascii="仿宋" w:hAnsi="仿宋" w:eastAsia="仿宋" w:cs="仿宋"/>
          <w:b/>
          <w:bCs/>
          <w:color w:val="auto"/>
          <w:kern w:val="0"/>
          <w:sz w:val="24"/>
          <w:szCs w:val="22"/>
          <w:lang w:eastAsia="zh-CN"/>
        </w:rPr>
        <w:t>（四）样品要求</w:t>
      </w:r>
    </w:p>
    <w:p>
      <w:pPr>
        <w:keepNext w:val="0"/>
        <w:keepLines w:val="0"/>
        <w:pageBreakBefore w:val="0"/>
        <w:widowControl/>
        <w:kinsoku/>
        <w:wordWrap/>
        <w:overflowPunct/>
        <w:topLinePunct w:val="0"/>
        <w:autoSpaceDE/>
        <w:autoSpaceDN/>
        <w:bidi w:val="0"/>
        <w:adjustRightInd/>
        <w:snapToGrid/>
        <w:spacing w:line="360" w:lineRule="atLeast"/>
        <w:ind w:right="10"/>
        <w:jc w:val="left"/>
        <w:textAlignment w:val="auto"/>
        <w:rPr>
          <w:rFonts w:hint="eastAsia" w:ascii="仿宋" w:hAnsi="仿宋" w:eastAsia="仿宋" w:cs="仿宋"/>
          <w:b w:val="0"/>
          <w:bCs w:val="0"/>
          <w:color w:val="auto"/>
          <w:kern w:val="0"/>
          <w:sz w:val="24"/>
          <w:szCs w:val="22"/>
          <w:lang w:val="en-US" w:eastAsia="zh-CN"/>
        </w:rPr>
      </w:pPr>
      <w:r>
        <w:rPr>
          <w:rFonts w:hint="eastAsia" w:ascii="仿宋" w:hAnsi="仿宋" w:eastAsia="仿宋" w:cs="仿宋"/>
          <w:b w:val="0"/>
          <w:bCs w:val="0"/>
          <w:color w:val="auto"/>
          <w:kern w:val="0"/>
          <w:sz w:val="24"/>
          <w:szCs w:val="22"/>
          <w:lang w:val="en-US" w:eastAsia="zh-CN"/>
        </w:rPr>
        <w:t>1、需提供样品的数量及要求</w:t>
      </w:r>
    </w:p>
    <w:tbl>
      <w:tblPr>
        <w:tblStyle w:val="21"/>
        <w:tblW w:w="90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941"/>
        <w:gridCol w:w="788"/>
        <w:gridCol w:w="4387"/>
        <w:gridCol w:w="2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850" w:type="dxa"/>
            <w:noWrap w:val="0"/>
            <w:vAlign w:val="center"/>
          </w:tcPr>
          <w:p>
            <w:pPr>
              <w:pStyle w:val="9"/>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序号</w:t>
            </w:r>
          </w:p>
        </w:tc>
        <w:tc>
          <w:tcPr>
            <w:tcW w:w="941" w:type="dxa"/>
            <w:noWrap w:val="0"/>
            <w:vAlign w:val="center"/>
          </w:tcPr>
          <w:p>
            <w:pPr>
              <w:pStyle w:val="9"/>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品名</w:t>
            </w:r>
          </w:p>
        </w:tc>
        <w:tc>
          <w:tcPr>
            <w:tcW w:w="788" w:type="dxa"/>
            <w:noWrap w:val="0"/>
            <w:vAlign w:val="center"/>
          </w:tcPr>
          <w:p>
            <w:pPr>
              <w:pStyle w:val="9"/>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样品名称</w:t>
            </w:r>
          </w:p>
        </w:tc>
        <w:tc>
          <w:tcPr>
            <w:tcW w:w="4387" w:type="dxa"/>
            <w:noWrap w:val="0"/>
            <w:vAlign w:val="center"/>
          </w:tcPr>
          <w:p>
            <w:pPr>
              <w:pStyle w:val="9"/>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规格及参数要求</w:t>
            </w:r>
          </w:p>
        </w:tc>
        <w:tc>
          <w:tcPr>
            <w:tcW w:w="2045" w:type="dxa"/>
            <w:noWrap w:val="0"/>
            <w:vAlign w:val="center"/>
          </w:tcPr>
          <w:p>
            <w:pPr>
              <w:pStyle w:val="9"/>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提供样品尺寸及数量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850" w:type="dxa"/>
            <w:vMerge w:val="restart"/>
            <w:noWrap w:val="0"/>
            <w:vAlign w:val="center"/>
          </w:tcPr>
          <w:p>
            <w:pPr>
              <w:pStyle w:val="9"/>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941" w:type="dxa"/>
            <w:vMerge w:val="restart"/>
            <w:noWrap w:val="0"/>
            <w:vAlign w:val="center"/>
          </w:tcPr>
          <w:p>
            <w:pPr>
              <w:pStyle w:val="9"/>
              <w:spacing w:line="240" w:lineRule="auto"/>
              <w:jc w:val="center"/>
              <w:rPr>
                <w:rFonts w:hint="eastAsia" w:ascii="仿宋" w:hAnsi="仿宋" w:eastAsia="仿宋" w:cs="仿宋"/>
                <w:sz w:val="24"/>
                <w:szCs w:val="24"/>
                <w:lang w:val="en-US" w:eastAsia="zh-CN"/>
              </w:rPr>
            </w:pPr>
            <w:r>
              <w:rPr>
                <w:rFonts w:hint="eastAsia" w:ascii="仿宋" w:hAnsi="仿宋" w:eastAsia="仿宋" w:cs="仿宋"/>
                <w:kern w:val="0"/>
                <w:sz w:val="24"/>
                <w:szCs w:val="24"/>
                <w:lang w:val="en-US" w:eastAsia="zh-CN"/>
              </w:rPr>
              <w:t>宿舍走廊及卫生间吊顶板</w:t>
            </w:r>
          </w:p>
        </w:tc>
        <w:tc>
          <w:tcPr>
            <w:tcW w:w="788" w:type="dxa"/>
            <w:noWrap w:val="0"/>
            <w:vAlign w:val="center"/>
          </w:tcPr>
          <w:p>
            <w:pPr>
              <w:pStyle w:val="9"/>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铝制扣板</w:t>
            </w:r>
          </w:p>
        </w:tc>
        <w:tc>
          <w:tcPr>
            <w:tcW w:w="4387" w:type="dxa"/>
            <w:noWrap w:val="0"/>
            <w:vAlign w:val="center"/>
          </w:tcPr>
          <w:p>
            <w:pPr>
              <w:keepNext w:val="0"/>
              <w:keepLines w:val="0"/>
              <w:pageBreakBefore w:val="0"/>
              <w:numPr>
                <w:ilvl w:val="0"/>
                <w:numId w:val="0"/>
              </w:numPr>
              <w:kinsoku/>
              <w:wordWrap/>
              <w:overflowPunct/>
              <w:topLinePunct w:val="0"/>
              <w:autoSpaceDE/>
              <w:autoSpaceDN/>
              <w:bidi w:val="0"/>
              <w:spacing w:line="240" w:lineRule="auto"/>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①规格：铝制扣板600x600mm.(以实际尺寸为准）</w:t>
            </w:r>
          </w:p>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②铝扣材质：选用优质铝合金铝板，铝板厚度为≥0.7mm厚度。</w:t>
            </w:r>
          </w:p>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sz w:val="24"/>
                <w:szCs w:val="24"/>
                <w:lang w:val="en-US" w:eastAsia="zh-CN"/>
              </w:rPr>
            </w:pPr>
            <w:r>
              <w:rPr>
                <w:rFonts w:hint="eastAsia" w:ascii="仿宋" w:hAnsi="仿宋" w:eastAsia="仿宋" w:cs="仿宋"/>
                <w:color w:val="000000"/>
                <w:kern w:val="2"/>
                <w:sz w:val="24"/>
                <w:szCs w:val="24"/>
                <w:lang w:val="en-US" w:eastAsia="zh-CN" w:bidi="ar-SA"/>
              </w:rPr>
              <w:t>③铝板重量：每块≥500克。</w:t>
            </w:r>
          </w:p>
        </w:tc>
        <w:tc>
          <w:tcPr>
            <w:tcW w:w="2045" w:type="dxa"/>
            <w:noWrap w:val="0"/>
            <w:vAlign w:val="center"/>
          </w:tcPr>
          <w:p>
            <w:pPr>
              <w:pStyle w:val="9"/>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一块：600x600mm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850" w:type="dxa"/>
            <w:vMerge w:val="continue"/>
            <w:noWrap w:val="0"/>
            <w:vAlign w:val="center"/>
          </w:tcPr>
          <w:p>
            <w:pPr>
              <w:pStyle w:val="9"/>
              <w:spacing w:line="240" w:lineRule="auto"/>
              <w:jc w:val="center"/>
              <w:rPr>
                <w:rFonts w:hint="eastAsia" w:ascii="仿宋" w:hAnsi="仿宋" w:eastAsia="仿宋" w:cs="仿宋"/>
                <w:sz w:val="24"/>
                <w:szCs w:val="24"/>
                <w:lang w:val="en-US" w:eastAsia="zh-CN"/>
              </w:rPr>
            </w:pPr>
          </w:p>
        </w:tc>
        <w:tc>
          <w:tcPr>
            <w:tcW w:w="941" w:type="dxa"/>
            <w:vMerge w:val="continue"/>
            <w:noWrap w:val="0"/>
            <w:vAlign w:val="center"/>
          </w:tcPr>
          <w:p>
            <w:pPr>
              <w:pStyle w:val="9"/>
              <w:spacing w:line="240" w:lineRule="auto"/>
              <w:jc w:val="center"/>
              <w:rPr>
                <w:rFonts w:hint="eastAsia" w:ascii="仿宋" w:hAnsi="仿宋" w:eastAsia="仿宋" w:cs="仿宋"/>
                <w:sz w:val="24"/>
                <w:szCs w:val="24"/>
                <w:lang w:val="en-US" w:eastAsia="zh-CN"/>
              </w:rPr>
            </w:pPr>
          </w:p>
        </w:tc>
        <w:tc>
          <w:tcPr>
            <w:tcW w:w="788" w:type="dxa"/>
            <w:noWrap w:val="0"/>
            <w:vAlign w:val="center"/>
          </w:tcPr>
          <w:p>
            <w:pPr>
              <w:pStyle w:val="9"/>
              <w:spacing w:line="240" w:lineRule="auto"/>
              <w:jc w:val="center"/>
              <w:rPr>
                <w:rFonts w:hint="eastAsia" w:ascii="仿宋" w:hAnsi="仿宋" w:eastAsia="仿宋" w:cs="仿宋"/>
                <w:sz w:val="24"/>
                <w:szCs w:val="24"/>
                <w:lang w:val="en-US" w:eastAsia="zh-CN"/>
              </w:rPr>
            </w:pPr>
            <w:r>
              <w:rPr>
                <w:rFonts w:hint="eastAsia" w:ascii="仿宋" w:hAnsi="仿宋" w:eastAsia="仿宋" w:cs="仿宋"/>
                <w:color w:val="000000"/>
                <w:kern w:val="2"/>
                <w:sz w:val="24"/>
                <w:szCs w:val="24"/>
                <w:lang w:val="en-US" w:eastAsia="zh-CN" w:bidi="ar-SA"/>
              </w:rPr>
              <w:t>龙骨</w:t>
            </w:r>
          </w:p>
        </w:tc>
        <w:tc>
          <w:tcPr>
            <w:tcW w:w="4387" w:type="dxa"/>
            <w:noWrap w:val="0"/>
            <w:vAlign w:val="center"/>
          </w:tcPr>
          <w:p>
            <w:pPr>
              <w:pStyle w:val="9"/>
              <w:spacing w:line="24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采用100系列烤漆三角龙骨铁质材料，每支重量≥400克。</w:t>
            </w:r>
          </w:p>
        </w:tc>
        <w:tc>
          <w:tcPr>
            <w:tcW w:w="2045" w:type="dxa"/>
            <w:noWrap w:val="0"/>
            <w:vAlign w:val="center"/>
          </w:tcPr>
          <w:p>
            <w:pPr>
              <w:pStyle w:val="9"/>
              <w:spacing w:line="240" w:lineRule="auto"/>
              <w:jc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一段：3米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850" w:type="dxa"/>
            <w:vMerge w:val="continue"/>
            <w:noWrap w:val="0"/>
            <w:vAlign w:val="center"/>
          </w:tcPr>
          <w:p>
            <w:pPr>
              <w:pStyle w:val="9"/>
              <w:spacing w:line="240" w:lineRule="auto"/>
              <w:jc w:val="center"/>
              <w:rPr>
                <w:rFonts w:hint="eastAsia" w:ascii="仿宋" w:hAnsi="仿宋" w:eastAsia="仿宋" w:cs="仿宋"/>
                <w:sz w:val="24"/>
                <w:szCs w:val="24"/>
                <w:lang w:val="en-US" w:eastAsia="zh-CN"/>
              </w:rPr>
            </w:pPr>
          </w:p>
        </w:tc>
        <w:tc>
          <w:tcPr>
            <w:tcW w:w="941" w:type="dxa"/>
            <w:vMerge w:val="continue"/>
            <w:noWrap w:val="0"/>
            <w:vAlign w:val="center"/>
          </w:tcPr>
          <w:p>
            <w:pPr>
              <w:pStyle w:val="9"/>
              <w:spacing w:line="240" w:lineRule="auto"/>
              <w:jc w:val="center"/>
              <w:rPr>
                <w:rFonts w:hint="eastAsia" w:ascii="仿宋" w:hAnsi="仿宋" w:eastAsia="仿宋" w:cs="仿宋"/>
                <w:sz w:val="24"/>
                <w:szCs w:val="24"/>
                <w:lang w:val="en-US" w:eastAsia="zh-CN"/>
              </w:rPr>
            </w:pPr>
          </w:p>
        </w:tc>
        <w:tc>
          <w:tcPr>
            <w:tcW w:w="788" w:type="dxa"/>
            <w:noWrap w:val="0"/>
            <w:vAlign w:val="center"/>
          </w:tcPr>
          <w:p>
            <w:pPr>
              <w:pStyle w:val="9"/>
              <w:spacing w:line="240" w:lineRule="auto"/>
              <w:jc w:val="center"/>
              <w:rPr>
                <w:rFonts w:hint="eastAsia" w:ascii="仿宋" w:hAnsi="仿宋" w:eastAsia="仿宋" w:cs="仿宋"/>
                <w:sz w:val="24"/>
                <w:szCs w:val="24"/>
                <w:lang w:val="en-US" w:eastAsia="zh-CN"/>
              </w:rPr>
            </w:pPr>
            <w:r>
              <w:rPr>
                <w:rFonts w:hint="eastAsia" w:ascii="仿宋" w:hAnsi="仿宋" w:eastAsia="仿宋" w:cs="仿宋"/>
                <w:color w:val="000000"/>
                <w:kern w:val="2"/>
                <w:sz w:val="24"/>
                <w:szCs w:val="24"/>
                <w:lang w:val="en-US" w:eastAsia="zh-CN" w:bidi="ar-SA"/>
              </w:rPr>
              <w:t>主龙骨</w:t>
            </w:r>
          </w:p>
        </w:tc>
        <w:tc>
          <w:tcPr>
            <w:tcW w:w="4387" w:type="dxa"/>
            <w:noWrap w:val="0"/>
            <w:vAlign w:val="center"/>
          </w:tcPr>
          <w:p>
            <w:pPr>
              <w:pStyle w:val="9"/>
              <w:spacing w:line="24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选用铁质加厚材质，每支重量≥500克。</w:t>
            </w:r>
          </w:p>
        </w:tc>
        <w:tc>
          <w:tcPr>
            <w:tcW w:w="2045" w:type="dxa"/>
            <w:noWrap w:val="0"/>
            <w:vAlign w:val="center"/>
          </w:tcPr>
          <w:p>
            <w:pPr>
              <w:pStyle w:val="9"/>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一段：3米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850" w:type="dxa"/>
            <w:vMerge w:val="continue"/>
            <w:noWrap w:val="0"/>
            <w:vAlign w:val="center"/>
          </w:tcPr>
          <w:p>
            <w:pPr>
              <w:pStyle w:val="9"/>
              <w:spacing w:line="240" w:lineRule="auto"/>
              <w:jc w:val="center"/>
              <w:rPr>
                <w:rFonts w:hint="eastAsia" w:ascii="仿宋" w:hAnsi="仿宋" w:eastAsia="仿宋" w:cs="仿宋"/>
                <w:sz w:val="24"/>
                <w:szCs w:val="24"/>
                <w:lang w:val="en-US" w:eastAsia="zh-CN"/>
              </w:rPr>
            </w:pPr>
          </w:p>
        </w:tc>
        <w:tc>
          <w:tcPr>
            <w:tcW w:w="941" w:type="dxa"/>
            <w:vMerge w:val="continue"/>
            <w:noWrap w:val="0"/>
            <w:vAlign w:val="center"/>
          </w:tcPr>
          <w:p>
            <w:pPr>
              <w:pStyle w:val="9"/>
              <w:spacing w:line="240" w:lineRule="auto"/>
              <w:jc w:val="center"/>
              <w:rPr>
                <w:rFonts w:hint="eastAsia" w:ascii="仿宋" w:hAnsi="仿宋" w:eastAsia="仿宋" w:cs="仿宋"/>
                <w:sz w:val="24"/>
                <w:szCs w:val="24"/>
                <w:lang w:val="en-US" w:eastAsia="zh-CN"/>
              </w:rPr>
            </w:pPr>
          </w:p>
        </w:tc>
        <w:tc>
          <w:tcPr>
            <w:tcW w:w="788" w:type="dxa"/>
            <w:noWrap w:val="0"/>
            <w:vAlign w:val="center"/>
          </w:tcPr>
          <w:p>
            <w:pPr>
              <w:pStyle w:val="9"/>
              <w:spacing w:line="240" w:lineRule="auto"/>
              <w:jc w:val="center"/>
              <w:rPr>
                <w:rFonts w:hint="eastAsia" w:ascii="仿宋" w:hAnsi="仿宋" w:eastAsia="仿宋" w:cs="仿宋"/>
                <w:sz w:val="24"/>
                <w:szCs w:val="24"/>
                <w:lang w:val="en-US" w:eastAsia="zh-CN"/>
              </w:rPr>
            </w:pPr>
            <w:r>
              <w:rPr>
                <w:rFonts w:hint="eastAsia" w:ascii="仿宋" w:hAnsi="仿宋" w:eastAsia="仿宋" w:cs="仿宋"/>
                <w:color w:val="000000"/>
                <w:kern w:val="2"/>
                <w:sz w:val="24"/>
                <w:szCs w:val="24"/>
                <w:lang w:val="en-US" w:eastAsia="zh-CN" w:bidi="ar-SA"/>
              </w:rPr>
              <w:t>吊杆</w:t>
            </w:r>
          </w:p>
        </w:tc>
        <w:tc>
          <w:tcPr>
            <w:tcW w:w="4387" w:type="dxa"/>
            <w:noWrap w:val="0"/>
            <w:vAlign w:val="center"/>
          </w:tcPr>
          <w:p>
            <w:pPr>
              <w:pStyle w:val="9"/>
              <w:spacing w:line="240" w:lineRule="auto"/>
              <w:jc w:val="left"/>
              <w:rPr>
                <w:rFonts w:hint="eastAsia" w:ascii="仿宋" w:hAnsi="仿宋" w:eastAsia="仿宋" w:cs="仿宋"/>
                <w:sz w:val="24"/>
                <w:szCs w:val="24"/>
                <w:lang w:val="en-US" w:eastAsia="zh-CN"/>
              </w:rPr>
            </w:pPr>
            <w:r>
              <w:rPr>
                <w:rFonts w:hint="eastAsia" w:ascii="仿宋" w:hAnsi="仿宋" w:eastAsia="仿宋" w:cs="仿宋"/>
                <w:color w:val="000000"/>
                <w:kern w:val="2"/>
                <w:sz w:val="24"/>
                <w:szCs w:val="24"/>
                <w:lang w:val="en-US" w:eastAsia="zh-CN" w:bidi="ar-SA"/>
              </w:rPr>
              <w:t>采用直径6mm铁质优质吊杆，需具有不易生锈抗腐蚀经久耐用等特点。</w:t>
            </w:r>
          </w:p>
        </w:tc>
        <w:tc>
          <w:tcPr>
            <w:tcW w:w="2045" w:type="dxa"/>
            <w:noWrap w:val="0"/>
            <w:vAlign w:val="center"/>
          </w:tcPr>
          <w:p>
            <w:pPr>
              <w:pStyle w:val="9"/>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一段：2.8米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850" w:type="dxa"/>
            <w:vMerge w:val="continue"/>
            <w:noWrap w:val="0"/>
            <w:vAlign w:val="center"/>
          </w:tcPr>
          <w:p>
            <w:pPr>
              <w:pStyle w:val="9"/>
              <w:spacing w:line="240" w:lineRule="auto"/>
              <w:jc w:val="center"/>
              <w:rPr>
                <w:rFonts w:hint="default" w:ascii="仿宋" w:hAnsi="仿宋" w:eastAsia="仿宋" w:cs="仿宋"/>
                <w:sz w:val="24"/>
                <w:szCs w:val="24"/>
                <w:lang w:val="en-US" w:eastAsia="zh-CN"/>
              </w:rPr>
            </w:pPr>
          </w:p>
        </w:tc>
        <w:tc>
          <w:tcPr>
            <w:tcW w:w="941" w:type="dxa"/>
            <w:vMerge w:val="continue"/>
            <w:noWrap w:val="0"/>
            <w:vAlign w:val="center"/>
          </w:tcPr>
          <w:p>
            <w:pPr>
              <w:pStyle w:val="9"/>
              <w:spacing w:line="240" w:lineRule="auto"/>
              <w:jc w:val="center"/>
              <w:rPr>
                <w:rFonts w:hint="eastAsia" w:ascii="仿宋" w:hAnsi="仿宋" w:eastAsia="仿宋" w:cs="仿宋"/>
                <w:color w:val="000000"/>
                <w:kern w:val="2"/>
                <w:sz w:val="24"/>
                <w:szCs w:val="24"/>
                <w:lang w:val="en-US" w:eastAsia="zh-CN" w:bidi="ar-SA"/>
              </w:rPr>
            </w:pPr>
          </w:p>
        </w:tc>
        <w:tc>
          <w:tcPr>
            <w:tcW w:w="788" w:type="dxa"/>
            <w:noWrap w:val="0"/>
            <w:vAlign w:val="center"/>
          </w:tcPr>
          <w:p>
            <w:pPr>
              <w:pStyle w:val="9"/>
              <w:spacing w:line="240" w:lineRule="auto"/>
              <w:jc w:val="center"/>
              <w:rPr>
                <w:rFonts w:hint="eastAsia" w:ascii="仿宋" w:hAnsi="仿宋" w:eastAsia="仿宋" w:cs="仿宋"/>
                <w:sz w:val="24"/>
                <w:szCs w:val="24"/>
                <w:lang w:val="en-US" w:eastAsia="zh-CN"/>
              </w:rPr>
            </w:pPr>
            <w:r>
              <w:rPr>
                <w:rFonts w:hint="eastAsia" w:ascii="仿宋" w:hAnsi="仿宋" w:eastAsia="仿宋" w:cs="仿宋"/>
                <w:color w:val="000000"/>
                <w:kern w:val="2"/>
                <w:sz w:val="24"/>
                <w:szCs w:val="24"/>
                <w:lang w:val="en-US" w:eastAsia="zh-CN" w:bidi="ar-SA"/>
              </w:rPr>
              <w:t>角线</w:t>
            </w:r>
          </w:p>
        </w:tc>
        <w:tc>
          <w:tcPr>
            <w:tcW w:w="4387" w:type="dxa"/>
            <w:noWrap w:val="0"/>
            <w:vAlign w:val="center"/>
          </w:tcPr>
          <w:p>
            <w:pPr>
              <w:pStyle w:val="9"/>
              <w:spacing w:line="24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选用珠光白≥0.4mm厚度的优质铝材，可以起到整体效果协调一致的优点。</w:t>
            </w:r>
          </w:p>
        </w:tc>
        <w:tc>
          <w:tcPr>
            <w:tcW w:w="2045" w:type="dxa"/>
            <w:noWrap w:val="0"/>
            <w:vAlign w:val="center"/>
          </w:tcPr>
          <w:p>
            <w:pPr>
              <w:pStyle w:val="9"/>
              <w:spacing w:line="240" w:lineRule="auto"/>
              <w:jc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一段：10厘米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850" w:type="dxa"/>
            <w:noWrap w:val="0"/>
            <w:vAlign w:val="center"/>
          </w:tcPr>
          <w:p>
            <w:pPr>
              <w:pStyle w:val="9"/>
              <w:spacing w:line="24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941" w:type="dxa"/>
            <w:noWrap w:val="0"/>
            <w:vAlign w:val="center"/>
          </w:tcPr>
          <w:p>
            <w:pPr>
              <w:pStyle w:val="9"/>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kern w:val="0"/>
                <w:sz w:val="24"/>
                <w:szCs w:val="24"/>
                <w:lang w:val="en-US" w:eastAsia="zh-CN"/>
              </w:rPr>
              <w:t>LED照明灯具</w:t>
            </w:r>
          </w:p>
        </w:tc>
        <w:tc>
          <w:tcPr>
            <w:tcW w:w="788" w:type="dxa"/>
            <w:noWrap w:val="0"/>
            <w:vAlign w:val="center"/>
          </w:tcPr>
          <w:p>
            <w:pPr>
              <w:pStyle w:val="9"/>
              <w:spacing w:line="24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w:t>
            </w:r>
          </w:p>
        </w:tc>
        <w:tc>
          <w:tcPr>
            <w:tcW w:w="4387" w:type="dxa"/>
            <w:noWrap w:val="0"/>
            <w:vAlign w:val="center"/>
          </w:tcPr>
          <w:p>
            <w:pPr>
              <w:pStyle w:val="45"/>
              <w:keepNext w:val="0"/>
              <w:keepLines w:val="0"/>
              <w:pageBreakBefore w:val="0"/>
              <w:kinsoku/>
              <w:wordWrap/>
              <w:overflowPunct/>
              <w:topLinePunct w:val="0"/>
              <w:autoSpaceDE/>
              <w:autoSpaceDN/>
              <w:bidi w:val="0"/>
              <w:spacing w:after="0" w:line="240" w:lineRule="auto"/>
              <w:ind w:left="0" w:leftChars="0" w:firstLine="0"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1、规格：600*600mm</w:t>
            </w:r>
          </w:p>
          <w:p>
            <w:pPr>
              <w:pStyle w:val="45"/>
              <w:keepNext w:val="0"/>
              <w:keepLines w:val="0"/>
              <w:pageBreakBefore w:val="0"/>
              <w:numPr>
                <w:ilvl w:val="0"/>
                <w:numId w:val="0"/>
              </w:numPr>
              <w:kinsoku/>
              <w:wordWrap/>
              <w:overflowPunct/>
              <w:topLinePunct w:val="0"/>
              <w:autoSpaceDE/>
              <w:autoSpaceDN/>
              <w:bidi w:val="0"/>
              <w:spacing w:after="0" w:line="240" w:lineRule="auto"/>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2、材质：框架为铝制结构，被盖铁材质，灯罩PC材料，具有防氧化、防变黄化材质、抗静电。</w:t>
            </w:r>
          </w:p>
          <w:p>
            <w:pPr>
              <w:pStyle w:val="45"/>
              <w:keepNext w:val="0"/>
              <w:keepLines w:val="0"/>
              <w:pageBreakBefore w:val="0"/>
              <w:numPr>
                <w:ilvl w:val="0"/>
                <w:numId w:val="0"/>
              </w:numPr>
              <w:kinsoku/>
              <w:wordWrap/>
              <w:overflowPunct/>
              <w:topLinePunct w:val="0"/>
              <w:autoSpaceDE/>
              <w:autoSpaceDN/>
              <w:bidi w:val="0"/>
              <w:spacing w:after="0" w:line="240" w:lineRule="auto"/>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3、功率：60W（外驱动、无频闪）。</w:t>
            </w:r>
          </w:p>
          <w:p>
            <w:pPr>
              <w:pStyle w:val="45"/>
              <w:keepNext w:val="0"/>
              <w:keepLines w:val="0"/>
              <w:pageBreakBefore w:val="0"/>
              <w:numPr>
                <w:ilvl w:val="0"/>
                <w:numId w:val="0"/>
              </w:numPr>
              <w:kinsoku/>
              <w:wordWrap/>
              <w:overflowPunct/>
              <w:topLinePunct w:val="0"/>
              <w:autoSpaceDE/>
              <w:autoSpaceDN/>
              <w:bidi w:val="0"/>
              <w:spacing w:after="0" w:line="240" w:lineRule="auto"/>
              <w:textAlignment w:val="auto"/>
              <w:rPr>
                <w:rFonts w:hint="default" w:ascii="仿宋" w:hAnsi="仿宋" w:eastAsia="仿宋" w:cs="仿宋"/>
                <w:sz w:val="24"/>
                <w:szCs w:val="24"/>
                <w:lang w:val="en-US" w:eastAsia="zh-CN"/>
              </w:rPr>
            </w:pPr>
            <w:r>
              <w:rPr>
                <w:rFonts w:hint="eastAsia" w:ascii="仿宋" w:hAnsi="仿宋" w:eastAsia="仿宋" w:cs="仿宋"/>
                <w:color w:val="000000"/>
                <w:kern w:val="2"/>
                <w:sz w:val="24"/>
                <w:szCs w:val="24"/>
                <w:lang w:val="en-US" w:eastAsia="zh-CN" w:bidi="ar-SA"/>
              </w:rPr>
              <w:t>4、色温：6500</w:t>
            </w:r>
            <w:r>
              <w:rPr>
                <w:rFonts w:hint="eastAsia" w:ascii="仿宋" w:hAnsi="仿宋" w:eastAsia="仿宋" w:cs="仿宋"/>
                <w:color w:val="auto"/>
                <w:kern w:val="2"/>
                <w:sz w:val="24"/>
                <w:szCs w:val="24"/>
                <w:lang w:val="en-US" w:eastAsia="zh-CN" w:bidi="ar-SA"/>
              </w:rPr>
              <w:t>K</w:t>
            </w:r>
          </w:p>
        </w:tc>
        <w:tc>
          <w:tcPr>
            <w:tcW w:w="2045" w:type="dxa"/>
            <w:noWrap w:val="0"/>
            <w:vAlign w:val="center"/>
          </w:tcPr>
          <w:p>
            <w:pPr>
              <w:pStyle w:val="9"/>
              <w:spacing w:line="240" w:lineRule="auto"/>
              <w:jc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1个</w:t>
            </w:r>
          </w:p>
        </w:tc>
      </w:tr>
    </w:tbl>
    <w:p>
      <w:pPr>
        <w:keepNext w:val="0"/>
        <w:keepLines w:val="0"/>
        <w:pageBreakBefore w:val="0"/>
        <w:widowControl/>
        <w:kinsoku/>
        <w:wordWrap/>
        <w:overflowPunct/>
        <w:topLinePunct w:val="0"/>
        <w:autoSpaceDE/>
        <w:autoSpaceDN/>
        <w:bidi w:val="0"/>
        <w:adjustRightInd/>
        <w:snapToGrid/>
        <w:spacing w:line="360" w:lineRule="atLeast"/>
        <w:ind w:right="10"/>
        <w:jc w:val="left"/>
        <w:textAlignment w:val="auto"/>
        <w:rPr>
          <w:rFonts w:hint="eastAsia" w:ascii="仿宋" w:hAnsi="仿宋" w:eastAsia="仿宋" w:cs="仿宋"/>
          <w:b w:val="0"/>
          <w:bCs w:val="0"/>
          <w:color w:val="auto"/>
          <w:kern w:val="0"/>
          <w:sz w:val="24"/>
          <w:szCs w:val="22"/>
          <w:lang w:val="en-US" w:eastAsia="zh-CN"/>
        </w:rPr>
      </w:pPr>
      <w:r>
        <w:rPr>
          <w:rFonts w:hint="eastAsia" w:ascii="仿宋" w:hAnsi="仿宋" w:eastAsia="仿宋" w:cs="仿宋"/>
          <w:b w:val="0"/>
          <w:bCs w:val="0"/>
          <w:color w:val="auto"/>
          <w:kern w:val="0"/>
          <w:sz w:val="24"/>
          <w:szCs w:val="22"/>
          <w:lang w:val="en-US" w:eastAsia="zh-CN"/>
        </w:rPr>
        <w:t>2、投标样品上应标明项目名称、项目编号、样品名称。投标样品不能有可以识别投标人的任何标记；投标样品是响应文件的重要组成部分，若供应商未提供样品或样品未按要求封装或样品技术参数、外观造型、规格尺寸未按谈判文件要求提供,</w:t>
      </w:r>
      <w:r>
        <w:rPr>
          <w:rFonts w:hint="eastAsia" w:ascii="仿宋" w:hAnsi="仿宋" w:eastAsia="仿宋" w:cs="仿宋"/>
          <w:b/>
          <w:bCs/>
          <w:color w:val="auto"/>
          <w:kern w:val="0"/>
          <w:sz w:val="24"/>
          <w:szCs w:val="22"/>
          <w:lang w:val="en-US" w:eastAsia="zh-CN"/>
        </w:rPr>
        <w:t>经评审委员会判定为未实质性响应招标文件的技术要求的，则不推荐为中标候选人</w:t>
      </w:r>
      <w:r>
        <w:rPr>
          <w:rFonts w:hint="eastAsia" w:ascii="仿宋" w:hAnsi="仿宋" w:eastAsia="仿宋" w:cs="仿宋"/>
          <w:b w:val="0"/>
          <w:bCs w:val="0"/>
          <w:color w:val="auto"/>
          <w:kern w:val="0"/>
          <w:sz w:val="24"/>
          <w:szCs w:val="22"/>
          <w:lang w:val="en-US" w:eastAsia="zh-CN"/>
        </w:rPr>
        <w:t>。</w:t>
      </w:r>
    </w:p>
    <w:p>
      <w:pPr>
        <w:keepNext w:val="0"/>
        <w:keepLines w:val="0"/>
        <w:pageBreakBefore w:val="0"/>
        <w:widowControl/>
        <w:kinsoku/>
        <w:wordWrap/>
        <w:overflowPunct/>
        <w:topLinePunct w:val="0"/>
        <w:autoSpaceDE/>
        <w:autoSpaceDN/>
        <w:bidi w:val="0"/>
        <w:adjustRightInd/>
        <w:snapToGrid/>
        <w:spacing w:line="360" w:lineRule="atLeast"/>
        <w:ind w:right="10"/>
        <w:jc w:val="left"/>
        <w:textAlignment w:val="auto"/>
        <w:rPr>
          <w:rFonts w:hint="eastAsia" w:ascii="仿宋" w:hAnsi="仿宋" w:eastAsia="仿宋" w:cs="仿宋"/>
          <w:b w:val="0"/>
          <w:bCs w:val="0"/>
          <w:color w:val="auto"/>
          <w:kern w:val="0"/>
          <w:sz w:val="24"/>
          <w:szCs w:val="22"/>
          <w:lang w:val="en-US" w:eastAsia="zh-CN"/>
        </w:rPr>
      </w:pPr>
      <w:r>
        <w:rPr>
          <w:rFonts w:hint="eastAsia" w:ascii="仿宋" w:hAnsi="仿宋" w:eastAsia="仿宋" w:cs="仿宋"/>
          <w:b w:val="0"/>
          <w:bCs w:val="0"/>
          <w:color w:val="auto"/>
          <w:kern w:val="0"/>
          <w:sz w:val="24"/>
          <w:szCs w:val="22"/>
          <w:lang w:val="en-US" w:eastAsia="zh-CN"/>
        </w:rPr>
        <w:t>3、样品递交方式：供应商的样品在响应文件递交截止时间前随响应文件一并交付，逾期送达的样品不予接收。</w:t>
      </w:r>
    </w:p>
    <w:p>
      <w:pPr>
        <w:keepNext w:val="0"/>
        <w:keepLines w:val="0"/>
        <w:pageBreakBefore w:val="0"/>
        <w:widowControl/>
        <w:kinsoku/>
        <w:wordWrap/>
        <w:overflowPunct/>
        <w:topLinePunct w:val="0"/>
        <w:autoSpaceDE/>
        <w:autoSpaceDN/>
        <w:bidi w:val="0"/>
        <w:adjustRightInd/>
        <w:snapToGrid/>
        <w:spacing w:line="360" w:lineRule="atLeast"/>
        <w:ind w:right="10"/>
        <w:jc w:val="left"/>
        <w:textAlignment w:val="auto"/>
        <w:rPr>
          <w:rFonts w:hint="eastAsia" w:ascii="仿宋" w:hAnsi="仿宋" w:eastAsia="仿宋" w:cs="仿宋"/>
          <w:b w:val="0"/>
          <w:bCs w:val="0"/>
          <w:color w:val="auto"/>
          <w:kern w:val="0"/>
          <w:sz w:val="24"/>
          <w:szCs w:val="22"/>
          <w:lang w:val="en-US" w:eastAsia="zh-CN"/>
        </w:rPr>
      </w:pPr>
      <w:r>
        <w:rPr>
          <w:rFonts w:hint="eastAsia" w:ascii="仿宋" w:hAnsi="仿宋" w:eastAsia="仿宋" w:cs="仿宋"/>
          <w:b w:val="0"/>
          <w:bCs w:val="0"/>
          <w:color w:val="auto"/>
          <w:kern w:val="0"/>
          <w:sz w:val="24"/>
          <w:szCs w:val="22"/>
          <w:lang w:val="en-US" w:eastAsia="zh-CN"/>
        </w:rPr>
        <w:t>4、供应商自行提供纸箱或遮盖物（如大尺寸的布等）对样品进行遮盖，否则样品在搬运或存放过程中导致的刮擦磨损、遗漏、少件等，其后果由供应商自行承担。</w:t>
      </w:r>
    </w:p>
    <w:p>
      <w:pPr>
        <w:keepNext w:val="0"/>
        <w:keepLines w:val="0"/>
        <w:pageBreakBefore w:val="0"/>
        <w:widowControl/>
        <w:kinsoku/>
        <w:wordWrap/>
        <w:overflowPunct/>
        <w:topLinePunct w:val="0"/>
        <w:autoSpaceDE/>
        <w:autoSpaceDN/>
        <w:bidi w:val="0"/>
        <w:adjustRightInd/>
        <w:snapToGrid/>
        <w:spacing w:line="360" w:lineRule="atLeast"/>
        <w:ind w:right="10"/>
        <w:jc w:val="left"/>
        <w:textAlignment w:val="auto"/>
        <w:rPr>
          <w:rFonts w:hint="eastAsia" w:ascii="仿宋" w:hAnsi="仿宋" w:eastAsia="仿宋" w:cs="仿宋"/>
          <w:b w:val="0"/>
          <w:bCs w:val="0"/>
          <w:color w:val="auto"/>
          <w:kern w:val="0"/>
          <w:sz w:val="24"/>
          <w:szCs w:val="22"/>
          <w:lang w:val="en-US" w:eastAsia="zh-CN"/>
        </w:rPr>
      </w:pPr>
      <w:r>
        <w:rPr>
          <w:rFonts w:hint="eastAsia" w:ascii="仿宋" w:hAnsi="仿宋" w:eastAsia="仿宋" w:cs="仿宋"/>
          <w:b w:val="0"/>
          <w:bCs w:val="0"/>
          <w:color w:val="auto"/>
          <w:kern w:val="0"/>
          <w:sz w:val="24"/>
          <w:szCs w:val="22"/>
          <w:lang w:val="en-US" w:eastAsia="zh-CN"/>
        </w:rPr>
        <w:t>5、评审过程中谈判专家小组有权将样品进行破坏性测试，由此造成的损坏及相关费用由供应商自行承担。</w:t>
      </w:r>
    </w:p>
    <w:p>
      <w:pPr>
        <w:keepNext w:val="0"/>
        <w:keepLines w:val="0"/>
        <w:pageBreakBefore w:val="0"/>
        <w:widowControl/>
        <w:kinsoku/>
        <w:wordWrap/>
        <w:overflowPunct/>
        <w:topLinePunct w:val="0"/>
        <w:autoSpaceDE/>
        <w:autoSpaceDN/>
        <w:bidi w:val="0"/>
        <w:adjustRightInd/>
        <w:snapToGrid/>
        <w:spacing w:line="360" w:lineRule="atLeast"/>
        <w:ind w:right="10"/>
        <w:jc w:val="left"/>
        <w:textAlignment w:val="auto"/>
        <w:rPr>
          <w:rFonts w:hint="eastAsia" w:ascii="仿宋" w:hAnsi="仿宋" w:eastAsia="仿宋" w:cs="仿宋"/>
          <w:b w:val="0"/>
          <w:bCs w:val="0"/>
          <w:color w:val="auto"/>
          <w:kern w:val="0"/>
          <w:sz w:val="24"/>
          <w:szCs w:val="22"/>
          <w:lang w:val="en-US" w:eastAsia="zh-CN"/>
        </w:rPr>
      </w:pPr>
      <w:r>
        <w:rPr>
          <w:rFonts w:hint="eastAsia" w:ascii="仿宋" w:hAnsi="仿宋" w:eastAsia="仿宋" w:cs="仿宋"/>
          <w:b w:val="0"/>
          <w:bCs w:val="0"/>
          <w:color w:val="auto"/>
          <w:kern w:val="0"/>
          <w:sz w:val="24"/>
          <w:szCs w:val="22"/>
          <w:lang w:val="en-US" w:eastAsia="zh-CN"/>
        </w:rPr>
        <w:t>6、样品将作为评审及验收的主要依据之一，成交候选人样品封存作为验收依据之一，其他供应商样品在采购活动结束后立即自行领回。</w:t>
      </w:r>
    </w:p>
    <w:p>
      <w:pPr>
        <w:keepNext w:val="0"/>
        <w:keepLines w:val="0"/>
        <w:pageBreakBefore w:val="0"/>
        <w:widowControl/>
        <w:kinsoku/>
        <w:wordWrap/>
        <w:overflowPunct/>
        <w:topLinePunct w:val="0"/>
        <w:autoSpaceDE/>
        <w:autoSpaceDN/>
        <w:bidi w:val="0"/>
        <w:adjustRightInd/>
        <w:snapToGrid/>
        <w:spacing w:line="360" w:lineRule="atLeast"/>
        <w:ind w:right="10"/>
        <w:jc w:val="left"/>
        <w:textAlignment w:val="auto"/>
        <w:rPr>
          <w:rFonts w:hint="eastAsia" w:ascii="仿宋" w:hAnsi="仿宋" w:eastAsia="仿宋" w:cs="仿宋"/>
          <w:b/>
          <w:bCs/>
          <w:color w:val="auto"/>
          <w:kern w:val="0"/>
          <w:sz w:val="24"/>
          <w:szCs w:val="22"/>
          <w:u w:val="single"/>
          <w:lang w:val="en-US" w:eastAsia="zh-CN"/>
        </w:rPr>
      </w:pPr>
      <w:r>
        <w:rPr>
          <w:rFonts w:hint="eastAsia" w:ascii="仿宋" w:hAnsi="仿宋" w:eastAsia="仿宋" w:cs="仿宋"/>
          <w:b/>
          <w:bCs/>
          <w:color w:val="auto"/>
          <w:kern w:val="0"/>
          <w:sz w:val="24"/>
          <w:szCs w:val="22"/>
          <w:u w:val="single"/>
          <w:lang w:val="en-US" w:eastAsia="zh-CN"/>
        </w:rPr>
        <w:t>备注：以上所有要求均为带★的基本要求，不允许负偏离，否则视为无效响应。</w:t>
      </w:r>
    </w:p>
    <w:p>
      <w:pPr>
        <w:keepNext w:val="0"/>
        <w:keepLines w:val="0"/>
        <w:pageBreakBefore w:val="0"/>
        <w:widowControl/>
        <w:kinsoku/>
        <w:wordWrap/>
        <w:overflowPunct/>
        <w:topLinePunct w:val="0"/>
        <w:autoSpaceDE/>
        <w:autoSpaceDN/>
        <w:bidi w:val="0"/>
        <w:adjustRightInd/>
        <w:snapToGrid/>
        <w:spacing w:line="360" w:lineRule="atLeast"/>
        <w:ind w:right="10"/>
        <w:jc w:val="left"/>
        <w:textAlignment w:val="auto"/>
        <w:rPr>
          <w:rFonts w:ascii="仿宋" w:hAnsi="仿宋" w:eastAsia="仿宋" w:cs="仿宋"/>
          <w:b/>
          <w:bCs/>
          <w:color w:val="auto"/>
          <w:kern w:val="0"/>
          <w:sz w:val="24"/>
          <w:szCs w:val="22"/>
        </w:rPr>
      </w:pPr>
      <w:r>
        <w:rPr>
          <w:rFonts w:hint="eastAsia" w:ascii="仿宋" w:hAnsi="仿宋" w:eastAsia="仿宋" w:cs="仿宋"/>
          <w:b/>
          <w:bCs/>
          <w:color w:val="auto"/>
          <w:kern w:val="0"/>
          <w:sz w:val="24"/>
          <w:szCs w:val="22"/>
        </w:rPr>
        <w:t>三、商务条件</w:t>
      </w:r>
    </w:p>
    <w:p>
      <w:pPr>
        <w:keepNext w:val="0"/>
        <w:keepLines w:val="0"/>
        <w:pageBreakBefore w:val="0"/>
        <w:widowControl/>
        <w:kinsoku/>
        <w:wordWrap/>
        <w:overflowPunct/>
        <w:topLinePunct w:val="0"/>
        <w:autoSpaceDE/>
        <w:autoSpaceDN/>
        <w:bidi w:val="0"/>
        <w:adjustRightInd/>
        <w:snapToGrid/>
        <w:spacing w:line="360" w:lineRule="atLeast"/>
        <w:jc w:val="left"/>
        <w:textAlignment w:val="auto"/>
        <w:rPr>
          <w:rFonts w:hint="eastAsia" w:ascii="仿宋" w:hAnsi="仿宋" w:eastAsia="仿宋" w:cs="仿宋"/>
          <w:b/>
          <w:color w:val="auto"/>
          <w:kern w:val="0"/>
          <w:sz w:val="24"/>
          <w:lang w:eastAsia="zh-CN"/>
        </w:rPr>
      </w:pPr>
      <w:r>
        <w:rPr>
          <w:rFonts w:hint="eastAsia" w:ascii="仿宋" w:hAnsi="仿宋" w:eastAsia="仿宋" w:cs="仿宋"/>
          <w:b/>
          <w:color w:val="auto"/>
          <w:kern w:val="0"/>
          <w:sz w:val="24"/>
        </w:rPr>
        <w:t>包：1</w:t>
      </w:r>
    </w:p>
    <w:p>
      <w:pPr>
        <w:keepNext w:val="0"/>
        <w:keepLines w:val="0"/>
        <w:pageBreakBefore w:val="0"/>
        <w:widowControl/>
        <w:kinsoku/>
        <w:wordWrap/>
        <w:overflowPunct/>
        <w:topLinePunct w:val="0"/>
        <w:autoSpaceDE/>
        <w:autoSpaceDN/>
        <w:bidi w:val="0"/>
        <w:adjustRightInd/>
        <w:snapToGrid/>
        <w:spacing w:line="360" w:lineRule="atLeast"/>
        <w:jc w:val="left"/>
        <w:textAlignment w:val="auto"/>
        <w:rPr>
          <w:rFonts w:hint="eastAsia" w:ascii="仿宋" w:hAnsi="仿宋" w:eastAsia="仿宋" w:cs="仿宋"/>
          <w:b/>
          <w:bCs/>
          <w:color w:val="auto"/>
          <w:kern w:val="0"/>
          <w:sz w:val="24"/>
          <w:lang w:eastAsia="zh-CN" w:bidi="en-US"/>
        </w:rPr>
      </w:pPr>
      <w:r>
        <w:rPr>
          <w:rFonts w:ascii="仿宋" w:hAnsi="仿宋" w:eastAsia="仿宋" w:cs="仿宋"/>
          <w:b/>
          <w:bCs/>
          <w:color w:val="auto"/>
          <w:kern w:val="0"/>
          <w:sz w:val="24"/>
          <w:lang w:bidi="en-US"/>
        </w:rPr>
        <w:t>1、交付地点：</w:t>
      </w:r>
      <w:r>
        <w:rPr>
          <w:rFonts w:hint="eastAsia" w:ascii="仿宋" w:hAnsi="仿宋" w:eastAsia="仿宋" w:cs="仿宋"/>
          <w:b/>
          <w:bCs/>
          <w:color w:val="auto"/>
          <w:kern w:val="0"/>
          <w:sz w:val="24"/>
          <w:lang w:bidi="en-US"/>
        </w:rPr>
        <w:t>采购人指定地点</w:t>
      </w:r>
    </w:p>
    <w:p>
      <w:pPr>
        <w:keepNext w:val="0"/>
        <w:keepLines w:val="0"/>
        <w:pageBreakBefore w:val="0"/>
        <w:widowControl/>
        <w:kinsoku/>
        <w:wordWrap/>
        <w:overflowPunct/>
        <w:topLinePunct w:val="0"/>
        <w:autoSpaceDE/>
        <w:autoSpaceDN/>
        <w:bidi w:val="0"/>
        <w:adjustRightInd/>
        <w:snapToGrid/>
        <w:spacing w:line="360" w:lineRule="atLeast"/>
        <w:jc w:val="left"/>
        <w:textAlignment w:val="auto"/>
        <w:rPr>
          <w:rFonts w:hint="eastAsia" w:ascii="仿宋" w:hAnsi="仿宋" w:eastAsia="仿宋" w:cs="仿宋"/>
          <w:b/>
          <w:bCs/>
          <w:color w:val="auto"/>
          <w:kern w:val="0"/>
          <w:sz w:val="24"/>
          <w:lang w:eastAsia="zh-CN" w:bidi="en-US"/>
        </w:rPr>
      </w:pPr>
      <w:r>
        <w:rPr>
          <w:rFonts w:ascii="仿宋" w:hAnsi="仿宋" w:eastAsia="仿宋" w:cs="仿宋"/>
          <w:b/>
          <w:bCs/>
          <w:color w:val="auto"/>
          <w:kern w:val="0"/>
          <w:sz w:val="24"/>
          <w:lang w:bidi="en-US"/>
        </w:rPr>
        <w:t>2、交付时间：</w:t>
      </w:r>
      <w:r>
        <w:rPr>
          <w:rFonts w:hint="eastAsia" w:ascii="仿宋" w:hAnsi="仿宋" w:eastAsia="仿宋" w:cs="仿宋"/>
          <w:b/>
          <w:bCs/>
          <w:color w:val="auto"/>
          <w:kern w:val="0"/>
          <w:sz w:val="24"/>
          <w:lang w:val="en-US" w:eastAsia="zh-CN" w:bidi="en-US"/>
        </w:rPr>
        <w:t>签订合同30天内完成安装及调试</w:t>
      </w:r>
    </w:p>
    <w:p>
      <w:pPr>
        <w:keepNext w:val="0"/>
        <w:keepLines w:val="0"/>
        <w:pageBreakBefore w:val="0"/>
        <w:widowControl/>
        <w:kinsoku/>
        <w:wordWrap/>
        <w:overflowPunct/>
        <w:topLinePunct w:val="0"/>
        <w:autoSpaceDE/>
        <w:autoSpaceDN/>
        <w:bidi w:val="0"/>
        <w:adjustRightInd/>
        <w:snapToGrid/>
        <w:spacing w:line="360" w:lineRule="atLeast"/>
        <w:jc w:val="left"/>
        <w:textAlignment w:val="auto"/>
        <w:rPr>
          <w:rFonts w:hint="eastAsia" w:ascii="仿宋" w:hAnsi="仿宋" w:eastAsia="仿宋" w:cs="仿宋"/>
          <w:b/>
          <w:color w:val="auto"/>
          <w:kern w:val="0"/>
          <w:sz w:val="24"/>
          <w:lang w:eastAsia="zh-CN"/>
        </w:rPr>
      </w:pPr>
      <w:r>
        <w:rPr>
          <w:rFonts w:ascii="仿宋" w:hAnsi="仿宋" w:eastAsia="仿宋" w:cs="仿宋"/>
          <w:b/>
          <w:bCs/>
          <w:color w:val="auto"/>
          <w:kern w:val="0"/>
          <w:sz w:val="24"/>
          <w:lang w:bidi="en-US"/>
        </w:rPr>
        <w:t>3、交付条件：验收合格</w:t>
      </w:r>
    </w:p>
    <w:p>
      <w:pPr>
        <w:keepNext w:val="0"/>
        <w:keepLines w:val="0"/>
        <w:pageBreakBefore w:val="0"/>
        <w:widowControl/>
        <w:kinsoku/>
        <w:wordWrap/>
        <w:overflowPunct/>
        <w:topLinePunct w:val="0"/>
        <w:autoSpaceDE/>
        <w:autoSpaceDN/>
        <w:bidi w:val="0"/>
        <w:adjustRightInd/>
        <w:snapToGrid/>
        <w:spacing w:line="360" w:lineRule="atLeast"/>
        <w:jc w:val="left"/>
        <w:textAlignment w:val="auto"/>
        <w:rPr>
          <w:rFonts w:hint="eastAsia" w:ascii="仿宋" w:hAnsi="仿宋" w:eastAsia="仿宋" w:cs="仿宋"/>
          <w:b/>
          <w:color w:val="auto"/>
          <w:kern w:val="0"/>
          <w:sz w:val="24"/>
          <w:lang w:eastAsia="zh-CN"/>
        </w:rPr>
      </w:pPr>
      <w:r>
        <w:rPr>
          <w:rFonts w:hint="eastAsia" w:ascii="仿宋" w:hAnsi="仿宋" w:eastAsia="仿宋" w:cs="仿宋"/>
          <w:b/>
          <w:color w:val="auto"/>
          <w:kern w:val="0"/>
          <w:sz w:val="24"/>
        </w:rPr>
        <w:t>4</w:t>
      </w:r>
      <w:r>
        <w:rPr>
          <w:rFonts w:hint="eastAsia" w:ascii="仿宋" w:hAnsi="仿宋" w:eastAsia="仿宋" w:cs="仿宋"/>
          <w:b/>
          <w:color w:val="auto"/>
          <w:kern w:val="0"/>
          <w:sz w:val="24"/>
          <w:lang w:eastAsia="zh-CN"/>
        </w:rPr>
        <w:t>、</w:t>
      </w:r>
      <w:r>
        <w:rPr>
          <w:rFonts w:hint="eastAsia" w:ascii="仿宋" w:hAnsi="仿宋" w:eastAsia="仿宋" w:cs="仿宋"/>
          <w:b/>
          <w:color w:val="auto"/>
          <w:kern w:val="0"/>
          <w:sz w:val="24"/>
        </w:rPr>
        <w:t>是否收取履约保证金：</w:t>
      </w:r>
      <w:r>
        <w:rPr>
          <w:rFonts w:hint="eastAsia" w:ascii="仿宋" w:hAnsi="仿宋" w:eastAsia="仿宋" w:cs="仿宋"/>
          <w:b/>
          <w:color w:val="auto"/>
          <w:kern w:val="0"/>
          <w:sz w:val="24"/>
          <w:lang w:eastAsia="zh-CN"/>
        </w:rPr>
        <w:t>是。说明：</w:t>
      </w:r>
      <w:r>
        <w:rPr>
          <w:rFonts w:hint="eastAsia" w:ascii="仿宋" w:hAnsi="仿宋" w:eastAsia="仿宋" w:cs="仿宋"/>
          <w:b/>
          <w:color w:val="auto"/>
          <w:kern w:val="0"/>
          <w:sz w:val="24"/>
          <w:lang w:val="en-US" w:eastAsia="zh-CN"/>
        </w:rPr>
        <w:t xml:space="preserve">成交供应商在签订合同前应向采购人缴纳合同金额2%的履约保证金，该保证金在成交供应商供应的货物全部验收合格、合同约定事项全部履行完毕且无未了事项后，30日内一次性无息退还。履约保证金以支票、汇票、本票或者金融机构、担保机构出具的保函等非现金形式向采购人缴交。 </w:t>
      </w:r>
    </w:p>
    <w:p>
      <w:pPr>
        <w:keepNext w:val="0"/>
        <w:keepLines w:val="0"/>
        <w:pageBreakBefore w:val="0"/>
        <w:widowControl/>
        <w:kinsoku/>
        <w:wordWrap/>
        <w:overflowPunct/>
        <w:topLinePunct w:val="0"/>
        <w:autoSpaceDE/>
        <w:autoSpaceDN/>
        <w:bidi w:val="0"/>
        <w:adjustRightInd/>
        <w:snapToGrid/>
        <w:spacing w:line="360" w:lineRule="atLeast"/>
        <w:jc w:val="left"/>
        <w:textAlignment w:val="auto"/>
        <w:rPr>
          <w:rFonts w:ascii="仿宋" w:hAnsi="仿宋" w:eastAsia="仿宋" w:cs="仿宋"/>
          <w:b/>
          <w:color w:val="auto"/>
          <w:kern w:val="0"/>
          <w:sz w:val="24"/>
        </w:rPr>
      </w:pPr>
      <w:r>
        <w:rPr>
          <w:rFonts w:hint="eastAsia" w:ascii="仿宋" w:hAnsi="仿宋" w:eastAsia="仿宋" w:cs="仿宋"/>
          <w:b/>
          <w:color w:val="auto"/>
          <w:kern w:val="0"/>
          <w:sz w:val="24"/>
        </w:rPr>
        <w:t>5</w:t>
      </w:r>
      <w:r>
        <w:rPr>
          <w:rFonts w:hint="eastAsia" w:ascii="仿宋" w:hAnsi="仿宋" w:eastAsia="仿宋" w:cs="仿宋"/>
          <w:b/>
          <w:color w:val="auto"/>
          <w:kern w:val="0"/>
          <w:sz w:val="24"/>
          <w:lang w:eastAsia="zh-CN"/>
        </w:rPr>
        <w:t>、</w:t>
      </w:r>
      <w:r>
        <w:rPr>
          <w:rFonts w:hint="eastAsia" w:ascii="仿宋" w:hAnsi="仿宋" w:eastAsia="仿宋" w:cs="仿宋"/>
          <w:b/>
          <w:color w:val="auto"/>
          <w:kern w:val="0"/>
          <w:sz w:val="24"/>
        </w:rPr>
        <w:t>是否邀请投标人参与验收：否</w:t>
      </w:r>
    </w:p>
    <w:p>
      <w:pPr>
        <w:keepNext w:val="0"/>
        <w:keepLines w:val="0"/>
        <w:pageBreakBefore w:val="0"/>
        <w:widowControl/>
        <w:kinsoku/>
        <w:wordWrap/>
        <w:overflowPunct/>
        <w:topLinePunct w:val="0"/>
        <w:autoSpaceDE/>
        <w:autoSpaceDN/>
        <w:bidi w:val="0"/>
        <w:adjustRightInd/>
        <w:snapToGrid/>
        <w:spacing w:line="360" w:lineRule="atLeast"/>
        <w:jc w:val="left"/>
        <w:textAlignment w:val="auto"/>
        <w:rPr>
          <w:rFonts w:ascii="仿宋" w:hAnsi="仿宋" w:eastAsia="仿宋" w:cs="仿宋"/>
          <w:b/>
          <w:color w:val="auto"/>
          <w:kern w:val="0"/>
          <w:sz w:val="24"/>
        </w:rPr>
      </w:pPr>
      <w:r>
        <w:rPr>
          <w:rFonts w:hint="eastAsia" w:ascii="仿宋" w:hAnsi="仿宋" w:eastAsia="仿宋" w:cs="仿宋"/>
          <w:b/>
          <w:color w:val="auto"/>
          <w:kern w:val="0"/>
          <w:sz w:val="24"/>
        </w:rPr>
        <w:t xml:space="preserve">6.验收方式数据表格 </w:t>
      </w:r>
    </w:p>
    <w:tbl>
      <w:tblPr>
        <w:tblStyle w:val="20"/>
        <w:tblW w:w="5000" w:type="pct"/>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005"/>
        <w:gridCol w:w="757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586" w:type="pct"/>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仿宋" w:hAnsi="仿宋" w:eastAsia="仿宋"/>
              </w:rPr>
            </w:pPr>
            <w:r>
              <w:rPr>
                <w:rFonts w:ascii="仿宋" w:hAnsi="仿宋" w:eastAsia="仿宋" w:cs="宋体"/>
                <w:kern w:val="0"/>
                <w:sz w:val="24"/>
                <w:lang w:bidi="ar"/>
              </w:rPr>
              <w:t>验收期次</w:t>
            </w:r>
          </w:p>
        </w:tc>
        <w:tc>
          <w:tcPr>
            <w:tcW w:w="4413" w:type="pct"/>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仿宋" w:hAnsi="仿宋" w:eastAsia="仿宋"/>
              </w:rPr>
            </w:pPr>
            <w:r>
              <w:rPr>
                <w:rFonts w:ascii="仿宋" w:hAnsi="仿宋" w:eastAsia="仿宋" w:cs="宋体"/>
                <w:kern w:val="0"/>
                <w:sz w:val="24"/>
                <w:lang w:bidi="ar"/>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586" w:type="pct"/>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仿宋" w:hAnsi="仿宋" w:eastAsia="仿宋"/>
              </w:rPr>
            </w:pPr>
            <w:r>
              <w:rPr>
                <w:rFonts w:ascii="仿宋" w:hAnsi="仿宋" w:eastAsia="仿宋" w:cs="宋体"/>
                <w:kern w:val="0"/>
                <w:sz w:val="24"/>
                <w:lang w:bidi="ar"/>
              </w:rPr>
              <w:t>1</w:t>
            </w:r>
          </w:p>
        </w:tc>
        <w:tc>
          <w:tcPr>
            <w:tcW w:w="4413" w:type="pct"/>
            <w:tcBorders>
              <w:top w:val="outset" w:color="auto" w:sz="6" w:space="0"/>
              <w:left w:val="outset" w:color="auto" w:sz="6" w:space="0"/>
              <w:bottom w:val="outset" w:color="auto" w:sz="6" w:space="0"/>
              <w:right w:val="outset" w:color="auto" w:sz="6" w:space="0"/>
            </w:tcBorders>
            <w:noWrap w:val="0"/>
            <w:vAlign w:val="center"/>
          </w:tcPr>
          <w:p>
            <w:pPr>
              <w:widowControl/>
              <w:spacing w:line="276" w:lineRule="auto"/>
              <w:rPr>
                <w:rFonts w:hint="eastAsia" w:ascii="仿宋" w:hAnsi="仿宋" w:eastAsia="仿宋" w:cs="宋体"/>
                <w:color w:val="000000"/>
                <w:kern w:val="0"/>
                <w:sz w:val="24"/>
              </w:rPr>
            </w:pPr>
            <w:r>
              <w:rPr>
                <w:rFonts w:hint="eastAsia" w:ascii="仿宋" w:hAnsi="仿宋" w:eastAsia="仿宋" w:cs="宋体"/>
                <w:color w:val="000000"/>
                <w:kern w:val="0"/>
                <w:sz w:val="24"/>
                <w:lang w:val="en-US" w:eastAsia="zh-CN"/>
              </w:rPr>
              <w:t>出厂检验：成交供应商需提供货物、安装材料、工具和文件的发货清单和计划，发货计划应经采购人认可后实施。成交供应商在设备出厂前，应按设备技术标准规定的检验项目和检验方法进行全面检验，结果必须符合验收标准的要求。成交供应商应随同货物出具供货证明、产地证书、出厂检验报告和设备质量合格证等，并负责将产品送达采购人指定交货地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586" w:type="pct"/>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宋体"/>
                <w:kern w:val="0"/>
                <w:sz w:val="24"/>
                <w:lang w:val="en-US" w:eastAsia="zh-CN" w:bidi="ar"/>
              </w:rPr>
            </w:pPr>
            <w:r>
              <w:rPr>
                <w:rFonts w:hint="eastAsia" w:ascii="仿宋" w:hAnsi="仿宋" w:eastAsia="仿宋" w:cs="宋体"/>
                <w:kern w:val="0"/>
                <w:sz w:val="24"/>
                <w:lang w:val="en-US" w:eastAsia="zh-CN" w:bidi="ar"/>
              </w:rPr>
              <w:t>2</w:t>
            </w:r>
          </w:p>
        </w:tc>
        <w:tc>
          <w:tcPr>
            <w:tcW w:w="4413" w:type="pct"/>
            <w:tcBorders>
              <w:top w:val="outset" w:color="auto" w:sz="6" w:space="0"/>
              <w:left w:val="outset" w:color="auto" w:sz="6" w:space="0"/>
              <w:bottom w:val="outset" w:color="auto" w:sz="6" w:space="0"/>
              <w:right w:val="outset" w:color="auto" w:sz="6" w:space="0"/>
            </w:tcBorders>
            <w:noWrap w:val="0"/>
            <w:vAlign w:val="center"/>
          </w:tcPr>
          <w:p>
            <w:pPr>
              <w:widowControl/>
              <w:spacing w:line="276" w:lineRule="auto"/>
              <w:rPr>
                <w:rFonts w:hint="eastAsia" w:ascii="仿宋" w:hAnsi="仿宋" w:eastAsia="仿宋" w:cs="宋体"/>
                <w:color w:val="000000"/>
                <w:kern w:val="0"/>
                <w:sz w:val="24"/>
              </w:rPr>
            </w:pPr>
            <w:r>
              <w:rPr>
                <w:rFonts w:hint="eastAsia" w:ascii="仿宋" w:hAnsi="仿宋" w:eastAsia="仿宋" w:cs="宋体"/>
                <w:color w:val="000000"/>
                <w:kern w:val="0"/>
                <w:sz w:val="24"/>
                <w:lang w:val="en-US" w:eastAsia="zh-CN"/>
              </w:rPr>
              <w:t>初步验收：货物到达交货地点后30天内完成。采购人（或采购人授权单位）在设备（含软件）到货后，将按合同规定对所交货物进行清点、核对和商检，对货物基本数量与质量进行初步验收（但不作为最终合格的保证），该验收应达到合同规定的要求。初步验收不合格的，采购人有权选择退或换货处理：选择换货处理的，成交供应商需在收到换货通知日起30天内交付合格的新品，逾期未处理的，将予以退货，由此产生的费用和采购人的损失，由成交供应商承担；选择退货处理的，成交供应商需在收到退货通知之日起10天内将货物自行运回，如逾期成交供应商未退回货物，采购人有权将货物退回成交供应商法定地址，由此产生的一切费用由成交供应商承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586" w:type="pct"/>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宋体"/>
                <w:kern w:val="0"/>
                <w:sz w:val="24"/>
                <w:lang w:val="en-US" w:eastAsia="zh-CN" w:bidi="ar"/>
              </w:rPr>
            </w:pPr>
            <w:r>
              <w:rPr>
                <w:rFonts w:hint="eastAsia" w:ascii="仿宋" w:hAnsi="仿宋" w:eastAsia="仿宋" w:cs="宋体"/>
                <w:kern w:val="0"/>
                <w:sz w:val="24"/>
                <w:lang w:val="en-US" w:eastAsia="zh-CN" w:bidi="ar"/>
              </w:rPr>
              <w:t>3</w:t>
            </w:r>
          </w:p>
        </w:tc>
        <w:tc>
          <w:tcPr>
            <w:tcW w:w="4413" w:type="pct"/>
            <w:tcBorders>
              <w:top w:val="outset" w:color="auto" w:sz="6" w:space="0"/>
              <w:left w:val="outset" w:color="auto" w:sz="6" w:space="0"/>
              <w:bottom w:val="outset" w:color="auto" w:sz="6" w:space="0"/>
              <w:right w:val="outset" w:color="auto" w:sz="6" w:space="0"/>
            </w:tcBorders>
            <w:noWrap w:val="0"/>
            <w:vAlign w:val="center"/>
          </w:tcPr>
          <w:p>
            <w:pPr>
              <w:widowControl/>
              <w:spacing w:line="276" w:lineRule="auto"/>
              <w:rPr>
                <w:rFonts w:hint="eastAsia" w:ascii="仿宋" w:hAnsi="仿宋" w:eastAsia="仿宋" w:cs="宋体"/>
                <w:color w:val="000000"/>
                <w:kern w:val="0"/>
                <w:sz w:val="24"/>
              </w:rPr>
            </w:pPr>
            <w:r>
              <w:rPr>
                <w:rFonts w:hint="eastAsia" w:ascii="仿宋" w:hAnsi="仿宋" w:eastAsia="仿宋" w:cs="宋体"/>
                <w:color w:val="000000"/>
                <w:kern w:val="0"/>
                <w:sz w:val="24"/>
                <w:lang w:val="en-US" w:eastAsia="zh-CN"/>
              </w:rPr>
              <w:t>最终验收：设备在安装地安装、调试与试运行无问题之后30天内完成最终验收（因成交供应商原因导致无法验收的情况除外）。项目具备验收条件后，成交供应商应向采购人提出验收请求并提供完整的项目交接资料及交接报告。采购人收到验收请求后组织验收，验收合格后，签发验收单；验收不合格，采购人有权选择通知整改或退换货处理：①选择通知整改处理的，成交供应商需在收到整改通知日起30天内完成整改，逾期未处理，将按退货处理，由此产生的费用和采购人的损失，由成交供应商承担；②选择换货处理的，成交供应商需在收到换货通知日起30天内交付合格的新品，逾期未处理，将按退货处理，由此产生的费用和采购人的损失，由成交供应商承担；③选择退货处理的，成交供应商需在收到退货通知之日起10天内将货物自行运回，如逾期成交供应商未退回货物，采购人有权将货物退回成交供应商法定地址，由此产生的一切费用由成交供应商承担。</w:t>
            </w:r>
          </w:p>
        </w:tc>
      </w:tr>
    </w:tbl>
    <w:p>
      <w:pPr>
        <w:keepNext w:val="0"/>
        <w:keepLines w:val="0"/>
        <w:pageBreakBefore w:val="0"/>
        <w:widowControl/>
        <w:kinsoku/>
        <w:wordWrap/>
        <w:overflowPunct/>
        <w:topLinePunct w:val="0"/>
        <w:autoSpaceDE/>
        <w:autoSpaceDN/>
        <w:bidi w:val="0"/>
        <w:adjustRightInd/>
        <w:snapToGrid/>
        <w:spacing w:line="360" w:lineRule="atLeast"/>
        <w:jc w:val="left"/>
        <w:textAlignment w:val="auto"/>
        <w:rPr>
          <w:rFonts w:ascii="仿宋" w:hAnsi="仿宋" w:eastAsia="仿宋" w:cs="仿宋"/>
          <w:b/>
          <w:color w:val="auto"/>
          <w:kern w:val="0"/>
          <w:sz w:val="24"/>
        </w:rPr>
      </w:pPr>
      <w:r>
        <w:rPr>
          <w:rFonts w:hint="eastAsia" w:ascii="仿宋" w:hAnsi="仿宋" w:eastAsia="仿宋" w:cs="仿宋"/>
          <w:b/>
          <w:color w:val="auto"/>
          <w:kern w:val="0"/>
          <w:sz w:val="24"/>
        </w:rPr>
        <w:t xml:space="preserve">7.支付方式数据表格 </w:t>
      </w:r>
    </w:p>
    <w:tbl>
      <w:tblPr>
        <w:tblStyle w:val="20"/>
        <w:tblW w:w="4955" w:type="pct"/>
        <w:tblCellSpacing w:w="0" w:type="dxa"/>
        <w:tblInd w:w="17"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177"/>
        <w:gridCol w:w="1474"/>
        <w:gridCol w:w="585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Header/>
          <w:tblCellSpacing w:w="0" w:type="dxa"/>
        </w:trPr>
        <w:tc>
          <w:tcPr>
            <w:tcW w:w="69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 w:hAnsi="仿宋" w:eastAsia="仿宋" w:cs="宋体"/>
                <w:b/>
                <w:bCs/>
                <w:color w:val="auto"/>
                <w:kern w:val="0"/>
                <w:sz w:val="24"/>
              </w:rPr>
            </w:pPr>
            <w:r>
              <w:rPr>
                <w:rFonts w:hint="eastAsia" w:ascii="仿宋" w:hAnsi="仿宋" w:eastAsia="仿宋" w:cs="宋体"/>
                <w:b/>
                <w:bCs/>
                <w:color w:val="auto"/>
                <w:kern w:val="0"/>
                <w:sz w:val="24"/>
              </w:rPr>
              <w:t>支付期次</w:t>
            </w:r>
          </w:p>
        </w:tc>
        <w:tc>
          <w:tcPr>
            <w:tcW w:w="867"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 w:hAnsi="仿宋" w:eastAsia="仿宋" w:cs="宋体"/>
                <w:b/>
                <w:bCs/>
                <w:color w:val="auto"/>
                <w:kern w:val="0"/>
                <w:sz w:val="24"/>
              </w:rPr>
            </w:pPr>
            <w:r>
              <w:rPr>
                <w:rFonts w:hint="eastAsia" w:ascii="仿宋" w:hAnsi="仿宋" w:eastAsia="仿宋" w:cs="宋体"/>
                <w:b/>
                <w:bCs/>
                <w:color w:val="auto"/>
                <w:kern w:val="0"/>
                <w:sz w:val="24"/>
              </w:rPr>
              <w:t>支付比例(%)</w:t>
            </w:r>
          </w:p>
        </w:tc>
        <w:tc>
          <w:tcPr>
            <w:tcW w:w="344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 w:hAnsi="仿宋" w:eastAsia="仿宋" w:cs="宋体"/>
                <w:b/>
                <w:bCs/>
                <w:color w:val="auto"/>
                <w:kern w:val="0"/>
                <w:sz w:val="24"/>
              </w:rPr>
            </w:pPr>
            <w:r>
              <w:rPr>
                <w:rFonts w:hint="eastAsia" w:ascii="仿宋" w:hAnsi="仿宋" w:eastAsia="仿宋" w:cs="宋体"/>
                <w:b/>
                <w:bCs/>
                <w:color w:val="auto"/>
                <w:kern w:val="0"/>
                <w:sz w:val="24"/>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CellSpacing w:w="0" w:type="dxa"/>
        </w:trPr>
        <w:tc>
          <w:tcPr>
            <w:tcW w:w="69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 w:hAnsi="仿宋" w:eastAsia="仿宋" w:cs="宋体"/>
                <w:color w:val="auto"/>
                <w:kern w:val="0"/>
                <w:sz w:val="24"/>
              </w:rPr>
            </w:pPr>
            <w:r>
              <w:rPr>
                <w:rFonts w:hint="eastAsia" w:ascii="仿宋" w:hAnsi="仿宋" w:eastAsia="仿宋" w:cs="宋体"/>
                <w:color w:val="auto"/>
                <w:kern w:val="0"/>
                <w:sz w:val="24"/>
              </w:rPr>
              <w:t>1</w:t>
            </w:r>
          </w:p>
        </w:tc>
        <w:tc>
          <w:tcPr>
            <w:tcW w:w="867"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 w:hAnsi="仿宋" w:eastAsia="仿宋" w:cs="宋体"/>
                <w:color w:val="auto"/>
                <w:kern w:val="0"/>
                <w:sz w:val="24"/>
              </w:rPr>
            </w:pPr>
            <w:r>
              <w:rPr>
                <w:rFonts w:hint="eastAsia" w:ascii="仿宋" w:hAnsi="仿宋" w:eastAsia="仿宋" w:cs="宋体"/>
                <w:color w:val="auto"/>
                <w:kern w:val="0"/>
                <w:sz w:val="24"/>
              </w:rPr>
              <w:t>100</w:t>
            </w:r>
          </w:p>
        </w:tc>
        <w:tc>
          <w:tcPr>
            <w:tcW w:w="344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bCs/>
                <w:color w:val="auto"/>
                <w:sz w:val="24"/>
                <w:lang w:val="en-US" w:eastAsia="zh-CN"/>
              </w:rPr>
            </w:pPr>
            <w:r>
              <w:rPr>
                <w:rFonts w:hint="eastAsia" w:ascii="仿宋" w:hAnsi="仿宋" w:eastAsia="仿宋" w:cs="仿宋"/>
                <w:bCs/>
                <w:color w:val="auto"/>
                <w:sz w:val="24"/>
                <w:lang w:val="en-US" w:eastAsia="zh-CN"/>
              </w:rPr>
              <w:t>（1）在所有货物经安装调试试运行完毕，经最终验收合格后30日内付清100%货款。</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lang w:val="en-US" w:eastAsia="zh-CN"/>
              </w:rPr>
            </w:pPr>
            <w:r>
              <w:rPr>
                <w:rFonts w:hint="eastAsia" w:ascii="仿宋" w:hAnsi="仿宋" w:eastAsia="仿宋" w:cs="仿宋"/>
                <w:bCs/>
                <w:color w:val="auto"/>
                <w:sz w:val="24"/>
                <w:lang w:val="en-US" w:eastAsia="zh-CN"/>
              </w:rPr>
              <w:t>（2）成交供应商、收款单位、购货票证开票单位三者应一致，成交供应商收款帐号应为中国人民银行批准的基本帐户。</w:t>
            </w:r>
          </w:p>
        </w:tc>
      </w:tr>
    </w:tbl>
    <w:p>
      <w:pPr>
        <w:keepNext w:val="0"/>
        <w:keepLines w:val="0"/>
        <w:pageBreakBefore w:val="0"/>
        <w:widowControl/>
        <w:kinsoku/>
        <w:wordWrap/>
        <w:overflowPunct/>
        <w:topLinePunct w:val="0"/>
        <w:autoSpaceDE/>
        <w:autoSpaceDN/>
        <w:bidi w:val="0"/>
        <w:adjustRightInd/>
        <w:snapToGrid/>
        <w:spacing w:line="360" w:lineRule="atLeast"/>
        <w:ind w:right="10"/>
        <w:jc w:val="left"/>
        <w:textAlignment w:val="auto"/>
        <w:rPr>
          <w:rFonts w:hint="eastAsia" w:ascii="仿宋" w:hAnsi="仿宋" w:eastAsia="仿宋" w:cs="仿宋"/>
          <w:b/>
          <w:bCs/>
          <w:color w:val="auto"/>
          <w:kern w:val="0"/>
          <w:sz w:val="24"/>
          <w:szCs w:val="22"/>
        </w:rPr>
      </w:pPr>
      <w:r>
        <w:rPr>
          <w:rFonts w:hint="eastAsia" w:ascii="仿宋" w:hAnsi="仿宋" w:eastAsia="仿宋" w:cs="仿宋"/>
          <w:b/>
          <w:bCs/>
          <w:color w:val="auto"/>
          <w:kern w:val="0"/>
          <w:sz w:val="24"/>
          <w:szCs w:val="22"/>
          <w:lang w:val="en-US" w:eastAsia="zh-CN"/>
        </w:rPr>
        <w:t>8、</w:t>
      </w:r>
      <w:r>
        <w:rPr>
          <w:rFonts w:hint="eastAsia" w:ascii="仿宋" w:hAnsi="仿宋" w:eastAsia="仿宋" w:cs="仿宋"/>
          <w:b/>
          <w:bCs/>
          <w:color w:val="auto"/>
          <w:kern w:val="0"/>
          <w:sz w:val="24"/>
          <w:szCs w:val="22"/>
          <w:lang w:eastAsia="zh-CN"/>
        </w:rPr>
        <w:t>售后服务要求</w:t>
      </w:r>
    </w:p>
    <w:p>
      <w:pPr>
        <w:keepNext w:val="0"/>
        <w:keepLines w:val="0"/>
        <w:pageBreakBefore w:val="0"/>
        <w:widowControl/>
        <w:kinsoku/>
        <w:wordWrap/>
        <w:overflowPunct/>
        <w:topLinePunct w:val="0"/>
        <w:autoSpaceDE/>
        <w:autoSpaceDN/>
        <w:bidi w:val="0"/>
        <w:adjustRightInd/>
        <w:snapToGrid/>
        <w:spacing w:line="360" w:lineRule="atLeast"/>
        <w:ind w:right="10"/>
        <w:jc w:val="left"/>
        <w:textAlignment w:val="auto"/>
        <w:rPr>
          <w:rFonts w:hint="eastAsia" w:ascii="仿宋" w:hAnsi="仿宋" w:eastAsia="仿宋" w:cs="仿宋"/>
          <w:b w:val="0"/>
          <w:bCs w:val="0"/>
          <w:color w:val="auto"/>
          <w:kern w:val="0"/>
          <w:sz w:val="24"/>
          <w:szCs w:val="22"/>
          <w:lang w:val="en-US" w:eastAsia="zh-CN"/>
        </w:rPr>
      </w:pPr>
      <w:r>
        <w:rPr>
          <w:rFonts w:hint="eastAsia" w:ascii="仿宋" w:hAnsi="仿宋" w:eastAsia="仿宋" w:cs="仿宋"/>
          <w:b w:val="0"/>
          <w:bCs w:val="0"/>
          <w:color w:val="auto"/>
          <w:kern w:val="0"/>
          <w:sz w:val="24"/>
          <w:szCs w:val="22"/>
          <w:lang w:val="en-US" w:eastAsia="zh-CN"/>
        </w:rPr>
        <w:t>8.1成交供应商对提供的货物或服务，因产品及服务质量、或知识产权纠纷等问题，必须提供保修、包换、包退等服务。</w:t>
      </w:r>
    </w:p>
    <w:p>
      <w:pPr>
        <w:keepNext w:val="0"/>
        <w:keepLines w:val="0"/>
        <w:pageBreakBefore w:val="0"/>
        <w:widowControl/>
        <w:kinsoku/>
        <w:wordWrap/>
        <w:overflowPunct/>
        <w:topLinePunct w:val="0"/>
        <w:autoSpaceDE/>
        <w:autoSpaceDN/>
        <w:bidi w:val="0"/>
        <w:adjustRightInd/>
        <w:snapToGrid/>
        <w:spacing w:line="360" w:lineRule="atLeast"/>
        <w:ind w:right="10"/>
        <w:jc w:val="left"/>
        <w:textAlignment w:val="auto"/>
        <w:rPr>
          <w:rFonts w:hint="eastAsia" w:ascii="仿宋" w:hAnsi="仿宋" w:eastAsia="仿宋" w:cs="仿宋"/>
          <w:b w:val="0"/>
          <w:bCs w:val="0"/>
          <w:color w:val="auto"/>
          <w:kern w:val="0"/>
          <w:sz w:val="24"/>
          <w:szCs w:val="22"/>
          <w:lang w:val="en-US" w:eastAsia="zh-CN"/>
        </w:rPr>
      </w:pPr>
      <w:r>
        <w:rPr>
          <w:rFonts w:hint="eastAsia" w:ascii="仿宋" w:hAnsi="仿宋" w:eastAsia="仿宋" w:cs="仿宋"/>
          <w:b w:val="0"/>
          <w:bCs w:val="0"/>
          <w:color w:val="auto"/>
          <w:kern w:val="0"/>
          <w:sz w:val="24"/>
          <w:szCs w:val="22"/>
          <w:lang w:val="en-US" w:eastAsia="zh-CN"/>
        </w:rPr>
        <w:t>8.2货物安装调试合格后，成交供应商负责对采购人技术人员进行免费现场培训，培训内容包括系统的功能、原理、使用与维护等，培训日程视实际情况另定。</w:t>
      </w:r>
    </w:p>
    <w:p>
      <w:pPr>
        <w:keepNext w:val="0"/>
        <w:keepLines w:val="0"/>
        <w:pageBreakBefore w:val="0"/>
        <w:widowControl/>
        <w:kinsoku/>
        <w:wordWrap/>
        <w:overflowPunct/>
        <w:topLinePunct w:val="0"/>
        <w:autoSpaceDE/>
        <w:autoSpaceDN/>
        <w:bidi w:val="0"/>
        <w:adjustRightInd/>
        <w:snapToGrid/>
        <w:spacing w:line="360" w:lineRule="atLeast"/>
        <w:ind w:right="10"/>
        <w:jc w:val="left"/>
        <w:textAlignment w:val="auto"/>
        <w:rPr>
          <w:rFonts w:hint="eastAsia" w:ascii="仿宋" w:hAnsi="仿宋" w:eastAsia="仿宋" w:cs="仿宋"/>
          <w:b w:val="0"/>
          <w:bCs w:val="0"/>
          <w:color w:val="auto"/>
          <w:kern w:val="0"/>
          <w:sz w:val="24"/>
          <w:szCs w:val="22"/>
          <w:lang w:val="en-US" w:eastAsia="zh-CN"/>
        </w:rPr>
      </w:pPr>
      <w:r>
        <w:rPr>
          <w:rFonts w:hint="eastAsia" w:ascii="仿宋" w:hAnsi="仿宋" w:eastAsia="仿宋" w:cs="仿宋"/>
          <w:b w:val="0"/>
          <w:bCs w:val="0"/>
          <w:color w:val="auto"/>
          <w:kern w:val="0"/>
          <w:sz w:val="24"/>
          <w:szCs w:val="22"/>
          <w:lang w:val="en-US" w:eastAsia="zh-CN"/>
        </w:rPr>
        <w:t>8.3质保期：成交供应商所供货物质保期自最终验收合格之日起开始计算，成交供应商需保证免费质保期为 24个月。成交供应商在接到用户设备故障电话通知起，由于故障而无法工作超过3天，质保期自动延长相应天数（延长天数从故障电话通知之日开始计算）。</w:t>
      </w:r>
    </w:p>
    <w:p>
      <w:pPr>
        <w:keepNext w:val="0"/>
        <w:keepLines w:val="0"/>
        <w:pageBreakBefore w:val="0"/>
        <w:widowControl/>
        <w:kinsoku/>
        <w:wordWrap/>
        <w:overflowPunct/>
        <w:topLinePunct w:val="0"/>
        <w:autoSpaceDE/>
        <w:autoSpaceDN/>
        <w:bidi w:val="0"/>
        <w:adjustRightInd/>
        <w:snapToGrid/>
        <w:spacing w:line="360" w:lineRule="atLeast"/>
        <w:ind w:right="10"/>
        <w:jc w:val="left"/>
        <w:textAlignment w:val="auto"/>
        <w:rPr>
          <w:rFonts w:hint="eastAsia" w:ascii="仿宋" w:hAnsi="仿宋" w:eastAsia="仿宋" w:cs="仿宋"/>
          <w:b w:val="0"/>
          <w:bCs w:val="0"/>
          <w:color w:val="auto"/>
          <w:kern w:val="0"/>
          <w:sz w:val="24"/>
          <w:szCs w:val="22"/>
          <w:lang w:val="en-US" w:eastAsia="zh-CN"/>
        </w:rPr>
      </w:pPr>
      <w:r>
        <w:rPr>
          <w:rFonts w:hint="eastAsia" w:ascii="仿宋" w:hAnsi="仿宋" w:eastAsia="仿宋" w:cs="仿宋"/>
          <w:b w:val="0"/>
          <w:bCs w:val="0"/>
          <w:color w:val="auto"/>
          <w:kern w:val="0"/>
          <w:sz w:val="24"/>
          <w:szCs w:val="22"/>
          <w:lang w:val="en-US" w:eastAsia="zh-CN"/>
        </w:rPr>
        <w:t>8.4质保期内货物一旦出现故障，成交供应商响应时间不超过4小时，检修人员在2个工作日内到设备安装地点及时排除故障，技术人员在12小时内完成系统恢复正常使用；如果无法恢复的，成交供应商应负责联系厂家技术人员到现场排除故障，厂方人员接到报修后，响应时间不超过24小时；技术人员在72小时内不能排除故障时，成交供应商应提供与该系统规格、技术指标相一致的备品，并在到现场完成系统更换及指导工作，以保证实验教学正常运行。</w:t>
      </w:r>
    </w:p>
    <w:p>
      <w:pPr>
        <w:keepNext w:val="0"/>
        <w:keepLines w:val="0"/>
        <w:pageBreakBefore w:val="0"/>
        <w:widowControl/>
        <w:kinsoku/>
        <w:wordWrap/>
        <w:overflowPunct/>
        <w:topLinePunct w:val="0"/>
        <w:autoSpaceDE/>
        <w:autoSpaceDN/>
        <w:bidi w:val="0"/>
        <w:adjustRightInd/>
        <w:snapToGrid/>
        <w:spacing w:line="360" w:lineRule="atLeast"/>
        <w:ind w:right="10"/>
        <w:jc w:val="left"/>
        <w:textAlignment w:val="auto"/>
        <w:rPr>
          <w:rFonts w:hint="eastAsia" w:ascii="仿宋" w:hAnsi="仿宋" w:eastAsia="仿宋" w:cs="仿宋"/>
          <w:b w:val="0"/>
          <w:bCs w:val="0"/>
          <w:color w:val="auto"/>
          <w:kern w:val="0"/>
          <w:sz w:val="24"/>
          <w:szCs w:val="22"/>
          <w:lang w:val="en-US" w:eastAsia="zh-CN"/>
        </w:rPr>
      </w:pPr>
      <w:r>
        <w:rPr>
          <w:rFonts w:hint="eastAsia" w:ascii="仿宋" w:hAnsi="仿宋" w:eastAsia="仿宋" w:cs="仿宋"/>
          <w:b w:val="0"/>
          <w:bCs w:val="0"/>
          <w:color w:val="auto"/>
          <w:kern w:val="0"/>
          <w:sz w:val="24"/>
          <w:szCs w:val="22"/>
          <w:lang w:val="en-US" w:eastAsia="zh-CN"/>
        </w:rPr>
        <w:t>8.5质保期结束后，成交供应商需提供终身应用咨询、技术帮助及维护；货物一旦出现故障，成交供应商需协助采购人对货物进行维修，远程不能解决的，成交供应商需派出技术人员2个工作日内到现场进行维修，只收取人员差旅费，对设备故障需要更换的配件以成本价提供。</w:t>
      </w:r>
    </w:p>
    <w:p>
      <w:pPr>
        <w:keepNext w:val="0"/>
        <w:keepLines w:val="0"/>
        <w:pageBreakBefore w:val="0"/>
        <w:widowControl/>
        <w:kinsoku/>
        <w:wordWrap/>
        <w:overflowPunct/>
        <w:topLinePunct w:val="0"/>
        <w:autoSpaceDE/>
        <w:autoSpaceDN/>
        <w:bidi w:val="0"/>
        <w:adjustRightInd/>
        <w:snapToGrid/>
        <w:spacing w:line="360" w:lineRule="atLeast"/>
        <w:ind w:right="10"/>
        <w:jc w:val="left"/>
        <w:textAlignment w:val="auto"/>
        <w:rPr>
          <w:rFonts w:hint="eastAsia" w:ascii="仿宋" w:hAnsi="仿宋" w:eastAsia="仿宋" w:cs="仿宋"/>
          <w:b w:val="0"/>
          <w:bCs w:val="0"/>
          <w:color w:val="auto"/>
          <w:kern w:val="0"/>
          <w:sz w:val="24"/>
          <w:szCs w:val="22"/>
          <w:lang w:val="en-US" w:eastAsia="zh-CN"/>
        </w:rPr>
      </w:pPr>
      <w:r>
        <w:rPr>
          <w:rFonts w:hint="eastAsia" w:ascii="仿宋" w:hAnsi="仿宋" w:eastAsia="仿宋" w:cs="仿宋"/>
          <w:b w:val="0"/>
          <w:bCs w:val="0"/>
          <w:color w:val="auto"/>
          <w:kern w:val="0"/>
          <w:sz w:val="24"/>
          <w:szCs w:val="22"/>
          <w:lang w:val="en-US" w:eastAsia="zh-CN"/>
        </w:rPr>
        <w:t>8.6培训：成交供应商应结合本次采购的货物，有计划地对采购人派出管理、维护及使用人员进行安装现场的基本知识、使用、维护与保养技术的培训。</w:t>
      </w:r>
    </w:p>
    <w:p>
      <w:pPr>
        <w:widowControl/>
        <w:spacing w:line="276" w:lineRule="auto"/>
        <w:rPr>
          <w:rFonts w:hint="eastAsia" w:ascii="仿宋" w:hAnsi="仿宋" w:eastAsia="仿宋" w:cs="仿宋"/>
          <w:b/>
          <w:color w:val="auto"/>
          <w:sz w:val="24"/>
          <w:lang w:val="en-US" w:eastAsia="zh-CN"/>
        </w:rPr>
      </w:pPr>
      <w:r>
        <w:rPr>
          <w:rFonts w:hint="eastAsia" w:ascii="仿宋" w:hAnsi="仿宋" w:eastAsia="仿宋" w:cs="仿宋"/>
          <w:b/>
          <w:color w:val="auto"/>
          <w:sz w:val="24"/>
          <w:lang w:val="en-US" w:eastAsia="zh-CN"/>
        </w:rPr>
        <w:t>9、报价要求</w:t>
      </w:r>
    </w:p>
    <w:p>
      <w:pPr>
        <w:widowControl/>
        <w:spacing w:line="276" w:lineRule="auto"/>
        <w:rPr>
          <w:rFonts w:hint="eastAsia" w:ascii="仿宋" w:hAnsi="仿宋" w:eastAsia="仿宋" w:cs="仿宋"/>
          <w:b w:val="0"/>
          <w:bCs/>
          <w:color w:val="auto"/>
          <w:sz w:val="24"/>
          <w:lang w:val="en-US" w:eastAsia="zh-CN"/>
        </w:rPr>
      </w:pPr>
      <w:r>
        <w:rPr>
          <w:rFonts w:hint="eastAsia" w:ascii="仿宋" w:hAnsi="仿宋" w:eastAsia="仿宋" w:cs="仿宋"/>
          <w:b w:val="0"/>
          <w:bCs/>
          <w:color w:val="auto"/>
          <w:sz w:val="24"/>
          <w:lang w:val="en-US" w:eastAsia="zh-CN"/>
        </w:rPr>
        <w:t>9.1供应商根据本项目特点和自身条件确定投标报价。</w:t>
      </w:r>
    </w:p>
    <w:p>
      <w:pPr>
        <w:widowControl/>
        <w:spacing w:line="276" w:lineRule="auto"/>
        <w:rPr>
          <w:rFonts w:hint="eastAsia" w:ascii="仿宋" w:hAnsi="仿宋" w:eastAsia="仿宋" w:cs="仿宋"/>
          <w:b w:val="0"/>
          <w:bCs/>
          <w:color w:val="auto"/>
          <w:sz w:val="24"/>
          <w:lang w:val="en-US" w:eastAsia="zh-CN"/>
        </w:rPr>
      </w:pPr>
      <w:r>
        <w:rPr>
          <w:rFonts w:hint="eastAsia" w:ascii="仿宋" w:hAnsi="仿宋" w:eastAsia="仿宋" w:cs="仿宋"/>
          <w:b w:val="0"/>
          <w:bCs/>
          <w:color w:val="auto"/>
          <w:sz w:val="24"/>
          <w:lang w:val="en-US" w:eastAsia="zh-CN"/>
        </w:rPr>
        <w:t>9.2投标报价为整个项目的总报价，包括包装、运输、税收、装卸及搬运、旧吊顶板的拆除及清理、安装施工、保险、运行维护、验收、售后服务以及成交服务费等费用，如有漏项，视同已包含在其它项目中，投标总报价和单价不做调整。</w:t>
      </w:r>
    </w:p>
    <w:p>
      <w:pPr>
        <w:widowControl/>
        <w:spacing w:line="276" w:lineRule="auto"/>
        <w:rPr>
          <w:rFonts w:hint="eastAsia" w:ascii="仿宋" w:hAnsi="仿宋" w:eastAsia="仿宋" w:cs="仿宋"/>
          <w:b w:val="0"/>
          <w:bCs/>
          <w:color w:val="auto"/>
          <w:sz w:val="24"/>
          <w:lang w:val="en-US" w:eastAsia="zh-CN"/>
        </w:rPr>
      </w:pPr>
      <w:r>
        <w:rPr>
          <w:rFonts w:hint="eastAsia" w:ascii="仿宋" w:hAnsi="仿宋" w:eastAsia="仿宋" w:cs="仿宋"/>
          <w:b w:val="0"/>
          <w:bCs/>
          <w:color w:val="auto"/>
          <w:sz w:val="24"/>
          <w:lang w:val="en-US" w:eastAsia="zh-CN"/>
        </w:rPr>
        <w:t>9.3除由于采购人需求变更外，成交供应商应承担本谈判文件规定的所有费用和不可预见费用。</w:t>
      </w:r>
    </w:p>
    <w:p>
      <w:pPr>
        <w:widowControl/>
        <w:spacing w:line="276" w:lineRule="auto"/>
        <w:rPr>
          <w:rFonts w:hint="eastAsia" w:ascii="仿宋" w:hAnsi="仿宋" w:eastAsia="仿宋" w:cs="仿宋"/>
          <w:b/>
          <w:bCs/>
          <w:color w:val="auto"/>
          <w:sz w:val="24"/>
        </w:rPr>
      </w:pPr>
      <w:r>
        <w:rPr>
          <w:rFonts w:hint="eastAsia" w:ascii="仿宋" w:hAnsi="仿宋" w:eastAsia="仿宋" w:cs="仿宋"/>
          <w:b w:val="0"/>
          <w:bCs/>
          <w:color w:val="auto"/>
          <w:sz w:val="24"/>
          <w:lang w:val="en-US" w:eastAsia="zh-CN"/>
        </w:rPr>
        <w:t>9.4本项目以人民币为结算货币。</w:t>
      </w:r>
    </w:p>
    <w:p>
      <w:pPr>
        <w:widowControl/>
        <w:spacing w:line="276" w:lineRule="auto"/>
        <w:jc w:val="left"/>
        <w:rPr>
          <w:rFonts w:ascii="仿宋" w:hAnsi="仿宋" w:eastAsia="仿宋" w:cs="仿宋"/>
          <w:b/>
          <w:bCs/>
          <w:color w:val="auto"/>
          <w:sz w:val="24"/>
        </w:rPr>
      </w:pPr>
      <w:r>
        <w:rPr>
          <w:rFonts w:hint="eastAsia" w:ascii="仿宋" w:hAnsi="仿宋" w:eastAsia="仿宋" w:cs="仿宋"/>
          <w:b/>
          <w:bCs/>
          <w:color w:val="auto"/>
          <w:sz w:val="24"/>
        </w:rPr>
        <w:t>10、违约责任</w:t>
      </w:r>
    </w:p>
    <w:p>
      <w:pPr>
        <w:widowControl/>
        <w:spacing w:line="276" w:lineRule="auto"/>
        <w:ind w:firstLine="117" w:firstLineChars="49"/>
        <w:jc w:val="left"/>
        <w:rPr>
          <w:rFonts w:ascii="仿宋" w:hAnsi="仿宋" w:eastAsia="仿宋" w:cs="仿宋"/>
          <w:bCs/>
          <w:color w:val="auto"/>
          <w:sz w:val="24"/>
        </w:rPr>
      </w:pPr>
      <w:r>
        <w:rPr>
          <w:rFonts w:hint="eastAsia" w:ascii="仿宋" w:hAnsi="仿宋" w:eastAsia="仿宋" w:cs="仿宋"/>
          <w:bCs/>
          <w:color w:val="auto"/>
          <w:sz w:val="24"/>
        </w:rPr>
        <w:t>10.1因成交供应商原因造成采购合同无法按时签订，视为成交供应商违约，成交供应商违约对采购人造成损失的，需支付相应的赔偿。</w:t>
      </w:r>
    </w:p>
    <w:p>
      <w:pPr>
        <w:widowControl/>
        <w:spacing w:line="276" w:lineRule="auto"/>
        <w:ind w:firstLine="117" w:firstLineChars="49"/>
        <w:jc w:val="left"/>
        <w:rPr>
          <w:rFonts w:ascii="仿宋" w:hAnsi="仿宋" w:eastAsia="仿宋" w:cs="仿宋"/>
          <w:bCs/>
          <w:color w:val="auto"/>
          <w:sz w:val="24"/>
        </w:rPr>
      </w:pPr>
      <w:r>
        <w:rPr>
          <w:rFonts w:hint="eastAsia" w:ascii="仿宋" w:hAnsi="仿宋" w:eastAsia="仿宋" w:cs="仿宋"/>
          <w:bCs/>
          <w:color w:val="auto"/>
          <w:sz w:val="24"/>
        </w:rPr>
        <w:t>10.2在签</w:t>
      </w:r>
      <w:r>
        <w:rPr>
          <w:rFonts w:hint="eastAsia" w:ascii="仿宋" w:hAnsi="仿宋" w:eastAsia="仿宋" w:cs="仿宋"/>
          <w:bCs/>
          <w:color w:val="auto"/>
          <w:sz w:val="24"/>
          <w:lang w:val="en-US" w:eastAsia="zh-CN"/>
        </w:rPr>
        <w:t>订</w:t>
      </w:r>
      <w:r>
        <w:rPr>
          <w:rFonts w:hint="eastAsia" w:ascii="仿宋" w:hAnsi="仿宋" w:eastAsia="仿宋" w:cs="仿宋"/>
          <w:bCs/>
          <w:color w:val="auto"/>
          <w:sz w:val="24"/>
        </w:rPr>
        <w:t>采购合同之后，成交供应商要求解除合同的，视为成交供应商违约，对采购人造成的损失的，成交供应商需支付相应的赔偿。</w:t>
      </w:r>
    </w:p>
    <w:p>
      <w:pPr>
        <w:widowControl/>
        <w:spacing w:line="276" w:lineRule="auto"/>
        <w:ind w:firstLine="117" w:firstLineChars="49"/>
        <w:jc w:val="left"/>
        <w:rPr>
          <w:rFonts w:ascii="仿宋" w:hAnsi="仿宋" w:eastAsia="仿宋" w:cs="仿宋"/>
          <w:bCs/>
          <w:color w:val="auto"/>
          <w:sz w:val="24"/>
        </w:rPr>
      </w:pPr>
      <w:r>
        <w:rPr>
          <w:rFonts w:hint="eastAsia" w:ascii="仿宋" w:hAnsi="仿宋" w:eastAsia="仿宋" w:cs="仿宋"/>
          <w:bCs/>
          <w:color w:val="auto"/>
          <w:sz w:val="24"/>
        </w:rPr>
        <w:t>10.3因成交供应商原因发生重大质量事故，除依约承担赔偿责任外，还将按有关质量管理办法规定执行。同时，采购人有权保留更换成交供应商的权利，并报相关行政主管部门处罚。</w:t>
      </w:r>
    </w:p>
    <w:p>
      <w:pPr>
        <w:widowControl/>
        <w:spacing w:line="276" w:lineRule="auto"/>
        <w:ind w:firstLine="117" w:firstLineChars="49"/>
        <w:jc w:val="left"/>
        <w:rPr>
          <w:rFonts w:ascii="仿宋" w:hAnsi="仿宋" w:eastAsia="仿宋" w:cs="仿宋"/>
          <w:bCs/>
          <w:color w:val="auto"/>
          <w:sz w:val="24"/>
        </w:rPr>
      </w:pPr>
      <w:r>
        <w:rPr>
          <w:rFonts w:hint="eastAsia" w:ascii="仿宋" w:hAnsi="仿宋" w:eastAsia="仿宋" w:cs="仿宋"/>
          <w:bCs/>
          <w:color w:val="auto"/>
          <w:sz w:val="24"/>
        </w:rPr>
        <w:t>10.4在明确违约责任后，成交供应商应在接到书面通知书起七天内支付违约金、赔偿金等。</w:t>
      </w:r>
    </w:p>
    <w:p>
      <w:pPr>
        <w:widowControl/>
        <w:spacing w:line="276" w:lineRule="auto"/>
        <w:jc w:val="left"/>
        <w:rPr>
          <w:rFonts w:ascii="仿宋" w:hAnsi="仿宋" w:eastAsia="仿宋" w:cs="仿宋"/>
          <w:b/>
          <w:color w:val="auto"/>
          <w:sz w:val="24"/>
        </w:rPr>
      </w:pPr>
      <w:r>
        <w:rPr>
          <w:rFonts w:hint="eastAsia" w:ascii="仿宋" w:hAnsi="仿宋" w:eastAsia="仿宋" w:cs="仿宋"/>
          <w:b/>
          <w:color w:val="auto"/>
          <w:sz w:val="24"/>
        </w:rPr>
        <w:t>11、仲裁、诉讼条款</w:t>
      </w:r>
    </w:p>
    <w:p>
      <w:pPr>
        <w:widowControl/>
        <w:spacing w:line="276" w:lineRule="auto"/>
        <w:ind w:firstLine="480" w:firstLineChars="200"/>
        <w:jc w:val="left"/>
        <w:rPr>
          <w:rFonts w:ascii="仿宋" w:hAnsi="仿宋" w:eastAsia="仿宋" w:cs="仿宋"/>
          <w:bCs/>
          <w:color w:val="auto"/>
          <w:sz w:val="24"/>
        </w:rPr>
      </w:pPr>
      <w:r>
        <w:rPr>
          <w:rFonts w:hint="eastAsia" w:ascii="仿宋" w:hAnsi="仿宋" w:eastAsia="仿宋" w:cs="仿宋"/>
          <w:bCs/>
          <w:color w:val="auto"/>
          <w:sz w:val="24"/>
        </w:rPr>
        <w:t>因采购或与采购合同有关的一切事项发生争议，由采购人和成交供应商双方友好协商解决。协商不成的，任何一方均可选择以下方式解决：</w:t>
      </w:r>
      <w:r>
        <w:rPr>
          <w:rFonts w:hint="eastAsia" w:ascii="仿宋" w:hAnsi="仿宋" w:eastAsia="仿宋" w:cs="仿宋"/>
          <w:bCs/>
          <w:color w:val="auto"/>
          <w:sz w:val="24"/>
          <w:u w:val="single"/>
        </w:rPr>
        <w:t>（1）</w:t>
      </w:r>
    </w:p>
    <w:p>
      <w:pPr>
        <w:widowControl/>
        <w:spacing w:line="276" w:lineRule="auto"/>
        <w:ind w:firstLine="357" w:firstLineChars="149"/>
        <w:jc w:val="left"/>
        <w:rPr>
          <w:rFonts w:ascii="仿宋" w:hAnsi="仿宋" w:eastAsia="仿宋" w:cs="仿宋"/>
          <w:bCs/>
          <w:color w:val="auto"/>
          <w:sz w:val="24"/>
        </w:rPr>
      </w:pPr>
      <w:r>
        <w:rPr>
          <w:rFonts w:hint="eastAsia" w:ascii="仿宋" w:hAnsi="仿宋" w:eastAsia="仿宋" w:cs="仿宋"/>
          <w:bCs/>
          <w:color w:val="auto"/>
          <w:sz w:val="24"/>
        </w:rPr>
        <w:t>(1)向采购人所在地仲裁委员会申请仲裁；</w:t>
      </w:r>
    </w:p>
    <w:p>
      <w:pPr>
        <w:widowControl/>
        <w:spacing w:line="276" w:lineRule="auto"/>
        <w:ind w:firstLine="357" w:firstLineChars="149"/>
        <w:jc w:val="left"/>
        <w:rPr>
          <w:rFonts w:hint="eastAsia" w:ascii="仿宋" w:hAnsi="仿宋" w:eastAsia="仿宋" w:cs="仿宋"/>
          <w:bCs/>
          <w:color w:val="auto"/>
          <w:sz w:val="24"/>
        </w:rPr>
      </w:pPr>
      <w:r>
        <w:rPr>
          <w:rFonts w:hint="eastAsia" w:ascii="仿宋" w:hAnsi="仿宋" w:eastAsia="仿宋" w:cs="仿宋"/>
          <w:bCs/>
          <w:color w:val="auto"/>
          <w:sz w:val="24"/>
        </w:rPr>
        <w:t>(2)向有管辖权的人民法院提起诉讼。</w:t>
      </w:r>
    </w:p>
    <w:p>
      <w:pPr>
        <w:keepNext w:val="0"/>
        <w:keepLines w:val="0"/>
        <w:pageBreakBefore w:val="0"/>
        <w:widowControl/>
        <w:kinsoku/>
        <w:wordWrap/>
        <w:overflowPunct/>
        <w:topLinePunct w:val="0"/>
        <w:autoSpaceDE/>
        <w:autoSpaceDN/>
        <w:bidi w:val="0"/>
        <w:adjustRightInd/>
        <w:snapToGrid/>
        <w:spacing w:line="360" w:lineRule="atLeast"/>
        <w:ind w:right="10"/>
        <w:jc w:val="left"/>
        <w:textAlignment w:val="auto"/>
        <w:rPr>
          <w:rFonts w:hint="eastAsia" w:ascii="仿宋" w:hAnsi="仿宋" w:eastAsia="仿宋" w:cs="仿宋"/>
          <w:b/>
          <w:bCs/>
          <w:color w:val="auto"/>
          <w:kern w:val="0"/>
          <w:sz w:val="24"/>
          <w:szCs w:val="22"/>
          <w:u w:val="single"/>
          <w:lang w:val="en-US" w:eastAsia="zh-CN"/>
        </w:rPr>
      </w:pPr>
      <w:r>
        <w:rPr>
          <w:rFonts w:hint="eastAsia" w:ascii="仿宋" w:hAnsi="仿宋" w:eastAsia="仿宋" w:cs="仿宋"/>
          <w:b/>
          <w:bCs/>
          <w:color w:val="auto"/>
          <w:kern w:val="0"/>
          <w:sz w:val="24"/>
          <w:szCs w:val="22"/>
          <w:u w:val="single"/>
          <w:lang w:val="en-US" w:eastAsia="zh-CN"/>
        </w:rPr>
        <w:t>备注：以上所有要求均为带★的基本要求，不允许负偏离，否则视为无效响应。</w:t>
      </w:r>
    </w:p>
    <w:p>
      <w:pPr>
        <w:keepNext w:val="0"/>
        <w:keepLines w:val="0"/>
        <w:pageBreakBefore w:val="0"/>
        <w:kinsoku/>
        <w:wordWrap/>
        <w:overflowPunct/>
        <w:topLinePunct w:val="0"/>
        <w:autoSpaceDE/>
        <w:autoSpaceDN/>
        <w:bidi w:val="0"/>
        <w:adjustRightInd/>
        <w:snapToGrid/>
        <w:spacing w:line="360" w:lineRule="atLeast"/>
        <w:textAlignment w:val="auto"/>
        <w:rPr>
          <w:rFonts w:ascii="仿宋" w:hAnsi="仿宋" w:eastAsia="仿宋" w:cs="仿宋"/>
          <w:b/>
          <w:bCs/>
          <w:color w:val="auto"/>
          <w:sz w:val="24"/>
        </w:rPr>
      </w:pPr>
      <w:r>
        <w:rPr>
          <w:rFonts w:hint="eastAsia" w:ascii="仿宋" w:hAnsi="仿宋" w:eastAsia="仿宋" w:cs="仿宋"/>
          <w:b/>
          <w:bCs/>
          <w:color w:val="auto"/>
          <w:sz w:val="24"/>
        </w:rPr>
        <w:t>四、其他事项</w:t>
      </w:r>
    </w:p>
    <w:p>
      <w:pPr>
        <w:keepNext w:val="0"/>
        <w:keepLines w:val="0"/>
        <w:pageBreakBefore w:val="0"/>
        <w:kinsoku/>
        <w:wordWrap/>
        <w:overflowPunct/>
        <w:topLinePunct w:val="0"/>
        <w:autoSpaceDE/>
        <w:autoSpaceDN/>
        <w:bidi w:val="0"/>
        <w:adjustRightInd/>
        <w:snapToGrid/>
        <w:spacing w:line="360" w:lineRule="atLeast"/>
        <w:textAlignment w:val="auto"/>
        <w:rPr>
          <w:rFonts w:ascii="仿宋" w:hAnsi="仿宋" w:eastAsia="仿宋" w:cs="仿宋"/>
          <w:b/>
          <w:bCs/>
          <w:color w:val="auto"/>
          <w:sz w:val="24"/>
        </w:rPr>
      </w:pPr>
      <w:r>
        <w:rPr>
          <w:rFonts w:hint="eastAsia" w:ascii="仿宋" w:hAnsi="仿宋" w:eastAsia="仿宋" w:cs="仿宋"/>
          <w:color w:val="auto"/>
          <w:sz w:val="24"/>
        </w:rPr>
        <w:t>1、除招标文件另有规定外，若出现有关法律、法规和规章有强制性规定但招标文件未列明的情形，则</w:t>
      </w:r>
      <w:r>
        <w:rPr>
          <w:rFonts w:hint="eastAsia" w:ascii="仿宋" w:hAnsi="仿宋" w:eastAsia="仿宋" w:cs="仿宋"/>
          <w:color w:val="auto"/>
          <w:sz w:val="24"/>
          <w:lang w:eastAsia="zh-CN"/>
        </w:rPr>
        <w:t>供应商</w:t>
      </w:r>
      <w:r>
        <w:rPr>
          <w:rFonts w:hint="eastAsia" w:ascii="仿宋" w:hAnsi="仿宋" w:eastAsia="仿宋" w:cs="仿宋"/>
          <w:color w:val="auto"/>
          <w:sz w:val="24"/>
        </w:rPr>
        <w:t>应按照有关法律、法规和规章强制性规定执行。</w:t>
      </w:r>
    </w:p>
    <w:p>
      <w:pPr>
        <w:keepNext w:val="0"/>
        <w:keepLines w:val="0"/>
        <w:pageBreakBefore w:val="0"/>
        <w:kinsoku/>
        <w:wordWrap/>
        <w:overflowPunct/>
        <w:topLinePunct w:val="0"/>
        <w:autoSpaceDE/>
        <w:autoSpaceDN/>
        <w:bidi w:val="0"/>
        <w:adjustRightInd/>
        <w:snapToGrid/>
        <w:spacing w:line="360" w:lineRule="atLeast"/>
        <w:textAlignment w:val="auto"/>
        <w:rPr>
          <w:rFonts w:hint="eastAsia" w:ascii="仿宋" w:hAnsi="仿宋" w:eastAsia="仿宋" w:cs="仿宋"/>
          <w:color w:val="auto"/>
          <w:sz w:val="24"/>
        </w:rPr>
      </w:pPr>
      <w:r>
        <w:rPr>
          <w:rFonts w:hint="eastAsia" w:ascii="仿宋" w:hAnsi="仿宋" w:eastAsia="仿宋" w:cs="仿宋"/>
          <w:color w:val="auto"/>
          <w:sz w:val="24"/>
        </w:rPr>
        <w:t>2、其他：无</w:t>
      </w:r>
    </w:p>
    <w:p>
      <w:pPr>
        <w:rPr>
          <w:rFonts w:hint="eastAsia"/>
        </w:rPr>
      </w:pPr>
    </w:p>
    <w:p>
      <w:pPr>
        <w:rPr>
          <w:rFonts w:hint="eastAsia"/>
        </w:rPr>
      </w:pPr>
    </w:p>
    <w:p>
      <w:pPr>
        <w:rPr>
          <w:rFonts w:hint="eastAsia"/>
        </w:rPr>
      </w:pPr>
    </w:p>
    <w:p>
      <w:pPr>
        <w:rPr>
          <w:rFonts w:hint="eastAsia"/>
        </w:rPr>
      </w:pPr>
    </w:p>
    <w:p>
      <w:pPr>
        <w:pStyle w:val="4"/>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pStyle w:val="17"/>
        <w:keepNext w:val="0"/>
        <w:keepLines w:val="0"/>
        <w:pageBreakBefore w:val="0"/>
        <w:widowControl/>
        <w:kinsoku/>
        <w:wordWrap/>
        <w:overflowPunct/>
        <w:topLinePunct w:val="0"/>
        <w:autoSpaceDE/>
        <w:autoSpaceDN/>
        <w:bidi w:val="0"/>
        <w:adjustRightInd/>
        <w:snapToGrid/>
        <w:spacing w:before="75" w:beforeAutospacing="0" w:after="75" w:afterAutospacing="0" w:line="360" w:lineRule="atLeast"/>
        <w:jc w:val="center"/>
        <w:textAlignment w:val="auto"/>
        <w:outlineLvl w:val="0"/>
        <w:rPr>
          <w:rFonts w:hint="eastAsia" w:ascii="仿宋" w:hAnsi="仿宋" w:eastAsia="仿宋" w:cs="仿宋"/>
          <w:b/>
          <w:bCs/>
          <w:color w:val="auto"/>
          <w:kern w:val="44"/>
          <w:sz w:val="32"/>
          <w:szCs w:val="32"/>
          <w:lang w:val="en-US" w:eastAsia="zh-CN" w:bidi="ar-SA"/>
        </w:rPr>
      </w:pPr>
      <w:bookmarkStart w:id="16" w:name="_Toc19961"/>
      <w:r>
        <w:rPr>
          <w:rFonts w:hint="eastAsia" w:ascii="仿宋" w:hAnsi="仿宋" w:eastAsia="仿宋" w:cs="仿宋"/>
          <w:b/>
          <w:bCs/>
          <w:color w:val="auto"/>
          <w:kern w:val="44"/>
          <w:sz w:val="32"/>
          <w:szCs w:val="32"/>
          <w:lang w:val="en-US" w:eastAsia="zh-CN" w:bidi="ar-SA"/>
        </w:rPr>
        <w:t>第四章 合同主要条款及格式</w:t>
      </w:r>
      <w:bookmarkEnd w:id="14"/>
      <w:bookmarkEnd w:id="16"/>
    </w:p>
    <w:p>
      <w:pPr>
        <w:pStyle w:val="43"/>
        <w:jc w:val="center"/>
        <w:rPr>
          <w:rFonts w:hint="eastAsia" w:ascii="仿宋" w:hAnsi="仿宋" w:eastAsia="仿宋" w:cs="仿宋"/>
          <w:color w:val="auto"/>
          <w:sz w:val="24"/>
          <w:szCs w:val="24"/>
        </w:rPr>
      </w:pPr>
      <w:bookmarkStart w:id="17" w:name="_Toc29012"/>
      <w:r>
        <w:rPr>
          <w:rFonts w:hint="eastAsia" w:ascii="仿宋" w:hAnsi="仿宋" w:eastAsia="仿宋" w:cs="仿宋"/>
          <w:color w:val="auto"/>
          <w:sz w:val="24"/>
          <w:szCs w:val="24"/>
        </w:rPr>
        <w:t>编制说明</w:t>
      </w:r>
    </w:p>
    <w:p>
      <w:pPr>
        <w:pStyle w:val="43"/>
        <w:jc w:val="left"/>
        <w:rPr>
          <w:rFonts w:hint="eastAsia" w:ascii="仿宋" w:hAnsi="仿宋" w:eastAsia="仿宋" w:cs="仿宋"/>
          <w:color w:val="auto"/>
          <w:sz w:val="24"/>
          <w:szCs w:val="24"/>
        </w:rPr>
      </w:pPr>
      <w:r>
        <w:rPr>
          <w:rFonts w:hint="eastAsia" w:ascii="仿宋" w:hAnsi="仿宋" w:eastAsia="仿宋" w:cs="仿宋"/>
          <w:color w:val="auto"/>
          <w:sz w:val="24"/>
          <w:szCs w:val="24"/>
        </w:rPr>
        <w:t>1、签订合同应遵守《中华人民共和国政府采购法》、《中华人民共和国民法典》。</w:t>
      </w:r>
    </w:p>
    <w:p>
      <w:pPr>
        <w:pStyle w:val="43"/>
        <w:jc w:val="left"/>
        <w:rPr>
          <w:rFonts w:hint="eastAsia" w:ascii="仿宋" w:hAnsi="仿宋" w:eastAsia="仿宋" w:cs="仿宋"/>
          <w:color w:val="auto"/>
          <w:sz w:val="24"/>
          <w:szCs w:val="24"/>
        </w:rPr>
      </w:pPr>
      <w:r>
        <w:rPr>
          <w:rFonts w:hint="eastAsia" w:ascii="仿宋" w:hAnsi="仿宋" w:eastAsia="仿宋" w:cs="仿宋"/>
          <w:color w:val="auto"/>
          <w:sz w:val="24"/>
          <w:szCs w:val="24"/>
        </w:rPr>
        <w:t>2、签订合同时，采购人与成交供应商应结合谈判文件第三章规定填列相应内容。如果双方使用谈判文件第四章已有规定的条款及格式，双方均不得对规定进行变更或调整；谈判文件第四章未作规定的条款及格式，双方可通过友好协商进行约定。</w:t>
      </w:r>
    </w:p>
    <w:p>
      <w:pPr>
        <w:pStyle w:val="43"/>
        <w:jc w:val="left"/>
        <w:rPr>
          <w:rFonts w:hint="eastAsia" w:ascii="仿宋" w:hAnsi="仿宋" w:eastAsia="仿宋" w:cs="仿宋"/>
          <w:color w:val="auto"/>
          <w:sz w:val="24"/>
          <w:szCs w:val="24"/>
        </w:rPr>
      </w:pPr>
      <w:r>
        <w:rPr>
          <w:rFonts w:hint="eastAsia" w:ascii="仿宋" w:hAnsi="仿宋" w:eastAsia="仿宋" w:cs="仿宋"/>
          <w:color w:val="auto"/>
          <w:sz w:val="24"/>
          <w:szCs w:val="24"/>
        </w:rPr>
        <w:t>3.本章节所附的合同主要条款及格式为参考文本，如果因为项目实际特点不能适用，则可由甲乙双方在合同签订阶段可通过友好协商进行约定。</w:t>
      </w:r>
    </w:p>
    <w:p>
      <w:pPr>
        <w:pStyle w:val="43"/>
        <w:jc w:val="center"/>
        <w:outlineLvl w:val="2"/>
        <w:rPr>
          <w:rFonts w:hint="eastAsia" w:ascii="仿宋" w:hAnsi="仿宋" w:eastAsia="仿宋" w:cs="仿宋"/>
          <w:color w:val="auto"/>
          <w:sz w:val="24"/>
          <w:szCs w:val="24"/>
        </w:rPr>
      </w:pPr>
      <w:r>
        <w:rPr>
          <w:rFonts w:hint="eastAsia" w:ascii="仿宋" w:hAnsi="仿宋" w:eastAsia="仿宋" w:cs="仿宋"/>
          <w:b/>
          <w:color w:val="auto"/>
          <w:sz w:val="24"/>
          <w:szCs w:val="24"/>
        </w:rPr>
        <w:t>参考文本</w:t>
      </w:r>
    </w:p>
    <w:p>
      <w:pPr>
        <w:pStyle w:val="43"/>
        <w:jc w:val="left"/>
        <w:rPr>
          <w:rFonts w:hint="eastAsia" w:ascii="仿宋" w:hAnsi="仿宋" w:eastAsia="仿宋" w:cs="仿宋"/>
          <w:color w:val="auto"/>
          <w:sz w:val="24"/>
          <w:szCs w:val="24"/>
        </w:rPr>
      </w:pPr>
      <w:r>
        <w:rPr>
          <w:rFonts w:hint="eastAsia" w:ascii="仿宋" w:hAnsi="仿宋" w:eastAsia="仿宋" w:cs="仿宋"/>
          <w:color w:val="auto"/>
          <w:sz w:val="24"/>
          <w:szCs w:val="24"/>
        </w:rPr>
        <w:t>合同编号：</w:t>
      </w:r>
    </w:p>
    <w:p>
      <w:pPr>
        <w:pStyle w:val="43"/>
        <w:jc w:val="center"/>
        <w:outlineLvl w:val="1"/>
        <w:rPr>
          <w:rFonts w:hint="eastAsia" w:ascii="仿宋" w:hAnsi="仿宋" w:eastAsia="仿宋" w:cs="仿宋"/>
          <w:color w:val="auto"/>
          <w:sz w:val="24"/>
          <w:szCs w:val="24"/>
        </w:rPr>
      </w:pPr>
      <w:r>
        <w:rPr>
          <w:rFonts w:hint="eastAsia" w:ascii="仿宋" w:hAnsi="仿宋" w:eastAsia="仿宋" w:cs="仿宋"/>
          <w:b/>
          <w:color w:val="auto"/>
          <w:sz w:val="24"/>
          <w:szCs w:val="24"/>
        </w:rPr>
        <w:t>福建省政府采购合同（货物类）</w:t>
      </w:r>
    </w:p>
    <w:p>
      <w:pPr>
        <w:pStyle w:val="43"/>
        <w:jc w:val="center"/>
        <w:outlineLvl w:val="3"/>
        <w:rPr>
          <w:rFonts w:hint="eastAsia" w:ascii="仿宋" w:hAnsi="仿宋" w:eastAsia="仿宋" w:cs="仿宋"/>
          <w:b/>
          <w:color w:val="auto"/>
          <w:sz w:val="24"/>
          <w:szCs w:val="24"/>
          <w:lang w:eastAsia="zh-CN"/>
        </w:rPr>
      </w:pPr>
      <w:r>
        <w:rPr>
          <w:rFonts w:hint="eastAsia" w:ascii="仿宋" w:hAnsi="仿宋" w:eastAsia="仿宋" w:cs="仿宋"/>
          <w:b/>
          <w:color w:val="auto"/>
          <w:sz w:val="24"/>
          <w:szCs w:val="24"/>
        </w:rPr>
        <w:t>编制说明</w:t>
      </w:r>
    </w:p>
    <w:p>
      <w:pPr>
        <w:pStyle w:val="43"/>
        <w:jc w:val="center"/>
        <w:outlineLvl w:val="3"/>
        <w:rPr>
          <w:rFonts w:hint="eastAsia" w:ascii="仿宋" w:hAnsi="仿宋" w:eastAsia="仿宋" w:cs="仿宋"/>
          <w:b/>
          <w:color w:val="auto"/>
          <w:sz w:val="24"/>
          <w:szCs w:val="24"/>
          <w:lang w:eastAsia="zh-CN"/>
        </w:rPr>
      </w:pPr>
    </w:p>
    <w:p>
      <w:pPr>
        <w:pStyle w:val="43"/>
        <w:jc w:val="left"/>
        <w:outlineLvl w:val="3"/>
        <w:rPr>
          <w:rFonts w:hint="eastAsia" w:ascii="仿宋" w:hAnsi="仿宋" w:eastAsia="仿宋" w:cs="仿宋"/>
          <w:color w:val="auto"/>
          <w:sz w:val="24"/>
          <w:szCs w:val="24"/>
        </w:rPr>
      </w:pPr>
      <w:r>
        <w:rPr>
          <w:rFonts w:hint="eastAsia" w:ascii="仿宋" w:hAnsi="仿宋" w:eastAsia="仿宋" w:cs="仿宋"/>
          <w:b/>
          <w:color w:val="auto"/>
          <w:sz w:val="24"/>
          <w:szCs w:val="24"/>
        </w:rPr>
        <w:t>1.签订合同应遵守《中华人民共和国政府采购法》及其实施条例、《中华人民共和国民法典》等法律法规及其他有关规定。</w:t>
      </w:r>
    </w:p>
    <w:p>
      <w:pPr>
        <w:pStyle w:val="43"/>
        <w:jc w:val="left"/>
        <w:outlineLvl w:val="3"/>
        <w:rPr>
          <w:rFonts w:hint="eastAsia" w:ascii="仿宋" w:hAnsi="仿宋" w:eastAsia="仿宋" w:cs="仿宋"/>
          <w:color w:val="auto"/>
          <w:sz w:val="24"/>
          <w:szCs w:val="24"/>
        </w:rPr>
      </w:pPr>
      <w:r>
        <w:rPr>
          <w:rFonts w:hint="eastAsia" w:ascii="仿宋" w:hAnsi="仿宋" w:eastAsia="仿宋" w:cs="仿宋"/>
          <w:b/>
          <w:color w:val="auto"/>
          <w:sz w:val="24"/>
          <w:szCs w:val="24"/>
        </w:rPr>
        <w:t>2.签订合同时，采购人与中标(成交)人应结合采购文件规定填列相应内容。采购文件已有约定的，双方均不得对约定进行变更或调整；采购文件未作规定的，双方可通过友好协商进行约定。</w:t>
      </w:r>
    </w:p>
    <w:p>
      <w:pPr>
        <w:pStyle w:val="43"/>
        <w:jc w:val="left"/>
        <w:outlineLvl w:val="3"/>
        <w:rPr>
          <w:rFonts w:hint="eastAsia" w:ascii="仿宋" w:hAnsi="仿宋" w:eastAsia="仿宋" w:cs="仿宋"/>
          <w:color w:val="auto"/>
          <w:sz w:val="24"/>
          <w:szCs w:val="24"/>
        </w:rPr>
      </w:pPr>
      <w:r>
        <w:rPr>
          <w:rFonts w:hint="eastAsia" w:ascii="仿宋" w:hAnsi="仿宋" w:eastAsia="仿宋" w:cs="仿宋"/>
          <w:b/>
          <w:color w:val="auto"/>
          <w:sz w:val="24"/>
          <w:szCs w:val="24"/>
        </w:rPr>
        <w:t>3.政府有关主管部门对若干合同有规范文本的，可使用相应合同文本。</w:t>
      </w:r>
    </w:p>
    <w:p>
      <w:pPr>
        <w:pStyle w:val="43"/>
        <w:jc w:val="left"/>
        <w:outlineLvl w:val="3"/>
        <w:rPr>
          <w:rFonts w:hint="eastAsia" w:ascii="仿宋" w:hAnsi="仿宋" w:eastAsia="仿宋" w:cs="仿宋"/>
          <w:color w:val="auto"/>
          <w:sz w:val="24"/>
          <w:szCs w:val="24"/>
        </w:rPr>
      </w:pPr>
      <w:r>
        <w:rPr>
          <w:rFonts w:hint="eastAsia" w:ascii="仿宋" w:hAnsi="仿宋" w:eastAsia="仿宋" w:cs="仿宋"/>
          <w:b/>
          <w:color w:val="auto"/>
          <w:sz w:val="24"/>
          <w:szCs w:val="24"/>
        </w:rPr>
        <w:t>4.本合同范本仅供参考，采购人应当根据采购项目的实际需求对合同条款进行修改、补充。</w:t>
      </w:r>
    </w:p>
    <w:p>
      <w:pPr>
        <w:pStyle w:val="43"/>
        <w:ind w:left="0"/>
        <w:jc w:val="left"/>
        <w:rPr>
          <w:rFonts w:hint="eastAsia" w:ascii="仿宋" w:hAnsi="仿宋" w:eastAsia="仿宋" w:cs="仿宋"/>
          <w:color w:val="auto"/>
          <w:sz w:val="24"/>
          <w:szCs w:val="24"/>
        </w:rPr>
      </w:pPr>
    </w:p>
    <w:p>
      <w:pPr>
        <w:pStyle w:val="43"/>
        <w:jc w:val="left"/>
        <w:rPr>
          <w:rFonts w:hint="eastAsia" w:ascii="仿宋" w:hAnsi="仿宋" w:eastAsia="仿宋" w:cs="仿宋"/>
          <w:color w:val="auto"/>
          <w:sz w:val="24"/>
          <w:szCs w:val="24"/>
        </w:rPr>
      </w:pPr>
      <w:r>
        <w:rPr>
          <w:rFonts w:hint="eastAsia" w:ascii="仿宋" w:hAnsi="仿宋" w:eastAsia="仿宋" w:cs="仿宋"/>
          <w:color w:val="auto"/>
          <w:sz w:val="24"/>
          <w:szCs w:val="24"/>
        </w:rPr>
        <w:t>甲方：___________</w:t>
      </w:r>
    </w:p>
    <w:p>
      <w:pPr>
        <w:pStyle w:val="43"/>
        <w:jc w:val="left"/>
        <w:rPr>
          <w:rFonts w:hint="eastAsia" w:ascii="仿宋" w:hAnsi="仿宋" w:eastAsia="仿宋" w:cs="仿宋"/>
          <w:color w:val="auto"/>
          <w:sz w:val="24"/>
          <w:szCs w:val="24"/>
        </w:rPr>
      </w:pPr>
      <w:r>
        <w:rPr>
          <w:rFonts w:hint="eastAsia" w:ascii="仿宋" w:hAnsi="仿宋" w:eastAsia="仿宋" w:cs="仿宋"/>
          <w:color w:val="auto"/>
          <w:sz w:val="24"/>
          <w:szCs w:val="24"/>
        </w:rPr>
        <w:t>住所地：___________</w:t>
      </w:r>
    </w:p>
    <w:p>
      <w:pPr>
        <w:pStyle w:val="43"/>
        <w:jc w:val="left"/>
        <w:rPr>
          <w:rFonts w:hint="eastAsia" w:ascii="仿宋" w:hAnsi="仿宋" w:eastAsia="仿宋" w:cs="仿宋"/>
          <w:color w:val="auto"/>
          <w:sz w:val="24"/>
          <w:szCs w:val="24"/>
        </w:rPr>
      </w:pPr>
      <w:r>
        <w:rPr>
          <w:rFonts w:hint="eastAsia" w:ascii="仿宋" w:hAnsi="仿宋" w:eastAsia="仿宋" w:cs="仿宋"/>
          <w:color w:val="auto"/>
          <w:sz w:val="24"/>
          <w:szCs w:val="24"/>
        </w:rPr>
        <w:t>联系人：___________</w:t>
      </w:r>
    </w:p>
    <w:p>
      <w:pPr>
        <w:pStyle w:val="43"/>
        <w:jc w:val="left"/>
        <w:rPr>
          <w:rFonts w:hint="eastAsia" w:ascii="仿宋" w:hAnsi="仿宋" w:eastAsia="仿宋" w:cs="仿宋"/>
          <w:color w:val="auto"/>
          <w:sz w:val="24"/>
          <w:szCs w:val="24"/>
        </w:rPr>
      </w:pPr>
      <w:r>
        <w:rPr>
          <w:rFonts w:hint="eastAsia" w:ascii="仿宋" w:hAnsi="仿宋" w:eastAsia="仿宋" w:cs="仿宋"/>
          <w:color w:val="auto"/>
          <w:sz w:val="24"/>
          <w:szCs w:val="24"/>
        </w:rPr>
        <w:t>联系电话：___________</w:t>
      </w:r>
    </w:p>
    <w:p>
      <w:pPr>
        <w:pStyle w:val="43"/>
        <w:jc w:val="left"/>
        <w:rPr>
          <w:rFonts w:hint="eastAsia" w:ascii="仿宋" w:hAnsi="仿宋" w:eastAsia="仿宋" w:cs="仿宋"/>
          <w:color w:val="auto"/>
          <w:sz w:val="24"/>
          <w:szCs w:val="24"/>
        </w:rPr>
      </w:pPr>
      <w:r>
        <w:rPr>
          <w:rFonts w:hint="eastAsia" w:ascii="仿宋" w:hAnsi="仿宋" w:eastAsia="仿宋" w:cs="仿宋"/>
          <w:color w:val="auto"/>
          <w:sz w:val="24"/>
          <w:szCs w:val="24"/>
        </w:rPr>
        <w:t>传真：___________</w:t>
      </w:r>
    </w:p>
    <w:p>
      <w:pPr>
        <w:pStyle w:val="43"/>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rPr>
        <w:t>电子邮箱：___________</w:t>
      </w:r>
    </w:p>
    <w:p>
      <w:pPr>
        <w:pStyle w:val="43"/>
        <w:jc w:val="left"/>
        <w:rPr>
          <w:rFonts w:hint="eastAsia" w:ascii="仿宋" w:hAnsi="仿宋" w:eastAsia="仿宋" w:cs="仿宋"/>
          <w:color w:val="auto"/>
          <w:sz w:val="24"/>
          <w:szCs w:val="24"/>
          <w:lang w:eastAsia="zh-CN"/>
        </w:rPr>
      </w:pPr>
    </w:p>
    <w:p>
      <w:pPr>
        <w:pStyle w:val="43"/>
        <w:ind w:left="0"/>
        <w:jc w:val="left"/>
        <w:rPr>
          <w:rFonts w:hint="eastAsia" w:ascii="仿宋" w:hAnsi="仿宋" w:eastAsia="仿宋" w:cs="仿宋"/>
          <w:color w:val="auto"/>
          <w:sz w:val="24"/>
          <w:szCs w:val="24"/>
        </w:rPr>
      </w:pPr>
    </w:p>
    <w:p>
      <w:pPr>
        <w:pStyle w:val="43"/>
        <w:jc w:val="left"/>
        <w:rPr>
          <w:rFonts w:hint="eastAsia" w:ascii="仿宋" w:hAnsi="仿宋" w:eastAsia="仿宋" w:cs="仿宋"/>
          <w:color w:val="auto"/>
          <w:sz w:val="24"/>
          <w:szCs w:val="24"/>
        </w:rPr>
      </w:pPr>
      <w:r>
        <w:rPr>
          <w:rFonts w:hint="eastAsia" w:ascii="仿宋" w:hAnsi="仿宋" w:eastAsia="仿宋" w:cs="仿宋"/>
          <w:color w:val="auto"/>
          <w:sz w:val="24"/>
          <w:szCs w:val="24"/>
        </w:rPr>
        <w:t>乙方：___________</w:t>
      </w:r>
    </w:p>
    <w:p>
      <w:pPr>
        <w:pStyle w:val="43"/>
        <w:jc w:val="left"/>
        <w:rPr>
          <w:rFonts w:hint="eastAsia" w:ascii="仿宋" w:hAnsi="仿宋" w:eastAsia="仿宋" w:cs="仿宋"/>
          <w:color w:val="auto"/>
          <w:sz w:val="24"/>
          <w:szCs w:val="24"/>
        </w:rPr>
      </w:pPr>
      <w:r>
        <w:rPr>
          <w:rFonts w:hint="eastAsia" w:ascii="仿宋" w:hAnsi="仿宋" w:eastAsia="仿宋" w:cs="仿宋"/>
          <w:color w:val="auto"/>
          <w:sz w:val="24"/>
          <w:szCs w:val="24"/>
        </w:rPr>
        <w:t>住所地：___________</w:t>
      </w:r>
    </w:p>
    <w:p>
      <w:pPr>
        <w:pStyle w:val="43"/>
        <w:jc w:val="left"/>
        <w:rPr>
          <w:rFonts w:hint="eastAsia" w:ascii="仿宋" w:hAnsi="仿宋" w:eastAsia="仿宋" w:cs="仿宋"/>
          <w:color w:val="auto"/>
          <w:sz w:val="24"/>
          <w:szCs w:val="24"/>
        </w:rPr>
      </w:pPr>
      <w:r>
        <w:rPr>
          <w:rFonts w:hint="eastAsia" w:ascii="仿宋" w:hAnsi="仿宋" w:eastAsia="仿宋" w:cs="仿宋"/>
          <w:color w:val="auto"/>
          <w:sz w:val="24"/>
          <w:szCs w:val="24"/>
        </w:rPr>
        <w:t>联系人：___________</w:t>
      </w:r>
    </w:p>
    <w:p>
      <w:pPr>
        <w:pStyle w:val="43"/>
        <w:jc w:val="left"/>
        <w:rPr>
          <w:rFonts w:hint="eastAsia" w:ascii="仿宋" w:hAnsi="仿宋" w:eastAsia="仿宋" w:cs="仿宋"/>
          <w:color w:val="auto"/>
          <w:sz w:val="24"/>
          <w:szCs w:val="24"/>
        </w:rPr>
      </w:pPr>
      <w:r>
        <w:rPr>
          <w:rFonts w:hint="eastAsia" w:ascii="仿宋" w:hAnsi="仿宋" w:eastAsia="仿宋" w:cs="仿宋"/>
          <w:color w:val="auto"/>
          <w:sz w:val="24"/>
          <w:szCs w:val="24"/>
        </w:rPr>
        <w:t>联系电话：___________</w:t>
      </w:r>
    </w:p>
    <w:p>
      <w:pPr>
        <w:pStyle w:val="43"/>
        <w:jc w:val="left"/>
        <w:rPr>
          <w:rFonts w:hint="eastAsia" w:ascii="仿宋" w:hAnsi="仿宋" w:eastAsia="仿宋" w:cs="仿宋"/>
          <w:color w:val="auto"/>
          <w:sz w:val="24"/>
          <w:szCs w:val="24"/>
        </w:rPr>
      </w:pPr>
      <w:r>
        <w:rPr>
          <w:rFonts w:hint="eastAsia" w:ascii="仿宋" w:hAnsi="仿宋" w:eastAsia="仿宋" w:cs="仿宋"/>
          <w:color w:val="auto"/>
          <w:sz w:val="24"/>
          <w:szCs w:val="24"/>
        </w:rPr>
        <w:t>传真：___________</w:t>
      </w:r>
    </w:p>
    <w:p>
      <w:pPr>
        <w:pStyle w:val="43"/>
        <w:jc w:val="left"/>
        <w:rPr>
          <w:rFonts w:hint="eastAsia" w:ascii="仿宋" w:hAnsi="仿宋" w:eastAsia="仿宋" w:cs="仿宋"/>
          <w:color w:val="auto"/>
          <w:sz w:val="24"/>
          <w:szCs w:val="24"/>
        </w:rPr>
      </w:pPr>
      <w:r>
        <w:rPr>
          <w:rFonts w:hint="eastAsia" w:ascii="仿宋" w:hAnsi="仿宋" w:eastAsia="仿宋" w:cs="仿宋"/>
          <w:color w:val="auto"/>
          <w:sz w:val="24"/>
          <w:szCs w:val="24"/>
        </w:rPr>
        <w:t>电子邮箱：___________</w:t>
      </w:r>
    </w:p>
    <w:p>
      <w:pPr>
        <w:pStyle w:val="43"/>
        <w:jc w:val="left"/>
        <w:rPr>
          <w:rFonts w:hint="eastAsia" w:ascii="仿宋" w:hAnsi="仿宋" w:eastAsia="仿宋" w:cs="仿宋"/>
          <w:color w:val="auto"/>
          <w:sz w:val="24"/>
          <w:szCs w:val="24"/>
        </w:rPr>
      </w:pPr>
      <w:r>
        <w:rPr>
          <w:rFonts w:hint="eastAsia" w:ascii="仿宋" w:hAnsi="仿宋" w:eastAsia="仿宋" w:cs="仿宋"/>
          <w:color w:val="auto"/>
          <w:sz w:val="24"/>
          <w:szCs w:val="24"/>
        </w:rPr>
        <w:t>根据项目编号为________的___________项目（以下简称：“本项目”）的采购结果，遵循平等、自愿、公平和诚实信用的原则，双方签署本合同，具体内容如下：</w:t>
      </w:r>
    </w:p>
    <w:p>
      <w:pPr>
        <w:pStyle w:val="43"/>
        <w:jc w:val="left"/>
        <w:outlineLvl w:val="3"/>
        <w:rPr>
          <w:rFonts w:hint="eastAsia" w:ascii="仿宋" w:hAnsi="仿宋" w:eastAsia="仿宋" w:cs="仿宋"/>
          <w:color w:val="auto"/>
          <w:sz w:val="24"/>
          <w:szCs w:val="24"/>
        </w:rPr>
      </w:pPr>
      <w:r>
        <w:rPr>
          <w:rFonts w:hint="eastAsia" w:ascii="仿宋" w:hAnsi="仿宋" w:eastAsia="仿宋" w:cs="仿宋"/>
          <w:b/>
          <w:color w:val="auto"/>
          <w:sz w:val="24"/>
          <w:szCs w:val="24"/>
        </w:rPr>
        <w:t>一、合同组成部分</w:t>
      </w:r>
    </w:p>
    <w:p>
      <w:pPr>
        <w:pStyle w:val="43"/>
        <w:jc w:val="left"/>
        <w:rPr>
          <w:rFonts w:hint="eastAsia" w:ascii="仿宋" w:hAnsi="仿宋" w:eastAsia="仿宋" w:cs="仿宋"/>
          <w:color w:val="auto"/>
          <w:sz w:val="24"/>
          <w:szCs w:val="24"/>
        </w:rPr>
      </w:pPr>
      <w:r>
        <w:rPr>
          <w:rFonts w:hint="eastAsia" w:ascii="仿宋" w:hAnsi="仿宋" w:eastAsia="仿宋" w:cs="仿宋"/>
          <w:color w:val="auto"/>
          <w:sz w:val="24"/>
          <w:szCs w:val="24"/>
        </w:rPr>
        <w:t>1.1本合同条款及附件；</w:t>
      </w:r>
    </w:p>
    <w:p>
      <w:pPr>
        <w:pStyle w:val="43"/>
        <w:jc w:val="left"/>
        <w:rPr>
          <w:rFonts w:hint="eastAsia" w:ascii="仿宋" w:hAnsi="仿宋" w:eastAsia="仿宋" w:cs="仿宋"/>
          <w:color w:val="auto"/>
          <w:sz w:val="24"/>
          <w:szCs w:val="24"/>
        </w:rPr>
      </w:pPr>
      <w:r>
        <w:rPr>
          <w:rFonts w:hint="eastAsia" w:ascii="仿宋" w:hAnsi="仿宋" w:eastAsia="仿宋" w:cs="仿宋"/>
          <w:color w:val="auto"/>
          <w:sz w:val="24"/>
          <w:szCs w:val="24"/>
        </w:rPr>
        <w:t>1.2采购文件及其附件、补充文件；</w:t>
      </w:r>
    </w:p>
    <w:p>
      <w:pPr>
        <w:pStyle w:val="43"/>
        <w:jc w:val="left"/>
        <w:rPr>
          <w:rFonts w:hint="eastAsia" w:ascii="仿宋" w:hAnsi="仿宋" w:eastAsia="仿宋" w:cs="仿宋"/>
          <w:color w:val="auto"/>
          <w:sz w:val="24"/>
          <w:szCs w:val="24"/>
        </w:rPr>
      </w:pPr>
      <w:r>
        <w:rPr>
          <w:rFonts w:hint="eastAsia" w:ascii="仿宋" w:hAnsi="仿宋" w:eastAsia="仿宋" w:cs="仿宋"/>
          <w:color w:val="auto"/>
          <w:sz w:val="24"/>
          <w:szCs w:val="24"/>
        </w:rPr>
        <w:t>1.3乙方的响应文件及其附件、补充文件；</w:t>
      </w:r>
    </w:p>
    <w:p>
      <w:pPr>
        <w:pStyle w:val="43"/>
        <w:jc w:val="left"/>
        <w:rPr>
          <w:rFonts w:hint="eastAsia" w:ascii="仿宋" w:hAnsi="仿宋" w:eastAsia="仿宋" w:cs="仿宋"/>
          <w:color w:val="auto"/>
          <w:sz w:val="24"/>
          <w:szCs w:val="24"/>
        </w:rPr>
      </w:pPr>
      <w:r>
        <w:rPr>
          <w:rFonts w:hint="eastAsia" w:ascii="仿宋" w:hAnsi="仿宋" w:eastAsia="仿宋" w:cs="仿宋"/>
          <w:color w:val="auto"/>
          <w:sz w:val="24"/>
          <w:szCs w:val="24"/>
        </w:rPr>
        <w:t>1.4其他文件或材料：</w:t>
      </w:r>
    </w:p>
    <w:p>
      <w:pPr>
        <w:pStyle w:val="43"/>
        <w:jc w:val="left"/>
        <w:outlineLvl w:val="3"/>
        <w:rPr>
          <w:rFonts w:hint="eastAsia" w:ascii="仿宋" w:hAnsi="仿宋" w:eastAsia="仿宋" w:cs="仿宋"/>
          <w:b/>
          <w:color w:val="auto"/>
          <w:sz w:val="24"/>
          <w:szCs w:val="24"/>
          <w:lang w:eastAsia="zh-CN"/>
        </w:rPr>
      </w:pPr>
      <w:r>
        <w:rPr>
          <w:rFonts w:hint="eastAsia" w:ascii="仿宋" w:hAnsi="仿宋" w:eastAsia="仿宋" w:cs="仿宋"/>
          <w:b/>
          <w:color w:val="auto"/>
          <w:sz w:val="24"/>
          <w:szCs w:val="24"/>
        </w:rPr>
        <w:t>二、合同标的</w:t>
      </w:r>
    </w:p>
    <w:p>
      <w:pPr>
        <w:pStyle w:val="43"/>
        <w:jc w:val="left"/>
        <w:outlineLvl w:val="3"/>
        <w:rPr>
          <w:rFonts w:hint="eastAsia" w:ascii="仿宋" w:hAnsi="仿宋" w:eastAsia="仿宋" w:cs="仿宋"/>
          <w:b/>
          <w:color w:val="auto"/>
          <w:sz w:val="24"/>
          <w:szCs w:val="24"/>
          <w:lang w:eastAsia="zh-CN"/>
        </w:rPr>
      </w:pPr>
    </w:p>
    <w:p>
      <w:pPr>
        <w:pStyle w:val="43"/>
        <w:jc w:val="left"/>
        <w:outlineLvl w:val="3"/>
        <w:rPr>
          <w:rFonts w:hint="eastAsia" w:ascii="仿宋" w:hAnsi="仿宋" w:eastAsia="仿宋" w:cs="仿宋"/>
          <w:color w:val="auto"/>
          <w:sz w:val="24"/>
          <w:szCs w:val="24"/>
        </w:rPr>
      </w:pPr>
      <w:r>
        <w:rPr>
          <w:rFonts w:hint="eastAsia" w:ascii="仿宋" w:hAnsi="仿宋" w:eastAsia="仿宋" w:cs="仿宋"/>
          <w:b/>
          <w:color w:val="auto"/>
          <w:sz w:val="24"/>
          <w:szCs w:val="24"/>
        </w:rPr>
        <w:t>三、合同金额</w:t>
      </w:r>
    </w:p>
    <w:p>
      <w:pPr>
        <w:pStyle w:val="43"/>
        <w:jc w:val="left"/>
        <w:rPr>
          <w:rFonts w:hint="eastAsia" w:ascii="仿宋" w:hAnsi="仿宋" w:eastAsia="仿宋" w:cs="仿宋"/>
          <w:color w:val="auto"/>
          <w:sz w:val="24"/>
          <w:szCs w:val="24"/>
        </w:rPr>
      </w:pPr>
      <w:r>
        <w:rPr>
          <w:rFonts w:hint="eastAsia" w:ascii="仿宋" w:hAnsi="仿宋" w:eastAsia="仿宋" w:cs="仿宋"/>
          <w:color w:val="auto"/>
          <w:sz w:val="24"/>
          <w:szCs w:val="24"/>
        </w:rPr>
        <w:t>3.1合同总价：人民币（大写）_________元（￥_________元）；</w:t>
      </w:r>
    </w:p>
    <w:p>
      <w:pPr>
        <w:pStyle w:val="43"/>
        <w:jc w:val="left"/>
        <w:rPr>
          <w:rFonts w:hint="eastAsia" w:ascii="仿宋" w:hAnsi="仿宋" w:eastAsia="仿宋" w:cs="仿宋"/>
          <w:color w:val="auto"/>
          <w:sz w:val="24"/>
          <w:szCs w:val="24"/>
        </w:rPr>
      </w:pPr>
      <w:r>
        <w:rPr>
          <w:rFonts w:hint="eastAsia" w:ascii="仿宋" w:hAnsi="仿宋" w:eastAsia="仿宋" w:cs="仿宋"/>
          <w:color w:val="auto"/>
          <w:sz w:val="24"/>
          <w:szCs w:val="24"/>
        </w:rPr>
        <w:t>3.2合同总价组成：___________；</w:t>
      </w:r>
    </w:p>
    <w:p>
      <w:pPr>
        <w:pStyle w:val="43"/>
        <w:jc w:val="left"/>
        <w:rPr>
          <w:rFonts w:hint="eastAsia" w:ascii="仿宋" w:hAnsi="仿宋" w:eastAsia="仿宋" w:cs="仿宋"/>
          <w:color w:val="auto"/>
          <w:sz w:val="24"/>
          <w:szCs w:val="24"/>
        </w:rPr>
      </w:pPr>
      <w:r>
        <w:rPr>
          <w:rFonts w:hint="eastAsia" w:ascii="仿宋" w:hAnsi="仿宋" w:eastAsia="仿宋" w:cs="仿宋"/>
          <w:color w:val="auto"/>
          <w:sz w:val="24"/>
          <w:szCs w:val="24"/>
        </w:rPr>
        <w:t>3.3其他需说明事项：___________；</w:t>
      </w:r>
    </w:p>
    <w:p>
      <w:pPr>
        <w:pStyle w:val="43"/>
        <w:jc w:val="left"/>
        <w:outlineLvl w:val="3"/>
        <w:rPr>
          <w:rFonts w:hint="eastAsia" w:ascii="仿宋" w:hAnsi="仿宋" w:eastAsia="仿宋" w:cs="仿宋"/>
          <w:color w:val="auto"/>
          <w:sz w:val="24"/>
          <w:szCs w:val="24"/>
        </w:rPr>
      </w:pPr>
      <w:r>
        <w:rPr>
          <w:rFonts w:hint="eastAsia" w:ascii="仿宋" w:hAnsi="仿宋" w:eastAsia="仿宋" w:cs="仿宋"/>
          <w:b/>
          <w:color w:val="auto"/>
          <w:sz w:val="24"/>
          <w:szCs w:val="24"/>
        </w:rPr>
        <w:t>四、合同标的交付</w:t>
      </w:r>
    </w:p>
    <w:p>
      <w:pPr>
        <w:pStyle w:val="43"/>
        <w:jc w:val="left"/>
        <w:rPr>
          <w:rFonts w:hint="eastAsia" w:ascii="仿宋" w:hAnsi="仿宋" w:eastAsia="仿宋" w:cs="仿宋"/>
          <w:color w:val="auto"/>
          <w:sz w:val="24"/>
          <w:szCs w:val="24"/>
        </w:rPr>
      </w:pPr>
      <w:r>
        <w:rPr>
          <w:rFonts w:hint="eastAsia" w:ascii="仿宋" w:hAnsi="仿宋" w:eastAsia="仿宋" w:cs="仿宋"/>
          <w:color w:val="auto"/>
          <w:sz w:val="24"/>
          <w:szCs w:val="24"/>
        </w:rPr>
        <w:t>4.1交付时间：___________</w:t>
      </w:r>
    </w:p>
    <w:p>
      <w:pPr>
        <w:pStyle w:val="43"/>
        <w:jc w:val="left"/>
        <w:rPr>
          <w:rFonts w:hint="eastAsia" w:ascii="仿宋" w:hAnsi="仿宋" w:eastAsia="仿宋" w:cs="仿宋"/>
          <w:color w:val="auto"/>
          <w:sz w:val="24"/>
          <w:szCs w:val="24"/>
        </w:rPr>
      </w:pPr>
      <w:r>
        <w:rPr>
          <w:rFonts w:hint="eastAsia" w:ascii="仿宋" w:hAnsi="仿宋" w:eastAsia="仿宋" w:cs="仿宋"/>
          <w:color w:val="auto"/>
          <w:sz w:val="24"/>
          <w:szCs w:val="24"/>
        </w:rPr>
        <w:t>4.2交付地点：___________</w:t>
      </w:r>
    </w:p>
    <w:p>
      <w:pPr>
        <w:pStyle w:val="43"/>
        <w:jc w:val="left"/>
        <w:rPr>
          <w:rFonts w:hint="eastAsia" w:ascii="仿宋" w:hAnsi="仿宋" w:eastAsia="仿宋" w:cs="仿宋"/>
          <w:color w:val="auto"/>
          <w:sz w:val="24"/>
          <w:szCs w:val="24"/>
        </w:rPr>
      </w:pPr>
      <w:r>
        <w:rPr>
          <w:rFonts w:hint="eastAsia" w:ascii="仿宋" w:hAnsi="仿宋" w:eastAsia="仿宋" w:cs="仿宋"/>
          <w:color w:val="auto"/>
          <w:sz w:val="24"/>
          <w:szCs w:val="24"/>
        </w:rPr>
        <w:t>4.3交付条件：___________</w:t>
      </w:r>
    </w:p>
    <w:p>
      <w:pPr>
        <w:pStyle w:val="43"/>
        <w:jc w:val="left"/>
        <w:rPr>
          <w:rFonts w:hint="eastAsia" w:ascii="仿宋" w:hAnsi="仿宋" w:eastAsia="仿宋" w:cs="仿宋"/>
          <w:color w:val="auto"/>
          <w:sz w:val="24"/>
          <w:szCs w:val="24"/>
        </w:rPr>
      </w:pPr>
      <w:r>
        <w:rPr>
          <w:rFonts w:hint="eastAsia" w:ascii="仿宋" w:hAnsi="仿宋" w:eastAsia="仿宋" w:cs="仿宋"/>
          <w:color w:val="auto"/>
          <w:sz w:val="24"/>
          <w:szCs w:val="24"/>
        </w:rPr>
        <w:t>4.4供货要求：</w:t>
      </w:r>
    </w:p>
    <w:p>
      <w:pPr>
        <w:pStyle w:val="43"/>
        <w:jc w:val="left"/>
        <w:rPr>
          <w:rFonts w:hint="eastAsia" w:ascii="仿宋" w:hAnsi="仿宋" w:eastAsia="仿宋" w:cs="仿宋"/>
          <w:color w:val="auto"/>
          <w:sz w:val="24"/>
          <w:szCs w:val="24"/>
        </w:rPr>
      </w:pPr>
      <w:r>
        <w:rPr>
          <w:rFonts w:hint="eastAsia" w:ascii="仿宋" w:hAnsi="仿宋" w:eastAsia="仿宋" w:cs="仿宋"/>
          <w:color w:val="auto"/>
          <w:sz w:val="24"/>
          <w:szCs w:val="24"/>
        </w:rPr>
        <w:t>(1)乙方提供的产品必须是采购文件和响应文件中约定的产品，其技术指标、型号须符合相关要求。供货时，乙方须向甲方提供产品说明书、保修卡、质量保证书等相关资料和原配的附件。原装进口产品（设备）交货时须提供中文产品说明书、保修卡、质量保证书、装箱单、商检证明等资料。制造编号与包装箱编号应一致。</w:t>
      </w:r>
    </w:p>
    <w:p>
      <w:pPr>
        <w:pStyle w:val="43"/>
        <w:jc w:val="left"/>
        <w:rPr>
          <w:rFonts w:hint="eastAsia" w:ascii="仿宋" w:hAnsi="仿宋" w:eastAsia="仿宋" w:cs="仿宋"/>
          <w:color w:val="auto"/>
          <w:sz w:val="24"/>
          <w:szCs w:val="24"/>
        </w:rPr>
      </w:pPr>
      <w:r>
        <w:rPr>
          <w:rFonts w:hint="eastAsia" w:ascii="仿宋" w:hAnsi="仿宋" w:eastAsia="仿宋" w:cs="仿宋"/>
          <w:color w:val="auto"/>
          <w:sz w:val="24"/>
          <w:szCs w:val="24"/>
        </w:rPr>
        <w:t>(2)乙方提供的全部货物均应采用标准保护措施进行包装，除采购文件中的采购需求另有要求外，乙方所提供的货物包装应当参照财政部办公厅等联合印发的《关于印发&lt;商品包装政府采购需求标准（试行）&gt; &lt;快递包装政府采购需求标准（试行）&gt;         的通知》（财办库〔2020〕123号）要求，包装应适用于远距离运输、防潮、防震、防锈和防野蛮装卸等要求，确保货物安全无损运抵现场。由于包装、运输、安装、调试等不善所引起的货物损坏或损失均由乙方承担。</w:t>
      </w:r>
    </w:p>
    <w:p>
      <w:pPr>
        <w:pStyle w:val="43"/>
        <w:jc w:val="left"/>
        <w:rPr>
          <w:rFonts w:hint="eastAsia" w:ascii="仿宋" w:hAnsi="仿宋" w:eastAsia="仿宋" w:cs="仿宋"/>
          <w:color w:val="auto"/>
          <w:sz w:val="24"/>
          <w:szCs w:val="24"/>
        </w:rPr>
      </w:pPr>
      <w:r>
        <w:rPr>
          <w:rFonts w:hint="eastAsia" w:ascii="仿宋" w:hAnsi="仿宋" w:eastAsia="仿宋" w:cs="仿宋"/>
          <w:color w:val="auto"/>
          <w:sz w:val="24"/>
          <w:szCs w:val="24"/>
        </w:rPr>
        <w:t>(3)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43"/>
        <w:jc w:val="left"/>
        <w:rPr>
          <w:rFonts w:hint="eastAsia" w:ascii="仿宋" w:hAnsi="仿宋" w:eastAsia="仿宋" w:cs="仿宋"/>
          <w:color w:val="auto"/>
          <w:sz w:val="24"/>
          <w:szCs w:val="24"/>
        </w:rPr>
      </w:pPr>
      <w:r>
        <w:rPr>
          <w:rFonts w:hint="eastAsia" w:ascii="仿宋" w:hAnsi="仿宋" w:eastAsia="仿宋" w:cs="仿宋"/>
          <w:color w:val="auto"/>
          <w:sz w:val="24"/>
          <w:szCs w:val="24"/>
        </w:rPr>
        <w:t>若乙方提供的采购标的不符合国家知识产权法律、法规的规定或被有关主管机关认定为假冒伪劣品，则乙方中标或成交资格将被取消；甲方还将按照有关法律、法规和规章的规定进行处理，具体如下：</w:t>
      </w:r>
    </w:p>
    <w:p>
      <w:pPr>
        <w:pStyle w:val="43"/>
        <w:jc w:val="left"/>
        <w:rPr>
          <w:rFonts w:hint="eastAsia" w:ascii="仿宋" w:hAnsi="仿宋" w:eastAsia="仿宋" w:cs="仿宋"/>
          <w:color w:val="auto"/>
          <w:sz w:val="24"/>
          <w:szCs w:val="24"/>
        </w:rPr>
      </w:pPr>
      <w:r>
        <w:rPr>
          <w:rFonts w:hint="eastAsia" w:ascii="仿宋" w:hAnsi="仿宋" w:eastAsia="仿宋" w:cs="仿宋"/>
          <w:color w:val="auto"/>
          <w:sz w:val="24"/>
          <w:szCs w:val="24"/>
        </w:rPr>
        <w:t>（4）其他供货要求：</w:t>
      </w:r>
    </w:p>
    <w:p>
      <w:pPr>
        <w:pStyle w:val="43"/>
        <w:jc w:val="left"/>
        <w:outlineLvl w:val="3"/>
        <w:rPr>
          <w:rFonts w:hint="eastAsia" w:ascii="仿宋" w:hAnsi="仿宋" w:eastAsia="仿宋" w:cs="仿宋"/>
          <w:color w:val="auto"/>
          <w:sz w:val="24"/>
          <w:szCs w:val="24"/>
        </w:rPr>
      </w:pPr>
      <w:r>
        <w:rPr>
          <w:rFonts w:hint="eastAsia" w:ascii="仿宋" w:hAnsi="仿宋" w:eastAsia="仿宋" w:cs="仿宋"/>
          <w:b/>
          <w:color w:val="auto"/>
          <w:sz w:val="24"/>
          <w:szCs w:val="24"/>
        </w:rPr>
        <w:t>五、质量标准及要求</w:t>
      </w:r>
    </w:p>
    <w:p>
      <w:pPr>
        <w:pStyle w:val="43"/>
        <w:jc w:val="left"/>
        <w:rPr>
          <w:rFonts w:hint="eastAsia" w:ascii="仿宋" w:hAnsi="仿宋" w:eastAsia="仿宋" w:cs="仿宋"/>
          <w:color w:val="auto"/>
          <w:sz w:val="24"/>
          <w:szCs w:val="24"/>
        </w:rPr>
      </w:pPr>
      <w:r>
        <w:rPr>
          <w:rFonts w:hint="eastAsia" w:ascii="仿宋" w:hAnsi="仿宋" w:eastAsia="仿宋" w:cs="仿宋"/>
          <w:color w:val="auto"/>
          <w:sz w:val="24"/>
          <w:szCs w:val="24"/>
        </w:rPr>
        <w:t>5.1质量标准及要求</w:t>
      </w:r>
    </w:p>
    <w:p>
      <w:pPr>
        <w:pStyle w:val="43"/>
        <w:jc w:val="left"/>
        <w:rPr>
          <w:rFonts w:hint="eastAsia" w:ascii="仿宋" w:hAnsi="仿宋" w:eastAsia="仿宋" w:cs="仿宋"/>
          <w:color w:val="auto"/>
          <w:sz w:val="24"/>
          <w:szCs w:val="24"/>
        </w:rPr>
      </w:pPr>
      <w:r>
        <w:rPr>
          <w:rFonts w:hint="eastAsia" w:ascii="仿宋" w:hAnsi="仿宋" w:eastAsia="仿宋" w:cs="仿宋"/>
          <w:color w:val="auto"/>
          <w:sz w:val="24"/>
          <w:szCs w:val="24"/>
        </w:rPr>
        <w:t>（1）乙方应确保所有产品质量均需符合国家标准、地方标准、行业标准，以及有关技术规范和产品厂家的出厂标准，提供原厂质保书、合格证等有关文件资料，并保证产品是出厂原装合格产品。进口产品须是获得国家商检局颁布安全生产许可证的出厂原装合格产品。</w:t>
      </w:r>
    </w:p>
    <w:p>
      <w:pPr>
        <w:pStyle w:val="43"/>
        <w:jc w:val="left"/>
        <w:rPr>
          <w:rFonts w:hint="eastAsia" w:ascii="仿宋" w:hAnsi="仿宋" w:eastAsia="仿宋" w:cs="仿宋"/>
          <w:color w:val="auto"/>
          <w:sz w:val="24"/>
          <w:szCs w:val="24"/>
        </w:rPr>
      </w:pPr>
      <w:r>
        <w:rPr>
          <w:rFonts w:hint="eastAsia" w:ascii="仿宋" w:hAnsi="仿宋" w:eastAsia="仿宋" w:cs="仿宋"/>
          <w:color w:val="auto"/>
          <w:sz w:val="24"/>
          <w:szCs w:val="24"/>
        </w:rPr>
        <w:t>（2）其他质量要求</w:t>
      </w:r>
    </w:p>
    <w:p>
      <w:pPr>
        <w:pStyle w:val="43"/>
        <w:jc w:val="left"/>
        <w:rPr>
          <w:rFonts w:hint="eastAsia" w:ascii="仿宋" w:hAnsi="仿宋" w:eastAsia="仿宋" w:cs="仿宋"/>
          <w:color w:val="auto"/>
          <w:sz w:val="24"/>
          <w:szCs w:val="24"/>
        </w:rPr>
      </w:pPr>
      <w:r>
        <w:rPr>
          <w:rFonts w:hint="eastAsia" w:ascii="仿宋" w:hAnsi="仿宋" w:eastAsia="仿宋" w:cs="仿宋"/>
          <w:color w:val="auto"/>
          <w:sz w:val="24"/>
          <w:szCs w:val="24"/>
        </w:rPr>
        <w:t>5.2节能环保产品要求</w:t>
      </w:r>
    </w:p>
    <w:p>
      <w:pPr>
        <w:pStyle w:val="43"/>
        <w:jc w:val="left"/>
        <w:rPr>
          <w:rFonts w:hint="eastAsia" w:ascii="仿宋" w:hAnsi="仿宋" w:eastAsia="仿宋" w:cs="仿宋"/>
          <w:color w:val="auto"/>
          <w:sz w:val="24"/>
          <w:szCs w:val="24"/>
        </w:rPr>
      </w:pPr>
      <w:r>
        <w:rPr>
          <w:rFonts w:hint="eastAsia" w:ascii="仿宋" w:hAnsi="仿宋" w:eastAsia="仿宋" w:cs="仿宋"/>
          <w:color w:val="auto"/>
          <w:sz w:val="24"/>
          <w:szCs w:val="24"/>
        </w:rPr>
        <w:t>5.3质量保证范围、质量保证期及售后服务</w:t>
      </w:r>
    </w:p>
    <w:p>
      <w:pPr>
        <w:pStyle w:val="43"/>
        <w:jc w:val="left"/>
        <w:rPr>
          <w:rFonts w:hint="eastAsia" w:ascii="仿宋" w:hAnsi="仿宋" w:eastAsia="仿宋" w:cs="仿宋"/>
          <w:color w:val="auto"/>
          <w:sz w:val="24"/>
          <w:szCs w:val="24"/>
        </w:rPr>
      </w:pPr>
      <w:r>
        <w:rPr>
          <w:rFonts w:hint="eastAsia" w:ascii="仿宋" w:hAnsi="仿宋" w:eastAsia="仿宋" w:cs="仿宋"/>
          <w:color w:val="auto"/>
          <w:sz w:val="24"/>
          <w:szCs w:val="24"/>
        </w:rPr>
        <w:t>（1）质量保证范围：___________</w:t>
      </w:r>
    </w:p>
    <w:p>
      <w:pPr>
        <w:pStyle w:val="43"/>
        <w:jc w:val="left"/>
        <w:rPr>
          <w:rFonts w:hint="eastAsia" w:ascii="仿宋" w:hAnsi="仿宋" w:eastAsia="仿宋" w:cs="仿宋"/>
          <w:color w:val="auto"/>
          <w:sz w:val="24"/>
          <w:szCs w:val="24"/>
        </w:rPr>
      </w:pPr>
      <w:r>
        <w:rPr>
          <w:rFonts w:hint="eastAsia" w:ascii="仿宋" w:hAnsi="仿宋" w:eastAsia="仿宋" w:cs="仿宋"/>
          <w:color w:val="auto"/>
          <w:sz w:val="24"/>
          <w:szCs w:val="24"/>
        </w:rPr>
        <w:t>（2）本合同乙方所供应的货物质量保证期自验收合格之日起{_______月。</w:t>
      </w:r>
    </w:p>
    <w:p>
      <w:pPr>
        <w:pStyle w:val="43"/>
        <w:jc w:val="left"/>
        <w:rPr>
          <w:rFonts w:hint="eastAsia" w:ascii="仿宋" w:hAnsi="仿宋" w:eastAsia="仿宋" w:cs="仿宋"/>
          <w:color w:val="auto"/>
          <w:sz w:val="24"/>
          <w:szCs w:val="24"/>
        </w:rPr>
      </w:pPr>
      <w:r>
        <w:rPr>
          <w:rFonts w:hint="eastAsia" w:ascii="仿宋" w:hAnsi="仿宋" w:eastAsia="仿宋" w:cs="仿宋"/>
          <w:color w:val="auto"/>
          <w:sz w:val="24"/>
          <w:szCs w:val="24"/>
        </w:rPr>
        <w:t>（3）售后服务应按法律法规和采购文件约定执行，具体如下：</w:t>
      </w:r>
    </w:p>
    <w:p>
      <w:pPr>
        <w:pStyle w:val="43"/>
        <w:jc w:val="left"/>
        <w:rPr>
          <w:rFonts w:hint="eastAsia" w:ascii="仿宋" w:hAnsi="仿宋" w:eastAsia="仿宋" w:cs="仿宋"/>
          <w:color w:val="auto"/>
          <w:sz w:val="24"/>
          <w:szCs w:val="24"/>
        </w:rPr>
      </w:pPr>
      <w:r>
        <w:rPr>
          <w:rFonts w:hint="eastAsia" w:ascii="仿宋" w:hAnsi="仿宋" w:eastAsia="仿宋" w:cs="仿宋"/>
          <w:color w:val="auto"/>
          <w:sz w:val="24"/>
          <w:szCs w:val="24"/>
        </w:rPr>
        <w:t>5.4商品安全责任</w:t>
      </w:r>
    </w:p>
    <w:p>
      <w:pPr>
        <w:pStyle w:val="43"/>
        <w:jc w:val="left"/>
        <w:rPr>
          <w:rFonts w:hint="eastAsia" w:ascii="仿宋" w:hAnsi="仿宋" w:eastAsia="仿宋" w:cs="仿宋"/>
          <w:color w:val="auto"/>
          <w:sz w:val="24"/>
          <w:szCs w:val="24"/>
        </w:rPr>
      </w:pPr>
      <w:r>
        <w:rPr>
          <w:rFonts w:hint="eastAsia" w:ascii="仿宋" w:hAnsi="仿宋" w:eastAsia="仿宋" w:cs="仿宋"/>
          <w:color w:val="auto"/>
          <w:sz w:val="24"/>
          <w:szCs w:val="24"/>
        </w:rPr>
        <w:t>商品安全责任应按照法律法规和采购文件的规定执行，具体如下：</w:t>
      </w:r>
    </w:p>
    <w:p>
      <w:pPr>
        <w:pStyle w:val="43"/>
        <w:jc w:val="left"/>
        <w:outlineLvl w:val="3"/>
        <w:rPr>
          <w:rFonts w:hint="eastAsia" w:ascii="仿宋" w:hAnsi="仿宋" w:eastAsia="仿宋" w:cs="仿宋"/>
          <w:color w:val="auto"/>
          <w:sz w:val="24"/>
          <w:szCs w:val="24"/>
        </w:rPr>
      </w:pPr>
      <w:r>
        <w:rPr>
          <w:rFonts w:hint="eastAsia" w:ascii="仿宋" w:hAnsi="仿宋" w:eastAsia="仿宋" w:cs="仿宋"/>
          <w:b/>
          <w:color w:val="auto"/>
          <w:sz w:val="24"/>
          <w:szCs w:val="24"/>
        </w:rPr>
        <w:t>六、安装调试、验收及退、换货</w:t>
      </w:r>
    </w:p>
    <w:p>
      <w:pPr>
        <w:pStyle w:val="43"/>
        <w:jc w:val="left"/>
        <w:rPr>
          <w:rFonts w:hint="eastAsia" w:ascii="仿宋" w:hAnsi="仿宋" w:eastAsia="仿宋" w:cs="仿宋"/>
          <w:color w:val="auto"/>
          <w:sz w:val="24"/>
          <w:szCs w:val="24"/>
        </w:rPr>
      </w:pPr>
      <w:r>
        <w:rPr>
          <w:rFonts w:hint="eastAsia" w:ascii="仿宋" w:hAnsi="仿宋" w:eastAsia="仿宋" w:cs="仿宋"/>
          <w:color w:val="auto"/>
          <w:sz w:val="24"/>
          <w:szCs w:val="24"/>
        </w:rPr>
        <w:t>6.1安装调试、验收应按照采购文件、乙方响应文件的规定或约定进行，具体如下：</w:t>
      </w:r>
    </w:p>
    <w:p>
      <w:pPr>
        <w:pStyle w:val="43"/>
        <w:jc w:val="left"/>
        <w:rPr>
          <w:rFonts w:hint="eastAsia" w:ascii="仿宋" w:hAnsi="仿宋" w:eastAsia="仿宋" w:cs="仿宋"/>
          <w:color w:val="auto"/>
          <w:sz w:val="24"/>
          <w:szCs w:val="24"/>
        </w:rPr>
      </w:pPr>
      <w:r>
        <w:rPr>
          <w:rFonts w:hint="eastAsia" w:ascii="仿宋" w:hAnsi="仿宋" w:eastAsia="仿宋" w:cs="仿宋"/>
          <w:color w:val="auto"/>
          <w:sz w:val="24"/>
          <w:szCs w:val="24"/>
        </w:rPr>
        <w:t>6.2本项目是否邀请其他投标人参与验收：</w:t>
      </w:r>
    </w:p>
    <w:p>
      <w:pPr>
        <w:pStyle w:val="43"/>
        <w:jc w:val="left"/>
        <w:rPr>
          <w:rFonts w:hint="eastAsia" w:ascii="仿宋" w:hAnsi="仿宋" w:eastAsia="仿宋" w:cs="仿宋"/>
          <w:color w:val="auto"/>
          <w:sz w:val="24"/>
          <w:szCs w:val="24"/>
        </w:rPr>
      </w:pPr>
    </w:p>
    <w:p>
      <w:pPr>
        <w:pStyle w:val="43"/>
        <w:spacing w:line="30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不邀请。邀请，具体如下：</w:t>
      </w:r>
    </w:p>
    <w:p>
      <w:pPr>
        <w:pStyle w:val="43"/>
        <w:jc w:val="left"/>
        <w:rPr>
          <w:rFonts w:hint="eastAsia" w:ascii="仿宋" w:hAnsi="仿宋" w:eastAsia="仿宋" w:cs="仿宋"/>
          <w:color w:val="auto"/>
          <w:sz w:val="24"/>
          <w:szCs w:val="24"/>
        </w:rPr>
      </w:pPr>
      <w:r>
        <w:rPr>
          <w:rFonts w:hint="eastAsia" w:ascii="仿宋" w:hAnsi="仿宋" w:eastAsia="仿宋" w:cs="仿宋"/>
          <w:color w:val="auto"/>
          <w:sz w:val="24"/>
          <w:szCs w:val="24"/>
        </w:rPr>
        <w:t>6.3本项目是否邀请专家参与验收：</w:t>
      </w:r>
    </w:p>
    <w:p>
      <w:pPr>
        <w:pStyle w:val="43"/>
        <w:jc w:val="left"/>
        <w:rPr>
          <w:rFonts w:hint="eastAsia" w:ascii="仿宋" w:hAnsi="仿宋" w:eastAsia="仿宋" w:cs="仿宋"/>
          <w:color w:val="auto"/>
          <w:sz w:val="24"/>
          <w:szCs w:val="24"/>
        </w:rPr>
      </w:pPr>
    </w:p>
    <w:p>
      <w:pPr>
        <w:pStyle w:val="43"/>
        <w:spacing w:line="30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不邀请。邀请，具体如下：</w:t>
      </w:r>
    </w:p>
    <w:p>
      <w:pPr>
        <w:pStyle w:val="43"/>
        <w:jc w:val="left"/>
        <w:rPr>
          <w:rFonts w:hint="eastAsia" w:ascii="仿宋" w:hAnsi="仿宋" w:eastAsia="仿宋" w:cs="仿宋"/>
          <w:color w:val="auto"/>
          <w:sz w:val="24"/>
          <w:szCs w:val="24"/>
        </w:rPr>
      </w:pPr>
      <w:r>
        <w:rPr>
          <w:rFonts w:hint="eastAsia" w:ascii="仿宋" w:hAnsi="仿宋" w:eastAsia="仿宋" w:cs="仿宋"/>
          <w:color w:val="auto"/>
          <w:sz w:val="24"/>
          <w:szCs w:val="24"/>
        </w:rPr>
        <w:t>6.4本项目是否邀请国家认可的质量检测机构参与验收：</w:t>
      </w:r>
    </w:p>
    <w:p>
      <w:pPr>
        <w:pStyle w:val="43"/>
        <w:jc w:val="left"/>
        <w:rPr>
          <w:rFonts w:hint="eastAsia" w:ascii="仿宋" w:hAnsi="仿宋" w:eastAsia="仿宋" w:cs="仿宋"/>
          <w:color w:val="auto"/>
          <w:sz w:val="24"/>
          <w:szCs w:val="24"/>
        </w:rPr>
      </w:pPr>
    </w:p>
    <w:p>
      <w:pPr>
        <w:pStyle w:val="43"/>
        <w:spacing w:line="30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不邀请。邀请，具体如下：</w:t>
      </w:r>
    </w:p>
    <w:p>
      <w:pPr>
        <w:pStyle w:val="43"/>
        <w:jc w:val="left"/>
        <w:rPr>
          <w:rFonts w:hint="eastAsia" w:ascii="仿宋" w:hAnsi="仿宋" w:eastAsia="仿宋" w:cs="仿宋"/>
          <w:color w:val="auto"/>
          <w:sz w:val="24"/>
          <w:szCs w:val="24"/>
        </w:rPr>
      </w:pPr>
      <w:r>
        <w:rPr>
          <w:rFonts w:hint="eastAsia" w:ascii="仿宋" w:hAnsi="仿宋" w:eastAsia="仿宋" w:cs="仿宋"/>
          <w:color w:val="auto"/>
          <w:sz w:val="24"/>
          <w:szCs w:val="24"/>
        </w:rPr>
        <w:t>6.5履约验收：___________</w:t>
      </w:r>
    </w:p>
    <w:p>
      <w:pPr>
        <w:pStyle w:val="43"/>
        <w:jc w:val="left"/>
        <w:rPr>
          <w:rFonts w:hint="eastAsia" w:ascii="仿宋" w:hAnsi="仿宋" w:eastAsia="仿宋" w:cs="仿宋"/>
          <w:color w:val="auto"/>
          <w:sz w:val="24"/>
          <w:szCs w:val="24"/>
        </w:rPr>
      </w:pPr>
      <w:r>
        <w:rPr>
          <w:rFonts w:hint="eastAsia" w:ascii="仿宋" w:hAnsi="仿宋" w:eastAsia="仿宋" w:cs="仿宋"/>
          <w:color w:val="auto"/>
          <w:sz w:val="24"/>
          <w:szCs w:val="24"/>
        </w:rPr>
        <w:t>6.6退、换货：___________</w:t>
      </w:r>
    </w:p>
    <w:p>
      <w:pPr>
        <w:pStyle w:val="43"/>
        <w:jc w:val="left"/>
        <w:rPr>
          <w:rFonts w:hint="eastAsia" w:ascii="仿宋" w:hAnsi="仿宋" w:eastAsia="仿宋" w:cs="仿宋"/>
          <w:color w:val="auto"/>
          <w:sz w:val="24"/>
          <w:szCs w:val="24"/>
        </w:rPr>
      </w:pPr>
      <w:r>
        <w:rPr>
          <w:rFonts w:hint="eastAsia" w:ascii="仿宋" w:hAnsi="仿宋" w:eastAsia="仿宋" w:cs="仿宋"/>
          <w:color w:val="auto"/>
          <w:sz w:val="24"/>
          <w:szCs w:val="24"/>
        </w:rPr>
        <w:t>6.7其他：</w:t>
      </w:r>
    </w:p>
    <w:p>
      <w:pPr>
        <w:pStyle w:val="43"/>
        <w:jc w:val="left"/>
        <w:outlineLvl w:val="3"/>
        <w:rPr>
          <w:rFonts w:hint="eastAsia" w:ascii="仿宋" w:hAnsi="仿宋" w:eastAsia="仿宋" w:cs="仿宋"/>
          <w:b/>
          <w:color w:val="auto"/>
          <w:sz w:val="24"/>
          <w:szCs w:val="24"/>
          <w:lang w:eastAsia="zh-CN"/>
        </w:rPr>
      </w:pPr>
      <w:r>
        <w:rPr>
          <w:rFonts w:hint="eastAsia" w:ascii="仿宋" w:hAnsi="仿宋" w:eastAsia="仿宋" w:cs="仿宋"/>
          <w:b/>
          <w:color w:val="auto"/>
          <w:sz w:val="24"/>
          <w:szCs w:val="24"/>
        </w:rPr>
        <w:t>七、资金支付方式、条件和时间</w:t>
      </w:r>
    </w:p>
    <w:p>
      <w:pPr>
        <w:pStyle w:val="43"/>
        <w:jc w:val="left"/>
        <w:outlineLvl w:val="3"/>
        <w:rPr>
          <w:rFonts w:hint="eastAsia" w:ascii="仿宋" w:hAnsi="仿宋" w:eastAsia="仿宋" w:cs="仿宋"/>
          <w:b/>
          <w:color w:val="auto"/>
          <w:sz w:val="24"/>
          <w:szCs w:val="24"/>
          <w:lang w:eastAsia="zh-CN"/>
        </w:rPr>
      </w:pPr>
    </w:p>
    <w:p>
      <w:pPr>
        <w:pStyle w:val="43"/>
        <w:jc w:val="left"/>
        <w:outlineLvl w:val="3"/>
        <w:rPr>
          <w:rFonts w:hint="eastAsia" w:ascii="仿宋" w:hAnsi="仿宋" w:eastAsia="仿宋" w:cs="仿宋"/>
          <w:color w:val="auto"/>
          <w:sz w:val="24"/>
          <w:szCs w:val="24"/>
        </w:rPr>
      </w:pPr>
      <w:r>
        <w:rPr>
          <w:rFonts w:hint="eastAsia" w:ascii="仿宋" w:hAnsi="仿宋" w:eastAsia="仿宋" w:cs="仿宋"/>
          <w:b/>
          <w:color w:val="auto"/>
          <w:sz w:val="24"/>
          <w:szCs w:val="24"/>
        </w:rPr>
        <w:t>八、履约保证金</w:t>
      </w:r>
    </w:p>
    <w:p>
      <w:pPr>
        <w:pStyle w:val="43"/>
        <w:jc w:val="left"/>
        <w:rPr>
          <w:rFonts w:hint="eastAsia" w:ascii="仿宋" w:hAnsi="仿宋" w:eastAsia="仿宋" w:cs="仿宋"/>
          <w:color w:val="auto"/>
          <w:sz w:val="24"/>
          <w:szCs w:val="24"/>
        </w:rPr>
      </w:pPr>
      <w:r>
        <w:rPr>
          <w:rFonts w:hint="eastAsia" w:ascii="仿宋" w:hAnsi="仿宋" w:eastAsia="仿宋" w:cs="仿宋"/>
          <w:color w:val="auto"/>
          <w:sz w:val="24"/>
          <w:szCs w:val="24"/>
        </w:rPr>
        <w:t>□有，□无。具体如下违约：（按照采购文件规定填写）。</w:t>
      </w:r>
    </w:p>
    <w:p>
      <w:pPr>
        <w:pStyle w:val="43"/>
        <w:jc w:val="left"/>
        <w:rPr>
          <w:rFonts w:hint="eastAsia" w:ascii="仿宋" w:hAnsi="仿宋" w:eastAsia="仿宋" w:cs="仿宋"/>
          <w:color w:val="auto"/>
          <w:sz w:val="24"/>
          <w:szCs w:val="24"/>
        </w:rPr>
      </w:pPr>
      <w:r>
        <w:rPr>
          <w:rFonts w:hint="eastAsia" w:ascii="仿宋" w:hAnsi="仿宋" w:eastAsia="仿宋" w:cs="仿宋"/>
          <w:color w:val="auto"/>
          <w:sz w:val="24"/>
          <w:szCs w:val="24"/>
        </w:rPr>
        <w:t>8.1乙方向甲方缴纳人民币 元（大写： ）作为本合同的履约保证金。</w:t>
      </w:r>
    </w:p>
    <w:p>
      <w:pPr>
        <w:pStyle w:val="43"/>
        <w:jc w:val="left"/>
        <w:rPr>
          <w:rFonts w:hint="eastAsia" w:ascii="仿宋" w:hAnsi="仿宋" w:eastAsia="仿宋" w:cs="仿宋"/>
          <w:color w:val="auto"/>
          <w:sz w:val="24"/>
          <w:szCs w:val="24"/>
        </w:rPr>
      </w:pPr>
      <w:r>
        <w:rPr>
          <w:rFonts w:hint="eastAsia" w:ascii="仿宋" w:hAnsi="仿宋" w:eastAsia="仿宋" w:cs="仿宋"/>
          <w:color w:val="auto"/>
          <w:sz w:val="24"/>
          <w:szCs w:val="24"/>
        </w:rPr>
        <w:t>8.2履约保证金缴纳形式：支票/汇票/电汇/保函等非现金形式。</w:t>
      </w:r>
    </w:p>
    <w:p>
      <w:pPr>
        <w:pStyle w:val="43"/>
        <w:jc w:val="left"/>
        <w:rPr>
          <w:rFonts w:hint="eastAsia" w:ascii="仿宋" w:hAnsi="仿宋" w:eastAsia="仿宋" w:cs="仿宋"/>
          <w:color w:val="auto"/>
          <w:sz w:val="24"/>
          <w:szCs w:val="24"/>
        </w:rPr>
      </w:pPr>
      <w:r>
        <w:rPr>
          <w:rFonts w:hint="eastAsia" w:ascii="仿宋" w:hAnsi="仿宋" w:eastAsia="仿宋" w:cs="仿宋"/>
          <w:color w:val="auto"/>
          <w:sz w:val="24"/>
          <w:szCs w:val="24"/>
        </w:rPr>
        <w:t>8.3履约保证金退还： （根据实际情况填写） 。</w:t>
      </w:r>
    </w:p>
    <w:p>
      <w:pPr>
        <w:pStyle w:val="43"/>
        <w:jc w:val="left"/>
        <w:outlineLvl w:val="3"/>
        <w:rPr>
          <w:rFonts w:hint="eastAsia" w:ascii="仿宋" w:hAnsi="仿宋" w:eastAsia="仿宋" w:cs="仿宋"/>
          <w:b/>
          <w:color w:val="auto"/>
          <w:sz w:val="24"/>
          <w:szCs w:val="24"/>
          <w:lang w:eastAsia="zh-CN"/>
        </w:rPr>
      </w:pPr>
      <w:r>
        <w:rPr>
          <w:rFonts w:hint="eastAsia" w:ascii="仿宋" w:hAnsi="仿宋" w:eastAsia="仿宋" w:cs="仿宋"/>
          <w:b/>
          <w:color w:val="auto"/>
          <w:sz w:val="24"/>
          <w:szCs w:val="24"/>
        </w:rPr>
        <w:t>九、合同期限</w:t>
      </w:r>
    </w:p>
    <w:p>
      <w:pPr>
        <w:pStyle w:val="43"/>
        <w:jc w:val="left"/>
        <w:outlineLvl w:val="3"/>
        <w:rPr>
          <w:rFonts w:hint="eastAsia" w:ascii="仿宋" w:hAnsi="仿宋" w:eastAsia="仿宋" w:cs="仿宋"/>
          <w:b/>
          <w:color w:val="auto"/>
          <w:sz w:val="24"/>
          <w:szCs w:val="24"/>
          <w:lang w:eastAsia="zh-CN"/>
        </w:rPr>
      </w:pPr>
    </w:p>
    <w:p>
      <w:pPr>
        <w:pStyle w:val="43"/>
        <w:jc w:val="left"/>
        <w:outlineLvl w:val="3"/>
        <w:rPr>
          <w:rFonts w:hint="eastAsia" w:ascii="仿宋" w:hAnsi="仿宋" w:eastAsia="仿宋" w:cs="仿宋"/>
          <w:color w:val="auto"/>
          <w:sz w:val="24"/>
          <w:szCs w:val="24"/>
        </w:rPr>
      </w:pPr>
      <w:r>
        <w:rPr>
          <w:rFonts w:hint="eastAsia" w:ascii="仿宋" w:hAnsi="仿宋" w:eastAsia="仿宋" w:cs="仿宋"/>
          <w:b/>
          <w:color w:val="auto"/>
          <w:sz w:val="24"/>
          <w:szCs w:val="24"/>
        </w:rPr>
        <w:t>十、违约责任</w:t>
      </w:r>
    </w:p>
    <w:p>
      <w:pPr>
        <w:pStyle w:val="43"/>
        <w:jc w:val="left"/>
        <w:rPr>
          <w:rFonts w:hint="eastAsia" w:ascii="仿宋" w:hAnsi="仿宋" w:eastAsia="仿宋" w:cs="仿宋"/>
          <w:color w:val="auto"/>
          <w:sz w:val="24"/>
          <w:szCs w:val="24"/>
        </w:rPr>
      </w:pPr>
      <w:r>
        <w:rPr>
          <w:rFonts w:hint="eastAsia" w:ascii="仿宋" w:hAnsi="仿宋" w:eastAsia="仿宋" w:cs="仿宋"/>
          <w:color w:val="auto"/>
          <w:sz w:val="24"/>
          <w:szCs w:val="24"/>
        </w:rPr>
        <w:t>10.1甲方违约责任</w:t>
      </w:r>
    </w:p>
    <w:p>
      <w:pPr>
        <w:pStyle w:val="43"/>
        <w:jc w:val="left"/>
        <w:rPr>
          <w:rFonts w:hint="eastAsia" w:ascii="仿宋" w:hAnsi="仿宋" w:eastAsia="仿宋" w:cs="仿宋"/>
          <w:color w:val="auto"/>
          <w:sz w:val="24"/>
          <w:szCs w:val="24"/>
        </w:rPr>
      </w:pPr>
      <w:r>
        <w:rPr>
          <w:rFonts w:hint="eastAsia" w:ascii="仿宋" w:hAnsi="仿宋" w:eastAsia="仿宋" w:cs="仿宋"/>
          <w:color w:val="auto"/>
          <w:sz w:val="24"/>
          <w:szCs w:val="24"/>
        </w:rPr>
        <w:t>（1）甲方无正当理由拒收乙方交付的合格产品的，甲方向乙方偿付拒收货款总值_____的违约金</w:t>
      </w:r>
    </w:p>
    <w:p>
      <w:pPr>
        <w:pStyle w:val="43"/>
        <w:jc w:val="left"/>
        <w:rPr>
          <w:rFonts w:hint="eastAsia" w:ascii="仿宋" w:hAnsi="仿宋" w:eastAsia="仿宋" w:cs="仿宋"/>
          <w:color w:val="auto"/>
          <w:sz w:val="24"/>
          <w:szCs w:val="24"/>
        </w:rPr>
      </w:pPr>
      <w:r>
        <w:rPr>
          <w:rFonts w:hint="eastAsia" w:ascii="仿宋" w:hAnsi="仿宋" w:eastAsia="仿宋" w:cs="仿宋"/>
          <w:color w:val="auto"/>
          <w:sz w:val="24"/>
          <w:szCs w:val="24"/>
        </w:rPr>
        <w:t>甲方无故逾期验收和办理合同款项支付手续的,甲方应按逾期付款总额每日______向乙方支付违约金。</w:t>
      </w:r>
    </w:p>
    <w:p>
      <w:pPr>
        <w:pStyle w:val="43"/>
        <w:jc w:val="left"/>
        <w:rPr>
          <w:rFonts w:hint="eastAsia" w:ascii="仿宋" w:hAnsi="仿宋" w:eastAsia="仿宋" w:cs="仿宋"/>
          <w:color w:val="auto"/>
          <w:sz w:val="24"/>
          <w:szCs w:val="24"/>
        </w:rPr>
      </w:pPr>
      <w:r>
        <w:rPr>
          <w:rFonts w:hint="eastAsia" w:ascii="仿宋" w:hAnsi="仿宋" w:eastAsia="仿宋" w:cs="仿宋"/>
          <w:color w:val="auto"/>
          <w:sz w:val="24"/>
          <w:szCs w:val="24"/>
        </w:rPr>
        <w:t>（3）其他违约情形_______</w:t>
      </w:r>
    </w:p>
    <w:p>
      <w:pPr>
        <w:pStyle w:val="43"/>
        <w:jc w:val="left"/>
        <w:rPr>
          <w:rFonts w:hint="eastAsia" w:ascii="仿宋" w:hAnsi="仿宋" w:eastAsia="仿宋" w:cs="仿宋"/>
          <w:color w:val="auto"/>
          <w:sz w:val="24"/>
          <w:szCs w:val="24"/>
        </w:rPr>
      </w:pPr>
      <w:r>
        <w:rPr>
          <w:rFonts w:hint="eastAsia" w:ascii="仿宋" w:hAnsi="仿宋" w:eastAsia="仿宋" w:cs="仿宋"/>
          <w:color w:val="auto"/>
          <w:sz w:val="24"/>
          <w:szCs w:val="24"/>
        </w:rPr>
        <w:t>10.2乙方违约责任</w:t>
      </w:r>
    </w:p>
    <w:p>
      <w:pPr>
        <w:pStyle w:val="43"/>
        <w:jc w:val="left"/>
        <w:rPr>
          <w:rFonts w:hint="eastAsia" w:ascii="仿宋" w:hAnsi="仿宋" w:eastAsia="仿宋" w:cs="仿宋"/>
          <w:color w:val="auto"/>
          <w:sz w:val="24"/>
          <w:szCs w:val="24"/>
        </w:rPr>
      </w:pPr>
      <w:r>
        <w:rPr>
          <w:rFonts w:hint="eastAsia" w:ascii="仿宋" w:hAnsi="仿宋" w:eastAsia="仿宋" w:cs="仿宋"/>
          <w:color w:val="auto"/>
          <w:sz w:val="24"/>
          <w:szCs w:val="24"/>
        </w:rPr>
        <w:t>（1）乙方逾期履行服务的，乙方应按逾期交付总额每日_______向甲方支付违约金，由甲方从待付货款中扣除。乙方无正当理由逾期超过约定日期_______仍不能交付的，视为“乙方不按合同约定履约”；</w:t>
      </w:r>
    </w:p>
    <w:p>
      <w:pPr>
        <w:pStyle w:val="43"/>
        <w:jc w:val="left"/>
        <w:rPr>
          <w:rFonts w:hint="eastAsia" w:ascii="仿宋" w:hAnsi="仿宋" w:eastAsia="仿宋" w:cs="仿宋"/>
          <w:color w:val="auto"/>
          <w:sz w:val="24"/>
          <w:szCs w:val="24"/>
        </w:rPr>
      </w:pPr>
      <w:r>
        <w:rPr>
          <w:rFonts w:hint="eastAsia" w:ascii="仿宋" w:hAnsi="仿宋" w:eastAsia="仿宋" w:cs="仿宋"/>
          <w:color w:val="auto"/>
          <w:sz w:val="24"/>
          <w:szCs w:val="24"/>
        </w:rPr>
        <w:t>（2）乙方所交付的产品不符合合同规定及《采购文件》规定标准的，甲方有权拒收，乙方愿意更换产品但逾期交货的，按乙方逾期交货处理。乙方拒绝更换产品的，视为“乙方不按合同约定履约”；</w:t>
      </w:r>
    </w:p>
    <w:p>
      <w:pPr>
        <w:pStyle w:val="43"/>
        <w:jc w:val="left"/>
        <w:rPr>
          <w:rFonts w:hint="eastAsia" w:ascii="仿宋" w:hAnsi="仿宋" w:eastAsia="仿宋" w:cs="仿宋"/>
          <w:color w:val="auto"/>
          <w:sz w:val="24"/>
          <w:szCs w:val="24"/>
        </w:rPr>
      </w:pPr>
      <w:r>
        <w:rPr>
          <w:rFonts w:hint="eastAsia" w:ascii="仿宋" w:hAnsi="仿宋" w:eastAsia="仿宋" w:cs="仿宋"/>
          <w:color w:val="auto"/>
          <w:sz w:val="24"/>
          <w:szCs w:val="24"/>
        </w:rPr>
        <w:t>（3）乙方不按合同约定履约的，甲方可以解除采购合同，并对乙方已缴纳的履约保证金作“不予退还”处理。同时，乙方还须按向甲方支付违约金：</w:t>
      </w:r>
    </w:p>
    <w:p>
      <w:pPr>
        <w:pStyle w:val="43"/>
        <w:jc w:val="left"/>
        <w:rPr>
          <w:rFonts w:hint="eastAsia" w:ascii="仿宋" w:hAnsi="仿宋" w:eastAsia="仿宋" w:cs="仿宋"/>
          <w:color w:val="auto"/>
          <w:sz w:val="24"/>
          <w:szCs w:val="24"/>
        </w:rPr>
      </w:pPr>
      <w:r>
        <w:rPr>
          <w:rFonts w:hint="eastAsia" w:ascii="仿宋" w:hAnsi="仿宋" w:eastAsia="仿宋" w:cs="仿宋"/>
          <w:color w:val="auto"/>
          <w:sz w:val="24"/>
          <w:szCs w:val="24"/>
        </w:rPr>
        <w:t>（4）其他违约情形</w:t>
      </w:r>
    </w:p>
    <w:p>
      <w:pPr>
        <w:pStyle w:val="43"/>
        <w:jc w:val="left"/>
        <w:outlineLvl w:val="3"/>
        <w:rPr>
          <w:rFonts w:hint="eastAsia" w:ascii="仿宋" w:hAnsi="仿宋" w:eastAsia="仿宋" w:cs="仿宋"/>
          <w:color w:val="auto"/>
          <w:sz w:val="24"/>
          <w:szCs w:val="24"/>
        </w:rPr>
      </w:pPr>
      <w:r>
        <w:rPr>
          <w:rFonts w:hint="eastAsia" w:ascii="仿宋" w:hAnsi="仿宋" w:eastAsia="仿宋" w:cs="仿宋"/>
          <w:b/>
          <w:color w:val="auto"/>
          <w:sz w:val="24"/>
          <w:szCs w:val="24"/>
        </w:rPr>
        <w:t>十一、不可抗力事件处理</w:t>
      </w:r>
    </w:p>
    <w:p>
      <w:pPr>
        <w:pStyle w:val="43"/>
        <w:jc w:val="left"/>
        <w:rPr>
          <w:rFonts w:hint="eastAsia" w:ascii="仿宋" w:hAnsi="仿宋" w:eastAsia="仿宋" w:cs="仿宋"/>
          <w:color w:val="auto"/>
          <w:sz w:val="24"/>
          <w:szCs w:val="24"/>
        </w:rPr>
      </w:pPr>
      <w:r>
        <w:rPr>
          <w:rFonts w:hint="eastAsia" w:ascii="仿宋" w:hAnsi="仿宋" w:eastAsia="仿宋" w:cs="仿宋"/>
          <w:color w:val="auto"/>
          <w:sz w:val="24"/>
          <w:szCs w:val="24"/>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pPr>
        <w:pStyle w:val="43"/>
        <w:jc w:val="left"/>
        <w:outlineLvl w:val="3"/>
        <w:rPr>
          <w:rFonts w:hint="eastAsia" w:ascii="仿宋" w:hAnsi="仿宋" w:eastAsia="仿宋" w:cs="仿宋"/>
          <w:color w:val="auto"/>
          <w:sz w:val="24"/>
          <w:szCs w:val="24"/>
        </w:rPr>
      </w:pPr>
      <w:r>
        <w:rPr>
          <w:rFonts w:hint="eastAsia" w:ascii="仿宋" w:hAnsi="仿宋" w:eastAsia="仿宋" w:cs="仿宋"/>
          <w:b/>
          <w:color w:val="auto"/>
          <w:sz w:val="24"/>
          <w:szCs w:val="24"/>
        </w:rPr>
        <w:t>十二、保密条款</w:t>
      </w:r>
    </w:p>
    <w:p>
      <w:pPr>
        <w:pStyle w:val="43"/>
        <w:jc w:val="left"/>
        <w:rPr>
          <w:rFonts w:hint="eastAsia" w:ascii="仿宋" w:hAnsi="仿宋" w:eastAsia="仿宋" w:cs="仿宋"/>
          <w:color w:val="auto"/>
          <w:sz w:val="24"/>
          <w:szCs w:val="24"/>
        </w:rPr>
      </w:pPr>
      <w:r>
        <w:rPr>
          <w:rFonts w:hint="eastAsia" w:ascii="仿宋" w:hAnsi="仿宋" w:eastAsia="仿宋" w:cs="仿宋"/>
          <w:color w:val="auto"/>
          <w:sz w:val="24"/>
          <w:szCs w:val="24"/>
        </w:rPr>
        <w:t>12.1对于在采购和合同履行过程中所获悉的属于保密的内容，甲、乙双方均负有保密义务。</w:t>
      </w:r>
    </w:p>
    <w:p>
      <w:pPr>
        <w:pStyle w:val="43"/>
        <w:jc w:val="left"/>
        <w:rPr>
          <w:rFonts w:hint="eastAsia" w:ascii="仿宋" w:hAnsi="仿宋" w:eastAsia="仿宋" w:cs="仿宋"/>
          <w:color w:val="auto"/>
          <w:sz w:val="24"/>
          <w:szCs w:val="24"/>
        </w:rPr>
      </w:pPr>
      <w:r>
        <w:rPr>
          <w:rFonts w:hint="eastAsia" w:ascii="仿宋" w:hAnsi="仿宋" w:eastAsia="仿宋" w:cs="仿宋"/>
          <w:color w:val="auto"/>
          <w:sz w:val="24"/>
          <w:szCs w:val="24"/>
        </w:rPr>
        <w:t>12.2其他</w:t>
      </w:r>
    </w:p>
    <w:p>
      <w:pPr>
        <w:pStyle w:val="43"/>
        <w:jc w:val="left"/>
        <w:outlineLvl w:val="3"/>
        <w:rPr>
          <w:rFonts w:hint="eastAsia" w:ascii="仿宋" w:hAnsi="仿宋" w:eastAsia="仿宋" w:cs="仿宋"/>
          <w:color w:val="auto"/>
          <w:sz w:val="24"/>
          <w:szCs w:val="24"/>
        </w:rPr>
      </w:pPr>
      <w:r>
        <w:rPr>
          <w:rFonts w:hint="eastAsia" w:ascii="仿宋" w:hAnsi="仿宋" w:eastAsia="仿宋" w:cs="仿宋"/>
          <w:b/>
          <w:color w:val="auto"/>
          <w:sz w:val="24"/>
          <w:szCs w:val="24"/>
        </w:rPr>
        <w:t>十三、解决争议的方法</w:t>
      </w:r>
    </w:p>
    <w:p>
      <w:pPr>
        <w:pStyle w:val="43"/>
        <w:jc w:val="left"/>
        <w:rPr>
          <w:rFonts w:hint="eastAsia" w:ascii="仿宋" w:hAnsi="仿宋" w:eastAsia="仿宋" w:cs="仿宋"/>
          <w:color w:val="auto"/>
          <w:sz w:val="24"/>
          <w:szCs w:val="24"/>
        </w:rPr>
      </w:pPr>
      <w:r>
        <w:rPr>
          <w:rFonts w:hint="eastAsia" w:ascii="仿宋" w:hAnsi="仿宋" w:eastAsia="仿宋" w:cs="仿宋"/>
          <w:color w:val="auto"/>
          <w:sz w:val="24"/>
          <w:szCs w:val="24"/>
        </w:rPr>
        <w:t>13.1甲、乙双方协商解决。</w:t>
      </w:r>
    </w:p>
    <w:p>
      <w:pPr>
        <w:pStyle w:val="43"/>
        <w:jc w:val="left"/>
        <w:rPr>
          <w:rFonts w:hint="eastAsia" w:ascii="仿宋" w:hAnsi="仿宋" w:eastAsia="仿宋" w:cs="仿宋"/>
          <w:color w:val="auto"/>
          <w:sz w:val="24"/>
          <w:szCs w:val="24"/>
        </w:rPr>
      </w:pPr>
      <w:r>
        <w:rPr>
          <w:rFonts w:hint="eastAsia" w:ascii="仿宋" w:hAnsi="仿宋" w:eastAsia="仿宋" w:cs="仿宋"/>
          <w:color w:val="auto"/>
          <w:sz w:val="24"/>
          <w:szCs w:val="24"/>
        </w:rPr>
        <w:t>13.2若协商解决不成，则通过下列途径之一解决：</w:t>
      </w:r>
    </w:p>
    <w:p>
      <w:pPr>
        <w:pStyle w:val="43"/>
        <w:spacing w:line="30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提交仲裁委员会仲裁，具体如下：</w:t>
      </w:r>
    </w:p>
    <w:p>
      <w:pPr>
        <w:pStyle w:val="43"/>
        <w:spacing w:line="30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向人民法院提起诉讼，具体如下：</w:t>
      </w:r>
    </w:p>
    <w:p>
      <w:pPr>
        <w:pStyle w:val="43"/>
        <w:jc w:val="left"/>
        <w:outlineLvl w:val="3"/>
        <w:rPr>
          <w:rFonts w:hint="eastAsia" w:ascii="仿宋" w:hAnsi="仿宋" w:eastAsia="仿宋" w:cs="仿宋"/>
          <w:b/>
          <w:color w:val="auto"/>
          <w:sz w:val="24"/>
          <w:szCs w:val="24"/>
          <w:lang w:eastAsia="zh-CN"/>
        </w:rPr>
      </w:pPr>
      <w:r>
        <w:rPr>
          <w:rFonts w:hint="eastAsia" w:ascii="仿宋" w:hAnsi="仿宋" w:eastAsia="仿宋" w:cs="仿宋"/>
          <w:b/>
          <w:color w:val="auto"/>
          <w:sz w:val="24"/>
          <w:szCs w:val="24"/>
        </w:rPr>
        <w:t>十四、合同其他条款</w:t>
      </w:r>
    </w:p>
    <w:p>
      <w:pPr>
        <w:pStyle w:val="43"/>
        <w:jc w:val="left"/>
        <w:outlineLvl w:val="3"/>
        <w:rPr>
          <w:rFonts w:hint="eastAsia" w:ascii="仿宋" w:hAnsi="仿宋" w:eastAsia="仿宋" w:cs="仿宋"/>
          <w:b/>
          <w:color w:val="auto"/>
          <w:sz w:val="24"/>
          <w:szCs w:val="24"/>
          <w:lang w:eastAsia="zh-CN"/>
        </w:rPr>
      </w:pPr>
    </w:p>
    <w:p>
      <w:pPr>
        <w:pStyle w:val="43"/>
        <w:jc w:val="left"/>
        <w:outlineLvl w:val="3"/>
        <w:rPr>
          <w:rFonts w:hint="eastAsia" w:ascii="仿宋" w:hAnsi="仿宋" w:eastAsia="仿宋" w:cs="仿宋"/>
          <w:color w:val="auto"/>
          <w:sz w:val="24"/>
          <w:szCs w:val="24"/>
        </w:rPr>
      </w:pPr>
      <w:r>
        <w:rPr>
          <w:rFonts w:hint="eastAsia" w:ascii="仿宋" w:hAnsi="仿宋" w:eastAsia="仿宋" w:cs="仿宋"/>
          <w:b/>
          <w:color w:val="auto"/>
          <w:sz w:val="24"/>
          <w:szCs w:val="24"/>
        </w:rPr>
        <w:t>十五、其他约定</w:t>
      </w:r>
    </w:p>
    <w:p>
      <w:pPr>
        <w:pStyle w:val="43"/>
        <w:jc w:val="left"/>
        <w:rPr>
          <w:rFonts w:hint="eastAsia" w:ascii="仿宋" w:hAnsi="仿宋" w:eastAsia="仿宋" w:cs="仿宋"/>
          <w:color w:val="auto"/>
          <w:sz w:val="24"/>
          <w:szCs w:val="24"/>
        </w:rPr>
      </w:pPr>
      <w:r>
        <w:rPr>
          <w:rFonts w:hint="eastAsia" w:ascii="仿宋" w:hAnsi="仿宋" w:eastAsia="仿宋" w:cs="仿宋"/>
          <w:color w:val="auto"/>
          <w:sz w:val="24"/>
          <w:szCs w:val="24"/>
        </w:rPr>
        <w:t>15.1合同文件与本合同具有同等法律效力。</w:t>
      </w:r>
    </w:p>
    <w:p>
      <w:pPr>
        <w:pStyle w:val="43"/>
        <w:jc w:val="left"/>
        <w:rPr>
          <w:rFonts w:hint="eastAsia" w:ascii="仿宋" w:hAnsi="仿宋" w:eastAsia="仿宋" w:cs="仿宋"/>
          <w:color w:val="auto"/>
          <w:sz w:val="24"/>
          <w:szCs w:val="24"/>
        </w:rPr>
      </w:pPr>
      <w:r>
        <w:rPr>
          <w:rFonts w:hint="eastAsia" w:ascii="仿宋" w:hAnsi="仿宋" w:eastAsia="仿宋" w:cs="仿宋"/>
          <w:color w:val="auto"/>
          <w:sz w:val="24"/>
          <w:szCs w:val="24"/>
        </w:rPr>
        <w:t>15.2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pPr>
        <w:pStyle w:val="43"/>
        <w:jc w:val="left"/>
        <w:rPr>
          <w:rFonts w:hint="eastAsia" w:ascii="仿宋" w:hAnsi="仿宋" w:eastAsia="仿宋" w:cs="仿宋"/>
          <w:color w:val="auto"/>
          <w:sz w:val="24"/>
          <w:szCs w:val="24"/>
        </w:rPr>
      </w:pPr>
      <w:r>
        <w:rPr>
          <w:rFonts w:hint="eastAsia" w:ascii="仿宋" w:hAnsi="仿宋" w:eastAsia="仿宋" w:cs="仿宋"/>
          <w:color w:val="auto"/>
          <w:sz w:val="24"/>
          <w:szCs w:val="24"/>
        </w:rPr>
        <w:t>15.3本合同未尽事宜，遵照《中华人民共和国民法典》有关条文执行。</w:t>
      </w:r>
    </w:p>
    <w:p>
      <w:pPr>
        <w:pStyle w:val="43"/>
        <w:jc w:val="left"/>
        <w:rPr>
          <w:rFonts w:hint="eastAsia" w:ascii="仿宋" w:hAnsi="仿宋" w:eastAsia="仿宋" w:cs="仿宋"/>
          <w:color w:val="auto"/>
          <w:sz w:val="24"/>
          <w:szCs w:val="24"/>
        </w:rPr>
      </w:pPr>
      <w:r>
        <w:rPr>
          <w:rFonts w:hint="eastAsia" w:ascii="仿宋" w:hAnsi="仿宋" w:eastAsia="仿宋" w:cs="仿宋"/>
          <w:color w:val="auto"/>
          <w:sz w:val="24"/>
          <w:szCs w:val="24"/>
        </w:rPr>
        <w:t>15.4本合同正本一式_______份，具有同等法律效力，甲方、乙方各执_______份；副本_______份，_______</w:t>
      </w:r>
    </w:p>
    <w:p>
      <w:pPr>
        <w:pStyle w:val="43"/>
        <w:jc w:val="left"/>
        <w:rPr>
          <w:rFonts w:hint="eastAsia" w:ascii="仿宋" w:hAnsi="仿宋" w:eastAsia="仿宋" w:cs="仿宋"/>
          <w:color w:val="auto"/>
          <w:sz w:val="24"/>
          <w:szCs w:val="24"/>
        </w:rPr>
      </w:pPr>
      <w:r>
        <w:rPr>
          <w:rFonts w:hint="eastAsia" w:ascii="仿宋" w:hAnsi="仿宋" w:eastAsia="仿宋" w:cs="仿宋"/>
          <w:color w:val="auto"/>
          <w:sz w:val="24"/>
          <w:szCs w:val="24"/>
        </w:rPr>
        <w:t>15.5本合同已用于政府采购合同融资，为本项目提供合同融资的金融机构为：_______，甲乙双方应当按照融资合同的约定进行资金使用及款项支付。</w:t>
      </w:r>
    </w:p>
    <w:p>
      <w:pPr>
        <w:pStyle w:val="43"/>
        <w:jc w:val="left"/>
        <w:rPr>
          <w:rFonts w:hint="eastAsia" w:ascii="仿宋" w:hAnsi="仿宋" w:eastAsia="仿宋" w:cs="仿宋"/>
          <w:color w:val="auto"/>
          <w:sz w:val="24"/>
          <w:szCs w:val="24"/>
        </w:rPr>
      </w:pPr>
      <w:r>
        <w:rPr>
          <w:rFonts w:hint="eastAsia" w:ascii="仿宋" w:hAnsi="仿宋" w:eastAsia="仿宋" w:cs="仿宋"/>
          <w:color w:val="auto"/>
          <w:sz w:val="24"/>
          <w:szCs w:val="24"/>
        </w:rPr>
        <w:t>中标（成交）供应商应于采购合同签订之日起_______内，向发放政采贷的金融机构提交政府采购中标（成交）通知书和政府采购合同，贷款金额以政府采购合同金额为限。</w:t>
      </w:r>
    </w:p>
    <w:p>
      <w:pPr>
        <w:pStyle w:val="43"/>
        <w:jc w:val="left"/>
        <w:rPr>
          <w:rFonts w:hint="eastAsia" w:ascii="仿宋" w:hAnsi="仿宋" w:eastAsia="仿宋" w:cs="仿宋"/>
          <w:color w:val="auto"/>
          <w:sz w:val="24"/>
          <w:szCs w:val="24"/>
        </w:rPr>
      </w:pPr>
      <w:r>
        <w:rPr>
          <w:rFonts w:hint="eastAsia" w:ascii="仿宋" w:hAnsi="仿宋" w:eastAsia="仿宋" w:cs="仿宋"/>
          <w:color w:val="auto"/>
          <w:sz w:val="24"/>
          <w:szCs w:val="24"/>
        </w:rPr>
        <w:t>15.6其他</w:t>
      </w:r>
    </w:p>
    <w:p>
      <w:pPr>
        <w:pStyle w:val="43"/>
        <w:jc w:val="left"/>
        <w:outlineLvl w:val="3"/>
        <w:rPr>
          <w:rFonts w:hint="eastAsia" w:ascii="仿宋" w:hAnsi="仿宋" w:eastAsia="仿宋" w:cs="仿宋"/>
          <w:b/>
          <w:color w:val="auto"/>
          <w:sz w:val="24"/>
          <w:szCs w:val="24"/>
          <w:lang w:eastAsia="zh-CN"/>
        </w:rPr>
      </w:pPr>
      <w:r>
        <w:rPr>
          <w:rFonts w:hint="eastAsia" w:ascii="仿宋" w:hAnsi="仿宋" w:eastAsia="仿宋" w:cs="仿宋"/>
          <w:b/>
          <w:color w:val="auto"/>
          <w:sz w:val="24"/>
          <w:szCs w:val="24"/>
        </w:rPr>
        <w:t>十六、合同附件</w:t>
      </w:r>
    </w:p>
    <w:p>
      <w:pPr>
        <w:pStyle w:val="43"/>
        <w:jc w:val="left"/>
        <w:outlineLvl w:val="3"/>
        <w:rPr>
          <w:rFonts w:hint="eastAsia" w:ascii="仿宋" w:hAnsi="仿宋" w:eastAsia="仿宋" w:cs="仿宋"/>
          <w:b/>
          <w:color w:val="auto"/>
          <w:sz w:val="24"/>
          <w:szCs w:val="24"/>
          <w:lang w:eastAsia="zh-CN"/>
        </w:rPr>
      </w:pPr>
    </w:p>
    <w:p>
      <w:pPr>
        <w:pStyle w:val="43"/>
        <w:jc w:val="left"/>
        <w:rPr>
          <w:rFonts w:hint="eastAsia" w:ascii="仿宋" w:hAnsi="仿宋" w:eastAsia="仿宋" w:cs="仿宋"/>
          <w:color w:val="auto"/>
          <w:sz w:val="24"/>
          <w:szCs w:val="24"/>
        </w:rPr>
      </w:pPr>
      <w:r>
        <w:rPr>
          <w:rFonts w:hint="eastAsia" w:ascii="仿宋" w:hAnsi="仿宋" w:eastAsia="仿宋" w:cs="仿宋"/>
          <w:color w:val="auto"/>
          <w:sz w:val="24"/>
          <w:szCs w:val="24"/>
        </w:rPr>
        <w:t>甲方（采购人）：</w:t>
      </w:r>
    </w:p>
    <w:p>
      <w:pPr>
        <w:pStyle w:val="43"/>
        <w:jc w:val="left"/>
        <w:rPr>
          <w:rFonts w:hint="eastAsia" w:ascii="仿宋" w:hAnsi="仿宋" w:eastAsia="仿宋" w:cs="仿宋"/>
          <w:color w:val="auto"/>
          <w:sz w:val="24"/>
          <w:szCs w:val="24"/>
        </w:rPr>
      </w:pPr>
      <w:r>
        <w:rPr>
          <w:rFonts w:hint="eastAsia" w:ascii="仿宋" w:hAnsi="仿宋" w:eastAsia="仿宋" w:cs="仿宋"/>
          <w:color w:val="auto"/>
          <w:sz w:val="24"/>
          <w:szCs w:val="24"/>
        </w:rPr>
        <w:t>法定（授权）代表人：</w:t>
      </w:r>
    </w:p>
    <w:p>
      <w:pPr>
        <w:pStyle w:val="43"/>
        <w:jc w:val="left"/>
        <w:rPr>
          <w:rFonts w:hint="eastAsia" w:ascii="仿宋" w:hAnsi="仿宋" w:eastAsia="仿宋" w:cs="仿宋"/>
          <w:color w:val="auto"/>
          <w:sz w:val="24"/>
          <w:szCs w:val="24"/>
        </w:rPr>
      </w:pPr>
      <w:r>
        <w:rPr>
          <w:rFonts w:hint="eastAsia" w:ascii="仿宋" w:hAnsi="仿宋" w:eastAsia="仿宋" w:cs="仿宋"/>
          <w:color w:val="auto"/>
          <w:sz w:val="24"/>
          <w:szCs w:val="24"/>
        </w:rPr>
        <w:t>纳税人识别号：</w:t>
      </w:r>
    </w:p>
    <w:p>
      <w:pPr>
        <w:pStyle w:val="43"/>
        <w:jc w:val="left"/>
        <w:rPr>
          <w:rFonts w:hint="eastAsia" w:ascii="仿宋" w:hAnsi="仿宋" w:eastAsia="仿宋" w:cs="仿宋"/>
          <w:color w:val="auto"/>
          <w:sz w:val="24"/>
          <w:szCs w:val="24"/>
        </w:rPr>
      </w:pPr>
      <w:r>
        <w:rPr>
          <w:rFonts w:hint="eastAsia" w:ascii="仿宋" w:hAnsi="仿宋" w:eastAsia="仿宋" w:cs="仿宋"/>
          <w:color w:val="auto"/>
          <w:sz w:val="24"/>
          <w:szCs w:val="24"/>
        </w:rPr>
        <w:t>开户银行：</w:t>
      </w:r>
    </w:p>
    <w:p>
      <w:pPr>
        <w:pStyle w:val="43"/>
        <w:jc w:val="left"/>
        <w:rPr>
          <w:rFonts w:hint="eastAsia" w:ascii="仿宋" w:hAnsi="仿宋" w:eastAsia="仿宋" w:cs="仿宋"/>
          <w:color w:val="auto"/>
          <w:sz w:val="24"/>
          <w:szCs w:val="24"/>
        </w:rPr>
      </w:pPr>
      <w:r>
        <w:rPr>
          <w:rFonts w:hint="eastAsia" w:ascii="仿宋" w:hAnsi="仿宋" w:eastAsia="仿宋" w:cs="仿宋"/>
          <w:color w:val="auto"/>
          <w:sz w:val="24"/>
          <w:szCs w:val="24"/>
        </w:rPr>
        <w:t>账号：</w:t>
      </w:r>
    </w:p>
    <w:p>
      <w:pPr>
        <w:pStyle w:val="43"/>
        <w:jc w:val="left"/>
        <w:rPr>
          <w:rFonts w:hint="eastAsia" w:ascii="仿宋" w:hAnsi="仿宋" w:eastAsia="仿宋" w:cs="仿宋"/>
          <w:color w:val="auto"/>
          <w:sz w:val="24"/>
          <w:szCs w:val="24"/>
        </w:rPr>
      </w:pPr>
    </w:p>
    <w:p>
      <w:pPr>
        <w:pStyle w:val="43"/>
        <w:jc w:val="left"/>
        <w:rPr>
          <w:rFonts w:hint="eastAsia" w:ascii="仿宋" w:hAnsi="仿宋" w:eastAsia="仿宋" w:cs="仿宋"/>
          <w:color w:val="auto"/>
          <w:sz w:val="24"/>
          <w:szCs w:val="24"/>
        </w:rPr>
      </w:pPr>
      <w:r>
        <w:rPr>
          <w:rFonts w:hint="eastAsia" w:ascii="仿宋" w:hAnsi="仿宋" w:eastAsia="仿宋" w:cs="仿宋"/>
          <w:color w:val="auto"/>
          <w:sz w:val="24"/>
          <w:szCs w:val="24"/>
        </w:rPr>
        <w:t>乙方（中标或成交人）：</w:t>
      </w:r>
    </w:p>
    <w:p>
      <w:pPr>
        <w:pStyle w:val="43"/>
        <w:jc w:val="left"/>
        <w:rPr>
          <w:rFonts w:hint="eastAsia" w:ascii="仿宋" w:hAnsi="仿宋" w:eastAsia="仿宋" w:cs="仿宋"/>
          <w:color w:val="auto"/>
          <w:sz w:val="24"/>
          <w:szCs w:val="24"/>
        </w:rPr>
      </w:pPr>
      <w:r>
        <w:rPr>
          <w:rFonts w:hint="eastAsia" w:ascii="仿宋" w:hAnsi="仿宋" w:eastAsia="仿宋" w:cs="仿宋"/>
          <w:color w:val="auto"/>
          <w:sz w:val="24"/>
          <w:szCs w:val="24"/>
        </w:rPr>
        <w:t>法定（授权）代表人：</w:t>
      </w:r>
    </w:p>
    <w:p>
      <w:pPr>
        <w:pStyle w:val="43"/>
        <w:jc w:val="left"/>
        <w:rPr>
          <w:rFonts w:hint="eastAsia" w:ascii="仿宋" w:hAnsi="仿宋" w:eastAsia="仿宋" w:cs="仿宋"/>
          <w:color w:val="auto"/>
          <w:sz w:val="24"/>
          <w:szCs w:val="24"/>
        </w:rPr>
      </w:pPr>
      <w:r>
        <w:rPr>
          <w:rFonts w:hint="eastAsia" w:ascii="仿宋" w:hAnsi="仿宋" w:eastAsia="仿宋" w:cs="仿宋"/>
          <w:color w:val="auto"/>
          <w:sz w:val="24"/>
          <w:szCs w:val="24"/>
        </w:rPr>
        <w:t>纳税人识别号：</w:t>
      </w:r>
    </w:p>
    <w:p>
      <w:pPr>
        <w:pStyle w:val="43"/>
        <w:jc w:val="left"/>
        <w:rPr>
          <w:rFonts w:hint="eastAsia" w:ascii="仿宋" w:hAnsi="仿宋" w:eastAsia="仿宋" w:cs="仿宋"/>
          <w:color w:val="auto"/>
          <w:sz w:val="24"/>
          <w:szCs w:val="24"/>
        </w:rPr>
      </w:pPr>
      <w:r>
        <w:rPr>
          <w:rFonts w:hint="eastAsia" w:ascii="仿宋" w:hAnsi="仿宋" w:eastAsia="仿宋" w:cs="仿宋"/>
          <w:color w:val="auto"/>
          <w:sz w:val="24"/>
          <w:szCs w:val="24"/>
        </w:rPr>
        <w:t>开户银行：</w:t>
      </w:r>
    </w:p>
    <w:p>
      <w:pPr>
        <w:pStyle w:val="43"/>
        <w:jc w:val="left"/>
        <w:rPr>
          <w:rFonts w:hint="eastAsia" w:ascii="仿宋" w:hAnsi="仿宋" w:eastAsia="仿宋" w:cs="仿宋"/>
          <w:color w:val="auto"/>
          <w:sz w:val="24"/>
          <w:szCs w:val="24"/>
        </w:rPr>
      </w:pPr>
      <w:r>
        <w:rPr>
          <w:rFonts w:hint="eastAsia" w:ascii="仿宋" w:hAnsi="仿宋" w:eastAsia="仿宋" w:cs="仿宋"/>
          <w:color w:val="auto"/>
          <w:sz w:val="24"/>
          <w:szCs w:val="24"/>
        </w:rPr>
        <w:t>账号：</w:t>
      </w:r>
    </w:p>
    <w:p>
      <w:pPr>
        <w:pStyle w:val="43"/>
        <w:jc w:val="left"/>
        <w:rPr>
          <w:rFonts w:hint="eastAsia" w:ascii="仿宋" w:hAnsi="仿宋" w:eastAsia="仿宋" w:cs="仿宋"/>
          <w:color w:val="auto"/>
          <w:sz w:val="24"/>
          <w:szCs w:val="24"/>
        </w:rPr>
      </w:pPr>
    </w:p>
    <w:p>
      <w:pPr>
        <w:pStyle w:val="43"/>
        <w:jc w:val="left"/>
        <w:rPr>
          <w:rFonts w:hint="eastAsia" w:ascii="仿宋" w:hAnsi="仿宋" w:eastAsia="仿宋" w:cs="仿宋"/>
          <w:color w:val="auto"/>
          <w:sz w:val="24"/>
          <w:szCs w:val="24"/>
        </w:rPr>
      </w:pPr>
      <w:r>
        <w:rPr>
          <w:rFonts w:hint="eastAsia" w:ascii="仿宋" w:hAnsi="仿宋" w:eastAsia="仿宋" w:cs="仿宋"/>
          <w:color w:val="auto"/>
          <w:sz w:val="24"/>
          <w:szCs w:val="24"/>
        </w:rPr>
        <w:t>签订地点：__________</w:t>
      </w:r>
    </w:p>
    <w:p>
      <w:pPr>
        <w:pStyle w:val="43"/>
        <w:jc w:val="left"/>
        <w:rPr>
          <w:rFonts w:hint="eastAsia" w:ascii="仿宋" w:hAnsi="仿宋" w:eastAsia="仿宋" w:cs="仿宋"/>
          <w:color w:val="auto"/>
          <w:sz w:val="24"/>
          <w:szCs w:val="24"/>
        </w:rPr>
      </w:pPr>
      <w:r>
        <w:rPr>
          <w:rFonts w:hint="eastAsia" w:ascii="仿宋" w:hAnsi="仿宋" w:eastAsia="仿宋" w:cs="仿宋"/>
          <w:color w:val="auto"/>
          <w:sz w:val="24"/>
          <w:szCs w:val="24"/>
        </w:rPr>
        <w:t>签订日期：___年___月___日</w:t>
      </w:r>
    </w:p>
    <w:bookmarkEnd w:id="17"/>
    <w:p>
      <w:pPr>
        <w:pStyle w:val="17"/>
        <w:keepNext w:val="0"/>
        <w:keepLines w:val="0"/>
        <w:pageBreakBefore w:val="0"/>
        <w:widowControl/>
        <w:kinsoku/>
        <w:wordWrap/>
        <w:overflowPunct/>
        <w:topLinePunct w:val="0"/>
        <w:autoSpaceDE/>
        <w:autoSpaceDN/>
        <w:bidi w:val="0"/>
        <w:adjustRightInd/>
        <w:snapToGrid/>
        <w:spacing w:before="75" w:beforeAutospacing="0" w:after="75" w:afterAutospacing="0" w:line="360" w:lineRule="atLeast"/>
        <w:jc w:val="center"/>
        <w:textAlignment w:val="auto"/>
        <w:outlineLvl w:val="0"/>
        <w:rPr>
          <w:rFonts w:hint="eastAsia" w:ascii="仿宋" w:hAnsi="仿宋" w:eastAsia="仿宋" w:cs="仿宋"/>
          <w:b/>
          <w:bCs/>
          <w:color w:val="auto"/>
          <w:kern w:val="44"/>
          <w:sz w:val="32"/>
          <w:szCs w:val="32"/>
          <w:lang w:val="en-US" w:eastAsia="zh-CN" w:bidi="ar-SA"/>
        </w:rPr>
      </w:pPr>
      <w:bookmarkStart w:id="18" w:name="_Toc24181"/>
      <w:r>
        <w:rPr>
          <w:rFonts w:hint="eastAsia" w:ascii="仿宋" w:hAnsi="仿宋" w:eastAsia="仿宋" w:cs="仿宋"/>
          <w:b/>
          <w:bCs/>
          <w:color w:val="auto"/>
          <w:kern w:val="44"/>
          <w:sz w:val="32"/>
          <w:szCs w:val="32"/>
          <w:lang w:val="en-US" w:eastAsia="zh-CN" w:bidi="ar-SA"/>
        </w:rPr>
        <w:t>第五章  首次响应文件格式</w:t>
      </w:r>
      <w:bookmarkEnd w:id="18"/>
    </w:p>
    <w:p>
      <w:pPr>
        <w:pStyle w:val="43"/>
        <w:jc w:val="center"/>
        <w:outlineLvl w:val="2"/>
        <w:rPr>
          <w:rFonts w:hint="eastAsia" w:ascii="仿宋" w:hAnsi="仿宋" w:eastAsia="仿宋" w:cs="仿宋"/>
          <w:color w:val="auto"/>
        </w:rPr>
      </w:pPr>
      <w:r>
        <w:rPr>
          <w:rFonts w:hint="eastAsia" w:ascii="仿宋" w:hAnsi="仿宋" w:eastAsia="仿宋" w:cs="仿宋"/>
          <w:b/>
          <w:color w:val="auto"/>
          <w:sz w:val="28"/>
        </w:rPr>
        <w:t>编制说明</w:t>
      </w:r>
    </w:p>
    <w:p>
      <w:pPr>
        <w:pStyle w:val="43"/>
        <w:keepNext w:val="0"/>
        <w:keepLines w:val="0"/>
        <w:pageBreakBefore w:val="0"/>
        <w:widowControl/>
        <w:kinsoku/>
        <w:wordWrap/>
        <w:overflowPunct/>
        <w:topLinePunct w:val="0"/>
        <w:autoSpaceDE/>
        <w:autoSpaceDN/>
        <w:bidi w:val="0"/>
        <w:adjustRightInd/>
        <w:snapToGrid/>
        <w:spacing w:line="360" w:lineRule="atLeast"/>
        <w:ind w:firstLine="48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本附件所有格式为响应文件的组成部分，供采购人或代理机构编制谈判文件时参考使用。由于新增政策、行业管理规定或者不同项目实际特点需要,则采购人或代理机构可以对有关表格进行必要的补充或修改，以满足实际项目的使用。</w:t>
      </w:r>
    </w:p>
    <w:p>
      <w:pPr>
        <w:pStyle w:val="43"/>
        <w:keepNext w:val="0"/>
        <w:keepLines w:val="0"/>
        <w:pageBreakBefore w:val="0"/>
        <w:widowControl/>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rPr>
      </w:pPr>
    </w:p>
    <w:p>
      <w:pPr>
        <w:pStyle w:val="43"/>
        <w:jc w:val="left"/>
        <w:rPr>
          <w:rFonts w:hint="eastAsia" w:ascii="仿宋" w:hAnsi="仿宋" w:eastAsia="仿宋" w:cs="仿宋"/>
          <w:color w:val="auto"/>
        </w:rPr>
      </w:pPr>
      <w:r>
        <w:rPr>
          <w:rFonts w:hint="eastAsia" w:ascii="仿宋" w:hAnsi="仿宋" w:eastAsia="仿宋" w:cs="仿宋"/>
          <w:color w:val="auto"/>
        </w:rPr>
        <w:t xml:space="preserve"> </w:t>
      </w:r>
    </w:p>
    <w:p>
      <w:pPr>
        <w:pStyle w:val="43"/>
        <w:jc w:val="left"/>
        <w:rPr>
          <w:rFonts w:hint="eastAsia" w:ascii="仿宋" w:hAnsi="仿宋" w:eastAsia="仿宋" w:cs="仿宋"/>
          <w:color w:val="auto"/>
        </w:rPr>
      </w:pPr>
    </w:p>
    <w:p>
      <w:pPr>
        <w:pStyle w:val="43"/>
        <w:jc w:val="left"/>
        <w:rPr>
          <w:rFonts w:hint="eastAsia" w:ascii="仿宋" w:hAnsi="仿宋" w:eastAsia="仿宋" w:cs="仿宋"/>
          <w:color w:val="auto"/>
        </w:rPr>
      </w:pPr>
    </w:p>
    <w:p>
      <w:pPr>
        <w:pStyle w:val="43"/>
        <w:jc w:val="left"/>
        <w:rPr>
          <w:rFonts w:hint="eastAsia" w:ascii="仿宋" w:hAnsi="仿宋" w:eastAsia="仿宋" w:cs="仿宋"/>
          <w:color w:val="auto"/>
        </w:rPr>
      </w:pPr>
    </w:p>
    <w:p>
      <w:pPr>
        <w:pStyle w:val="43"/>
        <w:jc w:val="left"/>
        <w:rPr>
          <w:rFonts w:hint="eastAsia" w:ascii="仿宋" w:hAnsi="仿宋" w:eastAsia="仿宋" w:cs="仿宋"/>
          <w:color w:val="auto"/>
        </w:rPr>
      </w:pPr>
    </w:p>
    <w:p>
      <w:pPr>
        <w:pStyle w:val="43"/>
        <w:jc w:val="left"/>
        <w:rPr>
          <w:rFonts w:hint="eastAsia" w:ascii="仿宋" w:hAnsi="仿宋" w:eastAsia="仿宋" w:cs="仿宋"/>
          <w:color w:val="auto"/>
        </w:rPr>
      </w:pPr>
    </w:p>
    <w:p>
      <w:pPr>
        <w:pStyle w:val="43"/>
        <w:jc w:val="left"/>
        <w:rPr>
          <w:rFonts w:hint="eastAsia" w:ascii="仿宋" w:hAnsi="仿宋" w:eastAsia="仿宋" w:cs="仿宋"/>
          <w:color w:val="auto"/>
        </w:rPr>
      </w:pPr>
    </w:p>
    <w:p>
      <w:pPr>
        <w:pStyle w:val="43"/>
        <w:jc w:val="left"/>
        <w:rPr>
          <w:rFonts w:hint="eastAsia" w:ascii="仿宋" w:hAnsi="仿宋" w:eastAsia="仿宋" w:cs="仿宋"/>
          <w:color w:val="auto"/>
        </w:rPr>
      </w:pPr>
    </w:p>
    <w:p>
      <w:pPr>
        <w:pStyle w:val="43"/>
        <w:jc w:val="left"/>
        <w:rPr>
          <w:rFonts w:hint="eastAsia" w:ascii="仿宋" w:hAnsi="仿宋" w:eastAsia="仿宋" w:cs="仿宋"/>
          <w:color w:val="auto"/>
        </w:rPr>
      </w:pPr>
    </w:p>
    <w:p>
      <w:pPr>
        <w:pStyle w:val="43"/>
        <w:jc w:val="left"/>
        <w:rPr>
          <w:rFonts w:hint="eastAsia" w:ascii="仿宋" w:hAnsi="仿宋" w:eastAsia="仿宋" w:cs="仿宋"/>
          <w:color w:val="auto"/>
        </w:rPr>
      </w:pPr>
    </w:p>
    <w:p>
      <w:pPr>
        <w:pStyle w:val="43"/>
        <w:jc w:val="left"/>
        <w:rPr>
          <w:rFonts w:hint="eastAsia" w:ascii="仿宋" w:hAnsi="仿宋" w:eastAsia="仿宋" w:cs="仿宋"/>
          <w:color w:val="auto"/>
        </w:rPr>
      </w:pPr>
    </w:p>
    <w:p>
      <w:pPr>
        <w:pStyle w:val="43"/>
        <w:jc w:val="left"/>
        <w:rPr>
          <w:rFonts w:hint="eastAsia" w:ascii="仿宋" w:hAnsi="仿宋" w:eastAsia="仿宋" w:cs="仿宋"/>
          <w:color w:val="auto"/>
        </w:rPr>
      </w:pPr>
    </w:p>
    <w:p>
      <w:pPr>
        <w:pStyle w:val="43"/>
        <w:jc w:val="left"/>
        <w:rPr>
          <w:rFonts w:hint="eastAsia" w:ascii="仿宋" w:hAnsi="仿宋" w:eastAsia="仿宋" w:cs="仿宋"/>
          <w:color w:val="auto"/>
        </w:rPr>
      </w:pPr>
    </w:p>
    <w:p>
      <w:pPr>
        <w:pStyle w:val="43"/>
        <w:jc w:val="left"/>
        <w:rPr>
          <w:rFonts w:hint="eastAsia" w:ascii="仿宋" w:hAnsi="仿宋" w:eastAsia="仿宋" w:cs="仿宋"/>
          <w:color w:val="auto"/>
        </w:rPr>
      </w:pPr>
    </w:p>
    <w:p>
      <w:pPr>
        <w:pStyle w:val="43"/>
        <w:jc w:val="left"/>
        <w:rPr>
          <w:rFonts w:hint="eastAsia" w:ascii="仿宋" w:hAnsi="仿宋" w:eastAsia="仿宋" w:cs="仿宋"/>
          <w:color w:val="auto"/>
        </w:rPr>
      </w:pPr>
    </w:p>
    <w:p>
      <w:pPr>
        <w:pStyle w:val="43"/>
        <w:jc w:val="left"/>
        <w:rPr>
          <w:rFonts w:hint="eastAsia" w:ascii="仿宋" w:hAnsi="仿宋" w:eastAsia="仿宋" w:cs="仿宋"/>
          <w:color w:val="auto"/>
        </w:rPr>
      </w:pPr>
    </w:p>
    <w:p>
      <w:pPr>
        <w:pStyle w:val="43"/>
        <w:jc w:val="left"/>
        <w:rPr>
          <w:rFonts w:hint="eastAsia" w:ascii="仿宋" w:hAnsi="仿宋" w:eastAsia="仿宋" w:cs="仿宋"/>
          <w:color w:val="auto"/>
        </w:rPr>
      </w:pPr>
    </w:p>
    <w:p>
      <w:pPr>
        <w:pStyle w:val="43"/>
        <w:jc w:val="left"/>
        <w:rPr>
          <w:rFonts w:hint="eastAsia" w:ascii="仿宋" w:hAnsi="仿宋" w:eastAsia="仿宋" w:cs="仿宋"/>
          <w:color w:val="auto"/>
        </w:rPr>
      </w:pPr>
    </w:p>
    <w:p>
      <w:pPr>
        <w:pStyle w:val="43"/>
        <w:jc w:val="left"/>
        <w:rPr>
          <w:rFonts w:hint="eastAsia" w:ascii="仿宋" w:hAnsi="仿宋" w:eastAsia="仿宋" w:cs="仿宋"/>
          <w:color w:val="auto"/>
        </w:rPr>
      </w:pPr>
    </w:p>
    <w:p>
      <w:pPr>
        <w:pStyle w:val="43"/>
        <w:jc w:val="left"/>
        <w:rPr>
          <w:rFonts w:hint="eastAsia" w:ascii="仿宋" w:hAnsi="仿宋" w:eastAsia="仿宋" w:cs="仿宋"/>
          <w:color w:val="auto"/>
        </w:rPr>
      </w:pPr>
    </w:p>
    <w:p>
      <w:pPr>
        <w:pStyle w:val="43"/>
        <w:jc w:val="left"/>
        <w:rPr>
          <w:rFonts w:hint="eastAsia" w:ascii="仿宋" w:hAnsi="仿宋" w:eastAsia="仿宋" w:cs="仿宋"/>
          <w:color w:val="auto"/>
        </w:rPr>
      </w:pPr>
    </w:p>
    <w:p>
      <w:pPr>
        <w:pStyle w:val="43"/>
        <w:jc w:val="left"/>
        <w:rPr>
          <w:rFonts w:hint="eastAsia" w:ascii="仿宋" w:hAnsi="仿宋" w:eastAsia="仿宋" w:cs="仿宋"/>
          <w:color w:val="auto"/>
        </w:rPr>
      </w:pPr>
    </w:p>
    <w:p>
      <w:pPr>
        <w:pStyle w:val="43"/>
        <w:jc w:val="left"/>
        <w:rPr>
          <w:rFonts w:hint="eastAsia" w:ascii="仿宋" w:hAnsi="仿宋" w:eastAsia="仿宋" w:cs="仿宋"/>
          <w:color w:val="auto"/>
        </w:rPr>
      </w:pPr>
    </w:p>
    <w:p>
      <w:pPr>
        <w:pStyle w:val="43"/>
        <w:jc w:val="left"/>
        <w:rPr>
          <w:rFonts w:hint="eastAsia" w:ascii="仿宋" w:hAnsi="仿宋" w:eastAsia="仿宋" w:cs="仿宋"/>
          <w:color w:val="auto"/>
        </w:rPr>
      </w:pPr>
    </w:p>
    <w:p>
      <w:pPr>
        <w:pStyle w:val="43"/>
        <w:jc w:val="left"/>
        <w:rPr>
          <w:rFonts w:hint="eastAsia" w:ascii="仿宋" w:hAnsi="仿宋" w:eastAsia="仿宋" w:cs="仿宋"/>
          <w:color w:val="auto"/>
        </w:rPr>
      </w:pPr>
    </w:p>
    <w:p>
      <w:pPr>
        <w:pStyle w:val="43"/>
        <w:jc w:val="left"/>
        <w:rPr>
          <w:rFonts w:hint="eastAsia" w:ascii="仿宋" w:hAnsi="仿宋" w:eastAsia="仿宋" w:cs="仿宋"/>
          <w:color w:val="auto"/>
        </w:rPr>
      </w:pPr>
    </w:p>
    <w:p>
      <w:pPr>
        <w:pStyle w:val="43"/>
        <w:jc w:val="left"/>
        <w:rPr>
          <w:rFonts w:hint="eastAsia" w:ascii="仿宋" w:hAnsi="仿宋" w:eastAsia="仿宋" w:cs="仿宋"/>
          <w:color w:val="auto"/>
        </w:rPr>
      </w:pPr>
    </w:p>
    <w:p>
      <w:pPr>
        <w:pStyle w:val="43"/>
        <w:jc w:val="left"/>
        <w:rPr>
          <w:rFonts w:hint="eastAsia" w:ascii="仿宋" w:hAnsi="仿宋" w:eastAsia="仿宋" w:cs="仿宋"/>
          <w:color w:val="auto"/>
        </w:rPr>
      </w:pPr>
    </w:p>
    <w:p>
      <w:pPr>
        <w:pStyle w:val="43"/>
        <w:jc w:val="left"/>
        <w:rPr>
          <w:rFonts w:hint="eastAsia" w:ascii="仿宋" w:hAnsi="仿宋" w:eastAsia="仿宋" w:cs="仿宋"/>
          <w:color w:val="auto"/>
        </w:rPr>
      </w:pPr>
    </w:p>
    <w:p>
      <w:pPr>
        <w:pStyle w:val="43"/>
        <w:jc w:val="left"/>
        <w:rPr>
          <w:rFonts w:hint="eastAsia" w:ascii="仿宋" w:hAnsi="仿宋" w:eastAsia="仿宋" w:cs="仿宋"/>
          <w:color w:val="auto"/>
        </w:rPr>
      </w:pPr>
    </w:p>
    <w:p>
      <w:pPr>
        <w:pStyle w:val="43"/>
        <w:jc w:val="left"/>
        <w:rPr>
          <w:rFonts w:hint="eastAsia" w:ascii="仿宋" w:hAnsi="仿宋" w:eastAsia="仿宋" w:cs="仿宋"/>
          <w:color w:val="auto"/>
        </w:rPr>
      </w:pPr>
    </w:p>
    <w:p>
      <w:pPr>
        <w:pStyle w:val="43"/>
        <w:jc w:val="left"/>
        <w:rPr>
          <w:rFonts w:hint="eastAsia" w:ascii="仿宋" w:hAnsi="仿宋" w:eastAsia="仿宋" w:cs="仿宋"/>
          <w:color w:val="auto"/>
        </w:rPr>
      </w:pPr>
    </w:p>
    <w:p>
      <w:pPr>
        <w:pStyle w:val="43"/>
        <w:jc w:val="left"/>
        <w:rPr>
          <w:rFonts w:hint="eastAsia" w:ascii="仿宋" w:hAnsi="仿宋" w:eastAsia="仿宋" w:cs="仿宋"/>
          <w:color w:val="auto"/>
        </w:rPr>
      </w:pPr>
    </w:p>
    <w:p>
      <w:pPr>
        <w:pStyle w:val="43"/>
        <w:jc w:val="left"/>
        <w:rPr>
          <w:rFonts w:hint="eastAsia" w:ascii="仿宋" w:hAnsi="仿宋" w:eastAsia="仿宋" w:cs="仿宋"/>
          <w:color w:val="auto"/>
        </w:rPr>
      </w:pPr>
    </w:p>
    <w:p>
      <w:pPr>
        <w:pStyle w:val="43"/>
        <w:jc w:val="left"/>
        <w:rPr>
          <w:rFonts w:hint="eastAsia" w:ascii="仿宋" w:hAnsi="仿宋" w:eastAsia="仿宋" w:cs="仿宋"/>
          <w:color w:val="auto"/>
        </w:rPr>
      </w:pPr>
    </w:p>
    <w:p>
      <w:pPr>
        <w:pStyle w:val="43"/>
        <w:jc w:val="left"/>
        <w:rPr>
          <w:rFonts w:hint="eastAsia" w:ascii="仿宋" w:hAnsi="仿宋" w:eastAsia="仿宋" w:cs="仿宋"/>
          <w:color w:val="auto"/>
        </w:rPr>
      </w:pPr>
    </w:p>
    <w:p>
      <w:pPr>
        <w:pStyle w:val="43"/>
        <w:jc w:val="center"/>
        <w:outlineLvl w:val="1"/>
        <w:rPr>
          <w:rFonts w:hint="eastAsia" w:ascii="仿宋" w:hAnsi="仿宋" w:eastAsia="仿宋" w:cs="仿宋"/>
          <w:b/>
          <w:color w:val="auto"/>
          <w:sz w:val="48"/>
          <w:szCs w:val="48"/>
        </w:rPr>
      </w:pPr>
    </w:p>
    <w:p>
      <w:pPr>
        <w:pStyle w:val="43"/>
        <w:jc w:val="center"/>
        <w:outlineLvl w:val="1"/>
        <w:rPr>
          <w:rFonts w:hint="eastAsia" w:ascii="仿宋" w:hAnsi="仿宋" w:eastAsia="仿宋" w:cs="仿宋"/>
          <w:b/>
          <w:color w:val="auto"/>
          <w:sz w:val="48"/>
          <w:szCs w:val="48"/>
        </w:rPr>
      </w:pPr>
    </w:p>
    <w:p>
      <w:pPr>
        <w:pStyle w:val="43"/>
        <w:jc w:val="center"/>
        <w:outlineLvl w:val="1"/>
        <w:rPr>
          <w:rFonts w:hint="eastAsia" w:ascii="仿宋" w:hAnsi="仿宋" w:eastAsia="仿宋" w:cs="仿宋"/>
          <w:b/>
          <w:color w:val="auto"/>
          <w:sz w:val="48"/>
          <w:szCs w:val="48"/>
        </w:rPr>
      </w:pPr>
    </w:p>
    <w:p>
      <w:pPr>
        <w:pStyle w:val="43"/>
        <w:keepNext w:val="0"/>
        <w:keepLines w:val="0"/>
        <w:pageBreakBefore w:val="0"/>
        <w:widowControl/>
        <w:kinsoku/>
        <w:wordWrap/>
        <w:overflowPunct/>
        <w:topLinePunct w:val="0"/>
        <w:autoSpaceDE/>
        <w:autoSpaceDN/>
        <w:bidi w:val="0"/>
        <w:adjustRightInd/>
        <w:snapToGrid/>
        <w:spacing w:line="360" w:lineRule="atLeast"/>
        <w:jc w:val="center"/>
        <w:textAlignment w:val="auto"/>
        <w:outlineLvl w:val="1"/>
        <w:rPr>
          <w:rFonts w:hint="eastAsia" w:ascii="仿宋" w:hAnsi="仿宋" w:eastAsia="仿宋" w:cs="仿宋"/>
          <w:color w:val="auto"/>
          <w:sz w:val="48"/>
          <w:szCs w:val="48"/>
        </w:rPr>
      </w:pPr>
      <w:r>
        <w:rPr>
          <w:rFonts w:hint="eastAsia" w:ascii="仿宋" w:hAnsi="仿宋" w:eastAsia="仿宋" w:cs="仿宋"/>
          <w:b/>
          <w:color w:val="auto"/>
          <w:sz w:val="48"/>
          <w:szCs w:val="48"/>
        </w:rPr>
        <w:t>福建省政府采购项目竞争性谈判</w:t>
      </w:r>
    </w:p>
    <w:p>
      <w:pPr>
        <w:pStyle w:val="43"/>
        <w:keepNext w:val="0"/>
        <w:keepLines w:val="0"/>
        <w:pageBreakBefore w:val="0"/>
        <w:widowControl/>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color w:val="auto"/>
          <w:sz w:val="48"/>
          <w:szCs w:val="48"/>
        </w:rPr>
      </w:pPr>
      <w:r>
        <w:rPr>
          <w:rFonts w:hint="eastAsia" w:ascii="仿宋" w:hAnsi="仿宋" w:eastAsia="仿宋" w:cs="仿宋"/>
          <w:b/>
          <w:color w:val="auto"/>
          <w:sz w:val="48"/>
          <w:szCs w:val="48"/>
        </w:rPr>
        <w:t>响应文件</w:t>
      </w:r>
    </w:p>
    <w:p>
      <w:pPr>
        <w:pStyle w:val="43"/>
        <w:keepNext w:val="0"/>
        <w:keepLines w:val="0"/>
        <w:pageBreakBefore w:val="0"/>
        <w:widowControl/>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48"/>
          <w:szCs w:val="48"/>
          <w:lang w:eastAsia="zh-CN"/>
        </w:rPr>
      </w:pPr>
      <w:r>
        <w:rPr>
          <w:rFonts w:hint="eastAsia" w:ascii="仿宋" w:hAnsi="仿宋" w:eastAsia="仿宋" w:cs="仿宋"/>
          <w:b/>
          <w:color w:val="auto"/>
          <w:sz w:val="48"/>
          <w:szCs w:val="48"/>
        </w:rPr>
        <w:t>（首次）</w:t>
      </w:r>
    </w:p>
    <w:p>
      <w:pPr>
        <w:pStyle w:val="43"/>
        <w:keepNext w:val="0"/>
        <w:keepLines w:val="0"/>
        <w:pageBreakBefore w:val="0"/>
        <w:widowControl/>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48"/>
          <w:szCs w:val="48"/>
          <w:lang w:eastAsia="zh-CN"/>
        </w:rPr>
      </w:pPr>
    </w:p>
    <w:p>
      <w:pPr>
        <w:pStyle w:val="43"/>
        <w:keepNext w:val="0"/>
        <w:keepLines w:val="0"/>
        <w:pageBreakBefore w:val="0"/>
        <w:widowControl/>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color w:val="auto"/>
          <w:sz w:val="48"/>
          <w:szCs w:val="48"/>
          <w:lang w:eastAsia="zh-CN"/>
        </w:rPr>
      </w:pPr>
    </w:p>
    <w:p>
      <w:pPr>
        <w:pStyle w:val="43"/>
        <w:keepNext w:val="0"/>
        <w:keepLines w:val="0"/>
        <w:pageBreakBefore w:val="0"/>
        <w:widowControl/>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color w:val="auto"/>
        </w:rPr>
      </w:pPr>
    </w:p>
    <w:p>
      <w:pPr>
        <w:pStyle w:val="43"/>
        <w:keepNext w:val="0"/>
        <w:keepLines w:val="0"/>
        <w:pageBreakBefore w:val="0"/>
        <w:widowControl/>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color w:val="auto"/>
        </w:rPr>
      </w:pPr>
    </w:p>
    <w:p>
      <w:pPr>
        <w:pStyle w:val="43"/>
        <w:keepNext w:val="0"/>
        <w:keepLines w:val="0"/>
        <w:pageBreakBefore w:val="0"/>
        <w:widowControl/>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color w:val="auto"/>
          <w:lang w:eastAsia="zh-CN"/>
        </w:rPr>
      </w:pPr>
    </w:p>
    <w:p>
      <w:pPr>
        <w:pStyle w:val="43"/>
        <w:keepNext w:val="0"/>
        <w:keepLines w:val="0"/>
        <w:pageBreakBefore w:val="0"/>
        <w:widowControl/>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color w:val="auto"/>
          <w:lang w:eastAsia="zh-CN"/>
        </w:rPr>
      </w:pPr>
    </w:p>
    <w:p>
      <w:pPr>
        <w:pStyle w:val="43"/>
        <w:keepNext w:val="0"/>
        <w:keepLines w:val="0"/>
        <w:pageBreakBefore w:val="0"/>
        <w:widowControl/>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color w:val="auto"/>
          <w:sz w:val="28"/>
          <w:szCs w:val="28"/>
        </w:rPr>
      </w:pPr>
      <w:r>
        <w:rPr>
          <w:rFonts w:hint="eastAsia" w:ascii="仿宋" w:hAnsi="仿宋" w:eastAsia="仿宋" w:cs="仿宋"/>
          <w:b/>
          <w:color w:val="auto"/>
          <w:sz w:val="28"/>
          <w:szCs w:val="28"/>
        </w:rPr>
        <w:t>项目名称：</w:t>
      </w:r>
    </w:p>
    <w:p>
      <w:pPr>
        <w:pStyle w:val="43"/>
        <w:keepNext w:val="0"/>
        <w:keepLines w:val="0"/>
        <w:pageBreakBefore w:val="0"/>
        <w:widowControl/>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color w:val="auto"/>
          <w:sz w:val="28"/>
          <w:szCs w:val="28"/>
        </w:rPr>
      </w:pPr>
      <w:r>
        <w:rPr>
          <w:rFonts w:hint="eastAsia" w:ascii="仿宋" w:hAnsi="仿宋" w:eastAsia="仿宋" w:cs="仿宋"/>
          <w:b/>
          <w:color w:val="auto"/>
          <w:sz w:val="28"/>
          <w:szCs w:val="28"/>
        </w:rPr>
        <w:t>项目编号：</w:t>
      </w:r>
    </w:p>
    <w:p>
      <w:pPr>
        <w:pStyle w:val="43"/>
        <w:keepNext w:val="0"/>
        <w:keepLines w:val="0"/>
        <w:pageBreakBefore w:val="0"/>
        <w:widowControl/>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8"/>
          <w:szCs w:val="28"/>
          <w:lang w:eastAsia="zh-CN"/>
        </w:rPr>
      </w:pPr>
      <w:r>
        <w:rPr>
          <w:rFonts w:hint="eastAsia" w:ascii="仿宋" w:hAnsi="仿宋" w:eastAsia="仿宋" w:cs="仿宋"/>
          <w:b/>
          <w:color w:val="auto"/>
          <w:sz w:val="28"/>
          <w:szCs w:val="28"/>
        </w:rPr>
        <w:t>采购包:</w:t>
      </w:r>
    </w:p>
    <w:p>
      <w:pPr>
        <w:pStyle w:val="43"/>
        <w:keepNext w:val="0"/>
        <w:keepLines w:val="0"/>
        <w:pageBreakBefore w:val="0"/>
        <w:widowControl/>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8"/>
          <w:szCs w:val="28"/>
          <w:lang w:eastAsia="zh-CN"/>
        </w:rPr>
      </w:pPr>
    </w:p>
    <w:p>
      <w:pPr>
        <w:pStyle w:val="43"/>
        <w:keepNext w:val="0"/>
        <w:keepLines w:val="0"/>
        <w:pageBreakBefore w:val="0"/>
        <w:widowControl/>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color w:val="auto"/>
          <w:sz w:val="28"/>
          <w:szCs w:val="28"/>
        </w:rPr>
      </w:pPr>
    </w:p>
    <w:p>
      <w:pPr>
        <w:pStyle w:val="43"/>
        <w:keepNext w:val="0"/>
        <w:keepLines w:val="0"/>
        <w:pageBreakBefore w:val="0"/>
        <w:widowControl/>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color w:val="auto"/>
          <w:sz w:val="28"/>
          <w:szCs w:val="28"/>
        </w:rPr>
      </w:pPr>
    </w:p>
    <w:p>
      <w:pPr>
        <w:pStyle w:val="43"/>
        <w:keepNext w:val="0"/>
        <w:keepLines w:val="0"/>
        <w:pageBreakBefore w:val="0"/>
        <w:widowControl/>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color w:val="auto"/>
          <w:sz w:val="28"/>
          <w:szCs w:val="28"/>
        </w:rPr>
      </w:pPr>
    </w:p>
    <w:p>
      <w:pPr>
        <w:pStyle w:val="43"/>
        <w:keepNext w:val="0"/>
        <w:keepLines w:val="0"/>
        <w:pageBreakBefore w:val="0"/>
        <w:widowControl/>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color w:val="auto"/>
          <w:sz w:val="28"/>
          <w:szCs w:val="28"/>
          <w:lang w:eastAsia="zh-CN"/>
        </w:rPr>
      </w:pPr>
    </w:p>
    <w:p>
      <w:pPr>
        <w:pStyle w:val="43"/>
        <w:keepNext w:val="0"/>
        <w:keepLines w:val="0"/>
        <w:pageBreakBefore w:val="0"/>
        <w:widowControl/>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color w:val="auto"/>
          <w:sz w:val="28"/>
          <w:szCs w:val="28"/>
          <w:lang w:eastAsia="zh-CN"/>
        </w:rPr>
      </w:pPr>
    </w:p>
    <w:p>
      <w:pPr>
        <w:pStyle w:val="43"/>
        <w:keepNext w:val="0"/>
        <w:keepLines w:val="0"/>
        <w:pageBreakBefore w:val="0"/>
        <w:widowControl/>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color w:val="auto"/>
          <w:sz w:val="28"/>
          <w:szCs w:val="28"/>
          <w:lang w:eastAsia="zh-CN"/>
        </w:rPr>
      </w:pPr>
    </w:p>
    <w:p>
      <w:pPr>
        <w:pStyle w:val="43"/>
        <w:keepNext w:val="0"/>
        <w:keepLines w:val="0"/>
        <w:pageBreakBefore w:val="0"/>
        <w:widowControl/>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color w:val="auto"/>
          <w:sz w:val="28"/>
          <w:szCs w:val="28"/>
        </w:rPr>
      </w:pPr>
      <w:r>
        <w:rPr>
          <w:rFonts w:hint="eastAsia" w:ascii="仿宋" w:hAnsi="仿宋" w:eastAsia="仿宋" w:cs="仿宋"/>
          <w:b/>
          <w:color w:val="auto"/>
          <w:sz w:val="28"/>
          <w:szCs w:val="28"/>
        </w:rPr>
        <w:t>供应商名称：</w:t>
      </w:r>
    </w:p>
    <w:p>
      <w:pPr>
        <w:pStyle w:val="43"/>
        <w:keepNext w:val="0"/>
        <w:keepLines w:val="0"/>
        <w:pageBreakBefore w:val="0"/>
        <w:widowControl/>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color w:val="auto"/>
          <w:sz w:val="28"/>
          <w:szCs w:val="28"/>
        </w:rPr>
      </w:pPr>
      <w:r>
        <w:rPr>
          <w:rFonts w:hint="eastAsia" w:ascii="仿宋" w:hAnsi="仿宋" w:eastAsia="仿宋" w:cs="仿宋"/>
          <w:b/>
          <w:color w:val="auto"/>
          <w:sz w:val="28"/>
          <w:szCs w:val="28"/>
        </w:rPr>
        <w:t>日   期：</w:t>
      </w:r>
    </w:p>
    <w:p>
      <w:pPr>
        <w:pStyle w:val="43"/>
        <w:keepNext w:val="0"/>
        <w:keepLines w:val="0"/>
        <w:pageBreakBefore w:val="0"/>
        <w:widowControl/>
        <w:kinsoku/>
        <w:wordWrap/>
        <w:overflowPunct/>
        <w:topLinePunct w:val="0"/>
        <w:autoSpaceDE/>
        <w:autoSpaceDN/>
        <w:bidi w:val="0"/>
        <w:adjustRightInd/>
        <w:snapToGrid/>
        <w:spacing w:line="360" w:lineRule="atLeast"/>
        <w:jc w:val="left"/>
        <w:textAlignment w:val="auto"/>
        <w:rPr>
          <w:color w:val="auto"/>
        </w:rPr>
      </w:pPr>
    </w:p>
    <w:p>
      <w:pPr>
        <w:pStyle w:val="43"/>
        <w:jc w:val="left"/>
        <w:rPr>
          <w:color w:val="auto"/>
        </w:rPr>
      </w:pPr>
      <w:r>
        <w:rPr>
          <w:color w:val="auto"/>
        </w:rPr>
        <w:t xml:space="preserve"> </w:t>
      </w: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color w:val="auto"/>
          <w:sz w:val="24"/>
          <w:szCs w:val="24"/>
        </w:rPr>
      </w:pPr>
      <w:r>
        <w:rPr>
          <w:rFonts w:hint="eastAsia" w:ascii="仿宋" w:hAnsi="仿宋" w:eastAsia="仿宋" w:cs="仿宋"/>
          <w:b/>
          <w:color w:val="auto"/>
          <w:sz w:val="24"/>
          <w:szCs w:val="24"/>
        </w:rPr>
        <w:t>目录</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附件1：谈判响应声明</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附件2：报价一览表（含详细报价书）</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附件3：资格证明文件</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附件4：谈判保证金凭证</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附件5：技术、服务和商务响应表</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附件6：相关技术、商务、服务响应承诺及资料</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附件7：供应商提交符合政府采购政策的证明材料</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附件8：要求作为响应文件组成部分的其他内容（若有）</w:t>
      </w: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color w:val="auto"/>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color w:val="auto"/>
        </w:rPr>
      </w:pPr>
      <w:r>
        <w:rPr>
          <w:color w:val="auto"/>
        </w:rPr>
        <w:t xml:space="preserve"> </w:t>
      </w: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3"/>
        <w:bidi w:val="0"/>
        <w:jc w:val="center"/>
        <w:rPr>
          <w:rFonts w:hint="eastAsia" w:ascii="仿宋" w:hAnsi="仿宋" w:eastAsia="仿宋" w:cs="仿宋"/>
          <w:color w:val="auto"/>
        </w:rPr>
      </w:pPr>
      <w:bookmarkStart w:id="19" w:name="_Toc2789"/>
      <w:r>
        <w:rPr>
          <w:rFonts w:hint="eastAsia" w:ascii="仿宋" w:hAnsi="仿宋" w:eastAsia="仿宋" w:cs="仿宋"/>
          <w:b/>
          <w:bCs/>
          <w:color w:val="auto"/>
          <w:kern w:val="44"/>
          <w:sz w:val="32"/>
          <w:szCs w:val="32"/>
          <w:lang w:val="en-US" w:eastAsia="zh-CN" w:bidi="ar-SA"/>
        </w:rPr>
        <w:t>附件1 谈判响应声明</w:t>
      </w:r>
      <w:bookmarkEnd w:id="19"/>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致：(采购人或采购代理机构)</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1.根据贵方为项目（项目编号）:的采购公告（或采购邀请书），我方签字代表</w:t>
      </w:r>
      <w:r>
        <w:rPr>
          <w:rFonts w:hint="eastAsia" w:ascii="仿宋" w:hAnsi="仿宋" w:eastAsia="仿宋" w:cs="仿宋"/>
          <w:color w:val="auto"/>
          <w:sz w:val="24"/>
          <w:szCs w:val="24"/>
          <w:u w:val="single"/>
        </w:rPr>
        <w:t>（全名、职务）</w:t>
      </w:r>
      <w:r>
        <w:rPr>
          <w:rFonts w:hint="eastAsia" w:ascii="仿宋" w:hAnsi="仿宋" w:eastAsia="仿宋" w:cs="仿宋"/>
          <w:color w:val="auto"/>
          <w:sz w:val="24"/>
          <w:szCs w:val="24"/>
        </w:rPr>
        <w:t>经正式授权并代表的供应商</w:t>
      </w:r>
      <w:r>
        <w:rPr>
          <w:rFonts w:hint="eastAsia" w:ascii="仿宋" w:hAnsi="仿宋" w:eastAsia="仿宋" w:cs="仿宋"/>
          <w:color w:val="auto"/>
          <w:sz w:val="24"/>
          <w:szCs w:val="24"/>
          <w:u w:val="single"/>
        </w:rPr>
        <w:t>（供应商名称、地址）</w:t>
      </w:r>
      <w:r>
        <w:rPr>
          <w:rFonts w:hint="eastAsia" w:ascii="仿宋" w:hAnsi="仿宋" w:eastAsia="仿宋" w:cs="仿宋"/>
          <w:color w:val="auto"/>
          <w:sz w:val="24"/>
          <w:szCs w:val="24"/>
        </w:rPr>
        <w:t>提交包含下述内容的首次响应纸质文件正本</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套，副本</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套及电子文档</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套。</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（1）谈判响应声明</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（2）报价一览表（含详细报价书）</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（3）资格证明文件</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（4）谈判保证金凭证</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（5）技术、服务和商务响应表</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（6）相关技术、商务、服务响应承诺及资料</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（7）供应商提交符合政府采购政策的证明材料</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（8）按照谈判文件规定，要求作为响应文件组成部分的其他内容（若有）</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2.据此函，我方宣布响应承诺如下：</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2.1我方已详细审查全部竞争性谈判文件，包括澄清、修改、补充或更正文件（如有的话）和有关附件，我方完全熟悉和理解其中的要求、条款和条件，且无任何异议。除了我方已在技术和商务偏离表中列出的负偏差和不响应外，我方承诺将按竞争性谈判文件的各项规定履行合同责任和义务。竞争性谈判文件及其附件资料如果有涉及应当保密的内容，我方将严格遵守规定，不将应当保密的内容泄密给第三方或另作它用，如有违反，采购人可依法追究我方的法律责任。</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2.2一旦我方获得成交，我方将按照竞争性谈判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谈判文件的要求，并在规定的期限内与采购人签订合同。</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2.3我方承诺：递交的所有响应文件（包括首次响应文件、补充澄清、最后报价等响应文件）在竞争性谈判须知前附表第3项规定的响应文件有效期内始终保持有效，我方将受此约束。我方对响应文件中的所有承诺、声明、数据和资料的真实性、准确性、合法性、有效性负责；我方响应文件中有关复印件或扫描件资料均与原件一致。如有违反，我方将承担法律责任和后果。</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2.4我方已经按照谈判文件要求提交谈判保证金。我方如果发生任何竞争性谈判文件中所述不予退还谈判保证金的情况，则我方的谈判保证金将被贵方不予退还，我方对此无异议。谈判保证金或保函有效期与响应文件有效期保持一致。</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2.5我方愿意向贵方提供任何与本项目谈判采购有关的数据或资料。若贵方需要，我方愿意提供我方作出的一切承诺的证明材料。</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2.6我方联系方式、电子信箱和通信地址等信息如下，用于接受贵方发出的与本次谈判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2.7我方承诺响应文件所提供的全部资料真实可靠，并接受谈判小组、采购人、采购代理机构、监管部门进一步审查其中任何资料真实性的要求</w:t>
      </w:r>
    </w:p>
    <w:p>
      <w:pPr>
        <w:keepNext w:val="0"/>
        <w:keepLines w:val="0"/>
        <w:pageBreakBefore w:val="0"/>
        <w:kinsoku/>
        <w:wordWrap/>
        <w:overflowPunct/>
        <w:topLinePunct w:val="0"/>
        <w:autoSpaceDE/>
        <w:autoSpaceDN/>
        <w:bidi w:val="0"/>
        <w:adjustRightInd/>
        <w:snapToGrid/>
        <w:spacing w:line="360" w:lineRule="atLeast"/>
        <w:ind w:firstLine="480" w:firstLineChars="200"/>
        <w:textAlignment w:val="auto"/>
        <w:rPr>
          <w:rFonts w:hint="eastAsia" w:ascii="仿宋" w:hAnsi="仿宋" w:eastAsia="仿宋" w:cs="仿宋"/>
          <w:color w:val="auto"/>
          <w:sz w:val="24"/>
          <w:szCs w:val="24"/>
          <w:u w:val="single"/>
          <w:lang w:val="en-US" w:eastAsia="zh-CN"/>
        </w:rPr>
      </w:pPr>
      <w:r>
        <w:rPr>
          <w:rFonts w:hint="eastAsia" w:ascii="仿宋" w:hAnsi="仿宋" w:eastAsia="仿宋" w:cs="仿宋"/>
          <w:color w:val="auto"/>
          <w:sz w:val="24"/>
          <w:szCs w:val="24"/>
        </w:rPr>
        <w:t>通信地址:</w:t>
      </w:r>
      <w:r>
        <w:rPr>
          <w:rFonts w:hint="eastAsia" w:ascii="仿宋" w:hAnsi="仿宋" w:eastAsia="仿宋" w:cs="仿宋"/>
          <w:color w:val="auto"/>
          <w:sz w:val="24"/>
          <w:szCs w:val="24"/>
          <w:u w:val="single"/>
          <w:lang w:val="en-US" w:eastAsia="zh-CN"/>
        </w:rPr>
        <w:t xml:space="preserve">    </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邮编：</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传真号：</w:t>
      </w:r>
      <w:r>
        <w:rPr>
          <w:rFonts w:hint="eastAsia" w:ascii="仿宋" w:hAnsi="仿宋" w:eastAsia="仿宋" w:cs="仿宋"/>
          <w:color w:val="auto"/>
          <w:sz w:val="24"/>
          <w:szCs w:val="24"/>
          <w:u w:val="single"/>
          <w:lang w:val="en-US" w:eastAsia="zh-CN"/>
        </w:rPr>
        <w:t xml:space="preserve">    </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联系电话</w:t>
      </w:r>
      <w:r>
        <w:rPr>
          <w:rFonts w:hint="eastAsia" w:ascii="仿宋" w:hAnsi="仿宋" w:eastAsia="仿宋" w:cs="仿宋"/>
          <w:color w:val="auto"/>
          <w:sz w:val="24"/>
          <w:szCs w:val="24"/>
          <w:u w:val="single"/>
        </w:rPr>
        <w:t>（固定电话和移动电话）</w:t>
      </w:r>
      <w:r>
        <w:rPr>
          <w:rFonts w:hint="eastAsia" w:ascii="仿宋" w:hAnsi="仿宋" w:eastAsia="仿宋" w:cs="仿宋"/>
          <w:color w:val="auto"/>
          <w:sz w:val="24"/>
          <w:szCs w:val="24"/>
        </w:rPr>
        <w:t>：</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供应商代表：</w:t>
      </w:r>
      <w:r>
        <w:rPr>
          <w:rFonts w:hint="eastAsia" w:ascii="仿宋" w:hAnsi="仿宋" w:eastAsia="仿宋" w:cs="仿宋"/>
          <w:color w:val="auto"/>
          <w:sz w:val="24"/>
          <w:szCs w:val="24"/>
          <w:u w:val="single"/>
        </w:rPr>
        <w:t>（签字）</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供应商代表电子信箱：</w:t>
      </w:r>
      <w:r>
        <w:rPr>
          <w:rFonts w:hint="eastAsia" w:ascii="仿宋" w:hAnsi="仿宋" w:eastAsia="仿宋" w:cs="仿宋"/>
          <w:color w:val="auto"/>
          <w:sz w:val="24"/>
          <w:szCs w:val="24"/>
          <w:u w:val="single"/>
          <w:lang w:val="en-US" w:eastAsia="zh-CN"/>
        </w:rPr>
        <w:t xml:space="preserve">    </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供应商：</w:t>
      </w:r>
      <w:r>
        <w:rPr>
          <w:rFonts w:hint="eastAsia" w:ascii="仿宋" w:hAnsi="仿宋" w:eastAsia="仿宋" w:cs="仿宋"/>
          <w:color w:val="auto"/>
          <w:sz w:val="24"/>
          <w:szCs w:val="24"/>
          <w:u w:val="single"/>
        </w:rPr>
        <w:t>（全称并加盖公章）</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日期：</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日</w:t>
      </w: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3"/>
        <w:bidi w:val="0"/>
        <w:jc w:val="center"/>
        <w:rPr>
          <w:rFonts w:hint="eastAsia" w:ascii="仿宋" w:hAnsi="仿宋" w:eastAsia="仿宋" w:cs="仿宋"/>
          <w:color w:val="auto"/>
          <w:sz w:val="36"/>
          <w:szCs w:val="36"/>
        </w:rPr>
      </w:pPr>
      <w:bookmarkStart w:id="20" w:name="_Toc21661"/>
      <w:r>
        <w:rPr>
          <w:rFonts w:hint="eastAsia" w:ascii="仿宋" w:hAnsi="仿宋" w:eastAsia="仿宋" w:cs="仿宋"/>
          <w:color w:val="auto"/>
          <w:sz w:val="36"/>
          <w:szCs w:val="36"/>
          <w:lang w:val="en-US" w:eastAsia="zh-CN"/>
        </w:rPr>
        <w:t>附件2 报价一览表</w:t>
      </w:r>
      <w:bookmarkEnd w:id="20"/>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供应商名称：</w:t>
      </w:r>
      <w:r>
        <w:rPr>
          <w:rFonts w:hint="eastAsia" w:ascii="仿宋" w:hAnsi="仿宋" w:eastAsia="仿宋" w:cs="仿宋"/>
          <w:color w:val="auto"/>
          <w:sz w:val="24"/>
          <w:szCs w:val="24"/>
          <w:u w:val="single"/>
        </w:rPr>
        <w:t>（全称加盖单位公章）</w:t>
      </w:r>
      <w:r>
        <w:rPr>
          <w:rFonts w:hint="eastAsia" w:ascii="仿宋" w:hAnsi="仿宋" w:eastAsia="仿宋" w:cs="仿宋"/>
          <w:color w:val="auto"/>
          <w:sz w:val="24"/>
          <w:szCs w:val="24"/>
        </w:rPr>
        <w:t>项目编号∶</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货币单位：元人民币</w:t>
      </w:r>
    </w:p>
    <w:tbl>
      <w:tblPr>
        <w:tblStyle w:val="2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36"/>
        <w:gridCol w:w="1519"/>
        <w:gridCol w:w="2026"/>
        <w:gridCol w:w="2026"/>
        <w:gridCol w:w="202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vAlign w:val="center"/>
          </w:tcPr>
          <w:p>
            <w:pPr>
              <w:pStyle w:val="43"/>
              <w:keepNext w:val="0"/>
              <w:keepLines w:val="0"/>
              <w:pageBreakBefore w:val="0"/>
              <w:kinsoku/>
              <w:wordWrap/>
              <w:overflowPunct/>
              <w:topLinePunct w:val="0"/>
              <w:autoSpaceDE/>
              <w:autoSpaceDN/>
              <w:bidi w:val="0"/>
              <w:adjustRightInd/>
              <w:snapToGrid/>
              <w:spacing w:line="360" w:lineRule="atLeas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采购包</w:t>
            </w:r>
          </w:p>
        </w:tc>
        <w:tc>
          <w:tcPr>
            <w:tcW w:w="1519" w:type="dxa"/>
            <w:vAlign w:val="center"/>
          </w:tcPr>
          <w:p>
            <w:pPr>
              <w:pStyle w:val="43"/>
              <w:keepNext w:val="0"/>
              <w:keepLines w:val="0"/>
              <w:pageBreakBefore w:val="0"/>
              <w:kinsoku/>
              <w:wordWrap/>
              <w:overflowPunct/>
              <w:topLinePunct w:val="0"/>
              <w:autoSpaceDE/>
              <w:autoSpaceDN/>
              <w:bidi w:val="0"/>
              <w:adjustRightInd/>
              <w:snapToGrid/>
              <w:spacing w:line="360" w:lineRule="atLeas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首次报价</w:t>
            </w:r>
          </w:p>
        </w:tc>
        <w:tc>
          <w:tcPr>
            <w:tcW w:w="2026" w:type="dxa"/>
            <w:vAlign w:val="center"/>
          </w:tcPr>
          <w:p>
            <w:pPr>
              <w:pStyle w:val="43"/>
              <w:keepNext w:val="0"/>
              <w:keepLines w:val="0"/>
              <w:pageBreakBefore w:val="0"/>
              <w:kinsoku/>
              <w:wordWrap/>
              <w:overflowPunct/>
              <w:topLinePunct w:val="0"/>
              <w:autoSpaceDE/>
              <w:autoSpaceDN/>
              <w:bidi w:val="0"/>
              <w:adjustRightInd/>
              <w:snapToGrid/>
              <w:spacing w:line="360" w:lineRule="atLeas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交货期/工期/项目完成时间/服务时间</w:t>
            </w:r>
          </w:p>
        </w:tc>
        <w:tc>
          <w:tcPr>
            <w:tcW w:w="2026" w:type="dxa"/>
            <w:vAlign w:val="center"/>
          </w:tcPr>
          <w:p>
            <w:pPr>
              <w:pStyle w:val="43"/>
              <w:keepNext w:val="0"/>
              <w:keepLines w:val="0"/>
              <w:pageBreakBefore w:val="0"/>
              <w:kinsoku/>
              <w:wordWrap/>
              <w:overflowPunct/>
              <w:topLinePunct w:val="0"/>
              <w:autoSpaceDE/>
              <w:autoSpaceDN/>
              <w:bidi w:val="0"/>
              <w:adjustRightInd/>
              <w:snapToGrid/>
              <w:spacing w:line="360" w:lineRule="atLeas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谈判保证金</w:t>
            </w:r>
          </w:p>
        </w:tc>
        <w:tc>
          <w:tcPr>
            <w:tcW w:w="2026" w:type="dxa"/>
            <w:vAlign w:val="center"/>
          </w:tcPr>
          <w:p>
            <w:pPr>
              <w:pStyle w:val="43"/>
              <w:keepNext w:val="0"/>
              <w:keepLines w:val="0"/>
              <w:pageBreakBefore w:val="0"/>
              <w:kinsoku/>
              <w:wordWrap/>
              <w:overflowPunct/>
              <w:topLinePunct w:val="0"/>
              <w:autoSpaceDE/>
              <w:autoSpaceDN/>
              <w:bidi w:val="0"/>
              <w:adjustRightInd/>
              <w:snapToGrid/>
              <w:spacing w:line="360" w:lineRule="atLeas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w:t>
            </w:r>
          </w:p>
        </w:tc>
        <w:tc>
          <w:tcPr>
            <w:tcW w:w="1519"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tc>
        <w:tc>
          <w:tcPr>
            <w:tcW w:w="2026"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tc>
        <w:tc>
          <w:tcPr>
            <w:tcW w:w="2026"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tc>
        <w:tc>
          <w:tcPr>
            <w:tcW w:w="2026"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w:t>
            </w:r>
          </w:p>
        </w:tc>
        <w:tc>
          <w:tcPr>
            <w:tcW w:w="1519"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tc>
        <w:tc>
          <w:tcPr>
            <w:tcW w:w="2026"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tc>
        <w:tc>
          <w:tcPr>
            <w:tcW w:w="2026"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tc>
        <w:tc>
          <w:tcPr>
            <w:tcW w:w="2026"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w:t>
            </w:r>
          </w:p>
        </w:tc>
        <w:tc>
          <w:tcPr>
            <w:tcW w:w="1519"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tc>
        <w:tc>
          <w:tcPr>
            <w:tcW w:w="2026"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tc>
        <w:tc>
          <w:tcPr>
            <w:tcW w:w="2026"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tc>
        <w:tc>
          <w:tcPr>
            <w:tcW w:w="2026"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tc>
      </w:tr>
    </w:tbl>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备注：详细报价书另纸详列，格式自拟。</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供应商代表：</w:t>
      </w:r>
      <w:r>
        <w:rPr>
          <w:rFonts w:hint="eastAsia" w:ascii="仿宋" w:hAnsi="仿宋" w:eastAsia="仿宋" w:cs="仿宋"/>
          <w:color w:val="auto"/>
          <w:sz w:val="24"/>
          <w:szCs w:val="24"/>
          <w:u w:val="single"/>
        </w:rPr>
        <w:t>（签字）</w:t>
      </w: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3"/>
        <w:bidi w:val="0"/>
        <w:jc w:val="center"/>
        <w:rPr>
          <w:rFonts w:hint="eastAsia" w:ascii="仿宋" w:hAnsi="仿宋" w:eastAsia="仿宋" w:cs="仿宋"/>
          <w:color w:val="auto"/>
          <w:sz w:val="36"/>
          <w:szCs w:val="36"/>
          <w:lang w:val="en-US" w:eastAsia="zh-CN"/>
        </w:rPr>
      </w:pPr>
      <w:bookmarkStart w:id="21" w:name="_Toc4171"/>
      <w:r>
        <w:rPr>
          <w:rFonts w:hint="eastAsia" w:ascii="仿宋" w:hAnsi="仿宋" w:eastAsia="仿宋" w:cs="仿宋"/>
          <w:color w:val="auto"/>
          <w:sz w:val="36"/>
          <w:szCs w:val="36"/>
          <w:lang w:val="en-US" w:eastAsia="zh-CN"/>
        </w:rPr>
        <w:t>附件2-1 详细报价书</w:t>
      </w:r>
      <w:bookmarkEnd w:id="21"/>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说明：</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各供应商应根据竞争性谈判文件的要求，在响应文件中提出为完成本项目相应采购包工作所必需包含的详细工作内容（如：详细具体货物或服务或工程量清单内容），并以此做出详细的报价书。详细报价书应做出详细完整的报价单价和合价，并汇总计算出报价总价。采购人或采购代理机构如果对详细报价书有统一格式要求的，可以进行规定或附表。如果没有特别要求的，则格式由供应商根据项目特点自行拟制。</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为完成相应采购包项下的全部工作所涉及的费用都应包含在详细报价书的各个单项中，供应商应充分考虑和评估。供应商未做详细分析或理解偏差错漏或不认真严谨等原因造成其未将本合同项下相关项目和费用列入详细报价书的，均视同相关项目和费用为已包含在详细报价书的其他单价或合价中，采购人在合同执行过程中，不再多还少补。</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3.对于不能详细列明采购标的的技术、服务要求的谈判采购项目或者如优惠率谈判、单价谈判等特殊类型的谈判采购项目，由供应商根据谈判文件的具体规定和项目特点提交详细报价书，采购人或采购代理机构如果对详细报价书有统一格式要求的，可以进行规定或附表。如果没有特别要求的，则格式由供应商根据项目特点自行拟制。</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lang w:eastAsia="zh-CN"/>
        </w:rPr>
      </w:pP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lang w:eastAsia="zh-CN"/>
        </w:rPr>
      </w:pP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lang w:eastAsia="zh-CN"/>
        </w:rPr>
      </w:pP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lang w:eastAsia="zh-CN"/>
        </w:rPr>
      </w:pP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供应商代表：</w:t>
      </w:r>
      <w:r>
        <w:rPr>
          <w:rFonts w:hint="eastAsia" w:ascii="仿宋" w:hAnsi="仿宋" w:eastAsia="仿宋" w:cs="仿宋"/>
          <w:color w:val="auto"/>
          <w:sz w:val="24"/>
          <w:szCs w:val="24"/>
          <w:u w:val="single"/>
        </w:rPr>
        <w:t>（签字）</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供应商名称：</w:t>
      </w:r>
      <w:r>
        <w:rPr>
          <w:rFonts w:hint="eastAsia" w:ascii="仿宋" w:hAnsi="仿宋" w:eastAsia="仿宋" w:cs="仿宋"/>
          <w:color w:val="auto"/>
          <w:sz w:val="24"/>
          <w:szCs w:val="24"/>
          <w:u w:val="single"/>
        </w:rPr>
        <w:t>（全称并加盖公章）</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日期：</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w:t>
      </w: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3"/>
        <w:bidi w:val="0"/>
        <w:jc w:val="center"/>
        <w:rPr>
          <w:rFonts w:hint="eastAsia" w:ascii="仿宋" w:hAnsi="仿宋" w:eastAsia="仿宋" w:cs="仿宋"/>
          <w:color w:val="auto"/>
          <w:sz w:val="36"/>
          <w:szCs w:val="36"/>
          <w:lang w:val="en-US" w:eastAsia="zh-CN"/>
        </w:rPr>
      </w:pPr>
      <w:bookmarkStart w:id="22" w:name="_Toc16623"/>
      <w:r>
        <w:rPr>
          <w:rFonts w:hint="eastAsia" w:ascii="仿宋" w:hAnsi="仿宋" w:eastAsia="仿宋" w:cs="仿宋"/>
          <w:color w:val="auto"/>
          <w:sz w:val="36"/>
          <w:szCs w:val="36"/>
          <w:lang w:val="en-US" w:eastAsia="zh-CN"/>
        </w:rPr>
        <w:t>附件3  资格证明文件</w:t>
      </w:r>
      <w:bookmarkEnd w:id="22"/>
    </w:p>
    <w:p>
      <w:pPr>
        <w:pStyle w:val="3"/>
        <w:bidi w:val="0"/>
        <w:jc w:val="center"/>
        <w:rPr>
          <w:rFonts w:hint="eastAsia" w:ascii="仿宋" w:hAnsi="仿宋" w:eastAsia="仿宋" w:cs="仿宋"/>
          <w:color w:val="auto"/>
          <w:sz w:val="36"/>
          <w:szCs w:val="36"/>
          <w:lang w:val="en-US" w:eastAsia="zh-CN"/>
        </w:rPr>
      </w:pPr>
      <w:bookmarkStart w:id="23" w:name="_Toc14697"/>
      <w:r>
        <w:rPr>
          <w:rFonts w:hint="eastAsia" w:ascii="仿宋" w:hAnsi="仿宋" w:eastAsia="仿宋" w:cs="仿宋"/>
          <w:color w:val="auto"/>
          <w:sz w:val="36"/>
          <w:szCs w:val="36"/>
          <w:lang w:val="en-US" w:eastAsia="zh-CN"/>
        </w:rPr>
        <w:t>附件3-1 参加竞争性谈判的声明函</w:t>
      </w:r>
      <w:bookmarkEnd w:id="23"/>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致：</w:t>
      </w:r>
      <w:r>
        <w:rPr>
          <w:rFonts w:hint="eastAsia" w:ascii="仿宋" w:hAnsi="仿宋" w:eastAsia="仿宋" w:cs="仿宋"/>
          <w:color w:val="auto"/>
          <w:sz w:val="24"/>
          <w:szCs w:val="24"/>
          <w:u w:val="single"/>
        </w:rPr>
        <w:t>(采购人或采购代理机构)</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1、关于贵方</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项目（项目编号:</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的采购公告（或采购邀请），本签字人代表供应商参加竞争性谈判，我方提供竞争性谈判文件中规定的相应资料和说明。本签字人确认响应文件中所有提交的文件、声明或资料（包括但不限于资格证明文件）是真实的、合法的、准确的、有效的。</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2、供应商的基本概况：</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2.1供应商单位名称：</w:t>
      </w:r>
      <w:r>
        <w:rPr>
          <w:rFonts w:hint="eastAsia" w:ascii="仿宋" w:hAnsi="仿宋" w:eastAsia="仿宋" w:cs="仿宋"/>
          <w:color w:val="auto"/>
          <w:sz w:val="24"/>
          <w:szCs w:val="24"/>
          <w:u w:val="single"/>
        </w:rPr>
        <w:t xml:space="preserve">           </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2.2注册地址：</w:t>
      </w:r>
      <w:r>
        <w:rPr>
          <w:rFonts w:hint="eastAsia" w:ascii="仿宋" w:hAnsi="仿宋" w:eastAsia="仿宋" w:cs="仿宋"/>
          <w:color w:val="auto"/>
          <w:sz w:val="24"/>
          <w:szCs w:val="24"/>
          <w:u w:val="single"/>
        </w:rPr>
        <w:t xml:space="preserve">           </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2.3单位负责人姓名：</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性别：</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年龄：</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职务：</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备注：“单位负责人”指单位法定代表人（供应商为法人的）或法律、法规规定代表单位行使职权的主要负责人（供应商为其他组织的）。</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对于接受联合体形式的谈判且供应商是联合体的，则联合体各成员都应当提交本资格证明文件。</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lang w:eastAsia="zh-CN"/>
        </w:rPr>
      </w:pP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lang w:eastAsia="zh-CN"/>
        </w:rPr>
      </w:pP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lang w:eastAsia="zh-CN"/>
        </w:rPr>
      </w:pP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供应商代表：</w:t>
      </w:r>
      <w:r>
        <w:rPr>
          <w:rFonts w:hint="eastAsia" w:ascii="仿宋" w:hAnsi="仿宋" w:eastAsia="仿宋" w:cs="仿宋"/>
          <w:color w:val="auto"/>
          <w:sz w:val="24"/>
          <w:szCs w:val="24"/>
          <w:u w:val="single"/>
        </w:rPr>
        <w:t>(签字)</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供应商名称：</w:t>
      </w:r>
      <w:r>
        <w:rPr>
          <w:rFonts w:hint="eastAsia" w:ascii="仿宋" w:hAnsi="仿宋" w:eastAsia="仿宋" w:cs="仿宋"/>
          <w:color w:val="auto"/>
          <w:sz w:val="24"/>
          <w:szCs w:val="24"/>
          <w:u w:val="single"/>
        </w:rPr>
        <w:t>（全称并加盖公章）</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日期：</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w:t>
      </w: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3"/>
        <w:bidi w:val="0"/>
        <w:jc w:val="center"/>
        <w:rPr>
          <w:rFonts w:hint="eastAsia"/>
          <w:color w:val="auto"/>
        </w:rPr>
      </w:pPr>
      <w:bookmarkStart w:id="24" w:name="_Toc20604"/>
      <w:r>
        <w:rPr>
          <w:rFonts w:hint="eastAsia" w:ascii="仿宋" w:hAnsi="仿宋" w:eastAsia="仿宋" w:cs="仿宋"/>
          <w:color w:val="auto"/>
          <w:sz w:val="36"/>
          <w:szCs w:val="36"/>
          <w:lang w:val="en-US" w:eastAsia="zh-CN"/>
        </w:rPr>
        <w:t>附件3-2 供应商的资格声明</w:t>
      </w:r>
      <w:bookmarkEnd w:id="24"/>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致：</w:t>
      </w:r>
      <w:r>
        <w:rPr>
          <w:rFonts w:hint="eastAsia" w:ascii="仿宋" w:hAnsi="仿宋" w:eastAsia="仿宋" w:cs="仿宋"/>
          <w:color w:val="auto"/>
          <w:sz w:val="24"/>
          <w:szCs w:val="24"/>
          <w:u w:val="single"/>
        </w:rPr>
        <w:t>(采购人或采购代理机构)</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1、我方已知晓竞争性谈判文件要求并认真审核自身情况，在此郑重声明，我方具备并满足下列各项条款的规定。本声明如有虚假或不实之处，我方将失去合格供应商资格且我方的谈判保证金将不予退还。</w:t>
      </w:r>
    </w:p>
    <w:tbl>
      <w:tblPr>
        <w:tblStyle w:val="2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209"/>
        <w:gridCol w:w="309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209"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r>
              <w:rPr>
                <w:rFonts w:hint="eastAsia" w:ascii="仿宋" w:hAnsi="仿宋" w:eastAsia="仿宋" w:cs="仿宋"/>
                <w:b/>
                <w:color w:val="auto"/>
                <w:sz w:val="24"/>
                <w:szCs w:val="24"/>
              </w:rPr>
              <w:t>《中华人民共和国政府采购法》第二十二条对供应商的要求</w:t>
            </w:r>
          </w:p>
        </w:tc>
        <w:tc>
          <w:tcPr>
            <w:tcW w:w="3097"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r>
              <w:rPr>
                <w:rFonts w:hint="eastAsia" w:ascii="仿宋" w:hAnsi="仿宋" w:eastAsia="仿宋" w:cs="仿宋"/>
                <w:b/>
                <w:color w:val="auto"/>
                <w:sz w:val="24"/>
                <w:szCs w:val="24"/>
              </w:rPr>
              <w:t>供应商对是否符合要求做如实声明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209"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（1）具有独立承担民事责任的能力</w:t>
            </w:r>
          </w:p>
        </w:tc>
        <w:tc>
          <w:tcPr>
            <w:tcW w:w="3097"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209"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（2）具有良好的商业信誉和健全的财务会计制度</w:t>
            </w:r>
          </w:p>
        </w:tc>
        <w:tc>
          <w:tcPr>
            <w:tcW w:w="3097"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209"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（3）具有履行合同所必需的设备和专业技术能力</w:t>
            </w:r>
          </w:p>
        </w:tc>
        <w:tc>
          <w:tcPr>
            <w:tcW w:w="3097"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209"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（4）有依法缴纳税收和社会保障资金的良好记录</w:t>
            </w:r>
          </w:p>
        </w:tc>
        <w:tc>
          <w:tcPr>
            <w:tcW w:w="3097"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209"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（5）参加政府采购活动前三年内，在经营活动中没有重大违法记录</w:t>
            </w:r>
          </w:p>
        </w:tc>
        <w:tc>
          <w:tcPr>
            <w:tcW w:w="3097"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209"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（6）法律、行政法规规定的其他条件。</w:t>
            </w:r>
          </w:p>
        </w:tc>
        <w:tc>
          <w:tcPr>
            <w:tcW w:w="3097"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209"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r>
              <w:rPr>
                <w:rFonts w:hint="eastAsia" w:ascii="仿宋" w:hAnsi="仿宋" w:eastAsia="仿宋" w:cs="仿宋"/>
                <w:b/>
                <w:color w:val="auto"/>
                <w:sz w:val="24"/>
                <w:szCs w:val="24"/>
              </w:rPr>
              <w:t>谈判文件对合格供应商的一般规定</w:t>
            </w:r>
          </w:p>
        </w:tc>
        <w:tc>
          <w:tcPr>
            <w:tcW w:w="3097"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r>
              <w:rPr>
                <w:rFonts w:hint="eastAsia" w:ascii="仿宋" w:hAnsi="仿宋" w:eastAsia="仿宋" w:cs="仿宋"/>
                <w:b/>
                <w:color w:val="auto"/>
                <w:sz w:val="24"/>
                <w:szCs w:val="24"/>
              </w:rPr>
              <w:t>供应商对是否违反一般规定做如实声明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209"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供应商除了应遵守政府采购法及实施条例、政府采购非招标采购方式管理办法及财政部、福建省财政厅有关政府采购文件的规定外，还应遵守有关法律、法规和规章的强制性规定。</w:t>
            </w:r>
          </w:p>
        </w:tc>
        <w:tc>
          <w:tcPr>
            <w:tcW w:w="3097"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209"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为采购项目提供整体设计、规范编制或项目管理、监理、检测等服务的供应商，不得再参加该采购项目除整体设计、规范编制和项目管理、监理、检测等服务之外的其他采购活动。</w:t>
            </w:r>
          </w:p>
        </w:tc>
        <w:tc>
          <w:tcPr>
            <w:tcW w:w="3097"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209"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列入失信被执行人、重大税收违法案件当事人名单、政府采购严重违法失信行为记录名单的供应商，不得参加政府采购活动。</w:t>
            </w:r>
          </w:p>
        </w:tc>
        <w:tc>
          <w:tcPr>
            <w:tcW w:w="3097"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tc>
      </w:tr>
    </w:tbl>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2、我方对上述声明的真实性、合法性、准确性、有效性负责，并愿意根据谈判文件和谈判过程中贵方要求提供全部现有资料、数据、文件等予以证实。</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备注：对于接受联合体形式的谈判且供应商是联合体的，则联合体各成员都应当提交本资格证明文件。</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供应商代表：</w:t>
      </w:r>
      <w:r>
        <w:rPr>
          <w:rFonts w:hint="eastAsia" w:ascii="仿宋" w:hAnsi="仿宋" w:eastAsia="仿宋" w:cs="仿宋"/>
          <w:color w:val="auto"/>
          <w:sz w:val="24"/>
          <w:szCs w:val="24"/>
          <w:u w:val="single"/>
        </w:rPr>
        <w:t>(签字)</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供应商名称：</w:t>
      </w:r>
      <w:r>
        <w:rPr>
          <w:rFonts w:hint="eastAsia" w:ascii="仿宋" w:hAnsi="仿宋" w:eastAsia="仿宋" w:cs="仿宋"/>
          <w:color w:val="auto"/>
          <w:sz w:val="24"/>
          <w:szCs w:val="24"/>
          <w:u w:val="single"/>
        </w:rPr>
        <w:t>（全称并加盖公章）</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日期：</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w:t>
      </w:r>
    </w:p>
    <w:p>
      <w:pPr>
        <w:pStyle w:val="3"/>
        <w:bidi w:val="0"/>
        <w:jc w:val="center"/>
        <w:rPr>
          <w:rFonts w:hint="eastAsia" w:ascii="仿宋" w:hAnsi="仿宋" w:eastAsia="仿宋" w:cs="仿宋"/>
          <w:color w:val="auto"/>
          <w:sz w:val="36"/>
          <w:szCs w:val="36"/>
          <w:lang w:val="en-US" w:eastAsia="zh-CN"/>
        </w:rPr>
      </w:pPr>
      <w:bookmarkStart w:id="25" w:name="_Toc27306"/>
      <w:r>
        <w:rPr>
          <w:rFonts w:hint="eastAsia" w:ascii="仿宋" w:hAnsi="仿宋" w:eastAsia="仿宋" w:cs="仿宋"/>
          <w:color w:val="auto"/>
          <w:sz w:val="36"/>
          <w:szCs w:val="36"/>
          <w:lang w:val="en-US" w:eastAsia="zh-CN"/>
        </w:rPr>
        <w:t>附件3-3 单位负责人授权书</w:t>
      </w:r>
      <w:bookmarkEnd w:id="25"/>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致：</w:t>
      </w:r>
      <w:r>
        <w:rPr>
          <w:rFonts w:hint="eastAsia" w:ascii="仿宋" w:hAnsi="仿宋" w:eastAsia="仿宋" w:cs="仿宋"/>
          <w:color w:val="auto"/>
          <w:sz w:val="24"/>
          <w:szCs w:val="24"/>
          <w:u w:val="single"/>
        </w:rPr>
        <w:t>(采购人或采购代理机构)</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我方的单位负责人</w:t>
      </w:r>
      <w:r>
        <w:rPr>
          <w:rFonts w:hint="eastAsia" w:ascii="仿宋" w:hAnsi="仿宋" w:eastAsia="仿宋" w:cs="仿宋"/>
          <w:color w:val="auto"/>
          <w:sz w:val="24"/>
          <w:szCs w:val="24"/>
          <w:u w:val="single"/>
        </w:rPr>
        <w:t>（填写“单位负责人全名”）</w:t>
      </w:r>
      <w:r>
        <w:rPr>
          <w:rFonts w:hint="eastAsia" w:ascii="仿宋" w:hAnsi="仿宋" w:eastAsia="仿宋" w:cs="仿宋"/>
          <w:color w:val="auto"/>
          <w:sz w:val="24"/>
          <w:szCs w:val="24"/>
        </w:rPr>
        <w:t>授权</w:t>
      </w:r>
      <w:r>
        <w:rPr>
          <w:rFonts w:hint="eastAsia" w:ascii="仿宋" w:hAnsi="仿宋" w:eastAsia="仿宋" w:cs="仿宋"/>
          <w:color w:val="auto"/>
          <w:sz w:val="24"/>
          <w:szCs w:val="24"/>
          <w:u w:val="single"/>
        </w:rPr>
        <w:t>（填写“供应商代表全名”）</w:t>
      </w:r>
      <w:r>
        <w:rPr>
          <w:rFonts w:hint="eastAsia" w:ascii="仿宋" w:hAnsi="仿宋" w:eastAsia="仿宋" w:cs="仿宋"/>
          <w:color w:val="auto"/>
          <w:sz w:val="24"/>
          <w:szCs w:val="24"/>
        </w:rPr>
        <w:t>为我方的供应商代表，代表我方参加</w:t>
      </w:r>
      <w:r>
        <w:rPr>
          <w:rFonts w:hint="eastAsia" w:ascii="仿宋" w:hAnsi="仿宋" w:eastAsia="仿宋" w:cs="仿宋"/>
          <w:color w:val="auto"/>
          <w:sz w:val="24"/>
          <w:szCs w:val="24"/>
          <w:u w:val="single"/>
        </w:rPr>
        <w:t>（填写“项目名称”）</w:t>
      </w:r>
      <w:r>
        <w:rPr>
          <w:rFonts w:hint="eastAsia" w:ascii="仿宋" w:hAnsi="仿宋" w:eastAsia="仿宋" w:cs="仿宋"/>
          <w:color w:val="auto"/>
          <w:sz w:val="24"/>
          <w:szCs w:val="24"/>
        </w:rPr>
        <w:t>项目（项目编号：</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的响应谈判，全权代表我方处理响应谈判过程的一切事宜，包括但不限于：递交响应文件、参与谈判、澄清、签约等工作。供应商代表在响应谈判过程中所签署的一切文件和处理与之有关的一切事务，我方均予以认可并对此承担责任。</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供应商代表无转委权。特此授权。</w:t>
      </w:r>
    </w:p>
    <w:p>
      <w:pPr>
        <w:pStyle w:val="43"/>
        <w:keepNext w:val="0"/>
        <w:keepLines w:val="0"/>
        <w:pageBreakBefore w:val="0"/>
        <w:kinsoku/>
        <w:wordWrap/>
        <w:overflowPunct/>
        <w:topLinePunct w:val="0"/>
        <w:autoSpaceDE/>
        <w:autoSpaceDN/>
        <w:bidi w:val="0"/>
        <w:adjustRightInd/>
        <w:snapToGrid/>
        <w:spacing w:line="360" w:lineRule="atLeast"/>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（以下无正文）</w:t>
      </w:r>
    </w:p>
    <w:p>
      <w:pPr>
        <w:pStyle w:val="43"/>
        <w:keepNext w:val="0"/>
        <w:keepLines w:val="0"/>
        <w:pageBreakBefore w:val="0"/>
        <w:kinsoku/>
        <w:wordWrap/>
        <w:overflowPunct/>
        <w:topLinePunct w:val="0"/>
        <w:autoSpaceDE/>
        <w:autoSpaceDN/>
        <w:bidi w:val="0"/>
        <w:adjustRightInd/>
        <w:snapToGrid/>
        <w:spacing w:line="360" w:lineRule="atLeast"/>
        <w:jc w:val="center"/>
        <w:textAlignment w:val="auto"/>
        <w:rPr>
          <w:rFonts w:hint="eastAsia" w:ascii="仿宋" w:hAnsi="仿宋" w:eastAsia="仿宋" w:cs="仿宋"/>
          <w:color w:val="auto"/>
          <w:sz w:val="24"/>
          <w:szCs w:val="24"/>
          <w:lang w:eastAsia="zh-CN"/>
        </w:rPr>
      </w:pP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单位负责人：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身份证号：</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手机：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u w:val="single"/>
          <w:lang w:val="en-US" w:eastAsia="zh-CN"/>
        </w:rPr>
      </w:pPr>
      <w:r>
        <w:rPr>
          <w:rFonts w:hint="eastAsia" w:ascii="仿宋" w:hAnsi="仿宋" w:eastAsia="仿宋" w:cs="仿宋"/>
          <w:color w:val="auto"/>
          <w:sz w:val="24"/>
          <w:szCs w:val="24"/>
        </w:rPr>
        <w:t>供应商代表：</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身份证号：</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手机：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u w:val="single"/>
          <w:lang w:val="en-US" w:eastAsia="zh-CN"/>
        </w:rPr>
      </w:pP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授权方</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供应商：</w:t>
      </w:r>
      <w:r>
        <w:rPr>
          <w:rFonts w:hint="eastAsia" w:ascii="仿宋" w:hAnsi="仿宋" w:eastAsia="仿宋" w:cs="仿宋"/>
          <w:color w:val="auto"/>
          <w:sz w:val="24"/>
          <w:szCs w:val="24"/>
          <w:u w:val="single"/>
        </w:rPr>
        <w:t>（全称并加盖单位公章）</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u w:val="single"/>
          <w:lang w:eastAsia="zh-CN"/>
        </w:rPr>
      </w:pPr>
      <w:r>
        <w:rPr>
          <w:rFonts w:hint="eastAsia" w:ascii="仿宋" w:hAnsi="仿宋" w:eastAsia="仿宋" w:cs="仿宋"/>
          <w:color w:val="auto"/>
          <w:sz w:val="24"/>
          <w:szCs w:val="24"/>
        </w:rPr>
        <w:t>单位负责人签字或盖章：</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u w:val="single"/>
          <w:lang w:eastAsia="zh-CN"/>
        </w:rPr>
      </w:pP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lang w:eastAsia="zh-CN"/>
        </w:rPr>
      </w:pP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接受授权方</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供应商代表签字：</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签署日期：</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附：单位负责人、供应商代表的身份证正反面复印件</w:t>
      </w:r>
    </w:p>
    <w:tbl>
      <w:tblPr>
        <w:tblStyle w:val="2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r>
              <w:rPr>
                <w:rFonts w:hint="eastAsia" w:ascii="仿宋" w:hAnsi="仿宋" w:eastAsia="仿宋" w:cs="仿宋"/>
                <w:b/>
                <w:color w:val="auto"/>
                <w:sz w:val="24"/>
                <w:szCs w:val="24"/>
              </w:rPr>
              <w:t>要求：真实、有效、清晰</w:t>
            </w:r>
          </w:p>
        </w:tc>
      </w:tr>
    </w:tbl>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※注意：</w:t>
      </w:r>
    </w:p>
    <w:p>
      <w:pPr>
        <w:pStyle w:val="43"/>
        <w:keepNext w:val="0"/>
        <w:keepLines w:val="0"/>
        <w:pageBreakBefore w:val="0"/>
        <w:kinsoku/>
        <w:wordWrap/>
        <w:overflowPunct/>
        <w:topLinePunct w:val="0"/>
        <w:autoSpaceDE/>
        <w:autoSpaceDN/>
        <w:bidi w:val="0"/>
        <w:adjustRightInd/>
        <w:snapToGrid/>
        <w:spacing w:line="360" w:lineRule="atLeas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1、企业（银行、保险、石油石化、电力、电信等行业除外）、事业单位和社会团体法人的“单位负责人”指法定代表人，即与实际提交的“营业执照等证明文件”载明的一致。</w:t>
      </w:r>
    </w:p>
    <w:p>
      <w:pPr>
        <w:pStyle w:val="43"/>
        <w:keepNext w:val="0"/>
        <w:keepLines w:val="0"/>
        <w:pageBreakBefore w:val="0"/>
        <w:kinsoku/>
        <w:wordWrap/>
        <w:overflowPunct/>
        <w:topLinePunct w:val="0"/>
        <w:autoSpaceDE/>
        <w:autoSpaceDN/>
        <w:bidi w:val="0"/>
        <w:adjustRightInd/>
        <w:snapToGrid/>
        <w:spacing w:line="360" w:lineRule="atLeas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银行、保险、石油石化、电力、电信等行业：以法人身份参加谈判的，“单位负责人”指法定代表人，即与实际提交的“营业执照等证明文件”载明的一致；以非法人身份参加谈判的，“单位负责人”指代表单位行使职权的主要负责人，即与实际提交的“营业执照等证明文件”载明的一致。</w:t>
      </w:r>
    </w:p>
    <w:p>
      <w:pPr>
        <w:pStyle w:val="43"/>
        <w:keepNext w:val="0"/>
        <w:keepLines w:val="0"/>
        <w:pageBreakBefore w:val="0"/>
        <w:kinsoku/>
        <w:wordWrap/>
        <w:overflowPunct/>
        <w:topLinePunct w:val="0"/>
        <w:autoSpaceDE/>
        <w:autoSpaceDN/>
        <w:bidi w:val="0"/>
        <w:adjustRightInd/>
        <w:snapToGrid/>
        <w:spacing w:line="360" w:lineRule="atLeas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pPr>
        <w:pStyle w:val="43"/>
        <w:keepNext w:val="0"/>
        <w:keepLines w:val="0"/>
        <w:pageBreakBefore w:val="0"/>
        <w:kinsoku/>
        <w:wordWrap/>
        <w:overflowPunct/>
        <w:topLinePunct w:val="0"/>
        <w:autoSpaceDE/>
        <w:autoSpaceDN/>
        <w:bidi w:val="0"/>
        <w:adjustRightInd/>
        <w:snapToGrid/>
        <w:spacing w:line="360" w:lineRule="atLeas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4、对于接受联合体形式的谈判且供应商是联合体的，则只需要联合体的牵头方提交本授权书，在纸质响应文件正本中的本授权书应为原件。</w:t>
      </w:r>
    </w:p>
    <w:p>
      <w:pPr>
        <w:pStyle w:val="3"/>
        <w:bidi w:val="0"/>
        <w:jc w:val="center"/>
        <w:rPr>
          <w:rFonts w:hint="eastAsia" w:ascii="仿宋" w:hAnsi="仿宋" w:eastAsia="仿宋" w:cs="仿宋"/>
          <w:color w:val="auto"/>
          <w:sz w:val="36"/>
          <w:szCs w:val="36"/>
          <w:lang w:val="en-US" w:eastAsia="zh-CN"/>
        </w:rPr>
      </w:pPr>
      <w:bookmarkStart w:id="26" w:name="_Toc6944"/>
      <w:r>
        <w:rPr>
          <w:rFonts w:hint="eastAsia" w:ascii="仿宋" w:hAnsi="仿宋" w:eastAsia="仿宋" w:cs="仿宋"/>
          <w:color w:val="auto"/>
          <w:sz w:val="36"/>
          <w:szCs w:val="36"/>
          <w:lang w:val="en-US" w:eastAsia="zh-CN"/>
        </w:rPr>
        <w:t>附件3-4 营业执照等证明文件</w:t>
      </w:r>
      <w:bookmarkEnd w:id="26"/>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致：</w:t>
      </w:r>
      <w:r>
        <w:rPr>
          <w:rFonts w:hint="eastAsia" w:ascii="仿宋" w:hAnsi="仿宋" w:eastAsia="仿宋" w:cs="仿宋"/>
          <w:color w:val="auto"/>
          <w:sz w:val="24"/>
          <w:szCs w:val="24"/>
          <w:u w:val="single"/>
        </w:rPr>
        <w:t>(采购人或采购代理机构)</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（）供应商为法人（包括企业、事业单位和社会团体）的</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现附上由</w:t>
      </w:r>
      <w:r>
        <w:rPr>
          <w:rFonts w:hint="eastAsia" w:ascii="仿宋" w:hAnsi="仿宋" w:eastAsia="仿宋" w:cs="仿宋"/>
          <w:color w:val="auto"/>
          <w:sz w:val="24"/>
          <w:szCs w:val="24"/>
          <w:u w:val="single"/>
        </w:rPr>
        <w:t>（填写“签发机关全称”）</w:t>
      </w:r>
      <w:r>
        <w:rPr>
          <w:rFonts w:hint="eastAsia" w:ascii="仿宋" w:hAnsi="仿宋" w:eastAsia="仿宋" w:cs="仿宋"/>
          <w:color w:val="auto"/>
          <w:sz w:val="24"/>
          <w:szCs w:val="24"/>
        </w:rPr>
        <w:t>签发的我方统一社会信用代码</w:t>
      </w:r>
      <w:r>
        <w:rPr>
          <w:rFonts w:hint="eastAsia" w:ascii="仿宋" w:hAnsi="仿宋" w:eastAsia="仿宋" w:cs="仿宋"/>
          <w:color w:val="auto"/>
          <w:sz w:val="24"/>
          <w:szCs w:val="24"/>
          <w:u w:val="single"/>
        </w:rPr>
        <w:t>（请填写法人的具体证照名称）</w:t>
      </w:r>
      <w:r>
        <w:rPr>
          <w:rFonts w:hint="eastAsia" w:ascii="仿宋" w:hAnsi="仿宋" w:eastAsia="仿宋" w:cs="仿宋"/>
          <w:color w:val="auto"/>
          <w:sz w:val="24"/>
          <w:szCs w:val="24"/>
        </w:rPr>
        <w:t>复印件，该证明材料真实有效，否则我方负全部责任。</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（）供应商为非法人（包括其他组织、自然人）的</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□现附上由</w:t>
      </w:r>
      <w:r>
        <w:rPr>
          <w:rFonts w:hint="eastAsia" w:ascii="仿宋" w:hAnsi="仿宋" w:eastAsia="仿宋" w:cs="仿宋"/>
          <w:color w:val="auto"/>
          <w:sz w:val="24"/>
          <w:szCs w:val="24"/>
          <w:u w:val="single"/>
        </w:rPr>
        <w:t>（填写“签发机关全称”）</w:t>
      </w:r>
      <w:r>
        <w:rPr>
          <w:rFonts w:hint="eastAsia" w:ascii="仿宋" w:hAnsi="仿宋" w:eastAsia="仿宋" w:cs="仿宋"/>
          <w:color w:val="auto"/>
          <w:sz w:val="24"/>
          <w:szCs w:val="24"/>
        </w:rPr>
        <w:t>签发的我方统一社会信用代码</w:t>
      </w:r>
      <w:r>
        <w:rPr>
          <w:rFonts w:hint="eastAsia" w:ascii="仿宋" w:hAnsi="仿宋" w:eastAsia="仿宋" w:cs="仿宋"/>
          <w:color w:val="auto"/>
          <w:sz w:val="24"/>
          <w:szCs w:val="24"/>
          <w:u w:val="single"/>
        </w:rPr>
        <w:t>（请填写非自然人的非法人的具体证照名称）</w:t>
      </w:r>
      <w:r>
        <w:rPr>
          <w:rFonts w:hint="eastAsia" w:ascii="仿宋" w:hAnsi="仿宋" w:eastAsia="仿宋" w:cs="仿宋"/>
          <w:color w:val="auto"/>
          <w:sz w:val="24"/>
          <w:szCs w:val="24"/>
        </w:rPr>
        <w:t>复印件，该证明材料真实有效，否则我方负全部责任。</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□现附上由</w:t>
      </w:r>
      <w:r>
        <w:rPr>
          <w:rFonts w:hint="eastAsia" w:ascii="仿宋" w:hAnsi="仿宋" w:eastAsia="仿宋" w:cs="仿宋"/>
          <w:color w:val="auto"/>
          <w:sz w:val="24"/>
          <w:szCs w:val="24"/>
          <w:u w:val="single"/>
        </w:rPr>
        <w:t>（填写“签发机关全称”）</w:t>
      </w:r>
      <w:r>
        <w:rPr>
          <w:rFonts w:hint="eastAsia" w:ascii="仿宋" w:hAnsi="仿宋" w:eastAsia="仿宋" w:cs="仿宋"/>
          <w:color w:val="auto"/>
          <w:sz w:val="24"/>
          <w:szCs w:val="24"/>
        </w:rPr>
        <w:t>签发的我方统一社会信用代码</w:t>
      </w:r>
      <w:r>
        <w:rPr>
          <w:rFonts w:hint="eastAsia" w:ascii="仿宋" w:hAnsi="仿宋" w:eastAsia="仿宋" w:cs="仿宋"/>
          <w:color w:val="auto"/>
          <w:sz w:val="24"/>
          <w:szCs w:val="24"/>
          <w:u w:val="single"/>
        </w:rPr>
        <w:t>（请填写自然人的身份证件名称）</w:t>
      </w:r>
      <w:r>
        <w:rPr>
          <w:rFonts w:hint="eastAsia" w:ascii="仿宋" w:hAnsi="仿宋" w:eastAsia="仿宋" w:cs="仿宋"/>
          <w:color w:val="auto"/>
          <w:sz w:val="24"/>
          <w:szCs w:val="24"/>
        </w:rPr>
        <w:t>复印件，该证明材料真实有效，否则我方负全部责任。</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lang w:eastAsia="zh-CN"/>
        </w:rPr>
      </w:pP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lang w:eastAsia="zh-CN"/>
        </w:rPr>
      </w:pP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★注意：</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1、请供应商根据实际情况填写，在相应的（）中打“√”并选择相应的“□”（若有）后，再按照本格式的要求提供相应证明材料的复印件。</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3、对于接受联合体形式的谈判且供应商是联合体的，则联合体各成员都应当提交本资格证明文件。</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lang w:eastAsia="zh-CN"/>
        </w:rPr>
      </w:pP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lang w:eastAsia="zh-CN"/>
        </w:rPr>
      </w:pP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供应商代表</w:t>
      </w:r>
      <w:r>
        <w:rPr>
          <w:rFonts w:hint="eastAsia" w:ascii="仿宋" w:hAnsi="仿宋" w:eastAsia="仿宋" w:cs="仿宋"/>
          <w:color w:val="auto"/>
          <w:sz w:val="24"/>
          <w:szCs w:val="24"/>
          <w:u w:val="single"/>
        </w:rPr>
        <w:t>（签字）</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供应商名称</w:t>
      </w:r>
      <w:r>
        <w:rPr>
          <w:rFonts w:hint="eastAsia" w:ascii="仿宋" w:hAnsi="仿宋" w:eastAsia="仿宋" w:cs="仿宋"/>
          <w:color w:val="auto"/>
          <w:sz w:val="24"/>
          <w:szCs w:val="24"/>
          <w:u w:val="single"/>
        </w:rPr>
        <w:t>（全称并加盖公章）</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日期：</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w:t>
      </w: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both"/>
        <w:textAlignment w:val="auto"/>
        <w:outlineLvl w:val="2"/>
        <w:rPr>
          <w:rFonts w:hint="eastAsia" w:ascii="仿宋" w:hAnsi="仿宋" w:eastAsia="仿宋" w:cs="仿宋"/>
          <w:b/>
          <w:color w:val="auto"/>
          <w:sz w:val="24"/>
          <w:szCs w:val="24"/>
        </w:rPr>
      </w:pPr>
    </w:p>
    <w:p>
      <w:pPr>
        <w:pStyle w:val="3"/>
        <w:bidi w:val="0"/>
        <w:jc w:val="center"/>
        <w:rPr>
          <w:rFonts w:hint="eastAsia" w:ascii="仿宋" w:hAnsi="仿宋" w:eastAsia="仿宋" w:cs="仿宋"/>
          <w:color w:val="auto"/>
          <w:sz w:val="36"/>
          <w:szCs w:val="36"/>
        </w:rPr>
      </w:pPr>
      <w:bookmarkStart w:id="27" w:name="_Toc29999"/>
      <w:r>
        <w:rPr>
          <w:rFonts w:hint="eastAsia" w:ascii="仿宋" w:hAnsi="仿宋" w:eastAsia="仿宋" w:cs="仿宋"/>
          <w:color w:val="auto"/>
          <w:sz w:val="36"/>
          <w:szCs w:val="36"/>
          <w:lang w:val="en-US" w:eastAsia="zh-CN"/>
        </w:rPr>
        <w:t>附件3-5 财务状况报告</w:t>
      </w:r>
      <w:bookmarkEnd w:id="27"/>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致：</w:t>
      </w:r>
      <w:r>
        <w:rPr>
          <w:rFonts w:hint="eastAsia" w:ascii="仿宋" w:hAnsi="仿宋" w:eastAsia="仿宋" w:cs="仿宋"/>
          <w:color w:val="auto"/>
          <w:sz w:val="24"/>
          <w:szCs w:val="24"/>
          <w:u w:val="single"/>
        </w:rPr>
        <w:t>(采购人或采购代理机构)</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（）供应商提供财务报告的</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□企业适用：现附上我方</w:t>
      </w:r>
      <w:r>
        <w:rPr>
          <w:rFonts w:hint="eastAsia" w:ascii="仿宋" w:hAnsi="仿宋" w:eastAsia="仿宋" w:cs="仿宋"/>
          <w:color w:val="auto"/>
          <w:sz w:val="24"/>
          <w:szCs w:val="24"/>
          <w:u w:val="single"/>
        </w:rPr>
        <w:t>（填写“具体的年度、或半年度、或季度”）</w:t>
      </w:r>
      <w:r>
        <w:rPr>
          <w:rFonts w:hint="eastAsia" w:ascii="仿宋" w:hAnsi="仿宋" w:eastAsia="仿宋" w:cs="仿宋"/>
          <w:color w:val="auto"/>
          <w:sz w:val="24"/>
          <w:szCs w:val="24"/>
        </w:rPr>
        <w:t>财务报告复印件，包括资产负债表、利润表、现金流量表、所有者权益变动表及其附注（若有）、会计师事务所营业执照和注册会计师资格证书，上述证明材料真实有效，否则我方负全部责任。</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□事业单位适用：现附上我方</w:t>
      </w:r>
      <w:r>
        <w:rPr>
          <w:rFonts w:hint="eastAsia" w:ascii="仿宋" w:hAnsi="仿宋" w:eastAsia="仿宋" w:cs="仿宋"/>
          <w:color w:val="auto"/>
          <w:sz w:val="24"/>
          <w:szCs w:val="24"/>
          <w:u w:val="single"/>
        </w:rPr>
        <w:t>（填写“具体的年度、或半年度、或季度”）</w:t>
      </w:r>
      <w:r>
        <w:rPr>
          <w:rFonts w:hint="eastAsia" w:ascii="仿宋" w:hAnsi="仿宋" w:eastAsia="仿宋" w:cs="仿宋"/>
          <w:color w:val="auto"/>
          <w:sz w:val="24"/>
          <w:szCs w:val="24"/>
        </w:rPr>
        <w:t>财务报告复印件，包括资产负债表、收入支出表或收入费用表、财政补助收入支出表（若有）、会计师事务所营业执照和注册会计师资格证书，上述证明材料真实有效，否则我方负全部责任。</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□社会团体、民办非企单位适用：现附上我方</w:t>
      </w:r>
      <w:r>
        <w:rPr>
          <w:rFonts w:hint="eastAsia" w:ascii="仿宋" w:hAnsi="仿宋" w:eastAsia="仿宋" w:cs="仿宋"/>
          <w:color w:val="auto"/>
          <w:sz w:val="24"/>
          <w:szCs w:val="24"/>
          <w:u w:val="single"/>
        </w:rPr>
        <w:t>（填写“具体的年度、或半年度、或季度”）</w:t>
      </w:r>
      <w:r>
        <w:rPr>
          <w:rFonts w:hint="eastAsia" w:ascii="仿宋" w:hAnsi="仿宋" w:eastAsia="仿宋" w:cs="仿宋"/>
          <w:color w:val="auto"/>
          <w:sz w:val="24"/>
          <w:szCs w:val="24"/>
        </w:rPr>
        <w:t>财务报告复印件，包括资产负债表、业务活动表、现金流量表、会计师事务所营业执照和注册会计师资格证书，上述证明材料真实有效，否则我方负全部责任。</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（）供应商提供资信证明的</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□非自然人适用（包括企业、事业单位、社会团体和其他组织）：现附上我方银行：</w:t>
      </w:r>
      <w:r>
        <w:rPr>
          <w:rFonts w:hint="eastAsia" w:ascii="仿宋" w:hAnsi="仿宋" w:eastAsia="仿宋" w:cs="仿宋"/>
          <w:color w:val="auto"/>
          <w:sz w:val="24"/>
          <w:szCs w:val="24"/>
          <w:u w:val="single"/>
        </w:rPr>
        <w:t>（填写“开户银行全称”）</w:t>
      </w:r>
      <w:r>
        <w:rPr>
          <w:rFonts w:hint="eastAsia" w:ascii="仿宋" w:hAnsi="仿宋" w:eastAsia="仿宋" w:cs="仿宋"/>
          <w:color w:val="auto"/>
          <w:sz w:val="24"/>
          <w:szCs w:val="24"/>
        </w:rPr>
        <w:t>出具的资信证明复印件，上述证明材料真实有效，否则我方负全部责任。</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□自然人适用（包括企业、事业单位、社会团体和其他组织）：现附上我方银行：</w:t>
      </w:r>
      <w:r>
        <w:rPr>
          <w:rFonts w:hint="eastAsia" w:ascii="仿宋" w:hAnsi="仿宋" w:eastAsia="仿宋" w:cs="仿宋"/>
          <w:color w:val="auto"/>
          <w:sz w:val="24"/>
          <w:szCs w:val="24"/>
          <w:u w:val="single"/>
        </w:rPr>
        <w:t>（填写自然人的“个人账户的开户银行全称”）</w:t>
      </w:r>
      <w:r>
        <w:rPr>
          <w:rFonts w:hint="eastAsia" w:ascii="仿宋" w:hAnsi="仿宋" w:eastAsia="仿宋" w:cs="仿宋"/>
          <w:color w:val="auto"/>
          <w:sz w:val="24"/>
          <w:szCs w:val="24"/>
        </w:rPr>
        <w:t>出具的资信证明复印件，上述证明材料真实有效，否则我方负全部责任。</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（）供应商提供谈判担保函的</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现附上由财政部门认可的政府采购专业担保机构：</w:t>
      </w:r>
      <w:r>
        <w:rPr>
          <w:rFonts w:hint="eastAsia" w:ascii="仿宋" w:hAnsi="仿宋" w:eastAsia="仿宋" w:cs="仿宋"/>
          <w:color w:val="auto"/>
          <w:sz w:val="24"/>
          <w:szCs w:val="24"/>
          <w:u w:val="single"/>
        </w:rPr>
        <w:t>（填写“担保机构全称”）</w:t>
      </w:r>
      <w:r>
        <w:rPr>
          <w:rFonts w:hint="eastAsia" w:ascii="仿宋" w:hAnsi="仿宋" w:eastAsia="仿宋" w:cs="仿宋"/>
          <w:color w:val="auto"/>
          <w:sz w:val="24"/>
          <w:szCs w:val="24"/>
        </w:rPr>
        <w:t>出具的谈判担保函复印件，上述证明材料真实有效，否则我方负全部责任。</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lang w:eastAsia="zh-CN"/>
        </w:rPr>
      </w:pP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lang w:eastAsia="zh-CN"/>
        </w:rPr>
      </w:pP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※注意事项：</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上文提供财务报告、资信证明、担保函共三大类型，请供应商按照自身实际情况编制填写，在其中相应的（）中打“√”并选择相应的“□”（若有）后，再按照本格式的要求提供相应证明材料的复印件即可。即供应商符合上述三大类型其中一种，并按要求提供相应证明资料即为满足。</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2、供应商提供的财务报告复印件（成立年限按照首次响应文件递交截止时间推算）应符合下列规定：</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2.1成立年限满1年及以上的供应商，提供经审计的上一年度的年度财务报告。</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2.2成立年限满半年但不足1年的供应商，提供该半年度中任一季度的季度财务报告或该半年度的半年度财务报告。</w:t>
      </w: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r>
        <w:rPr>
          <w:rFonts w:hint="eastAsia" w:ascii="仿宋" w:hAnsi="仿宋" w:eastAsia="仿宋" w:cs="仿宋"/>
          <w:b/>
          <w:color w:val="auto"/>
          <w:sz w:val="24"/>
          <w:szCs w:val="24"/>
        </w:rPr>
        <w:t>※无法按照本格式注意事项第2.1、2.2条规定提供财务报告复印件的供应商，应按照本格式注意事项的要求选择提供资信证明复印件或谈判担保函复印件。</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3、“财政部门认可的政府采购专业担保机构”应符合《财政部关于开展政府采购信用担保试点工作方案》（财库[2011]124号）的规定。</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4、供应商提供的相应证明材料复印件均应符合：内容完整、清晰、整洁，并由供应商加盖其单位公章。</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5、对于接受联合体形式的</w:t>
      </w:r>
      <w:r>
        <w:rPr>
          <w:rFonts w:hint="eastAsia" w:ascii="仿宋" w:hAnsi="仿宋" w:eastAsia="仿宋" w:cs="仿宋"/>
          <w:color w:val="auto"/>
          <w:sz w:val="24"/>
          <w:szCs w:val="24"/>
          <w:lang w:eastAsia="zh-CN"/>
        </w:rPr>
        <w:t>谈判</w:t>
      </w:r>
      <w:r>
        <w:rPr>
          <w:rFonts w:hint="eastAsia" w:ascii="仿宋" w:hAnsi="仿宋" w:eastAsia="仿宋" w:cs="仿宋"/>
          <w:color w:val="auto"/>
          <w:sz w:val="24"/>
          <w:szCs w:val="24"/>
        </w:rPr>
        <w:t>且供应商是联合体的，则联合体各成员都应当提交本资格证明文件。</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lang w:eastAsia="zh-CN"/>
        </w:rPr>
      </w:pP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lang w:eastAsia="zh-CN"/>
        </w:rPr>
      </w:pP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lang w:eastAsia="zh-CN"/>
        </w:rPr>
      </w:pP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lang w:eastAsia="zh-CN"/>
        </w:rPr>
      </w:pP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供应商代表</w:t>
      </w:r>
      <w:r>
        <w:rPr>
          <w:rFonts w:hint="eastAsia" w:ascii="仿宋" w:hAnsi="仿宋" w:eastAsia="仿宋" w:cs="仿宋"/>
          <w:color w:val="auto"/>
          <w:sz w:val="24"/>
          <w:szCs w:val="24"/>
          <w:u w:val="single"/>
        </w:rPr>
        <w:t>（签字）</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供应商名称</w:t>
      </w:r>
      <w:r>
        <w:rPr>
          <w:rFonts w:hint="eastAsia" w:ascii="仿宋" w:hAnsi="仿宋" w:eastAsia="仿宋" w:cs="仿宋"/>
          <w:color w:val="auto"/>
          <w:sz w:val="24"/>
          <w:szCs w:val="24"/>
          <w:u w:val="single"/>
        </w:rPr>
        <w:t>（全称并加盖公章）</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日期：</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w:t>
      </w: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both"/>
        <w:textAlignment w:val="auto"/>
        <w:outlineLvl w:val="2"/>
        <w:rPr>
          <w:rFonts w:hint="eastAsia" w:ascii="仿宋" w:hAnsi="仿宋" w:eastAsia="仿宋" w:cs="仿宋"/>
          <w:b/>
          <w:color w:val="auto"/>
          <w:sz w:val="24"/>
          <w:szCs w:val="24"/>
        </w:rPr>
      </w:pPr>
    </w:p>
    <w:p>
      <w:pPr>
        <w:pStyle w:val="3"/>
        <w:bidi w:val="0"/>
        <w:jc w:val="center"/>
        <w:rPr>
          <w:rFonts w:hint="eastAsia" w:ascii="仿宋" w:hAnsi="仿宋" w:eastAsia="仿宋" w:cs="仿宋"/>
          <w:color w:val="auto"/>
          <w:sz w:val="36"/>
          <w:szCs w:val="36"/>
        </w:rPr>
      </w:pPr>
      <w:bookmarkStart w:id="28" w:name="_Toc11101"/>
      <w:r>
        <w:rPr>
          <w:rFonts w:hint="eastAsia" w:ascii="仿宋" w:hAnsi="仿宋" w:eastAsia="仿宋" w:cs="仿宋"/>
          <w:color w:val="auto"/>
          <w:sz w:val="36"/>
          <w:szCs w:val="36"/>
        </w:rPr>
        <w:t>附件3-6 依法缴纳税收证明材料</w:t>
      </w:r>
      <w:bookmarkEnd w:id="28"/>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致：</w:t>
      </w:r>
      <w:r>
        <w:rPr>
          <w:rFonts w:hint="eastAsia" w:ascii="仿宋" w:hAnsi="仿宋" w:eastAsia="仿宋" w:cs="仿宋"/>
          <w:color w:val="auto"/>
          <w:sz w:val="24"/>
          <w:szCs w:val="24"/>
          <w:u w:val="single"/>
        </w:rPr>
        <w:t>(采购人或采购代理机构)</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1、依法缴纳税收的供应商</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（）法人（包括企业、事业单位和社会团体）的</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现附上自</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日至</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日期间我方缴纳（包括但不限于税务机关出具的专用收据、税收缴纳证明或税收代缴银行的缴款收讫凭证）等税收凭据复印件，上述证明材料真实有效，否则我方负全部责任。</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（）非法人（包括其他组织、自然人）的</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现附上自</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日至</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日期间我方缴纳（包括但不限于税务机关出具的专用收据、税收缴纳证明或税收代缴银行的缴款收讫凭证）等税收凭据复印件，上述证明材料真实有效，否则我方负全部责任。</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2、依法减免税收的供应商</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（）现附上我方依法免税证明材料复印件，上述证明材料真实有效，否则我方负全部责任。</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lang w:eastAsia="zh-CN"/>
        </w:rPr>
      </w:pP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lang w:eastAsia="zh-CN"/>
        </w:rPr>
      </w:pP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※注意</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1、请供应商根据实际情况填写，在相应的（）中打“√”，并按照本格式的要求提供相应证明材料的复印件。</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2、供应商提供的税收凭据复印件应符合下列规定：</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2.1首次响应文件递交截止时间前（不含截止时间的当月）已依法缴纳税收的供应商，提供首次响应文件递交截止时间前六个月（不含截止时间的当月）中任一月份的税收凭据复印件。</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2.2首次响应文件递交截止时间的当月成立的供应商，视同满足本项资格条件要求。</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2.3若为依法免税范围的供应商，提供依法免税证明材料的，视同满足本项资格条件要求。</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lang w:eastAsia="zh-CN"/>
        </w:rPr>
      </w:pP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lang w:eastAsia="zh-CN"/>
        </w:rPr>
      </w:pP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供应商代表</w:t>
      </w:r>
      <w:r>
        <w:rPr>
          <w:rFonts w:hint="eastAsia" w:ascii="仿宋" w:hAnsi="仿宋" w:eastAsia="仿宋" w:cs="仿宋"/>
          <w:color w:val="auto"/>
          <w:sz w:val="24"/>
          <w:szCs w:val="24"/>
          <w:u w:val="single"/>
        </w:rPr>
        <w:t>（签字）</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供应商名称</w:t>
      </w:r>
      <w:r>
        <w:rPr>
          <w:rFonts w:hint="eastAsia" w:ascii="仿宋" w:hAnsi="仿宋" w:eastAsia="仿宋" w:cs="仿宋"/>
          <w:color w:val="auto"/>
          <w:sz w:val="24"/>
          <w:szCs w:val="24"/>
          <w:u w:val="single"/>
        </w:rPr>
        <w:t>（全称并加盖公章）</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日期：</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w:t>
      </w: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both"/>
        <w:textAlignment w:val="auto"/>
        <w:outlineLvl w:val="2"/>
        <w:rPr>
          <w:rFonts w:hint="eastAsia" w:ascii="仿宋" w:hAnsi="仿宋" w:eastAsia="仿宋" w:cs="仿宋"/>
          <w:b/>
          <w:color w:val="auto"/>
          <w:sz w:val="24"/>
          <w:szCs w:val="24"/>
        </w:rPr>
      </w:pPr>
    </w:p>
    <w:p>
      <w:pPr>
        <w:pStyle w:val="3"/>
        <w:bidi w:val="0"/>
        <w:jc w:val="center"/>
        <w:rPr>
          <w:rFonts w:hint="eastAsia" w:ascii="仿宋" w:hAnsi="仿宋" w:eastAsia="仿宋" w:cs="仿宋"/>
          <w:color w:val="auto"/>
          <w:sz w:val="36"/>
          <w:szCs w:val="36"/>
        </w:rPr>
      </w:pPr>
      <w:bookmarkStart w:id="29" w:name="_Toc26546"/>
      <w:r>
        <w:rPr>
          <w:rFonts w:hint="eastAsia" w:ascii="仿宋" w:hAnsi="仿宋" w:eastAsia="仿宋" w:cs="仿宋"/>
          <w:color w:val="auto"/>
          <w:sz w:val="36"/>
          <w:szCs w:val="36"/>
        </w:rPr>
        <w:t>附件3-7 依法缴纳社会保障资金证明材料</w:t>
      </w:r>
      <w:bookmarkEnd w:id="29"/>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致：</w:t>
      </w:r>
      <w:r>
        <w:rPr>
          <w:rFonts w:hint="eastAsia" w:ascii="仿宋" w:hAnsi="仿宋" w:eastAsia="仿宋" w:cs="仿宋"/>
          <w:color w:val="auto"/>
          <w:sz w:val="24"/>
          <w:szCs w:val="24"/>
          <w:u w:val="single"/>
        </w:rPr>
        <w:t>(采购人或采购代理机构)</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1、依法缴纳社会保障资金的供应商</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（）法人（包括企业、事业单位和社会团体）的</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现附上自</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日至</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日我方缴纳的社会保险凭据（限：税务机关/社会保障资金管理机关的专用收据或社会保险缴纳清单，或社会保险的银行缴款收讫凭证）复印件，上述证明材料真实有效，否则我方负全部责任。</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（）非法人（包括其他组织、自然人）的</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自</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日至</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日我方缴纳的社会保险凭据（限：税务机关/社会保障资金管理机关的专用收据或社会保险缴纳清单，或社会保险的银行缴款收讫凭证）复印件，上述证明材料真实有效，否则我方负全部责任。</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2、依法不需要缴纳或暂缓缴纳社会保障资金的供应商</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（）现附上我方依法不需要缴纳社会保障资金证明材料复印件，上述证明材料真实有效，否则我方负全部责任。、</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lang w:eastAsia="zh-CN"/>
        </w:rPr>
      </w:pP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lang w:eastAsia="zh-CN"/>
        </w:rPr>
      </w:pP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※注意</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1、请供应商根据实际情况填写，在相应的（）中打“√”，并按照本格式的要求提供相应证明材料的复印件。</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2、供应商提供的社会保险凭据复印件应符合下列规定：</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2.1首次响应文件递交截止时间前（不含截止时间的当月）已依法缴纳社会保障资金的投供应商，提供首次响应文件递交截止时间前六个月（不含截止时间的当月）中任一月份的社会保险凭据复印件。</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2.2首次响应文件递交截止时间的当月成立的供应商，视同满足本项资格条件要求。</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2.3若为依法不需要缴纳或暂缓缴纳社会保障资金的供应商，提供依法不需要缴纳或暂缓缴纳社会保障资金证明材料的，视同满足本项资格条件要求。</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lang w:eastAsia="zh-CN"/>
        </w:rPr>
      </w:pP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lang w:eastAsia="zh-CN"/>
        </w:rPr>
      </w:pP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供应商代表</w:t>
      </w:r>
      <w:r>
        <w:rPr>
          <w:rFonts w:hint="eastAsia" w:ascii="仿宋" w:hAnsi="仿宋" w:eastAsia="仿宋" w:cs="仿宋"/>
          <w:color w:val="auto"/>
          <w:sz w:val="24"/>
          <w:szCs w:val="24"/>
          <w:u w:val="single"/>
        </w:rPr>
        <w:t>（签字）</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供应商名称</w:t>
      </w:r>
      <w:r>
        <w:rPr>
          <w:rFonts w:hint="eastAsia" w:ascii="仿宋" w:hAnsi="仿宋" w:eastAsia="仿宋" w:cs="仿宋"/>
          <w:color w:val="auto"/>
          <w:sz w:val="24"/>
          <w:szCs w:val="24"/>
          <w:u w:val="single"/>
        </w:rPr>
        <w:t>（全称并加盖公章）</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日期：</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w:t>
      </w: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both"/>
        <w:textAlignment w:val="auto"/>
        <w:outlineLvl w:val="2"/>
        <w:rPr>
          <w:rFonts w:hint="eastAsia" w:ascii="仿宋" w:hAnsi="仿宋" w:eastAsia="仿宋" w:cs="仿宋"/>
          <w:b/>
          <w:color w:val="auto"/>
          <w:sz w:val="24"/>
          <w:szCs w:val="24"/>
        </w:rPr>
      </w:pPr>
    </w:p>
    <w:p>
      <w:pPr>
        <w:pStyle w:val="3"/>
        <w:bidi w:val="0"/>
        <w:jc w:val="center"/>
        <w:rPr>
          <w:rFonts w:hint="eastAsia" w:ascii="仿宋" w:hAnsi="仿宋" w:eastAsia="仿宋" w:cs="仿宋"/>
          <w:color w:val="auto"/>
          <w:sz w:val="36"/>
          <w:szCs w:val="36"/>
        </w:rPr>
      </w:pPr>
      <w:bookmarkStart w:id="30" w:name="_Toc21056"/>
      <w:r>
        <w:rPr>
          <w:rFonts w:hint="eastAsia" w:ascii="仿宋" w:hAnsi="仿宋" w:eastAsia="仿宋" w:cs="仿宋"/>
          <w:color w:val="auto"/>
          <w:sz w:val="36"/>
          <w:szCs w:val="36"/>
        </w:rPr>
        <w:t>附件3-8 具备履行合同所必需设备和专业技术能力证明材料声明函</w:t>
      </w:r>
      <w:bookmarkEnd w:id="30"/>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致：</w:t>
      </w:r>
      <w:r>
        <w:rPr>
          <w:rFonts w:hint="eastAsia" w:ascii="仿宋" w:hAnsi="仿宋" w:eastAsia="仿宋" w:cs="仿宋"/>
          <w:color w:val="auto"/>
          <w:sz w:val="24"/>
          <w:szCs w:val="24"/>
          <w:u w:val="single"/>
        </w:rPr>
        <w:t>(采购人或采购代理机构)</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我方具备履行合同所必需的设备和专业技术能力，并对本声明承诺的真实性负责，否则产生不利后果由我方承担责任。</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特此声明。</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lang w:eastAsia="zh-CN"/>
        </w:rPr>
      </w:pP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lang w:eastAsia="zh-CN"/>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r>
        <w:rPr>
          <w:rFonts w:hint="eastAsia" w:ascii="仿宋" w:hAnsi="仿宋" w:eastAsia="仿宋" w:cs="仿宋"/>
          <w:b/>
          <w:color w:val="auto"/>
          <w:sz w:val="24"/>
          <w:szCs w:val="24"/>
        </w:rPr>
        <w:t>1.谈判文件“供应商的资格”中特定资格条件如果没有特别规定，则由供应商在响应文件中按上述格式提供其具备履行合同所必需的设备和专业技术能力的声明即可，声明函应加盖供应商单位公章。</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如果根据项目的特点和需要，对履行合同所必需的设备和专业技术能力的证明材料有特别专项要求的，则采购人或采购代理机构应当在谈判文件“供应商的资格”中特定资格条件进行明确约定，供应商可以不用提供上述格式要求的声明函，但必须按特定资格条件的规定提供相应专项证明材料，并对相应证明材料的真实性负责。</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3.对于接受联合体形式的谈判且供应商是联合体的，则联合体各成员都应当提交本资格证明文件。</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lang w:eastAsia="zh-CN"/>
        </w:rPr>
      </w:pP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lang w:eastAsia="zh-CN"/>
        </w:rPr>
      </w:pP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供应商代表</w:t>
      </w:r>
      <w:r>
        <w:rPr>
          <w:rFonts w:hint="eastAsia" w:ascii="仿宋" w:hAnsi="仿宋" w:eastAsia="仿宋" w:cs="仿宋"/>
          <w:color w:val="auto"/>
          <w:sz w:val="24"/>
          <w:szCs w:val="24"/>
          <w:u w:val="single"/>
        </w:rPr>
        <w:t>（签字）</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供应商名称</w:t>
      </w:r>
      <w:r>
        <w:rPr>
          <w:rFonts w:hint="eastAsia" w:ascii="仿宋" w:hAnsi="仿宋" w:eastAsia="仿宋" w:cs="仿宋"/>
          <w:color w:val="auto"/>
          <w:sz w:val="24"/>
          <w:szCs w:val="24"/>
          <w:u w:val="single"/>
        </w:rPr>
        <w:t>（全称并加盖公章）</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日期：</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w:t>
      </w: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both"/>
        <w:textAlignment w:val="auto"/>
        <w:outlineLvl w:val="2"/>
        <w:rPr>
          <w:rFonts w:hint="eastAsia" w:ascii="仿宋" w:hAnsi="仿宋" w:eastAsia="仿宋" w:cs="仿宋"/>
          <w:b/>
          <w:color w:val="auto"/>
          <w:sz w:val="24"/>
          <w:szCs w:val="24"/>
        </w:rPr>
      </w:pPr>
    </w:p>
    <w:p>
      <w:pPr>
        <w:pStyle w:val="3"/>
        <w:bidi w:val="0"/>
        <w:jc w:val="center"/>
        <w:rPr>
          <w:rFonts w:hint="eastAsia" w:ascii="仿宋" w:hAnsi="仿宋" w:eastAsia="仿宋" w:cs="仿宋"/>
          <w:color w:val="auto"/>
        </w:rPr>
      </w:pPr>
      <w:bookmarkStart w:id="31" w:name="_Toc16227"/>
      <w:r>
        <w:rPr>
          <w:rFonts w:hint="eastAsia" w:ascii="仿宋" w:hAnsi="仿宋" w:eastAsia="仿宋" w:cs="仿宋"/>
          <w:color w:val="auto"/>
          <w:sz w:val="36"/>
          <w:szCs w:val="36"/>
        </w:rPr>
        <w:t>附件3-9 信用记录查询结果</w:t>
      </w:r>
      <w:bookmarkEnd w:id="31"/>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1、由谈判小组通过网站查询并打印供应商的信用记录。</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经查询，供应商参加本项目采购活动(响应文件递交截止时间)前三年内被列入失信被执行人名单、重大税收违法案件当事人名单、政府采购严重违法失信行为记录名单及其他重大违法记录且相关信用惩戒期限未满的，其资格审查不合格。</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供应商应了解自身的信用记录情况。当供应商受到200万以上罚款的行政处罚且该罚款不属较大数额罚款时，供应商应在电子响应文件中提供此项罚款不属于较大数额罚款的依据（如提供：相关法律制度的规定、行政执法机构对该罚款不属于较大数额罚款的认定或者其他有效依据）。</w:t>
      </w: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3"/>
        <w:bidi w:val="0"/>
        <w:jc w:val="center"/>
        <w:rPr>
          <w:rFonts w:hint="eastAsia" w:ascii="仿宋" w:hAnsi="仿宋" w:eastAsia="仿宋" w:cs="仿宋"/>
          <w:color w:val="auto"/>
        </w:rPr>
      </w:pPr>
      <w:bookmarkStart w:id="32" w:name="_Toc3911"/>
      <w:r>
        <w:rPr>
          <w:rFonts w:hint="eastAsia" w:ascii="仿宋" w:hAnsi="仿宋" w:eastAsia="仿宋" w:cs="仿宋"/>
          <w:color w:val="auto"/>
          <w:sz w:val="36"/>
          <w:szCs w:val="36"/>
        </w:rPr>
        <w:t>附件3-10 联合体协议</w:t>
      </w:r>
      <w:bookmarkEnd w:id="32"/>
    </w:p>
    <w:p>
      <w:pPr>
        <w:pStyle w:val="4"/>
        <w:bidi w:val="0"/>
        <w:jc w:val="center"/>
        <w:rPr>
          <w:rFonts w:hint="eastAsia" w:ascii="仿宋" w:hAnsi="仿宋" w:eastAsia="仿宋" w:cs="仿宋"/>
          <w:color w:val="auto"/>
        </w:rPr>
      </w:pPr>
      <w:r>
        <w:rPr>
          <w:rFonts w:hint="eastAsia" w:ascii="仿宋" w:hAnsi="仿宋" w:eastAsia="仿宋" w:cs="仿宋"/>
          <w:color w:val="auto"/>
        </w:rPr>
        <w:t>（接受联合体的项目使用）</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致：</w:t>
      </w:r>
      <w:r>
        <w:rPr>
          <w:rFonts w:hint="eastAsia" w:ascii="仿宋" w:hAnsi="仿宋" w:eastAsia="仿宋" w:cs="仿宋"/>
          <w:color w:val="auto"/>
          <w:sz w:val="24"/>
          <w:szCs w:val="24"/>
          <w:u w:val="single"/>
        </w:rPr>
        <w:t>(采购人或采购代理机构)</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兹有</w:t>
      </w:r>
      <w:r>
        <w:rPr>
          <w:rFonts w:hint="eastAsia" w:ascii="仿宋" w:hAnsi="仿宋" w:eastAsia="仿宋" w:cs="仿宋"/>
          <w:color w:val="auto"/>
          <w:sz w:val="24"/>
          <w:szCs w:val="24"/>
          <w:u w:val="single"/>
        </w:rPr>
        <w:t>（填写“联合体中各方的全称”，各方的全称之间请用“、”分割）</w:t>
      </w:r>
      <w:r>
        <w:rPr>
          <w:rFonts w:hint="eastAsia" w:ascii="仿宋" w:hAnsi="仿宋" w:eastAsia="仿宋" w:cs="仿宋"/>
          <w:color w:val="auto"/>
          <w:sz w:val="24"/>
          <w:szCs w:val="24"/>
        </w:rPr>
        <w:t>自愿组成联合体，共同参加（填写</w:t>
      </w:r>
      <w:r>
        <w:rPr>
          <w:rFonts w:hint="eastAsia" w:ascii="仿宋" w:hAnsi="仿宋" w:eastAsia="仿宋" w:cs="仿宋"/>
          <w:color w:val="auto"/>
          <w:sz w:val="24"/>
          <w:szCs w:val="24"/>
          <w:u w:val="single"/>
        </w:rPr>
        <w:t>(项目名称)</w:t>
      </w:r>
      <w:r>
        <w:rPr>
          <w:rFonts w:hint="eastAsia" w:ascii="仿宋" w:hAnsi="仿宋" w:eastAsia="仿宋" w:cs="仿宋"/>
          <w:color w:val="auto"/>
          <w:sz w:val="24"/>
          <w:szCs w:val="24"/>
        </w:rPr>
        <w:t>项目（项目编号：</w:t>
      </w:r>
      <w:r>
        <w:rPr>
          <w:rFonts w:hint="eastAsia" w:ascii="仿宋" w:hAnsi="仿宋" w:eastAsia="仿宋" w:cs="仿宋"/>
          <w:color w:val="auto"/>
          <w:sz w:val="24"/>
          <w:szCs w:val="24"/>
          <w:u w:val="single"/>
        </w:rPr>
        <w:t>（填写“项目编号”）</w:t>
      </w:r>
      <w:r>
        <w:rPr>
          <w:rFonts w:hint="eastAsia" w:ascii="仿宋" w:hAnsi="仿宋" w:eastAsia="仿宋" w:cs="仿宋"/>
          <w:color w:val="auto"/>
          <w:sz w:val="24"/>
          <w:szCs w:val="24"/>
        </w:rPr>
        <w:t>）的响应。现就联合体参加本项目响应谈判的有关事宜达成下列协议：</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一、联合体各方应承担的工作和义务具体如下：</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1、牵头方单位名称：</w:t>
      </w:r>
      <w:r>
        <w:rPr>
          <w:rFonts w:hint="eastAsia" w:ascii="仿宋" w:hAnsi="仿宋" w:eastAsia="仿宋" w:cs="仿宋"/>
          <w:color w:val="auto"/>
          <w:sz w:val="24"/>
          <w:szCs w:val="24"/>
          <w:u w:val="single"/>
        </w:rPr>
        <w:t>（填写“工作及义务的具体内容”）</w:t>
      </w:r>
      <w:r>
        <w:rPr>
          <w:rFonts w:hint="eastAsia" w:ascii="仿宋" w:hAnsi="仿宋" w:eastAsia="仿宋" w:cs="仿宋"/>
          <w:color w:val="auto"/>
          <w:sz w:val="24"/>
          <w:szCs w:val="24"/>
        </w:rPr>
        <w:t>;</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2、成员方：</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2.1（成员一的全称）：</w:t>
      </w:r>
      <w:r>
        <w:rPr>
          <w:rFonts w:hint="eastAsia" w:ascii="仿宋" w:hAnsi="仿宋" w:eastAsia="仿宋" w:cs="仿宋"/>
          <w:color w:val="auto"/>
          <w:sz w:val="24"/>
          <w:szCs w:val="24"/>
          <w:u w:val="single"/>
        </w:rPr>
        <w:t>（填写“工作及义务的具体内容”）</w:t>
      </w:r>
      <w:r>
        <w:rPr>
          <w:rFonts w:hint="eastAsia" w:ascii="仿宋" w:hAnsi="仿宋" w:eastAsia="仿宋" w:cs="仿宋"/>
          <w:color w:val="auto"/>
          <w:sz w:val="24"/>
          <w:szCs w:val="24"/>
        </w:rPr>
        <w:t>；</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二、联合体各方的合同金额占比，具体如下：</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1、牵头方单位名称：</w:t>
      </w:r>
      <w:r>
        <w:rPr>
          <w:rFonts w:hint="eastAsia" w:ascii="仿宋" w:hAnsi="仿宋" w:eastAsia="仿宋" w:cs="仿宋"/>
          <w:color w:val="auto"/>
          <w:sz w:val="24"/>
          <w:szCs w:val="24"/>
          <w:u w:val="single"/>
        </w:rPr>
        <w:t>（填写“工作及义务的具体内容”）</w:t>
      </w:r>
      <w:r>
        <w:rPr>
          <w:rFonts w:hint="eastAsia" w:ascii="仿宋" w:hAnsi="仿宋" w:eastAsia="仿宋" w:cs="仿宋"/>
          <w:color w:val="auto"/>
          <w:sz w:val="24"/>
          <w:szCs w:val="24"/>
        </w:rPr>
        <w:t>;</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2、成员方：</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2.1（成员一的全称）：</w:t>
      </w:r>
      <w:r>
        <w:rPr>
          <w:rFonts w:hint="eastAsia" w:ascii="仿宋" w:hAnsi="仿宋" w:eastAsia="仿宋" w:cs="仿宋"/>
          <w:color w:val="auto"/>
          <w:sz w:val="24"/>
          <w:szCs w:val="24"/>
          <w:u w:val="single"/>
        </w:rPr>
        <w:t>（填写“工作及义务的具体内容”）</w:t>
      </w:r>
      <w:r>
        <w:rPr>
          <w:rFonts w:hint="eastAsia" w:ascii="仿宋" w:hAnsi="仿宋" w:eastAsia="仿宋" w:cs="仿宋"/>
          <w:color w:val="auto"/>
          <w:sz w:val="24"/>
          <w:szCs w:val="24"/>
        </w:rPr>
        <w:t>；</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三、联合体各方约定</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1、由</w:t>
      </w:r>
      <w:r>
        <w:rPr>
          <w:rFonts w:hint="eastAsia" w:ascii="仿宋" w:hAnsi="仿宋" w:eastAsia="仿宋" w:cs="仿宋"/>
          <w:color w:val="auto"/>
          <w:sz w:val="24"/>
          <w:szCs w:val="24"/>
          <w:u w:val="single"/>
        </w:rPr>
        <w:t>（填写“牵头方的全称”）</w:t>
      </w:r>
      <w:r>
        <w:rPr>
          <w:rFonts w:hint="eastAsia" w:ascii="仿宋" w:hAnsi="仿宋" w:eastAsia="仿宋" w:cs="仿宋"/>
          <w:color w:val="auto"/>
          <w:sz w:val="24"/>
          <w:szCs w:val="24"/>
        </w:rPr>
        <w:t>代表联合体办理参加本项目响应谈判的有关事宜（包括但不限于：派出供应商代表、提交响应文件及参加谈判、澄清等工作），在此过程中，供应商代表签署的一切文件和处理结果，联合体各方均予以认可并对此承担责任。</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2、联合体各方约定由（填写“牵头方的全称”）代表联合体办理谈判保证金事宜。</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四、若成交，牵头方将代表联合体与采购人就合同签订事宜进行协商；若协商一致，则联合体各方将共同与采购人签订政府采购合同，并就政府采购合同约定的事项对采购人承担连带责任。</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五、本协议自签署之日起生效，政府采购合同履行完毕后自动失效。</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六、本协议一式</w:t>
      </w:r>
      <w:r>
        <w:rPr>
          <w:rFonts w:hint="eastAsia" w:ascii="仿宋" w:hAnsi="仿宋" w:eastAsia="仿宋" w:cs="仿宋"/>
          <w:color w:val="auto"/>
          <w:sz w:val="24"/>
          <w:szCs w:val="24"/>
          <w:u w:val="single"/>
        </w:rPr>
        <w:t>（填写具体份数）</w:t>
      </w:r>
      <w:r>
        <w:rPr>
          <w:rFonts w:hint="eastAsia" w:ascii="仿宋" w:hAnsi="仿宋" w:eastAsia="仿宋" w:cs="仿宋"/>
          <w:color w:val="auto"/>
          <w:sz w:val="24"/>
          <w:szCs w:val="24"/>
        </w:rPr>
        <w:t>份，联合体各方各执一份，响应文件中提交一份。</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（以下无正文）</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lang w:eastAsia="zh-CN"/>
        </w:rPr>
      </w:pP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lang w:eastAsia="zh-CN"/>
        </w:rPr>
      </w:pP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牵头方：</w:t>
      </w:r>
      <w:r>
        <w:rPr>
          <w:rFonts w:hint="eastAsia" w:ascii="仿宋" w:hAnsi="仿宋" w:eastAsia="仿宋" w:cs="仿宋"/>
          <w:color w:val="auto"/>
          <w:sz w:val="24"/>
          <w:szCs w:val="24"/>
          <w:u w:val="single"/>
        </w:rPr>
        <w:t>（全称并加盖单位公章）</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供应商代表：</w:t>
      </w:r>
      <w:r>
        <w:rPr>
          <w:rFonts w:hint="eastAsia" w:ascii="仿宋" w:hAnsi="仿宋" w:eastAsia="仿宋" w:cs="仿宋"/>
          <w:color w:val="auto"/>
          <w:sz w:val="24"/>
          <w:szCs w:val="24"/>
          <w:u w:val="single"/>
        </w:rPr>
        <w:t>（签字或盖章）</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成员一：</w:t>
      </w:r>
      <w:r>
        <w:rPr>
          <w:rFonts w:hint="eastAsia" w:ascii="仿宋" w:hAnsi="仿宋" w:eastAsia="仿宋" w:cs="仿宋"/>
          <w:color w:val="auto"/>
          <w:sz w:val="24"/>
          <w:szCs w:val="24"/>
          <w:u w:val="single"/>
        </w:rPr>
        <w:t>（全称并加盖成员一的单位公章）</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供应商代表：</w:t>
      </w:r>
      <w:r>
        <w:rPr>
          <w:rFonts w:hint="eastAsia" w:ascii="仿宋" w:hAnsi="仿宋" w:eastAsia="仿宋" w:cs="仿宋"/>
          <w:color w:val="auto"/>
          <w:sz w:val="24"/>
          <w:szCs w:val="24"/>
          <w:u w:val="single"/>
        </w:rPr>
        <w:t>（签字或盖章）</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成员**：</w:t>
      </w:r>
      <w:r>
        <w:rPr>
          <w:rFonts w:hint="eastAsia" w:ascii="仿宋" w:hAnsi="仿宋" w:eastAsia="仿宋" w:cs="仿宋"/>
          <w:color w:val="auto"/>
          <w:sz w:val="24"/>
          <w:szCs w:val="24"/>
          <w:u w:val="single"/>
        </w:rPr>
        <w:t>（全称并加盖成员**的单位公章）</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供应商代表：</w:t>
      </w:r>
      <w:r>
        <w:rPr>
          <w:rFonts w:hint="eastAsia" w:ascii="仿宋" w:hAnsi="仿宋" w:eastAsia="仿宋" w:cs="仿宋"/>
          <w:color w:val="auto"/>
          <w:sz w:val="24"/>
          <w:szCs w:val="24"/>
          <w:u w:val="single"/>
        </w:rPr>
        <w:t>（签字或盖章）</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日期：</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lang w:eastAsia="zh-CN"/>
        </w:rPr>
      </w:pP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lang w:eastAsia="zh-CN"/>
        </w:rPr>
      </w:pP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※注意：</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1、若谈判文件规定接受联合体形式且供应商为联合体的，则供应商应提供本协议；否则无须提供。</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2、本协议中的供应商代表如果不是竞争性谈判须知中定义的“单位负责人”，则还必须提供“单位负责人授权书”。</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3、在以联合体形式落实中小企业预留份额项目中，供应商除了要提供《中小企业声明函》，还需提供本协议。</w:t>
      </w: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both"/>
        <w:textAlignment w:val="auto"/>
        <w:outlineLvl w:val="2"/>
        <w:rPr>
          <w:rFonts w:hint="eastAsia" w:ascii="仿宋" w:hAnsi="仿宋" w:eastAsia="仿宋" w:cs="仿宋"/>
          <w:b/>
          <w:color w:val="auto"/>
          <w:sz w:val="24"/>
          <w:szCs w:val="24"/>
        </w:rPr>
      </w:pPr>
    </w:p>
    <w:p>
      <w:pPr>
        <w:pStyle w:val="3"/>
        <w:bidi w:val="0"/>
        <w:jc w:val="center"/>
        <w:rPr>
          <w:rFonts w:hint="eastAsia" w:ascii="仿宋" w:hAnsi="仿宋" w:eastAsia="仿宋" w:cs="仿宋"/>
          <w:color w:val="auto"/>
        </w:rPr>
      </w:pPr>
      <w:bookmarkStart w:id="33" w:name="_Toc16549"/>
      <w:r>
        <w:rPr>
          <w:rFonts w:hint="eastAsia" w:ascii="仿宋" w:hAnsi="仿宋" w:eastAsia="仿宋" w:cs="仿宋"/>
          <w:color w:val="auto"/>
          <w:sz w:val="36"/>
          <w:szCs w:val="36"/>
        </w:rPr>
        <w:t>附件3-11分包意向协议（若有）</w:t>
      </w:r>
      <w:bookmarkEnd w:id="33"/>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甲方（总包方）：</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（即本项目的供应商）</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乙方（分包方）：</w:t>
      </w:r>
      <w:r>
        <w:rPr>
          <w:rFonts w:hint="eastAsia" w:ascii="仿宋" w:hAnsi="仿宋" w:eastAsia="仿宋" w:cs="仿宋"/>
          <w:color w:val="auto"/>
          <w:sz w:val="24"/>
          <w:szCs w:val="24"/>
          <w:u w:val="single"/>
        </w:rPr>
        <w:t>　　　　　　　</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兹有甲方参加</w:t>
      </w:r>
      <w:r>
        <w:rPr>
          <w:rFonts w:hint="eastAsia" w:ascii="仿宋" w:hAnsi="仿宋" w:eastAsia="仿宋" w:cs="仿宋"/>
          <w:color w:val="auto"/>
          <w:sz w:val="24"/>
          <w:szCs w:val="24"/>
          <w:u w:val="single"/>
        </w:rPr>
        <w:t>（填写“项目名称”）</w:t>
      </w:r>
      <w:r>
        <w:rPr>
          <w:rFonts w:hint="eastAsia" w:ascii="仿宋" w:hAnsi="仿宋" w:eastAsia="仿宋" w:cs="仿宋"/>
          <w:color w:val="auto"/>
          <w:sz w:val="24"/>
          <w:szCs w:val="24"/>
        </w:rPr>
        <w:t>项目（项目编号：</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）的政府采购活动。甲方期望将采购项目的部分采购标的分包给乙方完成，而乙方保证能够向甲方提供本协议项下的采购标的，甲、乙双方就合同分包的有关事宜达成下列协议：</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一、分包标的</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u w:val="single"/>
        </w:rPr>
        <w:t>（根据双方的意向填写，可以是表格或文字描述）。</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二、分包合同金额占比</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分包合同价占报价总价的比例：</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三、其他条款</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2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甲方：</w:t>
            </w:r>
          </w:p>
        </w:tc>
        <w:tc>
          <w:tcPr>
            <w:tcW w:w="4153"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乙方：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住所：</w:t>
            </w:r>
          </w:p>
        </w:tc>
        <w:tc>
          <w:tcPr>
            <w:tcW w:w="4153"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住所：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单位负责人或委托代理人：</w:t>
            </w:r>
          </w:p>
        </w:tc>
        <w:tc>
          <w:tcPr>
            <w:tcW w:w="4153"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单位负责人或委托代理人：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联系方法：</w:t>
            </w:r>
          </w:p>
        </w:tc>
        <w:tc>
          <w:tcPr>
            <w:tcW w:w="4153"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联系方法：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开户银行：</w:t>
            </w:r>
          </w:p>
        </w:tc>
        <w:tc>
          <w:tcPr>
            <w:tcW w:w="4153"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开户银行：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账号：</w:t>
            </w:r>
          </w:p>
        </w:tc>
        <w:tc>
          <w:tcPr>
            <w:tcW w:w="4153"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账号：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pPr>
              <w:pStyle w:val="43"/>
              <w:keepNext w:val="0"/>
              <w:keepLines w:val="0"/>
              <w:pageBreakBefore w:val="0"/>
              <w:kinsoku/>
              <w:wordWrap/>
              <w:overflowPunct/>
              <w:topLinePunct w:val="0"/>
              <w:autoSpaceDE/>
              <w:autoSpaceDN/>
              <w:bidi w:val="0"/>
              <w:adjustRightInd/>
              <w:snapToGrid/>
              <w:spacing w:line="360" w:lineRule="atLeast"/>
              <w:jc w:val="righ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签订地点：</w:t>
            </w:r>
            <w:r>
              <w:rPr>
                <w:rFonts w:hint="eastAsia" w:ascii="仿宋" w:hAnsi="仿宋" w:eastAsia="仿宋" w:cs="仿宋"/>
                <w:color w:val="auto"/>
                <w:sz w:val="24"/>
                <w:szCs w:val="24"/>
                <w:u w:val="single"/>
              </w:rPr>
              <w:t>　　　　　　　　　　</w:t>
            </w:r>
          </w:p>
          <w:p>
            <w:pPr>
              <w:pStyle w:val="43"/>
              <w:keepNext w:val="0"/>
              <w:keepLines w:val="0"/>
              <w:pageBreakBefore w:val="0"/>
              <w:kinsoku/>
              <w:wordWrap/>
              <w:overflowPunct/>
              <w:topLinePunct w:val="0"/>
              <w:autoSpaceDE/>
              <w:autoSpaceDN/>
              <w:bidi w:val="0"/>
              <w:adjustRightInd/>
              <w:snapToGrid/>
              <w:spacing w:line="360" w:lineRule="atLeast"/>
              <w:jc w:val="righ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签约日期：</w:t>
            </w:r>
            <w:r>
              <w:rPr>
                <w:rFonts w:hint="eastAsia" w:ascii="仿宋" w:hAnsi="仿宋" w:eastAsia="仿宋" w:cs="仿宋"/>
                <w:color w:val="auto"/>
                <w:sz w:val="24"/>
                <w:szCs w:val="24"/>
                <w:u w:val="single"/>
              </w:rPr>
              <w:t>　　年　　月　　日</w:t>
            </w:r>
          </w:p>
        </w:tc>
      </w:tr>
    </w:tbl>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※注意：</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1.谈判文件接受合同分包且供应商拟将合同分包的，应提供本协议；否则无须提供。</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2.本协议由委托代理人签字或盖章的，应按照本章载明的格式提供“单位授权书”。</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3.在以合同分包形式落实中小企业预留份额项目中，供应商除了要提供《中小企业声明函》，还需提供本协议。</w:t>
      </w: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both"/>
        <w:textAlignment w:val="auto"/>
        <w:outlineLvl w:val="2"/>
        <w:rPr>
          <w:rFonts w:hint="eastAsia" w:ascii="仿宋" w:hAnsi="仿宋" w:eastAsia="仿宋" w:cs="仿宋"/>
          <w:b/>
          <w:color w:val="auto"/>
          <w:sz w:val="24"/>
          <w:szCs w:val="24"/>
        </w:rPr>
      </w:pPr>
    </w:p>
    <w:p>
      <w:pPr>
        <w:pStyle w:val="3"/>
        <w:bidi w:val="0"/>
        <w:jc w:val="center"/>
        <w:rPr>
          <w:rFonts w:hint="eastAsia" w:ascii="仿宋" w:hAnsi="仿宋" w:eastAsia="仿宋" w:cs="仿宋"/>
          <w:color w:val="auto"/>
          <w:sz w:val="36"/>
          <w:szCs w:val="36"/>
        </w:rPr>
      </w:pPr>
      <w:bookmarkStart w:id="34" w:name="_Toc21664"/>
      <w:r>
        <w:rPr>
          <w:rFonts w:hint="eastAsia" w:ascii="仿宋" w:hAnsi="仿宋" w:eastAsia="仿宋" w:cs="仿宋"/>
          <w:color w:val="auto"/>
          <w:sz w:val="36"/>
          <w:szCs w:val="36"/>
        </w:rPr>
        <w:t>附件3-12 参加采购活动前三年内在经营活动中没有重大违法记录书面声明</w:t>
      </w:r>
      <w:bookmarkEnd w:id="34"/>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致：</w:t>
      </w:r>
      <w:r>
        <w:rPr>
          <w:rFonts w:hint="eastAsia" w:ascii="仿宋" w:hAnsi="仿宋" w:eastAsia="仿宋" w:cs="仿宋"/>
          <w:color w:val="auto"/>
          <w:sz w:val="24"/>
          <w:szCs w:val="24"/>
          <w:u w:val="single"/>
        </w:rPr>
        <w:t>(采购人或采购代理机构)</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参加采购活动前三年内，我方在经营活动中没有重大违法记录，即没有因违法经营受到刑事处罚或责令停产停业、吊销许可证或执照、较大数额罚款等行政处罚。否则产生不利后果由我方承担责任。</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特此声明。</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lang w:eastAsia="zh-CN"/>
        </w:rPr>
      </w:pP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lang w:eastAsia="zh-CN"/>
        </w:rPr>
      </w:pP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供应商名称</w:t>
      </w:r>
      <w:r>
        <w:rPr>
          <w:rFonts w:hint="eastAsia" w:ascii="仿宋" w:hAnsi="仿宋" w:eastAsia="仿宋" w:cs="仿宋"/>
          <w:color w:val="auto"/>
          <w:sz w:val="24"/>
          <w:szCs w:val="24"/>
          <w:u w:val="single"/>
        </w:rPr>
        <w:t>（全称并加盖公章）</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日期：</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lang w:eastAsia="zh-CN"/>
        </w:rPr>
      </w:pP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lang w:eastAsia="zh-CN"/>
        </w:rPr>
      </w:pP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※注意</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1、“重大违法记录”指供应商因违法经营受到刑事处罚或责令停产停业、吊销许可证或执照、较大数额罚款等行政处罚。</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2、请供应商根据实际情况如实声明，否则视为提供虚假材料。</w:t>
      </w: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both"/>
        <w:textAlignment w:val="auto"/>
        <w:outlineLvl w:val="2"/>
        <w:rPr>
          <w:rFonts w:hint="eastAsia" w:ascii="仿宋" w:hAnsi="仿宋" w:eastAsia="仿宋" w:cs="仿宋"/>
          <w:b/>
          <w:color w:val="auto"/>
          <w:sz w:val="24"/>
          <w:szCs w:val="24"/>
        </w:rPr>
      </w:pPr>
    </w:p>
    <w:p>
      <w:pPr>
        <w:pStyle w:val="3"/>
        <w:bidi w:val="0"/>
        <w:jc w:val="center"/>
        <w:rPr>
          <w:rFonts w:hint="eastAsia" w:ascii="仿宋" w:hAnsi="仿宋" w:eastAsia="仿宋" w:cs="仿宋"/>
          <w:color w:val="auto"/>
          <w:sz w:val="36"/>
          <w:szCs w:val="36"/>
        </w:rPr>
      </w:pPr>
      <w:bookmarkStart w:id="35" w:name="_Toc16096"/>
      <w:r>
        <w:rPr>
          <w:rFonts w:hint="eastAsia" w:ascii="仿宋" w:hAnsi="仿宋" w:eastAsia="仿宋" w:cs="仿宋"/>
          <w:color w:val="auto"/>
          <w:sz w:val="36"/>
          <w:szCs w:val="36"/>
        </w:rPr>
        <w:t>附件3-13 其它资格证明文件</w:t>
      </w:r>
      <w:bookmarkEnd w:id="35"/>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1"/>
        <w:rPr>
          <w:rFonts w:hint="eastAsia" w:ascii="仿宋" w:hAnsi="仿宋" w:eastAsia="仿宋" w:cs="仿宋"/>
          <w:color w:val="auto"/>
          <w:sz w:val="24"/>
          <w:szCs w:val="24"/>
        </w:rPr>
      </w:pPr>
      <w:r>
        <w:rPr>
          <w:rFonts w:hint="eastAsia" w:ascii="仿宋" w:hAnsi="仿宋" w:eastAsia="仿宋" w:cs="仿宋"/>
          <w:b/>
          <w:color w:val="auto"/>
          <w:sz w:val="24"/>
          <w:szCs w:val="24"/>
        </w:rPr>
        <w:t>（如果有的话）</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说明：1、采购人或采购代理机构可以根据项目的特点和需要，在谈判文件“供应商的资格”中特定资格条件，对其它资格证明文件进行具体规定，供应商应按照谈判文件要求，在此项下提供相关证明材料，并加盖供应商单位公章。</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2、若谈判文件规定接受联合体形式且供应商为联合体的，涉及联合体成员的其它资格证明文件在此处提供相关证明材料，并加盖供应商单位公章。</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lang w:eastAsia="zh-CN"/>
        </w:rPr>
      </w:pP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lang w:eastAsia="zh-CN"/>
        </w:rPr>
      </w:pP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供应商代表</w:t>
      </w:r>
      <w:r>
        <w:rPr>
          <w:rFonts w:hint="eastAsia" w:ascii="仿宋" w:hAnsi="仿宋" w:eastAsia="仿宋" w:cs="仿宋"/>
          <w:color w:val="auto"/>
          <w:sz w:val="24"/>
          <w:szCs w:val="24"/>
          <w:u w:val="single"/>
        </w:rPr>
        <w:t>（签字）</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供应商名称</w:t>
      </w:r>
      <w:r>
        <w:rPr>
          <w:rFonts w:hint="eastAsia" w:ascii="仿宋" w:hAnsi="仿宋" w:eastAsia="仿宋" w:cs="仿宋"/>
          <w:color w:val="auto"/>
          <w:sz w:val="24"/>
          <w:szCs w:val="24"/>
          <w:u w:val="single"/>
        </w:rPr>
        <w:t>（全称并加盖公章）</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日期：</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w:t>
      </w: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both"/>
        <w:textAlignment w:val="auto"/>
        <w:outlineLvl w:val="2"/>
        <w:rPr>
          <w:rFonts w:hint="eastAsia" w:ascii="仿宋" w:hAnsi="仿宋" w:eastAsia="仿宋" w:cs="仿宋"/>
          <w:b/>
          <w:color w:val="auto"/>
          <w:sz w:val="24"/>
          <w:szCs w:val="24"/>
        </w:rPr>
      </w:pPr>
    </w:p>
    <w:p>
      <w:pPr>
        <w:pStyle w:val="3"/>
        <w:bidi w:val="0"/>
        <w:jc w:val="center"/>
        <w:rPr>
          <w:rFonts w:hint="eastAsia" w:ascii="仿宋" w:hAnsi="仿宋" w:eastAsia="仿宋" w:cs="仿宋"/>
          <w:color w:val="auto"/>
          <w:sz w:val="36"/>
          <w:szCs w:val="36"/>
        </w:rPr>
      </w:pPr>
      <w:bookmarkStart w:id="36" w:name="_Toc29243"/>
      <w:r>
        <w:rPr>
          <w:rFonts w:hint="eastAsia" w:ascii="仿宋" w:hAnsi="仿宋" w:eastAsia="仿宋" w:cs="仿宋"/>
          <w:color w:val="auto"/>
          <w:sz w:val="36"/>
          <w:szCs w:val="36"/>
        </w:rPr>
        <w:t>附件4 谈判保证金凭证</w:t>
      </w:r>
      <w:bookmarkEnd w:id="36"/>
    </w:p>
    <w:p>
      <w:pPr>
        <w:pStyle w:val="43"/>
        <w:keepNext w:val="0"/>
        <w:keepLines w:val="0"/>
        <w:pageBreakBefore w:val="0"/>
        <w:kinsoku/>
        <w:wordWrap/>
        <w:overflowPunct/>
        <w:topLinePunct w:val="0"/>
        <w:autoSpaceDE/>
        <w:autoSpaceDN/>
        <w:bidi w:val="0"/>
        <w:adjustRightInd/>
        <w:snapToGrid/>
        <w:spacing w:line="360" w:lineRule="atLeas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编制说明</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在此项下提交的“谈判保证金”材料可使用转账凭证复印件或从福建省政府采购网上公开信息系统中下载的有关原始页面的打印件。通过福建省政府采购网政府采购平台“保函服务”栏目办理电子保函的，提供电子保函电子格式。</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2、谈判保证金是否已提交按照谈判文件规定执行。</w:t>
      </w: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p>
    <w:p>
      <w:pPr>
        <w:pStyle w:val="3"/>
        <w:bidi w:val="0"/>
        <w:jc w:val="center"/>
        <w:rPr>
          <w:rFonts w:hint="eastAsia" w:ascii="仿宋" w:hAnsi="仿宋" w:eastAsia="仿宋" w:cs="仿宋"/>
          <w:b/>
          <w:bCs/>
          <w:color w:val="auto"/>
          <w:kern w:val="0"/>
          <w:szCs w:val="36"/>
          <w:lang w:val="en-US" w:eastAsia="zh-CN" w:bidi="ar-SA"/>
        </w:rPr>
      </w:pPr>
      <w:bookmarkStart w:id="37" w:name="_Toc5061"/>
      <w:r>
        <w:rPr>
          <w:rFonts w:hint="eastAsia" w:ascii="仿宋" w:hAnsi="仿宋" w:eastAsia="仿宋" w:cs="仿宋"/>
          <w:color w:val="auto"/>
          <w:sz w:val="36"/>
          <w:szCs w:val="36"/>
          <w:lang w:val="en-US" w:eastAsia="zh-CN"/>
        </w:rPr>
        <w:t>附件5：技术、服务和商务响应表</w:t>
      </w:r>
      <w:bookmarkEnd w:id="37"/>
    </w:p>
    <w:p>
      <w:pPr>
        <w:pStyle w:val="3"/>
        <w:bidi w:val="0"/>
        <w:jc w:val="center"/>
        <w:rPr>
          <w:rFonts w:hint="eastAsia" w:ascii="仿宋" w:hAnsi="仿宋" w:eastAsia="仿宋" w:cs="仿宋"/>
          <w:color w:val="auto"/>
          <w:sz w:val="36"/>
          <w:szCs w:val="36"/>
          <w:lang w:val="en-US" w:eastAsia="zh-CN"/>
        </w:rPr>
      </w:pPr>
      <w:bookmarkStart w:id="38" w:name="_Toc1666"/>
      <w:r>
        <w:rPr>
          <w:rFonts w:hint="eastAsia" w:ascii="仿宋" w:hAnsi="仿宋" w:eastAsia="仿宋" w:cs="仿宋"/>
          <w:color w:val="auto"/>
          <w:sz w:val="36"/>
          <w:szCs w:val="36"/>
          <w:lang w:val="en-US" w:eastAsia="zh-CN"/>
        </w:rPr>
        <w:t>附件5-1：技术和服务要求响应表</w:t>
      </w:r>
      <w:bookmarkEnd w:id="38"/>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供应商名称：</w:t>
      </w:r>
      <w:r>
        <w:rPr>
          <w:rFonts w:hint="eastAsia" w:ascii="仿宋" w:hAnsi="仿宋" w:eastAsia="仿宋" w:cs="仿宋"/>
          <w:color w:val="auto"/>
          <w:sz w:val="24"/>
          <w:szCs w:val="24"/>
          <w:u w:val="single"/>
        </w:rPr>
        <w:t>（全称加盖单位公章）</w:t>
      </w:r>
      <w:r>
        <w:rPr>
          <w:rFonts w:hint="eastAsia" w:ascii="仿宋" w:hAnsi="仿宋" w:eastAsia="仿宋" w:cs="仿宋"/>
          <w:color w:val="auto"/>
          <w:sz w:val="24"/>
          <w:szCs w:val="24"/>
        </w:rPr>
        <w:t>项目编号∶</w:t>
      </w:r>
      <w:r>
        <w:rPr>
          <w:rFonts w:hint="eastAsia" w:ascii="仿宋" w:hAnsi="仿宋" w:eastAsia="仿宋" w:cs="仿宋"/>
          <w:color w:val="auto"/>
          <w:sz w:val="24"/>
          <w:szCs w:val="24"/>
          <w:u w:val="single"/>
        </w:rPr>
        <w:t xml:space="preserve">    </w:t>
      </w:r>
    </w:p>
    <w:tbl>
      <w:tblPr>
        <w:tblStyle w:val="2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9"/>
        <w:gridCol w:w="1519"/>
        <w:gridCol w:w="2026"/>
        <w:gridCol w:w="2026"/>
        <w:gridCol w:w="202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采购包</w:t>
            </w:r>
          </w:p>
        </w:tc>
        <w:tc>
          <w:tcPr>
            <w:tcW w:w="1519"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章节条目号</w:t>
            </w:r>
          </w:p>
        </w:tc>
        <w:tc>
          <w:tcPr>
            <w:tcW w:w="2026"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竞争性谈判文件规定的技术和服务要求</w:t>
            </w:r>
          </w:p>
        </w:tc>
        <w:tc>
          <w:tcPr>
            <w:tcW w:w="2026"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响应文件响应承诺</w:t>
            </w:r>
          </w:p>
        </w:tc>
        <w:tc>
          <w:tcPr>
            <w:tcW w:w="2026"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pPr>
              <w:keepNext w:val="0"/>
              <w:keepLines w:val="0"/>
              <w:pageBreakBefore w:val="0"/>
              <w:kinsoku/>
              <w:wordWrap/>
              <w:overflowPunct/>
              <w:topLinePunct w:val="0"/>
              <w:autoSpaceDE/>
              <w:autoSpaceDN/>
              <w:bidi w:val="0"/>
              <w:adjustRightInd/>
              <w:snapToGrid/>
              <w:spacing w:line="360" w:lineRule="atLeast"/>
              <w:textAlignment w:val="auto"/>
              <w:rPr>
                <w:rFonts w:hint="eastAsia" w:ascii="仿宋" w:hAnsi="仿宋" w:eastAsia="仿宋" w:cs="仿宋"/>
                <w:color w:val="auto"/>
                <w:sz w:val="24"/>
                <w:szCs w:val="24"/>
              </w:rPr>
            </w:pPr>
          </w:p>
        </w:tc>
        <w:tc>
          <w:tcPr>
            <w:tcW w:w="1519"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tc>
        <w:tc>
          <w:tcPr>
            <w:tcW w:w="2026"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tc>
        <w:tc>
          <w:tcPr>
            <w:tcW w:w="2026"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tc>
        <w:tc>
          <w:tcPr>
            <w:tcW w:w="2026"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pPr>
              <w:keepNext w:val="0"/>
              <w:keepLines w:val="0"/>
              <w:pageBreakBefore w:val="0"/>
              <w:kinsoku/>
              <w:wordWrap/>
              <w:overflowPunct/>
              <w:topLinePunct w:val="0"/>
              <w:autoSpaceDE/>
              <w:autoSpaceDN/>
              <w:bidi w:val="0"/>
              <w:adjustRightInd/>
              <w:snapToGrid/>
              <w:spacing w:line="360" w:lineRule="atLeast"/>
              <w:textAlignment w:val="auto"/>
              <w:rPr>
                <w:rFonts w:hint="eastAsia" w:ascii="仿宋" w:hAnsi="仿宋" w:eastAsia="仿宋" w:cs="仿宋"/>
                <w:color w:val="auto"/>
                <w:sz w:val="24"/>
                <w:szCs w:val="24"/>
              </w:rPr>
            </w:pPr>
          </w:p>
        </w:tc>
        <w:tc>
          <w:tcPr>
            <w:tcW w:w="1519"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tc>
        <w:tc>
          <w:tcPr>
            <w:tcW w:w="2026"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tc>
        <w:tc>
          <w:tcPr>
            <w:tcW w:w="2026"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tc>
        <w:tc>
          <w:tcPr>
            <w:tcW w:w="2026"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pPr>
              <w:keepNext w:val="0"/>
              <w:keepLines w:val="0"/>
              <w:pageBreakBefore w:val="0"/>
              <w:kinsoku/>
              <w:wordWrap/>
              <w:overflowPunct/>
              <w:topLinePunct w:val="0"/>
              <w:autoSpaceDE/>
              <w:autoSpaceDN/>
              <w:bidi w:val="0"/>
              <w:adjustRightInd/>
              <w:snapToGrid/>
              <w:spacing w:line="360" w:lineRule="atLeast"/>
              <w:textAlignment w:val="auto"/>
              <w:rPr>
                <w:rFonts w:hint="eastAsia" w:ascii="仿宋" w:hAnsi="仿宋" w:eastAsia="仿宋" w:cs="仿宋"/>
                <w:color w:val="auto"/>
                <w:sz w:val="24"/>
                <w:szCs w:val="24"/>
              </w:rPr>
            </w:pPr>
          </w:p>
        </w:tc>
        <w:tc>
          <w:tcPr>
            <w:tcW w:w="1519"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tc>
        <w:tc>
          <w:tcPr>
            <w:tcW w:w="2026"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tc>
        <w:tc>
          <w:tcPr>
            <w:tcW w:w="2026"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tc>
        <w:tc>
          <w:tcPr>
            <w:tcW w:w="2026"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tc>
      </w:tr>
    </w:tbl>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r>
        <w:rPr>
          <w:rFonts w:hint="eastAsia" w:ascii="仿宋" w:hAnsi="仿宋" w:eastAsia="仿宋" w:cs="仿宋"/>
          <w:b/>
          <w:color w:val="auto"/>
          <w:sz w:val="24"/>
          <w:szCs w:val="24"/>
        </w:rPr>
        <w:t>注：（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b/>
          <w:color w:val="auto"/>
          <w:sz w:val="24"/>
          <w:szCs w:val="24"/>
          <w:lang w:eastAsia="zh-CN"/>
        </w:rPr>
      </w:pPr>
      <w:r>
        <w:rPr>
          <w:rFonts w:hint="eastAsia" w:ascii="仿宋" w:hAnsi="仿宋" w:eastAsia="仿宋" w:cs="仿宋"/>
          <w:b/>
          <w:color w:val="auto"/>
          <w:sz w:val="24"/>
          <w:szCs w:val="24"/>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b/>
          <w:color w:val="auto"/>
          <w:sz w:val="24"/>
          <w:szCs w:val="24"/>
          <w:lang w:eastAsia="zh-CN"/>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lang w:eastAsia="zh-CN"/>
        </w:rPr>
      </w:pP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供应商代表签字：</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center"/>
        <w:textAlignment w:val="auto"/>
        <w:outlineLvl w:val="2"/>
        <w:rPr>
          <w:rFonts w:hint="eastAsia" w:ascii="仿宋" w:hAnsi="仿宋" w:eastAsia="仿宋" w:cs="仿宋"/>
          <w:b/>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both"/>
        <w:textAlignment w:val="auto"/>
        <w:outlineLvl w:val="2"/>
        <w:rPr>
          <w:rFonts w:hint="eastAsia" w:ascii="仿宋" w:hAnsi="仿宋" w:eastAsia="仿宋" w:cs="仿宋"/>
          <w:b/>
          <w:color w:val="auto"/>
          <w:sz w:val="24"/>
          <w:szCs w:val="24"/>
        </w:rPr>
      </w:pPr>
    </w:p>
    <w:p>
      <w:pPr>
        <w:pStyle w:val="3"/>
        <w:bidi w:val="0"/>
        <w:jc w:val="center"/>
        <w:rPr>
          <w:rFonts w:hint="eastAsia" w:ascii="仿宋" w:hAnsi="仿宋" w:eastAsia="仿宋" w:cs="仿宋"/>
          <w:color w:val="auto"/>
          <w:szCs w:val="24"/>
        </w:rPr>
      </w:pPr>
      <w:bookmarkStart w:id="39" w:name="_Toc18862"/>
      <w:r>
        <w:rPr>
          <w:rFonts w:hint="eastAsia" w:ascii="仿宋" w:hAnsi="仿宋" w:eastAsia="仿宋" w:cs="仿宋"/>
          <w:color w:val="auto"/>
          <w:sz w:val="36"/>
          <w:szCs w:val="36"/>
          <w:lang w:val="en-US" w:eastAsia="zh-CN"/>
        </w:rPr>
        <w:t>附件5-2 商务条件和其它事项响应表</w:t>
      </w:r>
      <w:bookmarkEnd w:id="39"/>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供应商名称：</w:t>
      </w:r>
      <w:r>
        <w:rPr>
          <w:rFonts w:hint="eastAsia" w:ascii="仿宋" w:hAnsi="仿宋" w:eastAsia="仿宋" w:cs="仿宋"/>
          <w:color w:val="auto"/>
          <w:sz w:val="24"/>
          <w:szCs w:val="24"/>
          <w:u w:val="single"/>
        </w:rPr>
        <w:t>（全称加盖单位公章）</w:t>
      </w:r>
      <w:r>
        <w:rPr>
          <w:rFonts w:hint="eastAsia" w:ascii="仿宋" w:hAnsi="仿宋" w:eastAsia="仿宋" w:cs="仿宋"/>
          <w:color w:val="auto"/>
          <w:sz w:val="24"/>
          <w:szCs w:val="24"/>
        </w:rPr>
        <w:t>项目编号∶</w:t>
      </w:r>
      <w:r>
        <w:rPr>
          <w:rFonts w:hint="eastAsia" w:ascii="仿宋" w:hAnsi="仿宋" w:eastAsia="仿宋" w:cs="仿宋"/>
          <w:color w:val="auto"/>
          <w:sz w:val="24"/>
          <w:szCs w:val="24"/>
          <w:u w:val="single"/>
        </w:rPr>
        <w:t xml:space="preserve">    </w:t>
      </w:r>
    </w:p>
    <w:tbl>
      <w:tblPr>
        <w:tblStyle w:val="2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9"/>
        <w:gridCol w:w="1519"/>
        <w:gridCol w:w="2026"/>
        <w:gridCol w:w="2026"/>
        <w:gridCol w:w="202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采购包</w:t>
            </w:r>
          </w:p>
        </w:tc>
        <w:tc>
          <w:tcPr>
            <w:tcW w:w="1519"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章节条目号</w:t>
            </w:r>
          </w:p>
        </w:tc>
        <w:tc>
          <w:tcPr>
            <w:tcW w:w="2026"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竞争性谈判文件规定的商务条件要求</w:t>
            </w:r>
          </w:p>
        </w:tc>
        <w:tc>
          <w:tcPr>
            <w:tcW w:w="2026"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响应文件响应承诺</w:t>
            </w:r>
          </w:p>
        </w:tc>
        <w:tc>
          <w:tcPr>
            <w:tcW w:w="2026"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pPr>
              <w:keepNext w:val="0"/>
              <w:keepLines w:val="0"/>
              <w:pageBreakBefore w:val="0"/>
              <w:kinsoku/>
              <w:wordWrap/>
              <w:overflowPunct/>
              <w:topLinePunct w:val="0"/>
              <w:autoSpaceDE/>
              <w:autoSpaceDN/>
              <w:bidi w:val="0"/>
              <w:adjustRightInd/>
              <w:snapToGrid/>
              <w:spacing w:line="360" w:lineRule="atLeast"/>
              <w:textAlignment w:val="auto"/>
              <w:rPr>
                <w:rFonts w:hint="eastAsia" w:ascii="仿宋" w:hAnsi="仿宋" w:eastAsia="仿宋" w:cs="仿宋"/>
                <w:color w:val="auto"/>
                <w:sz w:val="24"/>
                <w:szCs w:val="24"/>
              </w:rPr>
            </w:pPr>
          </w:p>
        </w:tc>
        <w:tc>
          <w:tcPr>
            <w:tcW w:w="1519"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tc>
        <w:tc>
          <w:tcPr>
            <w:tcW w:w="2026"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tc>
        <w:tc>
          <w:tcPr>
            <w:tcW w:w="2026"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tc>
        <w:tc>
          <w:tcPr>
            <w:tcW w:w="2026"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pPr>
              <w:keepNext w:val="0"/>
              <w:keepLines w:val="0"/>
              <w:pageBreakBefore w:val="0"/>
              <w:kinsoku/>
              <w:wordWrap/>
              <w:overflowPunct/>
              <w:topLinePunct w:val="0"/>
              <w:autoSpaceDE/>
              <w:autoSpaceDN/>
              <w:bidi w:val="0"/>
              <w:adjustRightInd/>
              <w:snapToGrid/>
              <w:spacing w:line="360" w:lineRule="atLeast"/>
              <w:textAlignment w:val="auto"/>
              <w:rPr>
                <w:rFonts w:hint="eastAsia" w:ascii="仿宋" w:hAnsi="仿宋" w:eastAsia="仿宋" w:cs="仿宋"/>
                <w:color w:val="auto"/>
                <w:sz w:val="24"/>
                <w:szCs w:val="24"/>
              </w:rPr>
            </w:pPr>
          </w:p>
        </w:tc>
        <w:tc>
          <w:tcPr>
            <w:tcW w:w="1519"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tc>
        <w:tc>
          <w:tcPr>
            <w:tcW w:w="2026"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tc>
        <w:tc>
          <w:tcPr>
            <w:tcW w:w="2026"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tc>
        <w:tc>
          <w:tcPr>
            <w:tcW w:w="2026"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pPr>
              <w:keepNext w:val="0"/>
              <w:keepLines w:val="0"/>
              <w:pageBreakBefore w:val="0"/>
              <w:kinsoku/>
              <w:wordWrap/>
              <w:overflowPunct/>
              <w:topLinePunct w:val="0"/>
              <w:autoSpaceDE/>
              <w:autoSpaceDN/>
              <w:bidi w:val="0"/>
              <w:adjustRightInd/>
              <w:snapToGrid/>
              <w:spacing w:line="360" w:lineRule="atLeast"/>
              <w:textAlignment w:val="auto"/>
              <w:rPr>
                <w:rFonts w:hint="eastAsia" w:ascii="仿宋" w:hAnsi="仿宋" w:eastAsia="仿宋" w:cs="仿宋"/>
                <w:color w:val="auto"/>
                <w:sz w:val="24"/>
                <w:szCs w:val="24"/>
              </w:rPr>
            </w:pPr>
          </w:p>
        </w:tc>
        <w:tc>
          <w:tcPr>
            <w:tcW w:w="1519"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tc>
        <w:tc>
          <w:tcPr>
            <w:tcW w:w="2026"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tc>
        <w:tc>
          <w:tcPr>
            <w:tcW w:w="2026"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tc>
        <w:tc>
          <w:tcPr>
            <w:tcW w:w="2026"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tc>
      </w:tr>
    </w:tbl>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r>
        <w:rPr>
          <w:rFonts w:hint="eastAsia" w:ascii="仿宋" w:hAnsi="仿宋" w:eastAsia="仿宋" w:cs="仿宋"/>
          <w:b/>
          <w:color w:val="auto"/>
          <w:sz w:val="24"/>
          <w:szCs w:val="24"/>
        </w:rPr>
        <w:t>注：（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b/>
          <w:color w:val="auto"/>
          <w:sz w:val="24"/>
          <w:szCs w:val="24"/>
          <w:lang w:eastAsia="zh-CN"/>
        </w:rPr>
      </w:pPr>
      <w:r>
        <w:rPr>
          <w:rFonts w:hint="eastAsia" w:ascii="仿宋" w:hAnsi="仿宋" w:eastAsia="仿宋" w:cs="仿宋"/>
          <w:b/>
          <w:color w:val="auto"/>
          <w:sz w:val="24"/>
          <w:szCs w:val="24"/>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b/>
          <w:color w:val="auto"/>
          <w:sz w:val="24"/>
          <w:szCs w:val="24"/>
          <w:lang w:eastAsia="zh-CN"/>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lang w:eastAsia="zh-CN"/>
        </w:rPr>
      </w:pP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供应商代表签字：</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p>
    <w:p>
      <w:pPr>
        <w:pStyle w:val="3"/>
        <w:bidi w:val="0"/>
        <w:jc w:val="center"/>
        <w:rPr>
          <w:rFonts w:hint="eastAsia" w:ascii="仿宋" w:hAnsi="仿宋" w:eastAsia="仿宋" w:cs="仿宋"/>
          <w:color w:val="auto"/>
          <w:sz w:val="36"/>
          <w:szCs w:val="36"/>
          <w:lang w:val="en-US" w:eastAsia="zh-CN"/>
        </w:rPr>
      </w:pPr>
      <w:bookmarkStart w:id="40" w:name="_Toc2482"/>
      <w:r>
        <w:rPr>
          <w:rFonts w:hint="eastAsia" w:ascii="仿宋" w:hAnsi="仿宋" w:eastAsia="仿宋" w:cs="仿宋"/>
          <w:color w:val="auto"/>
          <w:sz w:val="36"/>
          <w:szCs w:val="36"/>
          <w:lang w:val="en-US" w:eastAsia="zh-CN"/>
        </w:rPr>
        <w:t>附件6 相关技术、商务、服务响应承诺及资料</w:t>
      </w:r>
      <w:bookmarkEnd w:id="40"/>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说明：</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采购人或采购代理机构可以根据项目的特点和需要，在谈判文件中对供应商需要提供的相关技术、商务、服务响应承诺及资料进行具体规定或附表格式，供应商应按照谈判文件要求提供相关承诺及材料，并加盖供应商单位公章。</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2.如果没有特别要求的，供应商根据谈判文件的要求以及特点，提供相关技术、商务、服务响应承诺及资料，格式自拟。</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lang w:eastAsia="zh-CN"/>
        </w:rPr>
      </w:pP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lang w:eastAsia="zh-CN"/>
        </w:rPr>
      </w:pP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lang w:eastAsia="zh-CN"/>
        </w:rPr>
      </w:pP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lang w:eastAsia="zh-CN"/>
        </w:rPr>
      </w:pP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供应商代表</w:t>
      </w:r>
      <w:r>
        <w:rPr>
          <w:rFonts w:hint="eastAsia" w:ascii="仿宋" w:hAnsi="仿宋" w:eastAsia="仿宋" w:cs="仿宋"/>
          <w:color w:val="auto"/>
          <w:sz w:val="24"/>
          <w:szCs w:val="24"/>
          <w:u w:val="single"/>
        </w:rPr>
        <w:t>（签字）</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供应商名称</w:t>
      </w:r>
      <w:r>
        <w:rPr>
          <w:rFonts w:hint="eastAsia" w:ascii="仿宋" w:hAnsi="仿宋" w:eastAsia="仿宋" w:cs="仿宋"/>
          <w:color w:val="auto"/>
          <w:sz w:val="24"/>
          <w:szCs w:val="24"/>
          <w:u w:val="single"/>
        </w:rPr>
        <w:t>（全称并加盖公章）</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日期：</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w:t>
      </w: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p>
    <w:p>
      <w:pPr>
        <w:pStyle w:val="3"/>
        <w:bidi w:val="0"/>
        <w:jc w:val="center"/>
        <w:rPr>
          <w:rFonts w:hint="eastAsia" w:ascii="仿宋" w:hAnsi="仿宋" w:eastAsia="仿宋" w:cs="仿宋"/>
          <w:b/>
          <w:bCs/>
          <w:color w:val="auto"/>
          <w:kern w:val="0"/>
          <w:szCs w:val="36"/>
          <w:lang w:val="en-US" w:eastAsia="zh-CN" w:bidi="ar-SA"/>
        </w:rPr>
      </w:pPr>
      <w:bookmarkStart w:id="41" w:name="_Toc23041"/>
      <w:r>
        <w:rPr>
          <w:rFonts w:hint="eastAsia" w:ascii="仿宋" w:hAnsi="仿宋" w:eastAsia="仿宋" w:cs="仿宋"/>
          <w:color w:val="auto"/>
          <w:sz w:val="36"/>
          <w:szCs w:val="36"/>
          <w:lang w:val="en-US" w:eastAsia="zh-CN"/>
        </w:rPr>
        <w:t>附件7 供应商提交符合政府采购政策的证明材料</w:t>
      </w:r>
      <w:bookmarkEnd w:id="41"/>
    </w:p>
    <w:p>
      <w:pPr>
        <w:pStyle w:val="3"/>
        <w:bidi w:val="0"/>
        <w:jc w:val="center"/>
        <w:rPr>
          <w:rFonts w:hint="eastAsia" w:ascii="仿宋" w:hAnsi="仿宋" w:eastAsia="仿宋" w:cs="仿宋"/>
          <w:color w:val="auto"/>
          <w:sz w:val="36"/>
          <w:szCs w:val="36"/>
        </w:rPr>
      </w:pPr>
      <w:bookmarkStart w:id="42" w:name="_Toc28974"/>
      <w:r>
        <w:rPr>
          <w:rFonts w:hint="eastAsia" w:ascii="仿宋" w:hAnsi="仿宋" w:eastAsia="仿宋" w:cs="仿宋"/>
          <w:color w:val="auto"/>
          <w:sz w:val="36"/>
          <w:szCs w:val="36"/>
        </w:rPr>
        <w:t>附件7-1-1 中小企业声明函（如果有的话）</w:t>
      </w:r>
      <w:bookmarkEnd w:id="42"/>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中小企业声明函（货物）</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本公司</w:t>
      </w:r>
      <w:r>
        <w:rPr>
          <w:rFonts w:hint="eastAsia" w:ascii="仿宋" w:hAnsi="仿宋" w:eastAsia="仿宋" w:cs="仿宋"/>
          <w:color w:val="auto"/>
          <w:sz w:val="24"/>
          <w:szCs w:val="24"/>
          <w:u w:val="single"/>
        </w:rPr>
        <w:t>（联合体）</w:t>
      </w:r>
      <w:r>
        <w:rPr>
          <w:rFonts w:hint="eastAsia" w:ascii="仿宋" w:hAnsi="仿宋" w:eastAsia="仿宋" w:cs="仿宋"/>
          <w:color w:val="auto"/>
          <w:sz w:val="24"/>
          <w:szCs w:val="24"/>
        </w:rPr>
        <w:t>郑重声明，根据《政府采购促进中小企业发展管理办法》（财库﹝2020﹞46号）的规定，本公司</w:t>
      </w:r>
      <w:r>
        <w:rPr>
          <w:rFonts w:hint="eastAsia" w:ascii="仿宋" w:hAnsi="仿宋" w:eastAsia="仿宋" w:cs="仿宋"/>
          <w:color w:val="auto"/>
          <w:sz w:val="24"/>
          <w:szCs w:val="24"/>
          <w:u w:val="single"/>
        </w:rPr>
        <w:t>（联合体）</w:t>
      </w:r>
      <w:r>
        <w:rPr>
          <w:rFonts w:hint="eastAsia" w:ascii="仿宋" w:hAnsi="仿宋" w:eastAsia="仿宋" w:cs="仿宋"/>
          <w:color w:val="auto"/>
          <w:sz w:val="24"/>
          <w:szCs w:val="24"/>
        </w:rPr>
        <w:t>参加</w:t>
      </w:r>
      <w:r>
        <w:rPr>
          <w:rFonts w:hint="eastAsia" w:ascii="仿宋" w:hAnsi="仿宋" w:eastAsia="仿宋" w:cs="仿宋"/>
          <w:color w:val="auto"/>
          <w:sz w:val="24"/>
          <w:szCs w:val="24"/>
          <w:u w:val="single"/>
        </w:rPr>
        <w:t>（单位名称）</w:t>
      </w:r>
      <w:r>
        <w:rPr>
          <w:rFonts w:hint="eastAsia" w:ascii="仿宋" w:hAnsi="仿宋" w:eastAsia="仿宋" w:cs="仿宋"/>
          <w:color w:val="auto"/>
          <w:sz w:val="24"/>
          <w:szCs w:val="24"/>
        </w:rPr>
        <w:t>的</w:t>
      </w:r>
      <w:r>
        <w:rPr>
          <w:rFonts w:hint="eastAsia" w:ascii="仿宋" w:hAnsi="仿宋" w:eastAsia="仿宋" w:cs="仿宋"/>
          <w:color w:val="auto"/>
          <w:sz w:val="24"/>
          <w:szCs w:val="24"/>
          <w:u w:val="single"/>
        </w:rPr>
        <w:t>（项目名称）</w:t>
      </w:r>
      <w:r>
        <w:rPr>
          <w:rFonts w:hint="eastAsia" w:ascii="仿宋" w:hAnsi="仿宋" w:eastAsia="仿宋" w:cs="仿宋"/>
          <w:color w:val="auto"/>
          <w:sz w:val="24"/>
          <w:szCs w:val="24"/>
        </w:rPr>
        <w:t>采购活动，提供的货物全部由符合政策要求的中小企业制造。相关企业（含联合体中的中小企业、签订分包意向协议的中小企业）的具体情况如下：</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u w:val="single"/>
        </w:rPr>
        <w:t>（标的名称）</w:t>
      </w:r>
      <w:r>
        <w:rPr>
          <w:rFonts w:hint="eastAsia" w:ascii="仿宋" w:hAnsi="仿宋" w:eastAsia="仿宋" w:cs="仿宋"/>
          <w:color w:val="auto"/>
          <w:sz w:val="24"/>
          <w:szCs w:val="24"/>
        </w:rPr>
        <w:t>，属于</w:t>
      </w:r>
      <w:r>
        <w:rPr>
          <w:rFonts w:hint="eastAsia" w:ascii="仿宋" w:hAnsi="仿宋" w:eastAsia="仿宋" w:cs="仿宋"/>
          <w:color w:val="auto"/>
          <w:sz w:val="24"/>
          <w:szCs w:val="24"/>
          <w:u w:val="single"/>
        </w:rPr>
        <w:t>（采购文件中明确的所属行业）</w:t>
      </w:r>
      <w:r>
        <w:rPr>
          <w:rFonts w:hint="eastAsia" w:ascii="仿宋" w:hAnsi="仿宋" w:eastAsia="仿宋" w:cs="仿宋"/>
          <w:color w:val="auto"/>
          <w:sz w:val="24"/>
          <w:szCs w:val="24"/>
        </w:rPr>
        <w:t>行业；制造商为</w:t>
      </w:r>
      <w:r>
        <w:rPr>
          <w:rFonts w:hint="eastAsia" w:ascii="仿宋" w:hAnsi="仿宋" w:eastAsia="仿宋" w:cs="仿宋"/>
          <w:color w:val="auto"/>
          <w:sz w:val="24"/>
          <w:szCs w:val="24"/>
          <w:u w:val="single"/>
        </w:rPr>
        <w:t>（企业名称）</w:t>
      </w:r>
      <w:r>
        <w:rPr>
          <w:rFonts w:hint="eastAsia" w:ascii="仿宋" w:hAnsi="仿宋" w:eastAsia="仿宋" w:cs="仿宋"/>
          <w:color w:val="auto"/>
          <w:sz w:val="24"/>
          <w:szCs w:val="24"/>
        </w:rPr>
        <w:t>，从业人员</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人，营业收入为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万元，资产总额为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万元1，属于</w:t>
      </w:r>
      <w:r>
        <w:rPr>
          <w:rFonts w:hint="eastAsia" w:ascii="仿宋" w:hAnsi="仿宋" w:eastAsia="仿宋" w:cs="仿宋"/>
          <w:color w:val="auto"/>
          <w:sz w:val="24"/>
          <w:szCs w:val="24"/>
          <w:u w:val="single"/>
        </w:rPr>
        <w:t>（中型企业、小型企业、微型企业）</w:t>
      </w:r>
      <w:r>
        <w:rPr>
          <w:rFonts w:hint="eastAsia" w:ascii="仿宋" w:hAnsi="仿宋" w:eastAsia="仿宋" w:cs="仿宋"/>
          <w:color w:val="auto"/>
          <w:sz w:val="24"/>
          <w:szCs w:val="24"/>
        </w:rPr>
        <w:t>；</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u w:val="single"/>
        </w:rPr>
        <w:t>（标的名称）</w:t>
      </w:r>
      <w:r>
        <w:rPr>
          <w:rFonts w:hint="eastAsia" w:ascii="仿宋" w:hAnsi="仿宋" w:eastAsia="仿宋" w:cs="仿宋"/>
          <w:color w:val="auto"/>
          <w:sz w:val="24"/>
          <w:szCs w:val="24"/>
        </w:rPr>
        <w:t>，属于</w:t>
      </w:r>
      <w:r>
        <w:rPr>
          <w:rFonts w:hint="eastAsia" w:ascii="仿宋" w:hAnsi="仿宋" w:eastAsia="仿宋" w:cs="仿宋"/>
          <w:color w:val="auto"/>
          <w:sz w:val="24"/>
          <w:szCs w:val="24"/>
          <w:u w:val="single"/>
        </w:rPr>
        <w:t>（采购文件中明确的所属行业）</w:t>
      </w:r>
      <w:r>
        <w:rPr>
          <w:rFonts w:hint="eastAsia" w:ascii="仿宋" w:hAnsi="仿宋" w:eastAsia="仿宋" w:cs="仿宋"/>
          <w:color w:val="auto"/>
          <w:sz w:val="24"/>
          <w:szCs w:val="24"/>
        </w:rPr>
        <w:t>行业；制造商为</w:t>
      </w:r>
      <w:r>
        <w:rPr>
          <w:rFonts w:hint="eastAsia" w:ascii="仿宋" w:hAnsi="仿宋" w:eastAsia="仿宋" w:cs="仿宋"/>
          <w:color w:val="auto"/>
          <w:sz w:val="24"/>
          <w:szCs w:val="24"/>
          <w:u w:val="single"/>
        </w:rPr>
        <w:t>（企业名称）</w:t>
      </w:r>
      <w:r>
        <w:rPr>
          <w:rFonts w:hint="eastAsia" w:ascii="仿宋" w:hAnsi="仿宋" w:eastAsia="仿宋" w:cs="仿宋"/>
          <w:color w:val="auto"/>
          <w:sz w:val="24"/>
          <w:szCs w:val="24"/>
        </w:rPr>
        <w:t>，从业人员</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人，营业收入为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万元，资产总额为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万元1，属于</w:t>
      </w:r>
      <w:r>
        <w:rPr>
          <w:rFonts w:hint="eastAsia" w:ascii="仿宋" w:hAnsi="仿宋" w:eastAsia="仿宋" w:cs="仿宋"/>
          <w:color w:val="auto"/>
          <w:sz w:val="24"/>
          <w:szCs w:val="24"/>
          <w:u w:val="single"/>
        </w:rPr>
        <w:t>（中型企业、小型企业、微型企业）</w:t>
      </w:r>
      <w:r>
        <w:rPr>
          <w:rFonts w:hint="eastAsia" w:ascii="仿宋" w:hAnsi="仿宋" w:eastAsia="仿宋" w:cs="仿宋"/>
          <w:color w:val="auto"/>
          <w:sz w:val="24"/>
          <w:szCs w:val="24"/>
        </w:rPr>
        <w:t>；</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以上企业，不属于大企业的分支机构，不存在控股股东为大企业的情形，也不存在与大企业的负责人为同一人的情形。</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本企业对上述声明内容的真实性负责。如有虚假，将依法承担相应责任。</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企业名称（盖章）：</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日期：</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※注意：</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1、从业人员、营业收入、资产总额填报上一年度数据，无上一年度数据的新成立企业可不填报。</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供应商须按谈判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中小企业声明函（工程、服务）</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本公司</w:t>
      </w:r>
      <w:r>
        <w:rPr>
          <w:rFonts w:hint="eastAsia" w:ascii="仿宋" w:hAnsi="仿宋" w:eastAsia="仿宋" w:cs="仿宋"/>
          <w:color w:val="auto"/>
          <w:sz w:val="24"/>
          <w:szCs w:val="24"/>
          <w:u w:val="single"/>
        </w:rPr>
        <w:t>（联合体）</w:t>
      </w:r>
      <w:r>
        <w:rPr>
          <w:rFonts w:hint="eastAsia" w:ascii="仿宋" w:hAnsi="仿宋" w:eastAsia="仿宋" w:cs="仿宋"/>
          <w:color w:val="auto"/>
          <w:sz w:val="24"/>
          <w:szCs w:val="24"/>
        </w:rPr>
        <w:t>郑重声明，根据《政府采购促进中小企业发展管理办法》（财库﹝2020﹞46号）的规定，本公司</w:t>
      </w:r>
      <w:r>
        <w:rPr>
          <w:rFonts w:hint="eastAsia" w:ascii="仿宋" w:hAnsi="仿宋" w:eastAsia="仿宋" w:cs="仿宋"/>
          <w:color w:val="auto"/>
          <w:sz w:val="24"/>
          <w:szCs w:val="24"/>
          <w:u w:val="single"/>
        </w:rPr>
        <w:t>（联合体）</w:t>
      </w:r>
      <w:r>
        <w:rPr>
          <w:rFonts w:hint="eastAsia" w:ascii="仿宋" w:hAnsi="仿宋" w:eastAsia="仿宋" w:cs="仿宋"/>
          <w:color w:val="auto"/>
          <w:sz w:val="24"/>
          <w:szCs w:val="24"/>
        </w:rPr>
        <w:t>参加</w:t>
      </w:r>
      <w:r>
        <w:rPr>
          <w:rFonts w:hint="eastAsia" w:ascii="仿宋" w:hAnsi="仿宋" w:eastAsia="仿宋" w:cs="仿宋"/>
          <w:color w:val="auto"/>
          <w:sz w:val="24"/>
          <w:szCs w:val="24"/>
          <w:u w:val="single"/>
        </w:rPr>
        <w:t>（单位名称）</w:t>
      </w:r>
      <w:r>
        <w:rPr>
          <w:rFonts w:hint="eastAsia" w:ascii="仿宋" w:hAnsi="仿宋" w:eastAsia="仿宋" w:cs="仿宋"/>
          <w:color w:val="auto"/>
          <w:sz w:val="24"/>
          <w:szCs w:val="24"/>
        </w:rPr>
        <w:t>的</w:t>
      </w:r>
      <w:r>
        <w:rPr>
          <w:rFonts w:hint="eastAsia" w:ascii="仿宋" w:hAnsi="仿宋" w:eastAsia="仿宋" w:cs="仿宋"/>
          <w:color w:val="auto"/>
          <w:sz w:val="24"/>
          <w:szCs w:val="24"/>
          <w:u w:val="single"/>
        </w:rPr>
        <w:t>（项目名称）</w:t>
      </w:r>
      <w:r>
        <w:rPr>
          <w:rFonts w:hint="eastAsia" w:ascii="仿宋" w:hAnsi="仿宋" w:eastAsia="仿宋" w:cs="仿宋"/>
          <w:color w:val="auto"/>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u w:val="single"/>
        </w:rPr>
        <w:t>（标的名称）</w:t>
      </w:r>
      <w:r>
        <w:rPr>
          <w:rFonts w:hint="eastAsia" w:ascii="仿宋" w:hAnsi="仿宋" w:eastAsia="仿宋" w:cs="仿宋"/>
          <w:color w:val="auto"/>
          <w:sz w:val="24"/>
          <w:szCs w:val="24"/>
        </w:rPr>
        <w:t>，属于</w:t>
      </w:r>
      <w:r>
        <w:rPr>
          <w:rFonts w:hint="eastAsia" w:ascii="仿宋" w:hAnsi="仿宋" w:eastAsia="仿宋" w:cs="仿宋"/>
          <w:color w:val="auto"/>
          <w:sz w:val="24"/>
          <w:szCs w:val="24"/>
          <w:u w:val="single"/>
        </w:rPr>
        <w:t>（采购文件中明确的所属行业）</w:t>
      </w:r>
      <w:r>
        <w:rPr>
          <w:rFonts w:hint="eastAsia" w:ascii="仿宋" w:hAnsi="仿宋" w:eastAsia="仿宋" w:cs="仿宋"/>
          <w:color w:val="auto"/>
          <w:sz w:val="24"/>
          <w:szCs w:val="24"/>
        </w:rPr>
        <w:t>行业；承建（承接）企业为</w:t>
      </w:r>
      <w:r>
        <w:rPr>
          <w:rFonts w:hint="eastAsia" w:ascii="仿宋" w:hAnsi="仿宋" w:eastAsia="仿宋" w:cs="仿宋"/>
          <w:color w:val="auto"/>
          <w:sz w:val="24"/>
          <w:szCs w:val="24"/>
          <w:u w:val="single"/>
        </w:rPr>
        <w:t>（企业名称）</w:t>
      </w:r>
      <w:r>
        <w:rPr>
          <w:rFonts w:hint="eastAsia" w:ascii="仿宋" w:hAnsi="仿宋" w:eastAsia="仿宋" w:cs="仿宋"/>
          <w:color w:val="auto"/>
          <w:sz w:val="24"/>
          <w:szCs w:val="24"/>
        </w:rPr>
        <w:t>，从业人员</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人，营业收入为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万元，资产总额为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万元1，属于</w:t>
      </w:r>
      <w:r>
        <w:rPr>
          <w:rFonts w:hint="eastAsia" w:ascii="仿宋" w:hAnsi="仿宋" w:eastAsia="仿宋" w:cs="仿宋"/>
          <w:color w:val="auto"/>
          <w:sz w:val="24"/>
          <w:szCs w:val="24"/>
          <w:u w:val="single"/>
        </w:rPr>
        <w:t>（中型企业、小型企业、微型企业）</w:t>
      </w:r>
      <w:r>
        <w:rPr>
          <w:rFonts w:hint="eastAsia" w:ascii="仿宋" w:hAnsi="仿宋" w:eastAsia="仿宋" w:cs="仿宋"/>
          <w:color w:val="auto"/>
          <w:sz w:val="24"/>
          <w:szCs w:val="24"/>
        </w:rPr>
        <w:t>；</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u w:val="single"/>
        </w:rPr>
        <w:t>（标的名称）</w:t>
      </w:r>
      <w:r>
        <w:rPr>
          <w:rFonts w:hint="eastAsia" w:ascii="仿宋" w:hAnsi="仿宋" w:eastAsia="仿宋" w:cs="仿宋"/>
          <w:color w:val="auto"/>
          <w:sz w:val="24"/>
          <w:szCs w:val="24"/>
        </w:rPr>
        <w:t>，属于</w:t>
      </w:r>
      <w:r>
        <w:rPr>
          <w:rFonts w:hint="eastAsia" w:ascii="仿宋" w:hAnsi="仿宋" w:eastAsia="仿宋" w:cs="仿宋"/>
          <w:color w:val="auto"/>
          <w:sz w:val="24"/>
          <w:szCs w:val="24"/>
          <w:u w:val="single"/>
        </w:rPr>
        <w:t>（采购文件中明确的所属行业）</w:t>
      </w:r>
      <w:r>
        <w:rPr>
          <w:rFonts w:hint="eastAsia" w:ascii="仿宋" w:hAnsi="仿宋" w:eastAsia="仿宋" w:cs="仿宋"/>
          <w:color w:val="auto"/>
          <w:sz w:val="24"/>
          <w:szCs w:val="24"/>
        </w:rPr>
        <w:t>行业；承建（承接）企业为</w:t>
      </w:r>
      <w:r>
        <w:rPr>
          <w:rFonts w:hint="eastAsia" w:ascii="仿宋" w:hAnsi="仿宋" w:eastAsia="仿宋" w:cs="仿宋"/>
          <w:color w:val="auto"/>
          <w:sz w:val="24"/>
          <w:szCs w:val="24"/>
          <w:u w:val="single"/>
        </w:rPr>
        <w:t>（企业名称）</w:t>
      </w:r>
      <w:r>
        <w:rPr>
          <w:rFonts w:hint="eastAsia" w:ascii="仿宋" w:hAnsi="仿宋" w:eastAsia="仿宋" w:cs="仿宋"/>
          <w:color w:val="auto"/>
          <w:sz w:val="24"/>
          <w:szCs w:val="24"/>
        </w:rPr>
        <w:t>，从业人员</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人，营业收入为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万元，资产总额为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万元1，属于</w:t>
      </w:r>
      <w:r>
        <w:rPr>
          <w:rFonts w:hint="eastAsia" w:ascii="仿宋" w:hAnsi="仿宋" w:eastAsia="仿宋" w:cs="仿宋"/>
          <w:color w:val="auto"/>
          <w:sz w:val="24"/>
          <w:szCs w:val="24"/>
          <w:u w:val="single"/>
        </w:rPr>
        <w:t>（中型企业、小型企业、微型企业）</w:t>
      </w:r>
      <w:r>
        <w:rPr>
          <w:rFonts w:hint="eastAsia" w:ascii="仿宋" w:hAnsi="仿宋" w:eastAsia="仿宋" w:cs="仿宋"/>
          <w:color w:val="auto"/>
          <w:sz w:val="24"/>
          <w:szCs w:val="24"/>
        </w:rPr>
        <w:t>；</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以上企业，不属于大企业的分支机构，不存在控股股东为大企业的情形，也不存在与大企业的负责人为同一人的情形。</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本企业对上述声明内容的真实性负责。如有虚假，将依法承担相应责任。</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企业名称（盖章）：</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日期：</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※注意：</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1、从业人员、营业收入、资产总额填报上一年度数据，无上一年度数据的新成立企业可不填报。</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供应商须按谈判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p>
    <w:p>
      <w:pPr>
        <w:pStyle w:val="3"/>
        <w:bidi w:val="0"/>
        <w:jc w:val="center"/>
        <w:rPr>
          <w:rFonts w:hint="eastAsia" w:ascii="仿宋" w:hAnsi="仿宋" w:eastAsia="仿宋" w:cs="仿宋"/>
          <w:color w:val="auto"/>
          <w:sz w:val="36"/>
          <w:szCs w:val="36"/>
          <w:lang w:val="en-US" w:eastAsia="zh-CN"/>
        </w:rPr>
      </w:pPr>
      <w:bookmarkStart w:id="43" w:name="_Toc10184"/>
      <w:r>
        <w:rPr>
          <w:rFonts w:hint="eastAsia" w:ascii="仿宋" w:hAnsi="仿宋" w:eastAsia="仿宋" w:cs="仿宋"/>
          <w:color w:val="auto"/>
          <w:sz w:val="36"/>
          <w:szCs w:val="36"/>
          <w:lang w:val="en-US" w:eastAsia="zh-CN"/>
        </w:rPr>
        <w:t>附件7-1-2 残疾人福利性单位声明函（如果有的话）</w:t>
      </w:r>
      <w:bookmarkEnd w:id="43"/>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本供应商郑重声明，根据《财政部、民政部、中国残疾人联合会关于促进残疾人就业政府采购政策的通知》（财库[2017]141号）、《政府采购促进中小企业发展管理办法》（财库〔2020〕46号）的规定，本供应商为符合条件的残疾人福利性单位，且本供应商参加贵单位的</w:t>
      </w:r>
      <w:r>
        <w:rPr>
          <w:rFonts w:hint="eastAsia" w:ascii="仿宋" w:hAnsi="仿宋" w:eastAsia="仿宋" w:cs="仿宋"/>
          <w:color w:val="auto"/>
          <w:sz w:val="24"/>
          <w:szCs w:val="24"/>
          <w:u w:val="single"/>
        </w:rPr>
        <w:t>（填写“项目名称”）</w:t>
      </w:r>
      <w:r>
        <w:rPr>
          <w:rFonts w:hint="eastAsia" w:ascii="仿宋" w:hAnsi="仿宋" w:eastAsia="仿宋" w:cs="仿宋"/>
          <w:color w:val="auto"/>
          <w:sz w:val="24"/>
          <w:szCs w:val="24"/>
        </w:rPr>
        <w:t>项目采购活动：</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（）提供本供应商制造的</w:t>
      </w:r>
      <w:r>
        <w:rPr>
          <w:rFonts w:hint="eastAsia" w:ascii="仿宋" w:hAnsi="仿宋" w:eastAsia="仿宋" w:cs="仿宋"/>
          <w:color w:val="auto"/>
          <w:sz w:val="24"/>
          <w:szCs w:val="24"/>
          <w:u w:val="single"/>
        </w:rPr>
        <w:t>（填写“所投采购包、品目号”）</w:t>
      </w:r>
      <w:r>
        <w:rPr>
          <w:rFonts w:hint="eastAsia" w:ascii="仿宋" w:hAnsi="仿宋" w:eastAsia="仿宋" w:cs="仿宋"/>
          <w:color w:val="auto"/>
          <w:sz w:val="24"/>
          <w:szCs w:val="24"/>
        </w:rPr>
        <w:t>货物，或提供其他残疾人福利性单位制造的</w:t>
      </w:r>
      <w:r>
        <w:rPr>
          <w:rFonts w:hint="eastAsia" w:ascii="仿宋" w:hAnsi="仿宋" w:eastAsia="仿宋" w:cs="仿宋"/>
          <w:color w:val="auto"/>
          <w:sz w:val="24"/>
          <w:szCs w:val="24"/>
          <w:u w:val="single"/>
        </w:rPr>
        <w:t>（不包括使用非残疾人福利性单位注册商标的货物）</w:t>
      </w:r>
      <w:r>
        <w:rPr>
          <w:rFonts w:hint="eastAsia" w:ascii="仿宋" w:hAnsi="仿宋" w:eastAsia="仿宋" w:cs="仿宋"/>
          <w:color w:val="auto"/>
          <w:sz w:val="24"/>
          <w:szCs w:val="24"/>
        </w:rPr>
        <w:t>货物。（说明：只有部分货物由残疾人福利企业制造的，在该货物后标★）</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（）由本供应商承建的</w:t>
      </w:r>
      <w:r>
        <w:rPr>
          <w:rFonts w:hint="eastAsia" w:ascii="仿宋" w:hAnsi="仿宋" w:eastAsia="仿宋" w:cs="仿宋"/>
          <w:color w:val="auto"/>
          <w:sz w:val="24"/>
          <w:szCs w:val="24"/>
          <w:u w:val="single"/>
        </w:rPr>
        <w:t>（填写“所投采购包、品目号”）</w:t>
      </w:r>
      <w:r>
        <w:rPr>
          <w:rFonts w:hint="eastAsia" w:ascii="仿宋" w:hAnsi="仿宋" w:eastAsia="仿宋" w:cs="仿宋"/>
          <w:color w:val="auto"/>
          <w:sz w:val="24"/>
          <w:szCs w:val="24"/>
        </w:rPr>
        <w:t>工程</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（）由本供应商承接的</w:t>
      </w:r>
      <w:r>
        <w:rPr>
          <w:rFonts w:hint="eastAsia" w:ascii="仿宋" w:hAnsi="仿宋" w:eastAsia="仿宋" w:cs="仿宋"/>
          <w:color w:val="auto"/>
          <w:sz w:val="24"/>
          <w:szCs w:val="24"/>
          <w:u w:val="single"/>
        </w:rPr>
        <w:t>（填写“所投采购包、品目号”）</w:t>
      </w:r>
      <w:r>
        <w:rPr>
          <w:rFonts w:hint="eastAsia" w:ascii="仿宋" w:hAnsi="仿宋" w:eastAsia="仿宋" w:cs="仿宋"/>
          <w:color w:val="auto"/>
          <w:sz w:val="24"/>
          <w:szCs w:val="24"/>
        </w:rPr>
        <w:t>服务；</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本供应商对上述声明的真实性负责。如有虚假，将依法承担相应责任。</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lang w:eastAsia="zh-CN"/>
        </w:rPr>
      </w:pP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lang w:eastAsia="zh-CN"/>
        </w:rPr>
      </w:pP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供应商代表</w:t>
      </w:r>
      <w:r>
        <w:rPr>
          <w:rFonts w:hint="eastAsia" w:ascii="仿宋" w:hAnsi="仿宋" w:eastAsia="仿宋" w:cs="仿宋"/>
          <w:color w:val="auto"/>
          <w:sz w:val="24"/>
          <w:szCs w:val="24"/>
          <w:u w:val="single"/>
        </w:rPr>
        <w:t>（签字）</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供应商名称</w:t>
      </w:r>
      <w:r>
        <w:rPr>
          <w:rFonts w:hint="eastAsia" w:ascii="仿宋" w:hAnsi="仿宋" w:eastAsia="仿宋" w:cs="仿宋"/>
          <w:color w:val="auto"/>
          <w:sz w:val="24"/>
          <w:szCs w:val="24"/>
          <w:u w:val="single"/>
        </w:rPr>
        <w:t>（全称并加盖公章）</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日期：</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lang w:eastAsia="zh-CN"/>
        </w:rPr>
      </w:pP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lang w:eastAsia="zh-CN"/>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备注：（1）若供应商不符合残疾人福利性单位，不用提供本声明函，否则视为提供虚假材料。供应商在提交最后报价前，如果已向</w:t>
      </w:r>
      <w:r>
        <w:rPr>
          <w:rFonts w:hint="eastAsia" w:ascii="仿宋" w:hAnsi="仿宋" w:eastAsia="仿宋" w:cs="仿宋"/>
          <w:color w:val="auto"/>
          <w:sz w:val="24"/>
          <w:szCs w:val="24"/>
          <w:lang w:eastAsia="zh-CN"/>
        </w:rPr>
        <w:t>谈判</w:t>
      </w:r>
      <w:r>
        <w:rPr>
          <w:rFonts w:hint="eastAsia" w:ascii="仿宋" w:hAnsi="仿宋" w:eastAsia="仿宋" w:cs="仿宋"/>
          <w:color w:val="auto"/>
          <w:sz w:val="24"/>
          <w:szCs w:val="24"/>
        </w:rPr>
        <w:t>小组提交上述声明函，视同为供应商符合残疾人福利性单位，享受价格扣除的优惠政策。</w:t>
      </w:r>
    </w:p>
    <w:p>
      <w:pPr>
        <w:pStyle w:val="43"/>
        <w:keepNext w:val="0"/>
        <w:keepLines w:val="0"/>
        <w:pageBreakBefore w:val="0"/>
        <w:kinsoku/>
        <w:wordWrap/>
        <w:overflowPunct/>
        <w:topLinePunct w:val="0"/>
        <w:autoSpaceDE/>
        <w:autoSpaceDN/>
        <w:bidi w:val="0"/>
        <w:adjustRightInd/>
        <w:snapToGrid/>
        <w:spacing w:line="360" w:lineRule="atLeast"/>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（2）请供应商按照实际情况编制填写本声明函，并在相应的（）中打“√”。</w:t>
      </w:r>
    </w:p>
    <w:p>
      <w:pPr>
        <w:pStyle w:val="43"/>
        <w:keepNext w:val="0"/>
        <w:keepLines w:val="0"/>
        <w:pageBreakBefore w:val="0"/>
        <w:kinsoku/>
        <w:wordWrap/>
        <w:overflowPunct/>
        <w:topLinePunct w:val="0"/>
        <w:autoSpaceDE/>
        <w:autoSpaceDN/>
        <w:bidi w:val="0"/>
        <w:adjustRightInd/>
        <w:snapToGrid/>
        <w:spacing w:line="360" w:lineRule="atLeast"/>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（3）纸质响应文件正本中的本声明函（若有）应为原件。</w:t>
      </w:r>
    </w:p>
    <w:p>
      <w:pPr>
        <w:pStyle w:val="43"/>
        <w:keepNext w:val="0"/>
        <w:keepLines w:val="0"/>
        <w:pageBreakBefore w:val="0"/>
        <w:kinsoku/>
        <w:wordWrap/>
        <w:overflowPunct/>
        <w:topLinePunct w:val="0"/>
        <w:autoSpaceDE/>
        <w:autoSpaceDN/>
        <w:bidi w:val="0"/>
        <w:adjustRightInd/>
        <w:snapToGrid/>
        <w:spacing w:line="360" w:lineRule="atLeast"/>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（4）若《残疾人福利性单位声明函》内容不真实，视为提供虚假材料。</w:t>
      </w: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p>
    <w:p>
      <w:pPr>
        <w:pStyle w:val="3"/>
        <w:bidi w:val="0"/>
        <w:jc w:val="center"/>
        <w:rPr>
          <w:rFonts w:hint="eastAsia" w:ascii="仿宋" w:hAnsi="仿宋" w:eastAsia="仿宋" w:cs="仿宋"/>
          <w:b/>
          <w:bCs/>
          <w:color w:val="auto"/>
          <w:kern w:val="0"/>
          <w:szCs w:val="30"/>
          <w:lang w:val="en-US" w:eastAsia="zh-CN" w:bidi="ar-SA"/>
        </w:rPr>
      </w:pPr>
      <w:bookmarkStart w:id="44" w:name="_Toc4679"/>
      <w:r>
        <w:rPr>
          <w:rFonts w:hint="eastAsia" w:ascii="仿宋" w:hAnsi="仿宋" w:eastAsia="仿宋" w:cs="仿宋"/>
          <w:color w:val="auto"/>
          <w:sz w:val="36"/>
          <w:szCs w:val="36"/>
          <w:lang w:val="en-US" w:eastAsia="zh-CN"/>
        </w:rPr>
        <w:t>附件7-1-3 监狱企业证明材料</w:t>
      </w:r>
      <w:bookmarkEnd w:id="44"/>
    </w:p>
    <w:p>
      <w:pPr>
        <w:pStyle w:val="43"/>
        <w:keepNext w:val="0"/>
        <w:keepLines w:val="0"/>
        <w:pageBreakBefore w:val="0"/>
        <w:kinsoku/>
        <w:wordWrap/>
        <w:overflowPunct/>
        <w:topLinePunct w:val="0"/>
        <w:autoSpaceDE/>
        <w:autoSpaceDN/>
        <w:bidi w:val="0"/>
        <w:adjustRightInd/>
        <w:snapToGrid/>
        <w:spacing w:line="360" w:lineRule="atLeast"/>
        <w:jc w:val="left"/>
        <w:textAlignment w:val="auto"/>
        <w:outlineLvl w:val="2"/>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供应商为监狱企业，提供本单位制造的货物（承接的服务），并在响应文件中提供省级以上监狱管理局、戒毒管理局（含新疆生产建设兵团）出具的属于监狱企业的证明文件。</w:t>
      </w: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p>
      <w:pPr>
        <w:pStyle w:val="3"/>
        <w:bidi w:val="0"/>
        <w:jc w:val="center"/>
        <w:rPr>
          <w:rFonts w:hint="eastAsia" w:ascii="仿宋" w:hAnsi="仿宋" w:eastAsia="仿宋" w:cs="仿宋"/>
          <w:color w:val="auto"/>
          <w:szCs w:val="24"/>
        </w:rPr>
      </w:pPr>
      <w:bookmarkStart w:id="45" w:name="_Toc24532"/>
      <w:r>
        <w:rPr>
          <w:rFonts w:hint="eastAsia" w:ascii="仿宋" w:hAnsi="仿宋" w:eastAsia="仿宋" w:cs="仿宋"/>
          <w:color w:val="auto"/>
          <w:sz w:val="36"/>
          <w:szCs w:val="36"/>
          <w:lang w:val="en-US" w:eastAsia="zh-CN"/>
        </w:rPr>
        <w:t>附件7-2优先类节能产品、环境标志产品价格扣除证明材料（如果有的话）</w:t>
      </w:r>
      <w:bookmarkEnd w:id="45"/>
    </w:p>
    <w:tbl>
      <w:tblPr>
        <w:tblStyle w:val="2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1661"/>
        <w:gridCol w:w="1661"/>
        <w:gridCol w:w="1661"/>
        <w:gridCol w:w="831"/>
        <w:gridCol w:w="83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keepNext w:val="0"/>
              <w:keepLines w:val="0"/>
              <w:pageBreakBefore w:val="0"/>
              <w:kinsoku/>
              <w:wordWrap/>
              <w:overflowPunct/>
              <w:topLinePunct w:val="0"/>
              <w:autoSpaceDE/>
              <w:autoSpaceDN/>
              <w:bidi w:val="0"/>
              <w:adjustRightInd/>
              <w:snapToGrid/>
              <w:spacing w:line="360" w:lineRule="atLeast"/>
              <w:textAlignment w:val="auto"/>
              <w:rPr>
                <w:rFonts w:hint="eastAsia" w:ascii="仿宋" w:hAnsi="仿宋" w:eastAsia="仿宋" w:cs="仿宋"/>
                <w:color w:val="auto"/>
                <w:sz w:val="24"/>
                <w:szCs w:val="24"/>
              </w:rPr>
            </w:pPr>
          </w:p>
        </w:tc>
        <w:tc>
          <w:tcPr>
            <w:tcW w:w="7476" w:type="dxa"/>
            <w:gridSpan w:val="6"/>
          </w:tcPr>
          <w:p>
            <w:pPr>
              <w:pStyle w:val="43"/>
              <w:keepNext w:val="0"/>
              <w:keepLines w:val="0"/>
              <w:pageBreakBefore w:val="0"/>
              <w:kinsoku/>
              <w:wordWrap/>
              <w:overflowPunct/>
              <w:topLinePunct w:val="0"/>
              <w:autoSpaceDE/>
              <w:autoSpaceDN/>
              <w:bidi w:val="0"/>
              <w:adjustRightInd/>
              <w:snapToGrid/>
              <w:spacing w:line="360" w:lineRule="atLeas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本采购包内属于节能、环境标志产品的情况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3"/>
              <w:keepNext w:val="0"/>
              <w:keepLines w:val="0"/>
              <w:pageBreakBefore w:val="0"/>
              <w:kinsoku/>
              <w:wordWrap/>
              <w:overflowPunct/>
              <w:topLinePunct w:val="0"/>
              <w:autoSpaceDE/>
              <w:autoSpaceDN/>
              <w:bidi w:val="0"/>
              <w:adjustRightInd/>
              <w:snapToGrid/>
              <w:spacing w:line="360" w:lineRule="atLeas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采购包</w:t>
            </w:r>
          </w:p>
        </w:tc>
        <w:tc>
          <w:tcPr>
            <w:tcW w:w="831" w:type="dxa"/>
          </w:tcPr>
          <w:p>
            <w:pPr>
              <w:pStyle w:val="43"/>
              <w:keepNext w:val="0"/>
              <w:keepLines w:val="0"/>
              <w:pageBreakBefore w:val="0"/>
              <w:kinsoku/>
              <w:wordWrap/>
              <w:overflowPunct/>
              <w:topLinePunct w:val="0"/>
              <w:autoSpaceDE/>
              <w:autoSpaceDN/>
              <w:bidi w:val="0"/>
              <w:adjustRightInd/>
              <w:snapToGrid/>
              <w:spacing w:line="360" w:lineRule="atLeas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品目号</w:t>
            </w:r>
          </w:p>
        </w:tc>
        <w:tc>
          <w:tcPr>
            <w:tcW w:w="1661" w:type="dxa"/>
          </w:tcPr>
          <w:p>
            <w:pPr>
              <w:pStyle w:val="43"/>
              <w:keepNext w:val="0"/>
              <w:keepLines w:val="0"/>
              <w:pageBreakBefore w:val="0"/>
              <w:kinsoku/>
              <w:wordWrap/>
              <w:overflowPunct/>
              <w:topLinePunct w:val="0"/>
              <w:autoSpaceDE/>
              <w:autoSpaceDN/>
              <w:bidi w:val="0"/>
              <w:adjustRightInd/>
              <w:snapToGrid/>
              <w:spacing w:line="360" w:lineRule="atLeas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产品名称</w:t>
            </w:r>
          </w:p>
        </w:tc>
        <w:tc>
          <w:tcPr>
            <w:tcW w:w="1661" w:type="dxa"/>
          </w:tcPr>
          <w:p>
            <w:pPr>
              <w:pStyle w:val="43"/>
              <w:keepNext w:val="0"/>
              <w:keepLines w:val="0"/>
              <w:pageBreakBefore w:val="0"/>
              <w:kinsoku/>
              <w:wordWrap/>
              <w:overflowPunct/>
              <w:topLinePunct w:val="0"/>
              <w:autoSpaceDE/>
              <w:autoSpaceDN/>
              <w:bidi w:val="0"/>
              <w:adjustRightInd/>
              <w:snapToGrid/>
              <w:spacing w:line="360" w:lineRule="atLeas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最后报价单（现场）</w:t>
            </w:r>
          </w:p>
        </w:tc>
        <w:tc>
          <w:tcPr>
            <w:tcW w:w="1661" w:type="dxa"/>
          </w:tcPr>
          <w:p>
            <w:pPr>
              <w:pStyle w:val="43"/>
              <w:keepNext w:val="0"/>
              <w:keepLines w:val="0"/>
              <w:pageBreakBefore w:val="0"/>
              <w:kinsoku/>
              <w:wordWrap/>
              <w:overflowPunct/>
              <w:topLinePunct w:val="0"/>
              <w:autoSpaceDE/>
              <w:autoSpaceDN/>
              <w:bidi w:val="0"/>
              <w:adjustRightInd/>
              <w:snapToGrid/>
              <w:spacing w:line="360" w:lineRule="atLeas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31" w:type="dxa"/>
          </w:tcPr>
          <w:p>
            <w:pPr>
              <w:pStyle w:val="43"/>
              <w:keepNext w:val="0"/>
              <w:keepLines w:val="0"/>
              <w:pageBreakBefore w:val="0"/>
              <w:kinsoku/>
              <w:wordWrap/>
              <w:overflowPunct/>
              <w:topLinePunct w:val="0"/>
              <w:autoSpaceDE/>
              <w:autoSpaceDN/>
              <w:bidi w:val="0"/>
              <w:adjustRightInd/>
              <w:snapToGrid/>
              <w:spacing w:line="360" w:lineRule="atLeas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最后报价总价（现场）</w:t>
            </w:r>
          </w:p>
        </w:tc>
        <w:tc>
          <w:tcPr>
            <w:tcW w:w="831" w:type="dxa"/>
          </w:tcPr>
          <w:p>
            <w:pPr>
              <w:pStyle w:val="43"/>
              <w:keepNext w:val="0"/>
              <w:keepLines w:val="0"/>
              <w:pageBreakBefore w:val="0"/>
              <w:kinsoku/>
              <w:wordWrap/>
              <w:overflowPunct/>
              <w:topLinePunct w:val="0"/>
              <w:autoSpaceDE/>
              <w:autoSpaceDN/>
              <w:bidi w:val="0"/>
              <w:adjustRightInd/>
              <w:snapToGrid/>
              <w:spacing w:line="360" w:lineRule="atLeas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认证种类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restart"/>
          </w:tcPr>
          <w:p>
            <w:pPr>
              <w:pStyle w:val="43"/>
              <w:keepNext w:val="0"/>
              <w:keepLines w:val="0"/>
              <w:pageBreakBefore w:val="0"/>
              <w:kinsoku/>
              <w:wordWrap/>
              <w:overflowPunct/>
              <w:topLinePunct w:val="0"/>
              <w:autoSpaceDE/>
              <w:autoSpaceDN/>
              <w:bidi w:val="0"/>
              <w:adjustRightInd/>
              <w:snapToGrid/>
              <w:spacing w:line="360" w:lineRule="atLeas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w:t>
            </w:r>
          </w:p>
        </w:tc>
        <w:tc>
          <w:tcPr>
            <w:tcW w:w="831" w:type="dxa"/>
          </w:tcPr>
          <w:p>
            <w:pPr>
              <w:pStyle w:val="43"/>
              <w:keepNext w:val="0"/>
              <w:keepLines w:val="0"/>
              <w:pageBreakBefore w:val="0"/>
              <w:kinsoku/>
              <w:wordWrap/>
              <w:overflowPunct/>
              <w:topLinePunct w:val="0"/>
              <w:autoSpaceDE/>
              <w:autoSpaceDN/>
              <w:bidi w:val="0"/>
              <w:adjustRightInd/>
              <w:snapToGrid/>
              <w:spacing w:line="360" w:lineRule="atLeas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1661"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tc>
        <w:tc>
          <w:tcPr>
            <w:tcW w:w="1661"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tc>
        <w:tc>
          <w:tcPr>
            <w:tcW w:w="1661"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tc>
        <w:tc>
          <w:tcPr>
            <w:tcW w:w="831"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tc>
        <w:tc>
          <w:tcPr>
            <w:tcW w:w="831"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pPr>
              <w:keepNext w:val="0"/>
              <w:keepLines w:val="0"/>
              <w:pageBreakBefore w:val="0"/>
              <w:kinsoku/>
              <w:wordWrap/>
              <w:overflowPunct/>
              <w:topLinePunct w:val="0"/>
              <w:autoSpaceDE/>
              <w:autoSpaceDN/>
              <w:bidi w:val="0"/>
              <w:adjustRightInd/>
              <w:snapToGrid/>
              <w:spacing w:line="360" w:lineRule="atLeast"/>
              <w:textAlignment w:val="auto"/>
              <w:rPr>
                <w:rFonts w:hint="eastAsia" w:ascii="仿宋" w:hAnsi="仿宋" w:eastAsia="仿宋" w:cs="仿宋"/>
                <w:color w:val="auto"/>
                <w:sz w:val="24"/>
                <w:szCs w:val="24"/>
              </w:rPr>
            </w:pPr>
          </w:p>
        </w:tc>
        <w:tc>
          <w:tcPr>
            <w:tcW w:w="831" w:type="dxa"/>
          </w:tcPr>
          <w:p>
            <w:pPr>
              <w:pStyle w:val="43"/>
              <w:keepNext w:val="0"/>
              <w:keepLines w:val="0"/>
              <w:pageBreakBefore w:val="0"/>
              <w:kinsoku/>
              <w:wordWrap/>
              <w:overflowPunct/>
              <w:topLinePunct w:val="0"/>
              <w:autoSpaceDE/>
              <w:autoSpaceDN/>
              <w:bidi w:val="0"/>
              <w:adjustRightInd/>
              <w:snapToGrid/>
              <w:spacing w:line="360" w:lineRule="atLeas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w:t>
            </w:r>
          </w:p>
        </w:tc>
        <w:tc>
          <w:tcPr>
            <w:tcW w:w="1661"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tc>
        <w:tc>
          <w:tcPr>
            <w:tcW w:w="1661"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tc>
        <w:tc>
          <w:tcPr>
            <w:tcW w:w="1661"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tc>
        <w:tc>
          <w:tcPr>
            <w:tcW w:w="831"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tc>
        <w:tc>
          <w:tcPr>
            <w:tcW w:w="831" w:type="dxa"/>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3"/>
              <w:keepNext w:val="0"/>
              <w:keepLines w:val="0"/>
              <w:pageBreakBefore w:val="0"/>
              <w:kinsoku/>
              <w:wordWrap/>
              <w:overflowPunct/>
              <w:topLinePunct w:val="0"/>
              <w:autoSpaceDE/>
              <w:autoSpaceDN/>
              <w:bidi w:val="0"/>
              <w:adjustRightInd/>
              <w:snapToGrid/>
              <w:spacing w:line="360" w:lineRule="atLeas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c>
          <w:tcPr>
            <w:tcW w:w="7476" w:type="dxa"/>
            <w:gridSpan w:val="6"/>
          </w:tcPr>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a.采购包内属于节能、环境标志产品的报价总金额：</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b.采购包投标总价（报价总金额）：</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c.“采购包内属于节能、环境标志产品的报价总金额”占“采购包投标总价（报价总金额）”的比例（以%列示）：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tc>
      </w:tr>
    </w:tbl>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※注意：</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1、对“节能、环境标志产品”计算价格扣除时，只依据响应文件提交的材料。</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2、本表以采购包为单位，不同采购包请分别填写；单个采购包请按照其品目号顺序分别填写。</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3、具体统计、计算：</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3.1若同一采购包内的单个或多个货物取得或同时取得节能、环境标志产品等两项或多项认证的，均按照单个货物对应一项认证的原则统计、计算1次。</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3.2计算结果若除不尽，可四舍五入保留到小数点后两位。</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3.3供应商应按照谈判文件上表要求认真统计、计算，否则谈判小组可不予认定。</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3.4若无节能、环境标志产品，不填写本表，否则，视为提供虚假材料。</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3.5强制类节能产品不享受价格扣除。</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lang w:eastAsia="zh-CN"/>
        </w:rPr>
      </w:pP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lang w:eastAsia="zh-CN"/>
        </w:rPr>
      </w:pP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供应商代表：</w:t>
      </w:r>
      <w:r>
        <w:rPr>
          <w:rFonts w:hint="eastAsia" w:ascii="仿宋" w:hAnsi="仿宋" w:eastAsia="仿宋" w:cs="仿宋"/>
          <w:color w:val="auto"/>
          <w:sz w:val="24"/>
          <w:szCs w:val="24"/>
          <w:u w:val="single"/>
        </w:rPr>
        <w:t>（签字）</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日期：</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w:t>
      </w: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p>
    <w:p>
      <w:pPr>
        <w:pStyle w:val="43"/>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auto"/>
          <w:sz w:val="24"/>
          <w:szCs w:val="24"/>
        </w:rPr>
      </w:pPr>
    </w:p>
    <w:p>
      <w:pPr>
        <w:pStyle w:val="3"/>
        <w:bidi w:val="0"/>
        <w:jc w:val="center"/>
        <w:rPr>
          <w:rFonts w:hint="eastAsia" w:ascii="仿宋" w:hAnsi="仿宋" w:eastAsia="仿宋" w:cs="仿宋"/>
          <w:color w:val="auto"/>
          <w:sz w:val="36"/>
          <w:szCs w:val="36"/>
          <w:lang w:val="en-US" w:eastAsia="zh-CN"/>
        </w:rPr>
      </w:pPr>
      <w:bookmarkStart w:id="46" w:name="_Toc26690"/>
      <w:r>
        <w:rPr>
          <w:rFonts w:hint="eastAsia" w:ascii="仿宋" w:hAnsi="仿宋" w:eastAsia="仿宋" w:cs="仿宋"/>
          <w:color w:val="auto"/>
          <w:sz w:val="36"/>
          <w:szCs w:val="36"/>
          <w:lang w:val="en-US" w:eastAsia="zh-CN"/>
        </w:rPr>
        <w:t>附件8 要求作为响应文件组成部分的其他内容（若有）</w:t>
      </w:r>
      <w:bookmarkEnd w:id="46"/>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说明：</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采购人或采购代理机构可以根据项目的特点和需要，在谈判文件中对要求作为响应文件组成部分的其他内容进行具体规定或附表格式，供应商应按照谈判文件要求提供相关承诺及材料，并加盖供应商单位公章。</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2、供应商根据自身实际情况编写有关资料包括如供应商单位简介、竞争性谈判文件要求提供或供应商自已认为体现自身优势，需要补充说明的其它资料，格式自拟。</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lang w:eastAsia="zh-CN"/>
        </w:rPr>
      </w:pP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lang w:eastAsia="zh-CN"/>
        </w:rPr>
      </w:pP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lang w:eastAsia="zh-CN"/>
        </w:rPr>
      </w:pP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lang w:eastAsia="zh-CN"/>
        </w:rPr>
      </w:pP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供应商代表</w:t>
      </w:r>
      <w:r>
        <w:rPr>
          <w:rFonts w:hint="eastAsia" w:ascii="仿宋" w:hAnsi="仿宋" w:eastAsia="仿宋" w:cs="仿宋"/>
          <w:color w:val="auto"/>
          <w:sz w:val="24"/>
          <w:szCs w:val="24"/>
          <w:u w:val="single"/>
        </w:rPr>
        <w:t>（签字）</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供应商名称</w:t>
      </w:r>
      <w:r>
        <w:rPr>
          <w:rFonts w:hint="eastAsia" w:ascii="仿宋" w:hAnsi="仿宋" w:eastAsia="仿宋" w:cs="仿宋"/>
          <w:color w:val="auto"/>
          <w:sz w:val="24"/>
          <w:szCs w:val="24"/>
          <w:u w:val="single"/>
        </w:rPr>
        <w:t>（全称并加盖公章）</w:t>
      </w:r>
    </w:p>
    <w:p>
      <w:pPr>
        <w:pStyle w:val="43"/>
        <w:keepNext w:val="0"/>
        <w:keepLines w:val="0"/>
        <w:pageBreakBefore w:val="0"/>
        <w:kinsoku/>
        <w:wordWrap/>
        <w:overflowPunct/>
        <w:topLinePunct w:val="0"/>
        <w:autoSpaceDE/>
        <w:autoSpaceDN/>
        <w:bidi w:val="0"/>
        <w:adjustRightInd/>
        <w:snapToGrid/>
        <w:spacing w:line="360" w:lineRule="atLeast"/>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日期：</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w:t>
      </w:r>
    </w:p>
    <w:p>
      <w:pPr>
        <w:pStyle w:val="17"/>
        <w:keepNext w:val="0"/>
        <w:keepLines w:val="0"/>
        <w:pageBreakBefore w:val="0"/>
        <w:widowControl/>
        <w:kinsoku/>
        <w:wordWrap/>
        <w:overflowPunct/>
        <w:topLinePunct w:val="0"/>
        <w:autoSpaceDE/>
        <w:autoSpaceDN/>
        <w:bidi w:val="0"/>
        <w:adjustRightInd/>
        <w:snapToGrid/>
        <w:spacing w:before="75" w:beforeAutospacing="0" w:after="75" w:afterAutospacing="0" w:line="360" w:lineRule="atLeast"/>
        <w:textAlignment w:val="auto"/>
        <w:rPr>
          <w:rFonts w:ascii="仿宋" w:hAnsi="仿宋" w:eastAsia="仿宋" w:cs="仿宋"/>
          <w:color w:val="auto"/>
          <w:sz w:val="24"/>
        </w:rPr>
      </w:pPr>
    </w:p>
    <w:sectPr>
      <w:headerReference r:id="rId4" w:type="default"/>
      <w:footerReference r:id="rId5" w:type="default"/>
      <w:pgSz w:w="11906" w:h="16838"/>
      <w:pgMar w:top="1440" w:right="1558" w:bottom="993" w:left="1800" w:header="851" w:footer="992" w:gutter="0"/>
      <w:pgBorders>
        <w:top w:val="none" w:sz="0" w:space="0"/>
        <w:left w:val="none" w:sz="0" w:space="0"/>
        <w:bottom w:val="none" w:sz="0" w:space="0"/>
        <w:right w:val="none" w:sz="0" w:space="0"/>
      </w:pgBorders>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Helvetica">
    <w:altName w:val="Arial"/>
    <w:panose1 w:val="020B0604020202020204"/>
    <w:charset w:val="00"/>
    <w:family w:val="swiss"/>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4656"/>
        <w:tab w:val="clear" w:pos="4153"/>
      </w:tabs>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D09A1F"/>
    <w:multiLevelType w:val="singleLevel"/>
    <w:tmpl w:val="95D09A1F"/>
    <w:lvl w:ilvl="0" w:tentative="0">
      <w:start w:val="1"/>
      <w:numFmt w:val="decimal"/>
      <w:suff w:val="nothing"/>
      <w:lvlText w:val="（%1）"/>
      <w:lvlJc w:val="left"/>
    </w:lvl>
  </w:abstractNum>
  <w:abstractNum w:abstractNumId="1">
    <w:nsid w:val="AE150BDE"/>
    <w:multiLevelType w:val="singleLevel"/>
    <w:tmpl w:val="AE150BDE"/>
    <w:lvl w:ilvl="0" w:tentative="0">
      <w:start w:val="12"/>
      <w:numFmt w:val="decimal"/>
      <w:lvlText w:val="%1."/>
      <w:lvlJc w:val="left"/>
      <w:pPr>
        <w:tabs>
          <w:tab w:val="left" w:pos="312"/>
        </w:tabs>
      </w:pPr>
    </w:lvl>
  </w:abstractNum>
  <w:abstractNum w:abstractNumId="2">
    <w:nsid w:val="D14A939E"/>
    <w:multiLevelType w:val="singleLevel"/>
    <w:tmpl w:val="D14A939E"/>
    <w:lvl w:ilvl="0" w:tentative="0">
      <w:start w:val="1"/>
      <w:numFmt w:val="decimal"/>
      <w:suff w:val="nothing"/>
      <w:lvlText w:val="（%1）"/>
      <w:lvlJc w:val="left"/>
    </w:lvl>
  </w:abstractNum>
  <w:abstractNum w:abstractNumId="3">
    <w:nsid w:val="0CD27D2B"/>
    <w:multiLevelType w:val="multilevel"/>
    <w:tmpl w:val="0CD27D2B"/>
    <w:lvl w:ilvl="0" w:tentative="0">
      <w:start w:val="1"/>
      <w:numFmt w:val="chineseCountingThousand"/>
      <w:lvlText w:val="第%1章 "/>
      <w:lvlJc w:val="left"/>
      <w:pPr>
        <w:ind w:left="0" w:firstLine="0"/>
      </w:pPr>
      <w:rPr>
        <w:rFonts w:hint="eastAsia"/>
        <w:b w:val="0"/>
        <w:bCs w:val="0"/>
        <w:i w:val="0"/>
        <w:iCs w:val="0"/>
        <w:caps w:val="0"/>
        <w:smallCaps w:val="0"/>
        <w:strike w:val="0"/>
        <w:dstrike w:val="0"/>
        <w:vanish w:val="0"/>
        <w:color w:val="000000"/>
        <w:spacing w:val="0"/>
        <w:position w:val="0"/>
        <w:u w:val="none"/>
        <w:vertAlign w:val="baseline"/>
      </w:rPr>
    </w:lvl>
    <w:lvl w:ilvl="1" w:tentative="0">
      <w:start w:val="2"/>
      <w:numFmt w:val="chineseCountingThousand"/>
      <w:lvlText w:val="%2."/>
      <w:lvlJc w:val="left"/>
      <w:pPr>
        <w:ind w:left="709" w:hanging="567"/>
      </w:pPr>
      <w:rPr>
        <w:rFonts w:hint="eastAsia"/>
        <w:b w:val="0"/>
        <w:bCs w:val="0"/>
        <w:i w:val="0"/>
        <w:iCs w:val="0"/>
        <w:caps w:val="0"/>
        <w:smallCaps w:val="0"/>
        <w:strike w:val="0"/>
        <w:dstrike w:val="0"/>
        <w:vanish w:val="0"/>
        <w:color w:val="000000"/>
        <w:spacing w:val="0"/>
        <w:position w:val="0"/>
        <w:u w:val="none"/>
        <w:vertAlign w:val="baseline"/>
      </w:rPr>
    </w:lvl>
    <w:lvl w:ilvl="2" w:tentative="0">
      <w:start w:val="2"/>
      <w:numFmt w:val="decimal"/>
      <w:lvlText w:val="%3."/>
      <w:lvlJc w:val="left"/>
      <w:pPr>
        <w:ind w:left="0" w:firstLine="0"/>
      </w:pPr>
      <w:rPr>
        <w:rFonts w:hint="eastAsia"/>
        <w:b w:val="0"/>
        <w:bCs w:val="0"/>
        <w:i w:val="0"/>
        <w:iCs w:val="0"/>
        <w:caps w:val="0"/>
        <w:smallCaps w:val="0"/>
        <w:strike w:val="0"/>
        <w:dstrike w:val="0"/>
        <w:vanish w:val="0"/>
        <w:spacing w:val="0"/>
        <w:position w:val="0"/>
        <w:u w:val="none"/>
        <w:vertAlign w:val="baseline"/>
      </w:rPr>
    </w:lvl>
    <w:lvl w:ilvl="3" w:tentative="0">
      <w:start w:val="1"/>
      <w:numFmt w:val="decimal"/>
      <w:lvlText w:val="%3.%4."/>
      <w:lvlJc w:val="left"/>
      <w:pPr>
        <w:ind w:left="851" w:hanging="851"/>
      </w:pPr>
      <w:rPr>
        <w:rFonts w:hint="eastAsia"/>
        <w:b w:val="0"/>
        <w:bCs w:val="0"/>
        <w:i w:val="0"/>
        <w:iCs w:val="0"/>
        <w:caps w:val="0"/>
        <w:smallCaps w:val="0"/>
        <w:strike w:val="0"/>
        <w:dstrike w:val="0"/>
        <w:vanish w:val="0"/>
        <w:spacing w:val="0"/>
        <w:position w:val="0"/>
        <w:u w:val="none"/>
        <w:vertAlign w:val="baseline"/>
      </w:rPr>
    </w:lvl>
    <w:lvl w:ilvl="4" w:tentative="0">
      <w:start w:val="1"/>
      <w:numFmt w:val="decimal"/>
      <w:pStyle w:val="6"/>
      <w:lvlText w:val="%3.%4.%5."/>
      <w:lvlJc w:val="left"/>
      <w:pPr>
        <w:ind w:left="1134" w:hanging="1134"/>
      </w:pPr>
      <w:rPr>
        <w:rFonts w:hint="eastAsia"/>
        <w:b w:val="0"/>
        <w:bCs w:val="0"/>
        <w:i w:val="0"/>
        <w:iCs w:val="0"/>
        <w:caps w:val="0"/>
        <w:smallCaps w:val="0"/>
        <w:strike w:val="0"/>
        <w:dstrike w:val="0"/>
        <w:vanish w:val="0"/>
        <w:spacing w:val="0"/>
        <w:position w:val="0"/>
        <w:u w:val="none"/>
        <w:vertAlign w:val="baseline"/>
      </w:rPr>
    </w:lvl>
    <w:lvl w:ilvl="5" w:tentative="0">
      <w:start w:val="1"/>
      <w:numFmt w:val="decimal"/>
      <w:pStyle w:val="7"/>
      <w:lvlText w:val="%3.%4.%5.%6."/>
      <w:lvlJc w:val="left"/>
      <w:pPr>
        <w:ind w:left="1531" w:hanging="1531"/>
      </w:pPr>
      <w:rPr>
        <w:rFonts w:hint="eastAsia"/>
        <w:b w:val="0"/>
        <w:bCs w:val="0"/>
        <w:i w:val="0"/>
        <w:iCs w:val="0"/>
        <w:caps w:val="0"/>
        <w:smallCaps w:val="0"/>
        <w:strike w:val="0"/>
        <w:dstrike w:val="0"/>
        <w:vanish w:val="0"/>
        <w:spacing w:val="0"/>
        <w:position w:val="0"/>
        <w:u w:val="none"/>
        <w:vertAlign w:val="baseline"/>
      </w:rPr>
    </w:lvl>
    <w:lvl w:ilvl="6" w:tentative="0">
      <w:start w:val="1"/>
      <w:numFmt w:val="decimal"/>
      <w:lvlText w:val="%3.%4.%5.%6.%7"/>
      <w:lvlJc w:val="left"/>
      <w:pPr>
        <w:ind w:left="1871" w:hanging="1871"/>
      </w:pPr>
      <w:rPr>
        <w:rFonts w:hint="eastAsia"/>
        <w:b w:val="0"/>
        <w:bCs w:val="0"/>
        <w:i w:val="0"/>
        <w:iCs w:val="0"/>
        <w:caps w:val="0"/>
        <w:smallCaps w:val="0"/>
        <w:strike w:val="0"/>
        <w:dstrike w:val="0"/>
        <w:vanish w:val="0"/>
        <w:spacing w:val="0"/>
        <w:position w:val="0"/>
        <w:u w:val="none"/>
        <w:vertAlign w:val="baseline"/>
      </w:rPr>
    </w:lvl>
    <w:lvl w:ilvl="7" w:tentative="0">
      <w:start w:val="1"/>
      <w:numFmt w:val="decimal"/>
      <w:lvlText w:val="%3.%4.%5.%6.%7.%8"/>
      <w:lvlJc w:val="left"/>
      <w:pPr>
        <w:ind w:left="2155" w:hanging="2155"/>
      </w:pPr>
      <w:rPr>
        <w:rFonts w:hint="eastAsia"/>
        <w:b w:val="0"/>
        <w:bCs w:val="0"/>
        <w:i w:val="0"/>
        <w:iCs w:val="0"/>
        <w:caps w:val="0"/>
        <w:smallCaps w:val="0"/>
        <w:strike w:val="0"/>
        <w:dstrike w:val="0"/>
        <w:vanish w:val="0"/>
        <w:spacing w:val="0"/>
        <w:position w:val="0"/>
        <w:u w:val="none"/>
        <w:vertAlign w:val="baseline"/>
      </w:rPr>
    </w:lvl>
    <w:lvl w:ilvl="8" w:tentative="0">
      <w:start w:val="1"/>
      <w:numFmt w:val="decimal"/>
      <w:lvlText w:val="%3.%4.%5.%6.%7.%8.%9"/>
      <w:lvlJc w:val="left"/>
      <w:pPr>
        <w:ind w:left="2552" w:hanging="2552"/>
      </w:pPr>
      <w:rPr>
        <w:rFonts w:hint="eastAsia"/>
        <w:b w:val="0"/>
        <w:bCs w:val="0"/>
        <w:i w:val="0"/>
        <w:iCs w:val="0"/>
        <w:caps w:val="0"/>
        <w:smallCaps w:val="0"/>
        <w:strike w:val="0"/>
        <w:dstrike w:val="0"/>
        <w:vanish w:val="0"/>
        <w:color w:val="000000"/>
        <w:spacing w:val="0"/>
        <w:position w:val="0"/>
        <w:u w:val="none"/>
        <w:vertAlign w:val="baseline"/>
      </w:rPr>
    </w:lvl>
  </w:abstractNum>
  <w:abstractNum w:abstractNumId="4">
    <w:nsid w:val="18B5685D"/>
    <w:multiLevelType w:val="singleLevel"/>
    <w:tmpl w:val="18B5685D"/>
    <w:lvl w:ilvl="0" w:tentative="0">
      <w:start w:val="1"/>
      <w:numFmt w:val="decimal"/>
      <w:suff w:val="nothing"/>
      <w:lvlText w:val="（%1）"/>
      <w:lvlJc w:val="left"/>
    </w:lvl>
  </w:abstractNum>
  <w:abstractNum w:abstractNumId="5">
    <w:nsid w:val="4E5A0745"/>
    <w:multiLevelType w:val="multilevel"/>
    <w:tmpl w:val="4E5A0745"/>
    <w:lvl w:ilvl="0" w:tentative="0">
      <w:start w:val="2"/>
      <w:numFmt w:val="decimal"/>
      <w:pStyle w:val="5"/>
      <w:lvlText w:val="%1.1.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8520F8A"/>
    <w:multiLevelType w:val="singleLevel"/>
    <w:tmpl w:val="68520F8A"/>
    <w:lvl w:ilvl="0" w:tentative="0">
      <w:start w:val="1"/>
      <w:numFmt w:val="decimal"/>
      <w:suff w:val="nothing"/>
      <w:lvlText w:val="（%1）"/>
      <w:lvlJc w:val="left"/>
      <w:pPr>
        <w:ind w:left="-60"/>
      </w:pPr>
    </w:lvl>
  </w:abstractNum>
  <w:num w:numId="1">
    <w:abstractNumId w:val="5"/>
  </w:num>
  <w:num w:numId="2">
    <w:abstractNumId w:val="3"/>
  </w:num>
  <w:num w:numId="3">
    <w:abstractNumId w:val="4"/>
  </w:num>
  <w:num w:numId="4">
    <w:abstractNumId w:val="6"/>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4ODQ3M2RhNTdmYTc5M2U4ZjJjNzY1YzZmN2E3ODIifQ=="/>
  </w:docVars>
  <w:rsids>
    <w:rsidRoot w:val="00A416D9"/>
    <w:rsid w:val="00002339"/>
    <w:rsid w:val="0000381E"/>
    <w:rsid w:val="00012140"/>
    <w:rsid w:val="0001787F"/>
    <w:rsid w:val="00031A0B"/>
    <w:rsid w:val="00031BF4"/>
    <w:rsid w:val="00033E3A"/>
    <w:rsid w:val="00051AEC"/>
    <w:rsid w:val="000528D1"/>
    <w:rsid w:val="00052E9E"/>
    <w:rsid w:val="000624F9"/>
    <w:rsid w:val="000666A0"/>
    <w:rsid w:val="00066E46"/>
    <w:rsid w:val="00070440"/>
    <w:rsid w:val="00084C40"/>
    <w:rsid w:val="00085520"/>
    <w:rsid w:val="00091711"/>
    <w:rsid w:val="00092E17"/>
    <w:rsid w:val="00094D8F"/>
    <w:rsid w:val="00095DE7"/>
    <w:rsid w:val="00097D7E"/>
    <w:rsid w:val="000A1CB3"/>
    <w:rsid w:val="000A6401"/>
    <w:rsid w:val="000B6F6D"/>
    <w:rsid w:val="000C0344"/>
    <w:rsid w:val="000C0610"/>
    <w:rsid w:val="000C3559"/>
    <w:rsid w:val="000C5741"/>
    <w:rsid w:val="000D1463"/>
    <w:rsid w:val="000D3841"/>
    <w:rsid w:val="000E3943"/>
    <w:rsid w:val="000E6507"/>
    <w:rsid w:val="000E7CB3"/>
    <w:rsid w:val="000F4EBB"/>
    <w:rsid w:val="00105ED1"/>
    <w:rsid w:val="00107D70"/>
    <w:rsid w:val="00110FEB"/>
    <w:rsid w:val="00112F34"/>
    <w:rsid w:val="00121A66"/>
    <w:rsid w:val="00125EEA"/>
    <w:rsid w:val="00127428"/>
    <w:rsid w:val="00133A98"/>
    <w:rsid w:val="00135EC1"/>
    <w:rsid w:val="00136DF9"/>
    <w:rsid w:val="0015194C"/>
    <w:rsid w:val="00153CD2"/>
    <w:rsid w:val="001569B1"/>
    <w:rsid w:val="00162AFE"/>
    <w:rsid w:val="00163CED"/>
    <w:rsid w:val="00163DCE"/>
    <w:rsid w:val="0016510E"/>
    <w:rsid w:val="00173893"/>
    <w:rsid w:val="00177678"/>
    <w:rsid w:val="0018001E"/>
    <w:rsid w:val="00180A9D"/>
    <w:rsid w:val="00183CA3"/>
    <w:rsid w:val="00184917"/>
    <w:rsid w:val="00194AAA"/>
    <w:rsid w:val="00194C2B"/>
    <w:rsid w:val="00196324"/>
    <w:rsid w:val="001A0C48"/>
    <w:rsid w:val="001A15CB"/>
    <w:rsid w:val="001A3903"/>
    <w:rsid w:val="001A42E7"/>
    <w:rsid w:val="001A784B"/>
    <w:rsid w:val="001B217A"/>
    <w:rsid w:val="001B21FB"/>
    <w:rsid w:val="001B6902"/>
    <w:rsid w:val="001C3B57"/>
    <w:rsid w:val="001D3E47"/>
    <w:rsid w:val="001D7E38"/>
    <w:rsid w:val="001E59B0"/>
    <w:rsid w:val="001E67A6"/>
    <w:rsid w:val="001F4F6A"/>
    <w:rsid w:val="00204D35"/>
    <w:rsid w:val="00205D52"/>
    <w:rsid w:val="00217408"/>
    <w:rsid w:val="00220C8B"/>
    <w:rsid w:val="00220D7F"/>
    <w:rsid w:val="00221A55"/>
    <w:rsid w:val="00223099"/>
    <w:rsid w:val="00225507"/>
    <w:rsid w:val="0022584E"/>
    <w:rsid w:val="0023301D"/>
    <w:rsid w:val="00233E60"/>
    <w:rsid w:val="002538D7"/>
    <w:rsid w:val="002551A9"/>
    <w:rsid w:val="002614DE"/>
    <w:rsid w:val="00263D10"/>
    <w:rsid w:val="0026432F"/>
    <w:rsid w:val="00271F73"/>
    <w:rsid w:val="002733E4"/>
    <w:rsid w:val="002747DD"/>
    <w:rsid w:val="00274AE0"/>
    <w:rsid w:val="00277491"/>
    <w:rsid w:val="00283C40"/>
    <w:rsid w:val="00287C7E"/>
    <w:rsid w:val="00292F42"/>
    <w:rsid w:val="002A02BE"/>
    <w:rsid w:val="002A1D12"/>
    <w:rsid w:val="002A4D01"/>
    <w:rsid w:val="002A559D"/>
    <w:rsid w:val="002B652A"/>
    <w:rsid w:val="002C0401"/>
    <w:rsid w:val="002C1B54"/>
    <w:rsid w:val="002C316C"/>
    <w:rsid w:val="002C3C1A"/>
    <w:rsid w:val="002C5D47"/>
    <w:rsid w:val="002D175C"/>
    <w:rsid w:val="002D4168"/>
    <w:rsid w:val="002D6F0E"/>
    <w:rsid w:val="002D7353"/>
    <w:rsid w:val="002E2203"/>
    <w:rsid w:val="002E588F"/>
    <w:rsid w:val="002E65A4"/>
    <w:rsid w:val="002F007A"/>
    <w:rsid w:val="002F00D6"/>
    <w:rsid w:val="002F143B"/>
    <w:rsid w:val="002F4BD6"/>
    <w:rsid w:val="00303B71"/>
    <w:rsid w:val="00307AFC"/>
    <w:rsid w:val="003105D1"/>
    <w:rsid w:val="00310CCA"/>
    <w:rsid w:val="00314750"/>
    <w:rsid w:val="00314A56"/>
    <w:rsid w:val="00322464"/>
    <w:rsid w:val="003255FF"/>
    <w:rsid w:val="00332184"/>
    <w:rsid w:val="00334046"/>
    <w:rsid w:val="00335646"/>
    <w:rsid w:val="00340982"/>
    <w:rsid w:val="00341378"/>
    <w:rsid w:val="00342EA8"/>
    <w:rsid w:val="00351AD2"/>
    <w:rsid w:val="003522DF"/>
    <w:rsid w:val="003607A3"/>
    <w:rsid w:val="003608DF"/>
    <w:rsid w:val="0036588F"/>
    <w:rsid w:val="00370CD6"/>
    <w:rsid w:val="00372A44"/>
    <w:rsid w:val="003739FC"/>
    <w:rsid w:val="0037687A"/>
    <w:rsid w:val="003770D8"/>
    <w:rsid w:val="00386357"/>
    <w:rsid w:val="00390EE6"/>
    <w:rsid w:val="00391493"/>
    <w:rsid w:val="003923D6"/>
    <w:rsid w:val="00396FDE"/>
    <w:rsid w:val="00397BC4"/>
    <w:rsid w:val="003A19B5"/>
    <w:rsid w:val="003B056B"/>
    <w:rsid w:val="003B1DC2"/>
    <w:rsid w:val="003B2EC4"/>
    <w:rsid w:val="003C0D0A"/>
    <w:rsid w:val="003C5332"/>
    <w:rsid w:val="003C60AB"/>
    <w:rsid w:val="003D1327"/>
    <w:rsid w:val="003D2F3B"/>
    <w:rsid w:val="003D60B6"/>
    <w:rsid w:val="003D7447"/>
    <w:rsid w:val="003D7DFD"/>
    <w:rsid w:val="003E1554"/>
    <w:rsid w:val="003E43C4"/>
    <w:rsid w:val="003E7384"/>
    <w:rsid w:val="003F0D2B"/>
    <w:rsid w:val="003F3008"/>
    <w:rsid w:val="00405C20"/>
    <w:rsid w:val="00413EA1"/>
    <w:rsid w:val="0042303B"/>
    <w:rsid w:val="00424772"/>
    <w:rsid w:val="00430392"/>
    <w:rsid w:val="00431C9B"/>
    <w:rsid w:val="0043379D"/>
    <w:rsid w:val="00435B2B"/>
    <w:rsid w:val="00435EE4"/>
    <w:rsid w:val="00436F29"/>
    <w:rsid w:val="00443E3E"/>
    <w:rsid w:val="004460AD"/>
    <w:rsid w:val="00450410"/>
    <w:rsid w:val="004528E7"/>
    <w:rsid w:val="00461C87"/>
    <w:rsid w:val="00465E13"/>
    <w:rsid w:val="00467FD1"/>
    <w:rsid w:val="004701F5"/>
    <w:rsid w:val="0047218B"/>
    <w:rsid w:val="004771F9"/>
    <w:rsid w:val="004816B1"/>
    <w:rsid w:val="00485975"/>
    <w:rsid w:val="00485FCA"/>
    <w:rsid w:val="0048704B"/>
    <w:rsid w:val="00490D3B"/>
    <w:rsid w:val="004A0ADD"/>
    <w:rsid w:val="004A0FB0"/>
    <w:rsid w:val="004A132D"/>
    <w:rsid w:val="004A1A4A"/>
    <w:rsid w:val="004A735B"/>
    <w:rsid w:val="004A77F3"/>
    <w:rsid w:val="004B55B6"/>
    <w:rsid w:val="004B6198"/>
    <w:rsid w:val="004C30C2"/>
    <w:rsid w:val="004C3303"/>
    <w:rsid w:val="004C4CD7"/>
    <w:rsid w:val="004C5E35"/>
    <w:rsid w:val="004C74B4"/>
    <w:rsid w:val="004C7713"/>
    <w:rsid w:val="004D3D25"/>
    <w:rsid w:val="004E28D9"/>
    <w:rsid w:val="004E37CE"/>
    <w:rsid w:val="004F08C6"/>
    <w:rsid w:val="004F2568"/>
    <w:rsid w:val="004F364D"/>
    <w:rsid w:val="004F49D0"/>
    <w:rsid w:val="00500087"/>
    <w:rsid w:val="0050064D"/>
    <w:rsid w:val="00504A4A"/>
    <w:rsid w:val="00511E0C"/>
    <w:rsid w:val="005175F3"/>
    <w:rsid w:val="00517875"/>
    <w:rsid w:val="005255A0"/>
    <w:rsid w:val="005304D2"/>
    <w:rsid w:val="005307C1"/>
    <w:rsid w:val="00534D72"/>
    <w:rsid w:val="00535239"/>
    <w:rsid w:val="00541186"/>
    <w:rsid w:val="00543082"/>
    <w:rsid w:val="005451DE"/>
    <w:rsid w:val="00545839"/>
    <w:rsid w:val="00556D23"/>
    <w:rsid w:val="0056065D"/>
    <w:rsid w:val="005612E0"/>
    <w:rsid w:val="0056756B"/>
    <w:rsid w:val="00571271"/>
    <w:rsid w:val="00571CB5"/>
    <w:rsid w:val="00572E13"/>
    <w:rsid w:val="00586B17"/>
    <w:rsid w:val="005877A3"/>
    <w:rsid w:val="005A56B5"/>
    <w:rsid w:val="005C0891"/>
    <w:rsid w:val="005C6E62"/>
    <w:rsid w:val="005D0297"/>
    <w:rsid w:val="005D252C"/>
    <w:rsid w:val="005D3E39"/>
    <w:rsid w:val="005D77DA"/>
    <w:rsid w:val="005E3804"/>
    <w:rsid w:val="005E61BD"/>
    <w:rsid w:val="005E7E67"/>
    <w:rsid w:val="005F2A7C"/>
    <w:rsid w:val="00614259"/>
    <w:rsid w:val="00614B69"/>
    <w:rsid w:val="00615579"/>
    <w:rsid w:val="00620C1D"/>
    <w:rsid w:val="00626CB7"/>
    <w:rsid w:val="00627F11"/>
    <w:rsid w:val="00630CB8"/>
    <w:rsid w:val="0063302A"/>
    <w:rsid w:val="00636BC8"/>
    <w:rsid w:val="006435DC"/>
    <w:rsid w:val="00647DFB"/>
    <w:rsid w:val="0065521B"/>
    <w:rsid w:val="0065620A"/>
    <w:rsid w:val="00657DA6"/>
    <w:rsid w:val="00660714"/>
    <w:rsid w:val="006631CC"/>
    <w:rsid w:val="00663890"/>
    <w:rsid w:val="00663DF5"/>
    <w:rsid w:val="00673678"/>
    <w:rsid w:val="00676FD3"/>
    <w:rsid w:val="006817DC"/>
    <w:rsid w:val="00682F58"/>
    <w:rsid w:val="00692CBE"/>
    <w:rsid w:val="00694594"/>
    <w:rsid w:val="006A1090"/>
    <w:rsid w:val="006A2FAF"/>
    <w:rsid w:val="006A3BBA"/>
    <w:rsid w:val="006A42D2"/>
    <w:rsid w:val="006A5F32"/>
    <w:rsid w:val="006B6256"/>
    <w:rsid w:val="006C0001"/>
    <w:rsid w:val="006C76DD"/>
    <w:rsid w:val="006E1C27"/>
    <w:rsid w:val="006E64CC"/>
    <w:rsid w:val="006F1569"/>
    <w:rsid w:val="006F3E3B"/>
    <w:rsid w:val="006F4F86"/>
    <w:rsid w:val="007075E0"/>
    <w:rsid w:val="00710C50"/>
    <w:rsid w:val="007150ED"/>
    <w:rsid w:val="00716DCC"/>
    <w:rsid w:val="00716EE3"/>
    <w:rsid w:val="00717E48"/>
    <w:rsid w:val="0072316F"/>
    <w:rsid w:val="0072634C"/>
    <w:rsid w:val="007300C1"/>
    <w:rsid w:val="0073072D"/>
    <w:rsid w:val="00731D62"/>
    <w:rsid w:val="00734C59"/>
    <w:rsid w:val="00735693"/>
    <w:rsid w:val="007444AA"/>
    <w:rsid w:val="00750330"/>
    <w:rsid w:val="00751826"/>
    <w:rsid w:val="00762649"/>
    <w:rsid w:val="00765F38"/>
    <w:rsid w:val="00766CB7"/>
    <w:rsid w:val="00767785"/>
    <w:rsid w:val="007740CA"/>
    <w:rsid w:val="00775695"/>
    <w:rsid w:val="00785F5D"/>
    <w:rsid w:val="007901A5"/>
    <w:rsid w:val="0079248A"/>
    <w:rsid w:val="0079797C"/>
    <w:rsid w:val="007A420C"/>
    <w:rsid w:val="007A4A03"/>
    <w:rsid w:val="007A7D0F"/>
    <w:rsid w:val="007B6482"/>
    <w:rsid w:val="007B7C68"/>
    <w:rsid w:val="007C7B41"/>
    <w:rsid w:val="007D1A25"/>
    <w:rsid w:val="007D4BF0"/>
    <w:rsid w:val="007E17DB"/>
    <w:rsid w:val="007E38C8"/>
    <w:rsid w:val="007F03BE"/>
    <w:rsid w:val="007F1FB9"/>
    <w:rsid w:val="008122FD"/>
    <w:rsid w:val="00820A1D"/>
    <w:rsid w:val="00833D1E"/>
    <w:rsid w:val="008378DE"/>
    <w:rsid w:val="0084512C"/>
    <w:rsid w:val="008572F7"/>
    <w:rsid w:val="00861A3E"/>
    <w:rsid w:val="00865D17"/>
    <w:rsid w:val="00872B68"/>
    <w:rsid w:val="00873115"/>
    <w:rsid w:val="00875FAE"/>
    <w:rsid w:val="008819B3"/>
    <w:rsid w:val="00881E8C"/>
    <w:rsid w:val="00885A3C"/>
    <w:rsid w:val="00885BD3"/>
    <w:rsid w:val="008914F9"/>
    <w:rsid w:val="00891D27"/>
    <w:rsid w:val="0089438D"/>
    <w:rsid w:val="00895E18"/>
    <w:rsid w:val="008966D0"/>
    <w:rsid w:val="008A32BD"/>
    <w:rsid w:val="008B12EE"/>
    <w:rsid w:val="008B1448"/>
    <w:rsid w:val="008B490B"/>
    <w:rsid w:val="008D04D0"/>
    <w:rsid w:val="008D399D"/>
    <w:rsid w:val="008E3851"/>
    <w:rsid w:val="008E5575"/>
    <w:rsid w:val="008E5D79"/>
    <w:rsid w:val="008E6A8D"/>
    <w:rsid w:val="008E6D82"/>
    <w:rsid w:val="008F35AC"/>
    <w:rsid w:val="008F4CF8"/>
    <w:rsid w:val="008F6441"/>
    <w:rsid w:val="00900014"/>
    <w:rsid w:val="00900963"/>
    <w:rsid w:val="00900AA7"/>
    <w:rsid w:val="00913279"/>
    <w:rsid w:val="00913EBF"/>
    <w:rsid w:val="0091438A"/>
    <w:rsid w:val="0091455C"/>
    <w:rsid w:val="009248CB"/>
    <w:rsid w:val="00924D7A"/>
    <w:rsid w:val="0093368A"/>
    <w:rsid w:val="00934E9E"/>
    <w:rsid w:val="00944FE1"/>
    <w:rsid w:val="00951897"/>
    <w:rsid w:val="00952FBA"/>
    <w:rsid w:val="00964D4C"/>
    <w:rsid w:val="0097046C"/>
    <w:rsid w:val="00971301"/>
    <w:rsid w:val="00982AB3"/>
    <w:rsid w:val="0098342E"/>
    <w:rsid w:val="0098371B"/>
    <w:rsid w:val="009A046B"/>
    <w:rsid w:val="009A3795"/>
    <w:rsid w:val="009A4B21"/>
    <w:rsid w:val="009A6553"/>
    <w:rsid w:val="009A77BA"/>
    <w:rsid w:val="009B0CE1"/>
    <w:rsid w:val="009B23A1"/>
    <w:rsid w:val="009B3542"/>
    <w:rsid w:val="009B7633"/>
    <w:rsid w:val="009C2775"/>
    <w:rsid w:val="009C360E"/>
    <w:rsid w:val="009C67BD"/>
    <w:rsid w:val="009D27CB"/>
    <w:rsid w:val="009D6999"/>
    <w:rsid w:val="009D69C3"/>
    <w:rsid w:val="009E0CD4"/>
    <w:rsid w:val="009E295B"/>
    <w:rsid w:val="009E7847"/>
    <w:rsid w:val="009F01CF"/>
    <w:rsid w:val="00A1565B"/>
    <w:rsid w:val="00A312F1"/>
    <w:rsid w:val="00A328B1"/>
    <w:rsid w:val="00A33711"/>
    <w:rsid w:val="00A349F5"/>
    <w:rsid w:val="00A416D9"/>
    <w:rsid w:val="00A41D75"/>
    <w:rsid w:val="00A44B3E"/>
    <w:rsid w:val="00A548DE"/>
    <w:rsid w:val="00A562D0"/>
    <w:rsid w:val="00A57871"/>
    <w:rsid w:val="00A6369C"/>
    <w:rsid w:val="00A648A1"/>
    <w:rsid w:val="00A6506F"/>
    <w:rsid w:val="00A7003E"/>
    <w:rsid w:val="00A739C7"/>
    <w:rsid w:val="00A770E4"/>
    <w:rsid w:val="00A843BC"/>
    <w:rsid w:val="00A87D0D"/>
    <w:rsid w:val="00A91442"/>
    <w:rsid w:val="00A97939"/>
    <w:rsid w:val="00AA4D0F"/>
    <w:rsid w:val="00AA658A"/>
    <w:rsid w:val="00AB5442"/>
    <w:rsid w:val="00AC0FAA"/>
    <w:rsid w:val="00AC42CC"/>
    <w:rsid w:val="00AC6D42"/>
    <w:rsid w:val="00AC7E39"/>
    <w:rsid w:val="00AE1204"/>
    <w:rsid w:val="00AE1C53"/>
    <w:rsid w:val="00AE716A"/>
    <w:rsid w:val="00AE7943"/>
    <w:rsid w:val="00AF03B9"/>
    <w:rsid w:val="00AF670A"/>
    <w:rsid w:val="00AF6B89"/>
    <w:rsid w:val="00B04A68"/>
    <w:rsid w:val="00B05913"/>
    <w:rsid w:val="00B069DF"/>
    <w:rsid w:val="00B11A17"/>
    <w:rsid w:val="00B11FAE"/>
    <w:rsid w:val="00B17B28"/>
    <w:rsid w:val="00B20366"/>
    <w:rsid w:val="00B21EFC"/>
    <w:rsid w:val="00B228C3"/>
    <w:rsid w:val="00B2357B"/>
    <w:rsid w:val="00B263F8"/>
    <w:rsid w:val="00B30FEB"/>
    <w:rsid w:val="00B33FCF"/>
    <w:rsid w:val="00B375CD"/>
    <w:rsid w:val="00B37E86"/>
    <w:rsid w:val="00B4159C"/>
    <w:rsid w:val="00B43719"/>
    <w:rsid w:val="00B44CEB"/>
    <w:rsid w:val="00B44D76"/>
    <w:rsid w:val="00B460F5"/>
    <w:rsid w:val="00B53520"/>
    <w:rsid w:val="00B564B5"/>
    <w:rsid w:val="00B63CE3"/>
    <w:rsid w:val="00B6544F"/>
    <w:rsid w:val="00B67603"/>
    <w:rsid w:val="00B7171D"/>
    <w:rsid w:val="00B761F3"/>
    <w:rsid w:val="00B76DFA"/>
    <w:rsid w:val="00B77210"/>
    <w:rsid w:val="00B80DB1"/>
    <w:rsid w:val="00B80FBE"/>
    <w:rsid w:val="00B868B3"/>
    <w:rsid w:val="00B8723E"/>
    <w:rsid w:val="00B9253D"/>
    <w:rsid w:val="00B93C0A"/>
    <w:rsid w:val="00B9514C"/>
    <w:rsid w:val="00BA3701"/>
    <w:rsid w:val="00BA66AF"/>
    <w:rsid w:val="00BB0B6D"/>
    <w:rsid w:val="00BB1B13"/>
    <w:rsid w:val="00BB24E4"/>
    <w:rsid w:val="00BC3A20"/>
    <w:rsid w:val="00BC7012"/>
    <w:rsid w:val="00BD232D"/>
    <w:rsid w:val="00BD4E88"/>
    <w:rsid w:val="00BD7605"/>
    <w:rsid w:val="00BD7B51"/>
    <w:rsid w:val="00BE0467"/>
    <w:rsid w:val="00BE0B91"/>
    <w:rsid w:val="00BE4590"/>
    <w:rsid w:val="00BE48DC"/>
    <w:rsid w:val="00BF0BDD"/>
    <w:rsid w:val="00BF24E8"/>
    <w:rsid w:val="00BF446C"/>
    <w:rsid w:val="00BF67EB"/>
    <w:rsid w:val="00C11D84"/>
    <w:rsid w:val="00C133D5"/>
    <w:rsid w:val="00C14939"/>
    <w:rsid w:val="00C27816"/>
    <w:rsid w:val="00C41261"/>
    <w:rsid w:val="00C44852"/>
    <w:rsid w:val="00C448C8"/>
    <w:rsid w:val="00C46437"/>
    <w:rsid w:val="00C4685C"/>
    <w:rsid w:val="00C51529"/>
    <w:rsid w:val="00C517AE"/>
    <w:rsid w:val="00C536C1"/>
    <w:rsid w:val="00C53BB3"/>
    <w:rsid w:val="00C54AA2"/>
    <w:rsid w:val="00C606FF"/>
    <w:rsid w:val="00C64EBD"/>
    <w:rsid w:val="00C67248"/>
    <w:rsid w:val="00C71DAC"/>
    <w:rsid w:val="00C7212E"/>
    <w:rsid w:val="00C74583"/>
    <w:rsid w:val="00C75179"/>
    <w:rsid w:val="00C80C89"/>
    <w:rsid w:val="00C818DD"/>
    <w:rsid w:val="00C86245"/>
    <w:rsid w:val="00C9245F"/>
    <w:rsid w:val="00C97A8E"/>
    <w:rsid w:val="00CA63AA"/>
    <w:rsid w:val="00CA71C0"/>
    <w:rsid w:val="00CB1773"/>
    <w:rsid w:val="00CB4C09"/>
    <w:rsid w:val="00CB70B4"/>
    <w:rsid w:val="00CC236B"/>
    <w:rsid w:val="00CC705D"/>
    <w:rsid w:val="00CD538E"/>
    <w:rsid w:val="00CD6690"/>
    <w:rsid w:val="00CE0DEF"/>
    <w:rsid w:val="00CE3114"/>
    <w:rsid w:val="00CE433D"/>
    <w:rsid w:val="00CE59F7"/>
    <w:rsid w:val="00CF0360"/>
    <w:rsid w:val="00CF1B5C"/>
    <w:rsid w:val="00CF3AE5"/>
    <w:rsid w:val="00CF6F44"/>
    <w:rsid w:val="00CF7AE0"/>
    <w:rsid w:val="00D00B83"/>
    <w:rsid w:val="00D01AE2"/>
    <w:rsid w:val="00D027CA"/>
    <w:rsid w:val="00D04AAE"/>
    <w:rsid w:val="00D04FBE"/>
    <w:rsid w:val="00D2061F"/>
    <w:rsid w:val="00D3044C"/>
    <w:rsid w:val="00D35580"/>
    <w:rsid w:val="00D36215"/>
    <w:rsid w:val="00D37115"/>
    <w:rsid w:val="00D41B87"/>
    <w:rsid w:val="00D43BE3"/>
    <w:rsid w:val="00D43C17"/>
    <w:rsid w:val="00D457E5"/>
    <w:rsid w:val="00D47FAC"/>
    <w:rsid w:val="00D50A10"/>
    <w:rsid w:val="00D50E2E"/>
    <w:rsid w:val="00D53B3C"/>
    <w:rsid w:val="00D57FC2"/>
    <w:rsid w:val="00D64AA1"/>
    <w:rsid w:val="00D678D7"/>
    <w:rsid w:val="00D72D81"/>
    <w:rsid w:val="00D75B05"/>
    <w:rsid w:val="00D86707"/>
    <w:rsid w:val="00D93147"/>
    <w:rsid w:val="00D93464"/>
    <w:rsid w:val="00D977FA"/>
    <w:rsid w:val="00DA03D8"/>
    <w:rsid w:val="00DA4A69"/>
    <w:rsid w:val="00DB5117"/>
    <w:rsid w:val="00DC73ED"/>
    <w:rsid w:val="00DE0B7A"/>
    <w:rsid w:val="00DE281A"/>
    <w:rsid w:val="00DF2940"/>
    <w:rsid w:val="00DF325C"/>
    <w:rsid w:val="00DF5868"/>
    <w:rsid w:val="00DF5CE4"/>
    <w:rsid w:val="00E034E7"/>
    <w:rsid w:val="00E06419"/>
    <w:rsid w:val="00E2476B"/>
    <w:rsid w:val="00E24F93"/>
    <w:rsid w:val="00E30959"/>
    <w:rsid w:val="00E33C5A"/>
    <w:rsid w:val="00E40271"/>
    <w:rsid w:val="00E429DC"/>
    <w:rsid w:val="00E43A0F"/>
    <w:rsid w:val="00E4476D"/>
    <w:rsid w:val="00E51991"/>
    <w:rsid w:val="00E51B34"/>
    <w:rsid w:val="00E51D04"/>
    <w:rsid w:val="00E56992"/>
    <w:rsid w:val="00E61B97"/>
    <w:rsid w:val="00E626C7"/>
    <w:rsid w:val="00E721D8"/>
    <w:rsid w:val="00E732F0"/>
    <w:rsid w:val="00E752FA"/>
    <w:rsid w:val="00E77853"/>
    <w:rsid w:val="00E834C4"/>
    <w:rsid w:val="00E83BE5"/>
    <w:rsid w:val="00E83BE8"/>
    <w:rsid w:val="00E907D2"/>
    <w:rsid w:val="00E93064"/>
    <w:rsid w:val="00E94376"/>
    <w:rsid w:val="00EA6043"/>
    <w:rsid w:val="00EA6938"/>
    <w:rsid w:val="00EA710D"/>
    <w:rsid w:val="00EA7D6E"/>
    <w:rsid w:val="00EB07E0"/>
    <w:rsid w:val="00EB263C"/>
    <w:rsid w:val="00EB6448"/>
    <w:rsid w:val="00ED4247"/>
    <w:rsid w:val="00ED6D91"/>
    <w:rsid w:val="00ED7252"/>
    <w:rsid w:val="00EE0B4E"/>
    <w:rsid w:val="00EE47C5"/>
    <w:rsid w:val="00EE6B49"/>
    <w:rsid w:val="00EE6ECF"/>
    <w:rsid w:val="00EF153A"/>
    <w:rsid w:val="00EF6C26"/>
    <w:rsid w:val="00F105B9"/>
    <w:rsid w:val="00F12CB7"/>
    <w:rsid w:val="00F14C8C"/>
    <w:rsid w:val="00F14D75"/>
    <w:rsid w:val="00F166E2"/>
    <w:rsid w:val="00F26D80"/>
    <w:rsid w:val="00F270DF"/>
    <w:rsid w:val="00F40BE5"/>
    <w:rsid w:val="00F42A63"/>
    <w:rsid w:val="00F4783F"/>
    <w:rsid w:val="00F51D9E"/>
    <w:rsid w:val="00F55FB1"/>
    <w:rsid w:val="00F61BFB"/>
    <w:rsid w:val="00F6722F"/>
    <w:rsid w:val="00F70CCD"/>
    <w:rsid w:val="00F71FA4"/>
    <w:rsid w:val="00F76FF5"/>
    <w:rsid w:val="00F81686"/>
    <w:rsid w:val="00F94F4B"/>
    <w:rsid w:val="00F9747A"/>
    <w:rsid w:val="00F9785C"/>
    <w:rsid w:val="00FB41BD"/>
    <w:rsid w:val="00FB7FFD"/>
    <w:rsid w:val="00FC2FD8"/>
    <w:rsid w:val="00FD121B"/>
    <w:rsid w:val="00FD2258"/>
    <w:rsid w:val="00FD556C"/>
    <w:rsid w:val="00FD71C2"/>
    <w:rsid w:val="00FD7DA8"/>
    <w:rsid w:val="00FE529F"/>
    <w:rsid w:val="00FF25A9"/>
    <w:rsid w:val="00FF2B44"/>
    <w:rsid w:val="01711185"/>
    <w:rsid w:val="01AD5C5D"/>
    <w:rsid w:val="037750BB"/>
    <w:rsid w:val="05553ECF"/>
    <w:rsid w:val="063C5361"/>
    <w:rsid w:val="07351E35"/>
    <w:rsid w:val="073A4880"/>
    <w:rsid w:val="073F20F3"/>
    <w:rsid w:val="07D9263E"/>
    <w:rsid w:val="08343A7B"/>
    <w:rsid w:val="08DA0DE9"/>
    <w:rsid w:val="09BB3324"/>
    <w:rsid w:val="0A70732F"/>
    <w:rsid w:val="0ABA1CC6"/>
    <w:rsid w:val="0CCB40F3"/>
    <w:rsid w:val="0E3475FA"/>
    <w:rsid w:val="0F683AC6"/>
    <w:rsid w:val="10570034"/>
    <w:rsid w:val="122E0B8D"/>
    <w:rsid w:val="13B34070"/>
    <w:rsid w:val="141C646D"/>
    <w:rsid w:val="150115A9"/>
    <w:rsid w:val="162B546B"/>
    <w:rsid w:val="16B90CA6"/>
    <w:rsid w:val="16E77A4D"/>
    <w:rsid w:val="179C2969"/>
    <w:rsid w:val="182421BB"/>
    <w:rsid w:val="187F336D"/>
    <w:rsid w:val="1A2131F0"/>
    <w:rsid w:val="1ABC2DC7"/>
    <w:rsid w:val="1BCD1019"/>
    <w:rsid w:val="1CB15B83"/>
    <w:rsid w:val="1CDA4C05"/>
    <w:rsid w:val="1CFA64DE"/>
    <w:rsid w:val="1D403AEB"/>
    <w:rsid w:val="1F5A231C"/>
    <w:rsid w:val="1FB6124B"/>
    <w:rsid w:val="1FC21A7B"/>
    <w:rsid w:val="2106091B"/>
    <w:rsid w:val="224C6559"/>
    <w:rsid w:val="22857CBD"/>
    <w:rsid w:val="238706CB"/>
    <w:rsid w:val="24752FF8"/>
    <w:rsid w:val="272B467B"/>
    <w:rsid w:val="27400025"/>
    <w:rsid w:val="27F64368"/>
    <w:rsid w:val="282E1BAE"/>
    <w:rsid w:val="28652F5F"/>
    <w:rsid w:val="289861EC"/>
    <w:rsid w:val="29174365"/>
    <w:rsid w:val="298452D1"/>
    <w:rsid w:val="29AE4AC9"/>
    <w:rsid w:val="2A9C744D"/>
    <w:rsid w:val="2EE70774"/>
    <w:rsid w:val="2F907D08"/>
    <w:rsid w:val="2FCC47E5"/>
    <w:rsid w:val="3056477C"/>
    <w:rsid w:val="30C71C9D"/>
    <w:rsid w:val="31BA5C46"/>
    <w:rsid w:val="320B376A"/>
    <w:rsid w:val="322F01BB"/>
    <w:rsid w:val="324665D3"/>
    <w:rsid w:val="32823567"/>
    <w:rsid w:val="33402553"/>
    <w:rsid w:val="33C7082B"/>
    <w:rsid w:val="34503A2D"/>
    <w:rsid w:val="354457B6"/>
    <w:rsid w:val="357E162B"/>
    <w:rsid w:val="36D12A46"/>
    <w:rsid w:val="376725BE"/>
    <w:rsid w:val="37AA013D"/>
    <w:rsid w:val="39FA18A3"/>
    <w:rsid w:val="3A0E54F5"/>
    <w:rsid w:val="3AB35E2C"/>
    <w:rsid w:val="3B6A67BC"/>
    <w:rsid w:val="3BE55BFF"/>
    <w:rsid w:val="3DAE5499"/>
    <w:rsid w:val="3DEB2C3F"/>
    <w:rsid w:val="3FB90124"/>
    <w:rsid w:val="40B945B1"/>
    <w:rsid w:val="41C71F20"/>
    <w:rsid w:val="42590BAA"/>
    <w:rsid w:val="4275541F"/>
    <w:rsid w:val="42E06D87"/>
    <w:rsid w:val="43C07C90"/>
    <w:rsid w:val="44377411"/>
    <w:rsid w:val="44E026CD"/>
    <w:rsid w:val="460D5AA6"/>
    <w:rsid w:val="472A6711"/>
    <w:rsid w:val="47FA6FB1"/>
    <w:rsid w:val="481D3D8B"/>
    <w:rsid w:val="498E1224"/>
    <w:rsid w:val="49ED42EF"/>
    <w:rsid w:val="4BE4642E"/>
    <w:rsid w:val="4C404AC1"/>
    <w:rsid w:val="4CFE6DE6"/>
    <w:rsid w:val="4D0A0CA0"/>
    <w:rsid w:val="4D795DA1"/>
    <w:rsid w:val="4D836D46"/>
    <w:rsid w:val="4DC607BE"/>
    <w:rsid w:val="4DC9572B"/>
    <w:rsid w:val="506E0731"/>
    <w:rsid w:val="5070722B"/>
    <w:rsid w:val="50E24F37"/>
    <w:rsid w:val="51145923"/>
    <w:rsid w:val="514A000A"/>
    <w:rsid w:val="51610B01"/>
    <w:rsid w:val="522E45CA"/>
    <w:rsid w:val="54143779"/>
    <w:rsid w:val="541509BD"/>
    <w:rsid w:val="54E343A6"/>
    <w:rsid w:val="55000776"/>
    <w:rsid w:val="5689497F"/>
    <w:rsid w:val="57F414B5"/>
    <w:rsid w:val="5AFB136E"/>
    <w:rsid w:val="5B07345C"/>
    <w:rsid w:val="5CDA2FD5"/>
    <w:rsid w:val="5CDF79EE"/>
    <w:rsid w:val="5CE96DFA"/>
    <w:rsid w:val="5DB3000C"/>
    <w:rsid w:val="608E2FF1"/>
    <w:rsid w:val="61310EE0"/>
    <w:rsid w:val="62DB0CB9"/>
    <w:rsid w:val="63327556"/>
    <w:rsid w:val="63E17F31"/>
    <w:rsid w:val="64E2425B"/>
    <w:rsid w:val="66161925"/>
    <w:rsid w:val="688F34E2"/>
    <w:rsid w:val="69BA52A0"/>
    <w:rsid w:val="6A0E27C8"/>
    <w:rsid w:val="6A7A1A53"/>
    <w:rsid w:val="6AC83D41"/>
    <w:rsid w:val="6B1113A0"/>
    <w:rsid w:val="6BCD789C"/>
    <w:rsid w:val="6DD426EE"/>
    <w:rsid w:val="7291470A"/>
    <w:rsid w:val="73270882"/>
    <w:rsid w:val="74B50806"/>
    <w:rsid w:val="75071439"/>
    <w:rsid w:val="75774CB7"/>
    <w:rsid w:val="76217A73"/>
    <w:rsid w:val="76975769"/>
    <w:rsid w:val="76F01837"/>
    <w:rsid w:val="784C14DE"/>
    <w:rsid w:val="790471D9"/>
    <w:rsid w:val="79206F6D"/>
    <w:rsid w:val="7A116D3C"/>
    <w:rsid w:val="7A303943"/>
    <w:rsid w:val="7AA976FD"/>
    <w:rsid w:val="7AE446F6"/>
    <w:rsid w:val="7B8B7E65"/>
    <w:rsid w:val="7CCE73C9"/>
    <w:rsid w:val="7CD02256"/>
    <w:rsid w:val="7FD05249"/>
    <w:rsid w:val="EFDB7D6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9" w:semiHidden="0" w:name="heading 4"/>
    <w:lsdException w:qFormat="1" w:unhideWhenUsed="0" w:uiPriority="9"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iPriority="99"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2"/>
    <w:link w:val="28"/>
    <w:qFormat/>
    <w:uiPriority w:val="0"/>
    <w:pPr>
      <w:keepNext/>
      <w:keepLines/>
      <w:spacing w:before="340" w:after="330" w:line="578" w:lineRule="auto"/>
      <w:outlineLvl w:val="0"/>
    </w:pPr>
    <w:rPr>
      <w:b/>
      <w:bCs/>
      <w:kern w:val="44"/>
      <w:sz w:val="44"/>
      <w:szCs w:val="44"/>
    </w:rPr>
  </w:style>
  <w:style w:type="paragraph" w:styleId="2">
    <w:name w:val="heading 2"/>
    <w:basedOn w:val="1"/>
    <w:next w:val="1"/>
    <w:link w:val="29"/>
    <w:unhideWhenUsed/>
    <w:qFormat/>
    <w:uiPriority w:val="0"/>
    <w:pPr>
      <w:spacing w:beforeAutospacing="1" w:afterAutospacing="1"/>
      <w:jc w:val="left"/>
      <w:outlineLvl w:val="1"/>
    </w:pPr>
    <w:rPr>
      <w:rFonts w:hint="eastAsia" w:ascii="宋体" w:hAnsi="宋体" w:eastAsia="宋体" w:cs="Times New Roman"/>
      <w:kern w:val="0"/>
      <w:sz w:val="36"/>
      <w:szCs w:val="36"/>
    </w:rPr>
  </w:style>
  <w:style w:type="paragraph" w:styleId="4">
    <w:name w:val="heading 3"/>
    <w:basedOn w:val="2"/>
    <w:next w:val="5"/>
    <w:unhideWhenUsed/>
    <w:qFormat/>
    <w:uiPriority w:val="0"/>
    <w:pPr>
      <w:spacing w:beforeAutospacing="1" w:afterAutospacing="1"/>
      <w:jc w:val="left"/>
      <w:outlineLvl w:val="2"/>
    </w:pPr>
    <w:rPr>
      <w:rFonts w:hint="eastAsia" w:ascii="宋体" w:hAnsi="宋体" w:eastAsia="宋体" w:cs="Times New Roman"/>
      <w:kern w:val="0"/>
      <w:sz w:val="27"/>
      <w:szCs w:val="27"/>
    </w:rPr>
  </w:style>
  <w:style w:type="paragraph" w:styleId="5">
    <w:name w:val="heading 4"/>
    <w:basedOn w:val="4"/>
    <w:next w:val="6"/>
    <w:qFormat/>
    <w:uiPriority w:val="9"/>
    <w:pPr>
      <w:numPr>
        <w:ilvl w:val="0"/>
        <w:numId w:val="1"/>
      </w:numPr>
      <w:outlineLvl w:val="3"/>
    </w:pPr>
    <w:rPr>
      <w:rFonts w:ascii="仿宋_GB2312" w:hAnsi="宋体" w:eastAsia="仿宋_GB2312"/>
      <w:szCs w:val="28"/>
    </w:rPr>
  </w:style>
  <w:style w:type="paragraph" w:styleId="6">
    <w:name w:val="heading 5"/>
    <w:basedOn w:val="5"/>
    <w:next w:val="7"/>
    <w:qFormat/>
    <w:uiPriority w:val="9"/>
    <w:pPr>
      <w:numPr>
        <w:ilvl w:val="4"/>
        <w:numId w:val="2"/>
      </w:numPr>
      <w:outlineLvl w:val="4"/>
    </w:pPr>
  </w:style>
  <w:style w:type="paragraph" w:styleId="7">
    <w:name w:val="heading 6"/>
    <w:basedOn w:val="1"/>
    <w:next w:val="1"/>
    <w:qFormat/>
    <w:uiPriority w:val="0"/>
    <w:pPr>
      <w:keepNext/>
      <w:keepLines/>
      <w:numPr>
        <w:ilvl w:val="5"/>
        <w:numId w:val="2"/>
      </w:numPr>
      <w:ind w:right="100" w:rightChars="100"/>
      <w:outlineLvl w:val="5"/>
    </w:pPr>
    <w:rPr>
      <w:rFonts w:ascii="宋体" w:hAnsi="Cambria"/>
      <w:b/>
      <w:bCs/>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8">
    <w:name w:val="annotation text"/>
    <w:basedOn w:val="1"/>
    <w:link w:val="40"/>
    <w:semiHidden/>
    <w:unhideWhenUsed/>
    <w:qFormat/>
    <w:uiPriority w:val="0"/>
    <w:pPr>
      <w:jc w:val="left"/>
    </w:pPr>
  </w:style>
  <w:style w:type="paragraph" w:styleId="9">
    <w:name w:val="Body Text"/>
    <w:basedOn w:val="1"/>
    <w:next w:val="1"/>
    <w:qFormat/>
    <w:uiPriority w:val="0"/>
    <w:pPr>
      <w:spacing w:line="380" w:lineRule="exact"/>
    </w:pPr>
    <w:rPr>
      <w:sz w:val="24"/>
    </w:rPr>
  </w:style>
  <w:style w:type="paragraph" w:styleId="10">
    <w:name w:val="Plain Text"/>
    <w:basedOn w:val="1"/>
    <w:qFormat/>
    <w:uiPriority w:val="0"/>
    <w:rPr>
      <w:rFonts w:ascii="宋体" w:hAnsi="Courier New"/>
      <w:szCs w:val="20"/>
    </w:rPr>
  </w:style>
  <w:style w:type="paragraph" w:styleId="11">
    <w:name w:val="Balloon Text"/>
    <w:basedOn w:val="1"/>
    <w:link w:val="35"/>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qFormat/>
    <w:uiPriority w:val="39"/>
  </w:style>
  <w:style w:type="paragraph" w:styleId="15">
    <w:name w:val="Subtitle"/>
    <w:basedOn w:val="1"/>
    <w:next w:val="1"/>
    <w:link w:val="48"/>
    <w:qFormat/>
    <w:uiPriority w:val="0"/>
    <w:pPr>
      <w:spacing w:before="240" w:after="60" w:line="312" w:lineRule="auto"/>
      <w:jc w:val="center"/>
      <w:outlineLvl w:val="1"/>
    </w:pPr>
    <w:rPr>
      <w:rFonts w:ascii="Cambria" w:hAnsi="Cambria" w:cs="Times New Roman"/>
      <w:b/>
      <w:bCs/>
      <w:kern w:val="28"/>
      <w:sz w:val="32"/>
      <w:szCs w:val="32"/>
    </w:rPr>
  </w:style>
  <w:style w:type="paragraph" w:styleId="16">
    <w:name w:val="toc 2"/>
    <w:basedOn w:val="1"/>
    <w:next w:val="1"/>
    <w:qFormat/>
    <w:uiPriority w:val="0"/>
    <w:pPr>
      <w:ind w:left="420" w:leftChars="200"/>
    </w:pPr>
  </w:style>
  <w:style w:type="paragraph" w:styleId="17">
    <w:name w:val="Normal (Web)"/>
    <w:basedOn w:val="1"/>
    <w:qFormat/>
    <w:uiPriority w:val="0"/>
    <w:pPr>
      <w:spacing w:beforeAutospacing="1" w:afterAutospacing="1"/>
      <w:jc w:val="left"/>
    </w:pPr>
    <w:rPr>
      <w:rFonts w:cs="Times New Roman"/>
      <w:kern w:val="0"/>
      <w:sz w:val="24"/>
    </w:rPr>
  </w:style>
  <w:style w:type="paragraph" w:styleId="18">
    <w:name w:val="annotation subject"/>
    <w:basedOn w:val="8"/>
    <w:next w:val="8"/>
    <w:link w:val="41"/>
    <w:semiHidden/>
    <w:unhideWhenUsed/>
    <w:qFormat/>
    <w:uiPriority w:val="0"/>
    <w:rPr>
      <w:b/>
      <w:bCs/>
    </w:rPr>
  </w:style>
  <w:style w:type="paragraph" w:styleId="19">
    <w:name w:val="Body Text First Indent"/>
    <w:basedOn w:val="9"/>
    <w:next w:val="1"/>
    <w:unhideWhenUsed/>
    <w:qFormat/>
    <w:uiPriority w:val="99"/>
    <w:pPr>
      <w:tabs>
        <w:tab w:val="left" w:pos="1277"/>
      </w:tabs>
      <w:ind w:firstLine="420" w:firstLineChars="100"/>
    </w:pPr>
  </w:style>
  <w:style w:type="table" w:styleId="21">
    <w:name w:val="Table Grid"/>
    <w:basedOn w:val="20"/>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3">
    <w:name w:val="Strong"/>
    <w:basedOn w:val="22"/>
    <w:qFormat/>
    <w:uiPriority w:val="0"/>
    <w:rPr>
      <w:b/>
    </w:rPr>
  </w:style>
  <w:style w:type="character" w:styleId="24">
    <w:name w:val="page number"/>
    <w:basedOn w:val="22"/>
    <w:qFormat/>
    <w:uiPriority w:val="0"/>
  </w:style>
  <w:style w:type="character" w:styleId="25">
    <w:name w:val="Emphasis"/>
    <w:basedOn w:val="22"/>
    <w:qFormat/>
    <w:uiPriority w:val="0"/>
    <w:rPr>
      <w:i/>
    </w:rPr>
  </w:style>
  <w:style w:type="character" w:styleId="26">
    <w:name w:val="Hyperlink"/>
    <w:qFormat/>
    <w:uiPriority w:val="99"/>
    <w:rPr>
      <w:color w:val="0000EE"/>
      <w:u w:val="none"/>
    </w:rPr>
  </w:style>
  <w:style w:type="character" w:styleId="27">
    <w:name w:val="annotation reference"/>
    <w:basedOn w:val="22"/>
    <w:semiHidden/>
    <w:unhideWhenUsed/>
    <w:qFormat/>
    <w:uiPriority w:val="0"/>
    <w:rPr>
      <w:sz w:val="21"/>
      <w:szCs w:val="21"/>
    </w:rPr>
  </w:style>
  <w:style w:type="character" w:customStyle="1" w:styleId="28">
    <w:name w:val="标题 1 Char"/>
    <w:basedOn w:val="22"/>
    <w:link w:val="3"/>
    <w:qFormat/>
    <w:uiPriority w:val="0"/>
    <w:rPr>
      <w:rFonts w:asciiTheme="minorHAnsi" w:hAnsiTheme="minorHAnsi" w:eastAsiaTheme="minorEastAsia" w:cstheme="minorBidi"/>
      <w:b/>
      <w:bCs/>
      <w:kern w:val="44"/>
      <w:sz w:val="44"/>
      <w:szCs w:val="44"/>
    </w:rPr>
  </w:style>
  <w:style w:type="character" w:customStyle="1" w:styleId="29">
    <w:name w:val="标题 2 Char"/>
    <w:link w:val="2"/>
    <w:qFormat/>
    <w:uiPriority w:val="0"/>
    <w:rPr>
      <w:rFonts w:hint="eastAsia" w:ascii="宋体" w:hAnsi="宋体" w:eastAsia="宋体" w:cs="Times New Roman"/>
      <w:b/>
      <w:bCs/>
      <w:kern w:val="0"/>
      <w:sz w:val="36"/>
      <w:szCs w:val="36"/>
    </w:rPr>
  </w:style>
  <w:style w:type="paragraph" w:customStyle="1" w:styleId="30">
    <w:name w:val="目录 91"/>
    <w:basedOn w:val="1"/>
    <w:next w:val="1"/>
    <w:qFormat/>
    <w:uiPriority w:val="0"/>
    <w:pPr>
      <w:ind w:left="1680"/>
    </w:pPr>
    <w:rPr>
      <w:sz w:val="18"/>
    </w:rPr>
  </w:style>
  <w:style w:type="character" w:customStyle="1" w:styleId="31">
    <w:name w:val="active"/>
    <w:basedOn w:val="22"/>
    <w:qFormat/>
    <w:uiPriority w:val="0"/>
    <w:rPr>
      <w:shd w:val="clear" w:color="auto" w:fill="EC3535"/>
    </w:rPr>
  </w:style>
  <w:style w:type="paragraph" w:customStyle="1" w:styleId="32">
    <w:name w:val="无间隔1"/>
    <w:qFormat/>
    <w:uiPriority w:val="99"/>
    <w:pPr>
      <w:adjustRightInd w:val="0"/>
      <w:snapToGrid w:val="0"/>
    </w:pPr>
    <w:rPr>
      <w:rFonts w:ascii="Tahoma" w:hAnsi="Tahoma" w:eastAsia="微软雅黑" w:cs="Tahoma"/>
      <w:sz w:val="22"/>
      <w:szCs w:val="22"/>
      <w:lang w:val="en-US" w:eastAsia="zh-CN" w:bidi="ar-SA"/>
    </w:rPr>
  </w:style>
  <w:style w:type="paragraph" w:customStyle="1" w:styleId="33">
    <w:name w:val="WPSOffice手动目录 1"/>
    <w:qFormat/>
    <w:uiPriority w:val="0"/>
    <w:rPr>
      <w:rFonts w:ascii="Times New Roman" w:hAnsi="Times New Roman" w:eastAsia="宋体" w:cs="Times New Roman"/>
      <w:lang w:val="en-US" w:eastAsia="zh-CN" w:bidi="ar-SA"/>
    </w:rPr>
  </w:style>
  <w:style w:type="paragraph" w:customStyle="1" w:styleId="34">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35">
    <w:name w:val="批注框文本 Char"/>
    <w:basedOn w:val="22"/>
    <w:link w:val="11"/>
    <w:qFormat/>
    <w:uiPriority w:val="0"/>
    <w:rPr>
      <w:rFonts w:asciiTheme="minorHAnsi" w:hAnsiTheme="minorHAnsi" w:eastAsiaTheme="minorEastAsia" w:cstheme="minorBidi"/>
      <w:kern w:val="2"/>
      <w:sz w:val="18"/>
      <w:szCs w:val="18"/>
    </w:rPr>
  </w:style>
  <w:style w:type="character" w:customStyle="1" w:styleId="36">
    <w:name w:val="列出段落 Char"/>
    <w:link w:val="37"/>
    <w:qFormat/>
    <w:uiPriority w:val="0"/>
    <w:rPr>
      <w:rFonts w:ascii="Calibri" w:hAnsi="Calibri"/>
      <w:kern w:val="2"/>
      <w:sz w:val="21"/>
      <w:szCs w:val="22"/>
    </w:rPr>
  </w:style>
  <w:style w:type="paragraph" w:styleId="37">
    <w:name w:val="List Paragraph"/>
    <w:basedOn w:val="1"/>
    <w:link w:val="36"/>
    <w:qFormat/>
    <w:uiPriority w:val="34"/>
    <w:pPr>
      <w:ind w:firstLine="420" w:firstLineChars="200"/>
    </w:pPr>
    <w:rPr>
      <w:rFonts w:ascii="Calibri" w:hAnsi="Calibri" w:eastAsia="宋体" w:cs="Times New Roman"/>
      <w:szCs w:val="22"/>
    </w:rPr>
  </w:style>
  <w:style w:type="paragraph" w:customStyle="1" w:styleId="38">
    <w:name w:val="paragraph"/>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39">
    <w:name w:val="w"/>
    <w:basedOn w:val="1"/>
    <w:qFormat/>
    <w:uiPriority w:val="0"/>
    <w:pPr>
      <w:widowControl/>
      <w:spacing w:before="100" w:beforeAutospacing="1" w:after="100" w:afterAutospacing="1" w:line="375" w:lineRule="atLeast"/>
      <w:jc w:val="left"/>
    </w:pPr>
    <w:rPr>
      <w:rFonts w:ascii="宋体" w:hAnsi="宋体" w:eastAsia="宋体" w:cs="Times New Roman"/>
      <w:color w:val="000000"/>
      <w:kern w:val="0"/>
      <w:sz w:val="24"/>
    </w:rPr>
  </w:style>
  <w:style w:type="character" w:customStyle="1" w:styleId="40">
    <w:name w:val="批注文字 Char"/>
    <w:basedOn w:val="22"/>
    <w:link w:val="8"/>
    <w:semiHidden/>
    <w:qFormat/>
    <w:uiPriority w:val="0"/>
    <w:rPr>
      <w:rFonts w:asciiTheme="minorHAnsi" w:hAnsiTheme="minorHAnsi" w:eastAsiaTheme="minorEastAsia" w:cstheme="minorBidi"/>
      <w:kern w:val="2"/>
      <w:sz w:val="21"/>
      <w:szCs w:val="24"/>
    </w:rPr>
  </w:style>
  <w:style w:type="character" w:customStyle="1" w:styleId="41">
    <w:name w:val="批注主题 Char"/>
    <w:basedOn w:val="40"/>
    <w:link w:val="18"/>
    <w:semiHidden/>
    <w:qFormat/>
    <w:uiPriority w:val="0"/>
    <w:rPr>
      <w:rFonts w:asciiTheme="minorHAnsi" w:hAnsiTheme="minorHAnsi" w:eastAsiaTheme="minorEastAsia" w:cstheme="minorBidi"/>
      <w:b/>
      <w:bCs/>
      <w:kern w:val="2"/>
      <w:sz w:val="21"/>
      <w:szCs w:val="24"/>
    </w:rPr>
  </w:style>
  <w:style w:type="paragraph" w:customStyle="1" w:styleId="42">
    <w:name w:val="修订1"/>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43">
    <w:name w:val="null3"/>
    <w:hidden/>
    <w:qFormat/>
    <w:uiPriority w:val="0"/>
    <w:rPr>
      <w:rFonts w:hint="eastAsia" w:asciiTheme="minorHAnsi" w:hAnsiTheme="minorHAnsi" w:eastAsiaTheme="minorEastAsia" w:cstheme="minorBidi"/>
      <w:lang w:val="en-US" w:eastAsia="zh-Hans"/>
    </w:rPr>
  </w:style>
  <w:style w:type="character" w:customStyle="1" w:styleId="44">
    <w:name w:val="font21"/>
    <w:basedOn w:val="22"/>
    <w:qFormat/>
    <w:uiPriority w:val="0"/>
    <w:rPr>
      <w:rFonts w:hint="eastAsia" w:ascii="微软雅黑" w:hAnsi="微软雅黑" w:eastAsia="微软雅黑" w:cs="微软雅黑"/>
      <w:color w:val="000000"/>
      <w:sz w:val="20"/>
      <w:szCs w:val="20"/>
      <w:u w:val="none"/>
    </w:rPr>
  </w:style>
  <w:style w:type="paragraph" w:customStyle="1" w:styleId="45">
    <w:name w:val="正文文本首行缩进 21"/>
    <w:basedOn w:val="46"/>
    <w:qFormat/>
    <w:uiPriority w:val="0"/>
    <w:pPr>
      <w:ind w:firstLine="420"/>
    </w:pPr>
    <w:rPr>
      <w:rFonts w:cs="宋体"/>
    </w:rPr>
  </w:style>
  <w:style w:type="paragraph" w:customStyle="1" w:styleId="46">
    <w:name w:val="正文文本缩进1"/>
    <w:basedOn w:val="1"/>
    <w:next w:val="1"/>
    <w:qFormat/>
    <w:uiPriority w:val="0"/>
    <w:pPr>
      <w:spacing w:after="120"/>
      <w:ind w:left="420" w:leftChars="200"/>
    </w:pPr>
    <w:rPr>
      <w:color w:val="000000"/>
      <w:szCs w:val="21"/>
    </w:rPr>
  </w:style>
  <w:style w:type="paragraph" w:customStyle="1" w:styleId="47">
    <w:name w:val="L正文"/>
    <w:basedOn w:val="1"/>
    <w:qFormat/>
    <w:uiPriority w:val="0"/>
    <w:pPr>
      <w:autoSpaceDE w:val="0"/>
      <w:autoSpaceDN w:val="0"/>
      <w:adjustRightInd w:val="0"/>
      <w:spacing w:line="360" w:lineRule="auto"/>
      <w:ind w:firstLine="200" w:firstLineChars="200"/>
    </w:pPr>
    <w:rPr>
      <w:rFonts w:ascii="宋体" w:hAnsi="宋体"/>
      <w:kern w:val="0"/>
      <w:sz w:val="28"/>
      <w:szCs w:val="28"/>
    </w:rPr>
  </w:style>
  <w:style w:type="character" w:customStyle="1" w:styleId="48">
    <w:name w:val="副标题 Char"/>
    <w:basedOn w:val="22"/>
    <w:link w:val="15"/>
    <w:qFormat/>
    <w:uiPriority w:val="0"/>
    <w:rPr>
      <w:rFonts w:ascii="Cambria" w:hAnsi="Cambria" w:cs="Times New Roman"/>
      <w:b/>
      <w:bCs/>
      <w:kern w:val="28"/>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65</Pages>
  <Words>42191</Words>
  <Characters>44178</Characters>
  <Lines>329</Lines>
  <Paragraphs>92</Paragraphs>
  <TotalTime>0</TotalTime>
  <ScaleCrop>false</ScaleCrop>
  <LinksUpToDate>false</LinksUpToDate>
  <CharactersWithSpaces>45253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2022-07-18T20:21:00Z</dcterms:created>
  <dc:creator>Administrator</dc:creator>
  <cp:lastModifiedBy>WPS_1660098805</cp:lastModifiedBy>
  <cp:lastPrinted>2022-05-18T16:26:00Z</cp:lastPrinted>
  <dcterms:modified xsi:type="dcterms:W3CDTF">2023-07-17T08:58:43Z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9E96E6D9992B42609A20720B46685896_13</vt:lpwstr>
  </property>
</Properties>
</file>