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
    <w:p>
      <w:pPr>
        <w:spacing w:line="360" w:lineRule="auto"/>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8〕1</w:t>
      </w:r>
      <w:r>
        <w:rPr>
          <w:rFonts w:hint="eastAsia" w:ascii="仿宋_GB2312" w:hAnsi="仿宋" w:eastAsia="仿宋_GB2312"/>
          <w:sz w:val="32"/>
          <w:szCs w:val="32"/>
          <w:lang w:val="en-US" w:eastAsia="zh-CN"/>
        </w:rPr>
        <w:t>8</w:t>
      </w:r>
      <w:r>
        <w:rPr>
          <w:rFonts w:hint="eastAsia" w:ascii="仿宋_GB2312" w:hAnsi="仿宋" w:eastAsia="仿宋_GB2312"/>
          <w:sz w:val="32"/>
          <w:szCs w:val="32"/>
        </w:rPr>
        <w:t>号</w:t>
      </w:r>
    </w:p>
    <w:p/>
    <w:p>
      <w:pPr>
        <w:keepNext w:val="0"/>
        <w:keepLines w:val="0"/>
        <w:pageBreakBefore w:val="0"/>
        <w:widowControl w:val="0"/>
        <w:kinsoku/>
        <w:wordWrap/>
        <w:overflowPunct/>
        <w:topLinePunct w:val="0"/>
        <w:autoSpaceDE/>
        <w:autoSpaceDN/>
        <w:bidi w:val="0"/>
        <w:adjustRightInd/>
        <w:snapToGrid/>
        <w:spacing w:line="560" w:lineRule="exact"/>
        <w:ind w:left="0"/>
        <w:textAlignment w:val="auto"/>
      </w:pPr>
      <w:r>
        <w:rPr>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&#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3ETu9sAAAAJAQAADwAAAAAAAAABACAAAAAiAAAA&#10;ZHJzL2Rvd25yZXYueG1sUEsBAhQAFAAAAAgAh07iQFA/0RHLAQAAhgMAAA4AAAAAAAAAAQAgAAAA&#10;KgEAAGRycy9lMm9Eb2MueG1sUEsFBgAAAAAGAAYAWQEAAGc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b w:val="0"/>
          <w:bCs/>
          <w:spacing w:val="-17"/>
          <w:sz w:val="44"/>
          <w:szCs w:val="44"/>
        </w:rPr>
      </w:pPr>
      <w:r>
        <w:rPr>
          <w:rFonts w:hint="eastAsia" w:ascii="方正小标宋简体" w:hAnsi="方正小标宋简体" w:eastAsia="方正小标宋简体" w:cs="方正小标宋简体"/>
          <w:b w:val="0"/>
          <w:bCs/>
          <w:spacing w:val="-17"/>
          <w:sz w:val="44"/>
          <w:szCs w:val="44"/>
          <w:lang w:eastAsia="zh-CN"/>
        </w:rPr>
        <w:t>共青团泉州师范学院委员会</w:t>
      </w:r>
      <w:r>
        <w:rPr>
          <w:rFonts w:hint="eastAsia" w:ascii="方正小标宋简体" w:hAnsi="方正小标宋简体" w:eastAsia="方正小标宋简体" w:cs="方正小标宋简体"/>
          <w:b w:val="0"/>
          <w:bCs/>
          <w:spacing w:val="-17"/>
          <w:sz w:val="44"/>
          <w:szCs w:val="44"/>
        </w:rPr>
        <w:t>关于印发《关于在全校共青团开展“青年大学习”行动的方案》的通知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 w:hAnsi="仿宋" w:eastAsia="仿宋" w:cs="仿宋"/>
          <w:sz w:val="32"/>
          <w:szCs w:val="32"/>
        </w:rPr>
      </w:pPr>
    </w:p>
    <w:p>
      <w:pPr>
        <w:keepNext w:val="0"/>
        <w:keepLines w:val="0"/>
        <w:pageBreakBefore w:val="0"/>
        <w:widowControl w:val="0"/>
        <w:kinsoku/>
        <w:overflowPunct/>
        <w:topLinePunct w:val="0"/>
        <w:bidi w:val="0"/>
        <w:adjustRightInd/>
        <w:snapToGrid/>
        <w:spacing w:line="340" w:lineRule="atLeast"/>
        <w:ind w:left="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各二级学院、各校级团学组织（团体）：</w:t>
      </w:r>
      <w:bookmarkStart w:id="0" w:name="_GoBack"/>
      <w:bookmarkEnd w:id="0"/>
    </w:p>
    <w:p>
      <w:pPr>
        <w:pStyle w:val="2"/>
        <w:keepNext w:val="0"/>
        <w:keepLines w:val="0"/>
        <w:pageBreakBefore w:val="0"/>
        <w:widowControl w:val="0"/>
        <w:kinsoku/>
        <w:overflowPunct/>
        <w:topLinePunct w:val="0"/>
        <w:bidi w:val="0"/>
        <w:adjustRightInd/>
        <w:snapToGrid/>
        <w:spacing w:line="340" w:lineRule="atLeast"/>
        <w:ind w:left="0" w:leftChars="0" w:right="108" w:firstLine="640" w:firstLineChars="200"/>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rPr>
        <w:t>为深入学习宣传贯彻习近平新时代中国特色社会主义思想和党的十九大精神，根据《共青团中央关于印发&lt;关于在全团实施“青年大学习”行动的方案&gt;的通知》（中青发[2018]2号）精神，结合我校工作实际，决定在全校</w:t>
      </w:r>
      <w:r>
        <w:rPr>
          <w:rFonts w:hint="eastAsia" w:ascii="仿宋_GB2312" w:hAnsi="仿宋_GB2312" w:eastAsia="仿宋_GB2312" w:cs="仿宋_GB2312"/>
          <w:kern w:val="2"/>
          <w:sz w:val="32"/>
          <w:szCs w:val="32"/>
          <w:lang w:val="en-US" w:eastAsia="zh-CN"/>
        </w:rPr>
        <w:t>共青团</w:t>
      </w:r>
      <w:r>
        <w:rPr>
          <w:rFonts w:hint="eastAsia" w:ascii="仿宋_GB2312" w:hAnsi="仿宋_GB2312" w:eastAsia="仿宋_GB2312" w:cs="仿宋_GB2312"/>
          <w:kern w:val="2"/>
          <w:sz w:val="32"/>
          <w:szCs w:val="32"/>
          <w:lang w:val="en-US"/>
        </w:rPr>
        <w:t>开展“ 青年大学习”行动,现将方案印发给你们，请结合实际，抓好贯彻落实。</w:t>
      </w:r>
    </w:p>
    <w:p>
      <w:pPr>
        <w:pStyle w:val="2"/>
        <w:keepNext w:val="0"/>
        <w:keepLines w:val="0"/>
        <w:pageBreakBefore w:val="0"/>
        <w:widowControl w:val="0"/>
        <w:kinsoku/>
        <w:wordWrap w:val="0"/>
        <w:overflowPunct/>
        <w:topLinePunct w:val="0"/>
        <w:bidi w:val="0"/>
        <w:adjustRightInd/>
        <w:snapToGrid/>
        <w:spacing w:line="340" w:lineRule="atLeast"/>
        <w:ind w:right="108"/>
        <w:jc w:val="both"/>
        <w:textAlignment w:val="auto"/>
        <w:outlineLvl w:val="9"/>
        <w:rPr>
          <w:rFonts w:hint="eastAsia" w:ascii="仿宋_GB2312" w:hAnsi="仿宋_GB2312" w:eastAsia="仿宋_GB2312" w:cs="仿宋_GB2312"/>
          <w:kern w:val="2"/>
          <w:sz w:val="32"/>
          <w:szCs w:val="32"/>
          <w:lang w:val="en-US" w:eastAsia="zh-CN"/>
        </w:rPr>
      </w:pPr>
    </w:p>
    <w:p>
      <w:pPr>
        <w:pStyle w:val="2"/>
        <w:keepNext w:val="0"/>
        <w:keepLines w:val="0"/>
        <w:pageBreakBefore w:val="0"/>
        <w:widowControl w:val="0"/>
        <w:kinsoku/>
        <w:wordWrap w:val="0"/>
        <w:overflowPunct/>
        <w:topLinePunct w:val="0"/>
        <w:bidi w:val="0"/>
        <w:adjustRightInd/>
        <w:snapToGrid/>
        <w:spacing w:line="340" w:lineRule="atLeast"/>
        <w:ind w:right="108"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附件：</w:t>
      </w:r>
      <w:r>
        <w:rPr>
          <w:rFonts w:hint="eastAsia" w:ascii="仿宋_GB2312" w:hAnsi="仿宋_GB2312" w:eastAsia="仿宋_GB2312" w:cs="仿宋_GB2312"/>
          <w:kern w:val="2"/>
          <w:sz w:val="32"/>
          <w:szCs w:val="32"/>
          <w:lang w:val="en-US"/>
        </w:rPr>
        <w:t>关于在全校</w:t>
      </w:r>
      <w:r>
        <w:rPr>
          <w:rFonts w:hint="eastAsia" w:ascii="仿宋_GB2312" w:hAnsi="仿宋_GB2312" w:eastAsia="仿宋_GB2312" w:cs="仿宋_GB2312"/>
          <w:kern w:val="2"/>
          <w:sz w:val="32"/>
          <w:szCs w:val="32"/>
          <w:lang w:val="en-US" w:eastAsia="zh-CN"/>
        </w:rPr>
        <w:t>共青团</w:t>
      </w:r>
      <w:r>
        <w:rPr>
          <w:rFonts w:hint="eastAsia" w:ascii="仿宋_GB2312" w:hAnsi="仿宋_GB2312" w:eastAsia="仿宋_GB2312" w:cs="仿宋_GB2312"/>
          <w:kern w:val="2"/>
          <w:sz w:val="32"/>
          <w:szCs w:val="32"/>
          <w:lang w:val="en-US"/>
        </w:rPr>
        <w:t>开展“青年大学习”行动的方案</w:t>
      </w:r>
    </w:p>
    <w:p>
      <w:pPr>
        <w:pStyle w:val="2"/>
        <w:keepNext w:val="0"/>
        <w:keepLines w:val="0"/>
        <w:pageBreakBefore w:val="0"/>
        <w:widowControl w:val="0"/>
        <w:kinsoku/>
        <w:overflowPunct/>
        <w:topLinePunct w:val="0"/>
        <w:bidi w:val="0"/>
        <w:adjustRightInd/>
        <w:snapToGrid/>
        <w:spacing w:line="340" w:lineRule="atLeast"/>
        <w:ind w:left="0" w:leftChars="0" w:right="108" w:firstLine="640" w:firstLineChars="200"/>
        <w:jc w:val="center"/>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w:t>
      </w:r>
    </w:p>
    <w:p>
      <w:pPr>
        <w:pStyle w:val="2"/>
        <w:keepNext w:val="0"/>
        <w:keepLines w:val="0"/>
        <w:pageBreakBefore w:val="0"/>
        <w:widowControl w:val="0"/>
        <w:kinsoku/>
        <w:overflowPunct/>
        <w:topLinePunct w:val="0"/>
        <w:bidi w:val="0"/>
        <w:adjustRightInd/>
        <w:snapToGrid/>
        <w:spacing w:line="340" w:lineRule="atLeast"/>
        <w:ind w:left="0" w:leftChars="0" w:right="108" w:firstLine="640" w:firstLineChars="200"/>
        <w:jc w:val="center"/>
        <w:textAlignment w:val="auto"/>
        <w:outlineLvl w:val="9"/>
        <w:rPr>
          <w:rFonts w:hint="eastAsia" w:ascii="仿宋_GB2312" w:hAnsi="仿宋_GB2312" w:eastAsia="仿宋_GB2312" w:cs="仿宋_GB2312"/>
          <w:kern w:val="2"/>
          <w:sz w:val="32"/>
          <w:szCs w:val="32"/>
          <w:lang w:val="en-US" w:eastAsia="zh-CN"/>
        </w:rPr>
      </w:pPr>
    </w:p>
    <w:p>
      <w:pPr>
        <w:pStyle w:val="2"/>
        <w:keepNext w:val="0"/>
        <w:keepLines w:val="0"/>
        <w:pageBreakBefore w:val="0"/>
        <w:widowControl w:val="0"/>
        <w:kinsoku/>
        <w:overflowPunct/>
        <w:topLinePunct w:val="0"/>
        <w:bidi w:val="0"/>
        <w:adjustRightInd/>
        <w:snapToGrid/>
        <w:spacing w:line="340" w:lineRule="atLeast"/>
        <w:ind w:left="0" w:leftChars="0" w:right="108" w:firstLine="640" w:firstLineChars="200"/>
        <w:jc w:val="center"/>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en-US"/>
        </w:rPr>
        <w:t>共青团泉州师范学院委员会</w:t>
      </w:r>
    </w:p>
    <w:p>
      <w:pPr>
        <w:pStyle w:val="2"/>
        <w:keepNext w:val="0"/>
        <w:keepLines w:val="0"/>
        <w:pageBreakBefore w:val="0"/>
        <w:widowControl w:val="0"/>
        <w:kinsoku/>
        <w:overflowPunct/>
        <w:topLinePunct w:val="0"/>
        <w:bidi w:val="0"/>
        <w:adjustRightInd/>
        <w:snapToGrid/>
        <w:spacing w:line="340" w:lineRule="atLeast"/>
        <w:ind w:left="0" w:leftChars="0" w:right="108" w:firstLine="640" w:firstLineChars="200"/>
        <w:jc w:val="center"/>
        <w:textAlignment w:val="auto"/>
        <w:outlineLvl w:val="9"/>
        <w:rPr>
          <w:rFonts w:hint="eastAsia" w:ascii="仿宋_GB2312" w:hAnsi="仿宋_GB2312" w:eastAsia="仿宋_GB2312" w:cs="仿宋_GB2312"/>
          <w:sz w:val="32"/>
          <w:szCs w:val="32"/>
          <w:u w:val="thick"/>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en-US"/>
        </w:rPr>
        <w:t>2018年5月</w:t>
      </w:r>
      <w:r>
        <w:rPr>
          <w:rFonts w:hint="eastAsia" w:ascii="仿宋_GB2312" w:hAnsi="仿宋_GB2312" w:eastAsia="仿宋_GB2312" w:cs="仿宋_GB2312"/>
          <w:kern w:val="2"/>
          <w:sz w:val="32"/>
          <w:szCs w:val="32"/>
          <w:lang w:val="en-US" w:eastAsia="zh-CN"/>
        </w:rPr>
        <w:t>21</w:t>
      </w:r>
      <w:r>
        <w:rPr>
          <w:rFonts w:hint="eastAsia" w:ascii="仿宋_GB2312" w:hAnsi="仿宋_GB2312" w:eastAsia="仿宋_GB2312" w:cs="仿宋_GB2312"/>
          <w:kern w:val="2"/>
          <w:sz w:val="32"/>
          <w:szCs w:val="32"/>
          <w:lang w:val="en-US"/>
        </w:rPr>
        <w:t>日</w:t>
      </w: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spacing w:line="520" w:lineRule="exact"/>
        <w:jc w:val="left"/>
        <w:rPr>
          <w:rFonts w:hint="eastAsia" w:ascii="黑体" w:hAnsi="黑体" w:eastAsia="黑体" w:cs="黑体"/>
          <w:b/>
          <w:spacing w:val="25"/>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pacing w:val="25"/>
          <w:sz w:val="32"/>
          <w:szCs w:val="32"/>
          <w:lang w:eastAsia="zh-CN"/>
        </w:rPr>
      </w:pPr>
      <w:r>
        <w:rPr>
          <w:rFonts w:hint="eastAsia" w:ascii="黑体" w:hAnsi="黑体" w:eastAsia="黑体" w:cs="黑体"/>
          <w:b w:val="0"/>
          <w:bCs/>
          <w:spacing w:val="25"/>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小标宋简体" w:hAnsi="方正小标宋简体" w:eastAsia="方正小标宋简体" w:cs="方正小标宋简体"/>
          <w:b w:val="0"/>
          <w:bCs/>
          <w:spacing w:val="25"/>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仿宋_GB2312" w:eastAsia="仿宋_GB2312"/>
          <w:b w:val="0"/>
          <w:bCs/>
          <w:spacing w:val="-17"/>
          <w:sz w:val="44"/>
          <w:szCs w:val="44"/>
        </w:rPr>
      </w:pPr>
      <w:r>
        <w:rPr>
          <w:rFonts w:hint="eastAsia" w:ascii="方正小标宋简体" w:hAnsi="方正小标宋简体" w:eastAsia="方正小标宋简体" w:cs="方正小标宋简体"/>
          <w:b w:val="0"/>
          <w:bCs/>
          <w:spacing w:val="-17"/>
          <w:sz w:val="44"/>
          <w:szCs w:val="44"/>
        </w:rPr>
        <w:t>关于在全校</w:t>
      </w:r>
      <w:r>
        <w:rPr>
          <w:rFonts w:hint="eastAsia" w:ascii="方正小标宋简体" w:hAnsi="方正小标宋简体" w:eastAsia="方正小标宋简体" w:cs="方正小标宋简体"/>
          <w:b w:val="0"/>
          <w:bCs/>
          <w:spacing w:val="-17"/>
          <w:sz w:val="44"/>
          <w:szCs w:val="44"/>
          <w:lang w:eastAsia="zh-CN"/>
        </w:rPr>
        <w:t>共青团</w:t>
      </w:r>
      <w:r>
        <w:rPr>
          <w:rFonts w:hint="eastAsia" w:ascii="方正小标宋简体" w:hAnsi="方正小标宋简体" w:eastAsia="方正小标宋简体" w:cs="方正小标宋简体"/>
          <w:b w:val="0"/>
          <w:bCs/>
          <w:spacing w:val="-17"/>
          <w:sz w:val="44"/>
          <w:szCs w:val="44"/>
        </w:rPr>
        <w:t>开展“青年大学习”行动的方案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2"/>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rPr>
        <w:t>为深入学习宣传贯彻习近平新时代中国特色社会主义思想和党的十九大精神作，在全校部署实施“青年大学习”行动，突出理论武装和思想引导，通过构建“导学、讲学、研学、比学、践学、督学”六位一体的学习体系，着力提升学习的制度化和实效性，推动党的创新理论深入人心，引导广大青年不忘初心、牢记使命, 切实增强“四个意识”、 树立“四个自信”，坚定不移听党话、跟党走, 特制定本方案。</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黑体" w:hAnsi="黑体" w:eastAsia="黑体" w:cs="黑体"/>
          <w:b/>
          <w:bCs/>
          <w:kern w:val="2"/>
          <w:sz w:val="32"/>
          <w:szCs w:val="32"/>
          <w:lang w:val="en-US"/>
        </w:rPr>
      </w:pPr>
      <w:r>
        <w:rPr>
          <w:rFonts w:hint="eastAsia" w:ascii="黑体" w:hAnsi="黑体" w:eastAsia="黑体" w:cs="黑体"/>
          <w:b/>
          <w:bCs/>
          <w:kern w:val="2"/>
          <w:sz w:val="32"/>
          <w:szCs w:val="32"/>
          <w:lang w:val="en-US"/>
        </w:rPr>
        <w:t>一、总体安排</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rPr>
        <w:t>各二级学院团委、各校级团学组织动员全体青年广泛参与。2018年5月上旬启动，12月底进行阶段性总结。用习近平新时代中国特色社会主义思想教育青年，突出理论武装与思想引领，引导青年不忘初心、牢记使命，切实增强“四个意识”、树立“四个自信”，坚持“学”“做”结合，聚焦“知”“行”合一，坚定不移听党话、跟党走。</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黑体" w:hAnsi="黑体" w:eastAsia="黑体" w:cs="黑体"/>
          <w:b/>
          <w:bCs/>
          <w:kern w:val="2"/>
          <w:sz w:val="32"/>
          <w:szCs w:val="32"/>
          <w:lang w:val="en-US"/>
        </w:rPr>
      </w:pPr>
      <w:r>
        <w:rPr>
          <w:rFonts w:hint="eastAsia" w:ascii="黑体" w:hAnsi="黑体" w:eastAsia="黑体" w:cs="黑体"/>
          <w:b/>
          <w:bCs/>
          <w:kern w:val="2"/>
          <w:sz w:val="32"/>
          <w:szCs w:val="32"/>
          <w:lang w:val="en-US"/>
        </w:rPr>
        <w:t>二、学习内容</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rPr>
        <w:t>习近平新时代中国特色社会主义思想和党的十九大精神、《习近平谈治国理政》第一卷和第二卷、习近平总书记关于青少年和共青团工作的重要论述、中央重大会议和重要文件精神以及习近平系列重要讲话精神。</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黑体" w:hAnsi="黑体" w:eastAsia="黑体" w:cs="黑体"/>
          <w:b/>
          <w:bCs/>
          <w:kern w:val="2"/>
          <w:sz w:val="32"/>
          <w:szCs w:val="32"/>
          <w:lang w:val="en-US"/>
        </w:rPr>
      </w:pPr>
      <w:r>
        <w:rPr>
          <w:rFonts w:hint="eastAsia" w:ascii="黑体" w:hAnsi="黑体" w:eastAsia="黑体" w:cs="黑体"/>
          <w:b/>
          <w:bCs/>
          <w:kern w:val="2"/>
          <w:sz w:val="32"/>
          <w:szCs w:val="32"/>
          <w:lang w:val="en-US"/>
        </w:rPr>
        <w:t>三、活动内容</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rPr>
        <w:t>按照多形式、分层次、全覆盖的要求，深入实施“青年大学习”行动，通过构建“导学、讲学、研学、比学、践学、督学”六位一体的学习体系，着力锻造一批团员青年理论宣讲骨干，形成一系列团员青年研习理论及实践成果。</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楷体" w:hAnsi="楷体" w:eastAsia="楷体" w:cs="楷体"/>
          <w:b/>
          <w:bCs/>
          <w:kern w:val="2"/>
          <w:sz w:val="32"/>
          <w:szCs w:val="32"/>
          <w:lang w:val="en-US"/>
        </w:rPr>
      </w:pPr>
      <w:r>
        <w:rPr>
          <w:rFonts w:hint="eastAsia" w:ascii="楷体" w:hAnsi="楷体" w:eastAsia="楷体" w:cs="楷体"/>
          <w:b/>
          <w:bCs/>
          <w:kern w:val="2"/>
          <w:sz w:val="32"/>
          <w:szCs w:val="32"/>
          <w:lang w:val="en-US"/>
        </w:rPr>
        <w:t>（一）导学</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带头学习</w:t>
      </w:r>
      <w:r>
        <w:rPr>
          <w:rFonts w:hint="eastAsia" w:ascii="仿宋_GB2312" w:hAnsi="仿宋_GB2312" w:eastAsia="仿宋_GB2312" w:cs="仿宋_GB2312"/>
          <w:kern w:val="2"/>
          <w:sz w:val="32"/>
          <w:szCs w:val="32"/>
          <w:lang w:val="en-US"/>
        </w:rPr>
        <w:t xml:space="preserve">。全校团干部通过举办理论学习中心组学习、座谈会、报告会、研讨会等多种方式，组织开展学习交流研讨。每名团干部至少要参加3个班级团支部的学习活动。   </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基层学习</w:t>
      </w:r>
      <w:r>
        <w:rPr>
          <w:rFonts w:hint="eastAsia" w:ascii="仿宋_GB2312" w:hAnsi="仿宋_GB2312" w:eastAsia="仿宋_GB2312" w:cs="仿宋_GB2312"/>
          <w:kern w:val="2"/>
          <w:sz w:val="32"/>
          <w:szCs w:val="32"/>
          <w:lang w:val="en-US"/>
        </w:rPr>
        <w:t>。各级团学组织以“不忘初心·紧跟党走”主题教育为中心,结合马克思主义理论读书社、鸟巢图书馆、红色阅读等载体，广泛开展主题团日、学习座谈、报告宣讲、征文演讲等多种形式的学习宣传活动,组织团员青年参与到学习中来。12 月底前,每个基层团组织至少开展 3 场集中性专题学习活动。</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楷体" w:hAnsi="楷体" w:eastAsia="楷体" w:cs="楷体"/>
          <w:b/>
          <w:bCs/>
          <w:kern w:val="2"/>
          <w:sz w:val="32"/>
          <w:szCs w:val="32"/>
          <w:lang w:val="en-US"/>
        </w:rPr>
      </w:pPr>
      <w:r>
        <w:rPr>
          <w:rFonts w:hint="eastAsia" w:ascii="楷体" w:hAnsi="楷体" w:eastAsia="楷体" w:cs="楷体"/>
          <w:b/>
          <w:bCs/>
          <w:kern w:val="2"/>
          <w:sz w:val="32"/>
          <w:szCs w:val="32"/>
          <w:lang w:val="en-US"/>
        </w:rPr>
        <w:t>（二）讲学</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向在校团员宣讲。</w:t>
      </w:r>
      <w:r>
        <w:rPr>
          <w:rFonts w:hint="eastAsia" w:ascii="仿宋_GB2312" w:hAnsi="仿宋_GB2312" w:eastAsia="仿宋_GB2312" w:cs="仿宋_GB2312"/>
          <w:kern w:val="2"/>
          <w:sz w:val="32"/>
          <w:szCs w:val="32"/>
          <w:lang w:val="en-US"/>
        </w:rPr>
        <w:t>全校团干部在自身学懂弄通的基础上,以五四青年节、建党日、改革开放40周年、60周年校庆等重要事件节点为契机，以“四进四信”“青年马克思主义者培养工程”“与信仰对话”“我与改革开放共成长”“奋斗的青春最美丽”“我为校庆做贡献”等主题活动和工作为载体,面向团员青年开展小规模、互动式、有特色、接地气的面对面宣讲交流。12 月底前,每名专职、兼职团干部至少开展 3 场宣讲交流活动。</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向不同群体宣讲</w:t>
      </w:r>
      <w:r>
        <w:rPr>
          <w:rFonts w:hint="eastAsia" w:ascii="仿宋_GB2312" w:hAnsi="仿宋_GB2312" w:eastAsia="仿宋_GB2312" w:cs="仿宋_GB2312"/>
          <w:kern w:val="2"/>
          <w:sz w:val="32"/>
          <w:szCs w:val="32"/>
          <w:lang w:val="en-US"/>
        </w:rPr>
        <w:t>。坚持分类引导，有针对性地开展宣讲交流，增强学习的针对性和实效性。组织马克思主义理论读书社开展宣讲活动，走进社区、走进乡村，针对不同的群体进行宣讲。</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楷体" w:hAnsi="楷体" w:eastAsia="楷体" w:cs="楷体"/>
          <w:b/>
          <w:bCs/>
          <w:kern w:val="2"/>
          <w:sz w:val="32"/>
          <w:szCs w:val="32"/>
          <w:lang w:val="en-US"/>
        </w:rPr>
      </w:pPr>
      <w:r>
        <w:rPr>
          <w:rFonts w:hint="eastAsia" w:ascii="楷体" w:hAnsi="楷体" w:eastAsia="楷体" w:cs="楷体"/>
          <w:b/>
          <w:bCs/>
          <w:kern w:val="2"/>
          <w:sz w:val="32"/>
          <w:szCs w:val="32"/>
          <w:lang w:val="en-US"/>
        </w:rPr>
        <w:t>（三）研学</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深入开展调查研究</w:t>
      </w:r>
      <w:r>
        <w:rPr>
          <w:rFonts w:hint="eastAsia" w:ascii="仿宋_GB2312" w:hAnsi="仿宋_GB2312" w:eastAsia="仿宋_GB2312" w:cs="仿宋_GB2312"/>
          <w:kern w:val="2"/>
          <w:sz w:val="32"/>
          <w:szCs w:val="32"/>
          <w:lang w:val="en-US"/>
        </w:rPr>
        <w:t>。各单位坚持把理论学习与专题调研结合起来,结合“走进青年、转变作风、改进工作”“团干部直接联系青年”等机制，深入青年、深入基层，对新时代青少年思想行为特点、共青团改革再出发等开展调查研究，围绕团的十八大，结合学校实际情况，认真深入开展新时代青少年和共青团工作调研。12 月底前每名团干部至少撰写 1 篇学习心得或理论文章。</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开展青年主题研讨交流</w:t>
      </w:r>
      <w:r>
        <w:rPr>
          <w:rFonts w:hint="eastAsia" w:ascii="仿宋_GB2312" w:hAnsi="仿宋_GB2312" w:eastAsia="仿宋_GB2312" w:cs="仿宋_GB2312"/>
          <w:kern w:val="2"/>
          <w:sz w:val="32"/>
          <w:szCs w:val="32"/>
          <w:lang w:val="en-US"/>
        </w:rPr>
        <w:t>。以团支部为单位，组织团员青年聚焦担当民族复兴大任，开展以“强国一代的使命与担当”“新时代青年说”等为主题的团课和交流会、分享会，通过各级团学组织微信、微博、网站等团学新媒体工作矩阵，开展线上线下大讨论活动。</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楷体" w:hAnsi="楷体" w:eastAsia="楷体" w:cs="楷体"/>
          <w:b/>
          <w:bCs/>
          <w:kern w:val="2"/>
          <w:sz w:val="32"/>
          <w:szCs w:val="32"/>
          <w:lang w:val="en-US"/>
        </w:rPr>
      </w:pPr>
      <w:r>
        <w:rPr>
          <w:rFonts w:hint="eastAsia" w:ascii="楷体" w:hAnsi="楷体" w:eastAsia="楷体" w:cs="楷体"/>
          <w:b/>
          <w:bCs/>
          <w:kern w:val="2"/>
          <w:sz w:val="32"/>
          <w:szCs w:val="32"/>
          <w:lang w:val="en-US"/>
        </w:rPr>
        <w:t>（四）比学</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开展学习答题和竞赛。</w:t>
      </w:r>
      <w:r>
        <w:rPr>
          <w:rFonts w:hint="eastAsia" w:ascii="仿宋_GB2312" w:hAnsi="仿宋_GB2312" w:eastAsia="仿宋_GB2312" w:cs="仿宋_GB2312"/>
          <w:kern w:val="2"/>
          <w:sz w:val="32"/>
          <w:szCs w:val="32"/>
          <w:lang w:val="en-US"/>
        </w:rPr>
        <w:t>结合“一马当先”、校园朗读亭、科技文化艺术节等活动和工作载体，运用手机APP、H5、小程序、网上直播等载体，举办网上知识竞赛、朗诵比赛、演讲比赛等活动。</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开展向模范学习活动。</w:t>
      </w:r>
      <w:r>
        <w:rPr>
          <w:rFonts w:hint="eastAsia" w:ascii="仿宋_GB2312" w:hAnsi="仿宋_GB2312" w:eastAsia="仿宋_GB2312" w:cs="仿宋_GB2312"/>
          <w:kern w:val="2"/>
          <w:sz w:val="32"/>
          <w:szCs w:val="32"/>
          <w:lang w:val="en-US"/>
        </w:rPr>
        <w:t>各单位通过新媒体平台开展对2017-2018学年度五四表彰工作中评选出的先进集体、先进个人的宣传，广泛开展团员青年 典型故事分享活动，大力宣传他们可亲、可信、可爱的奋斗故事。</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引导青年在今昔对比、中外对比中学习</w:t>
      </w:r>
      <w:r>
        <w:rPr>
          <w:rFonts w:hint="eastAsia" w:ascii="仿宋_GB2312" w:hAnsi="仿宋_GB2312" w:eastAsia="仿宋_GB2312" w:cs="仿宋_GB2312"/>
          <w:kern w:val="2"/>
          <w:sz w:val="32"/>
          <w:szCs w:val="32"/>
          <w:lang w:val="en-US"/>
        </w:rPr>
        <w:t>。组织1次参观学习，充分了解党的十八大以来“砥砺奋进的五年”中我国各领域发展取得的伟大成就,积极引导青年增进“四个自信”和“三个认同”，树立“四个正确认识”。</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楷体" w:hAnsi="楷体" w:eastAsia="楷体" w:cs="楷体"/>
          <w:b/>
          <w:bCs/>
          <w:kern w:val="2"/>
          <w:sz w:val="32"/>
          <w:szCs w:val="32"/>
          <w:lang w:val="en-US"/>
        </w:rPr>
      </w:pPr>
      <w:r>
        <w:rPr>
          <w:rFonts w:hint="eastAsia" w:ascii="楷体" w:hAnsi="楷体" w:eastAsia="楷体" w:cs="楷体"/>
          <w:b/>
          <w:bCs/>
          <w:kern w:val="2"/>
          <w:sz w:val="32"/>
          <w:szCs w:val="32"/>
          <w:lang w:val="en-US"/>
        </w:rPr>
        <w:t>（五）践学</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开展青年志愿者行动系列活动</w:t>
      </w:r>
      <w:r>
        <w:rPr>
          <w:rFonts w:hint="eastAsia" w:ascii="仿宋_GB2312" w:hAnsi="仿宋_GB2312" w:eastAsia="仿宋_GB2312" w:cs="仿宋_GB2312"/>
          <w:kern w:val="2"/>
          <w:sz w:val="32"/>
          <w:szCs w:val="32"/>
        </w:rPr>
        <w:t>。依托校</w:t>
      </w:r>
      <w:r>
        <w:rPr>
          <w:rFonts w:hint="eastAsia" w:ascii="仿宋_GB2312" w:hAnsi="仿宋_GB2312" w:eastAsia="仿宋_GB2312" w:cs="仿宋_GB2312"/>
          <w:sz w:val="32"/>
          <w:szCs w:val="32"/>
        </w:rPr>
        <w:t>院两级青年志愿者协会开展国家扶贫基金会“善行100”爱心包裹、防艾抗艾、关爱农民工子女、关爱留守儿童、环境保护、社区服务、爱心支教及泉州市大型志愿服务活动，积极践行志愿精神。</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开展“三下乡”暑期社会实践工作。</w:t>
      </w:r>
      <w:r>
        <w:rPr>
          <w:rFonts w:hint="eastAsia" w:ascii="仿宋_GB2312" w:hAnsi="仿宋_GB2312" w:eastAsia="仿宋_GB2312" w:cs="仿宋_GB2312"/>
          <w:kern w:val="2"/>
          <w:sz w:val="32"/>
          <w:szCs w:val="32"/>
        </w:rPr>
        <w:t>校团委围绕助力乡村振兴战略和精准扶贫、污染防治攻坚战，组织开展学生暑期“三下乡”社会实践活动，组织实施“改革开放四十周年”专项社会实践行动、“追寻习近平总书记成长足迹”等新时代社会实践精品项目。</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rPr>
        <w:t>引导团员青年积极创新创业。</w:t>
      </w:r>
      <w:r>
        <w:rPr>
          <w:rFonts w:hint="eastAsia" w:ascii="仿宋_GB2312" w:hAnsi="仿宋_GB2312" w:eastAsia="仿宋_GB2312" w:cs="仿宋_GB2312"/>
          <w:kern w:val="2"/>
          <w:sz w:val="32"/>
          <w:szCs w:val="32"/>
        </w:rPr>
        <w:t>通过开展“挑战杯”创业计划大赛，课外学术科技作品竞赛等活动，提升创新意识，增强专业技能，把学理论、强思想与学技能、会创新有效结合起来，影响和带动更多青年积极投身学校“三步走”发展建设新征程。</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楷体" w:hAnsi="楷体" w:eastAsia="楷体" w:cs="楷体"/>
          <w:b/>
          <w:bCs/>
          <w:kern w:val="2"/>
          <w:sz w:val="32"/>
          <w:szCs w:val="32"/>
          <w:lang w:val="en-US"/>
        </w:rPr>
      </w:pPr>
      <w:r>
        <w:rPr>
          <w:rFonts w:hint="eastAsia" w:ascii="楷体" w:hAnsi="楷体" w:eastAsia="楷体" w:cs="楷体"/>
          <w:b/>
          <w:bCs/>
          <w:kern w:val="2"/>
          <w:sz w:val="32"/>
          <w:szCs w:val="32"/>
          <w:lang w:val="en-US"/>
        </w:rPr>
        <w:t>（六）督学</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定期组织理论考试。</w:t>
      </w:r>
      <w:r>
        <w:rPr>
          <w:rFonts w:hint="eastAsia" w:ascii="仿宋_GB2312" w:hAnsi="仿宋_GB2312" w:eastAsia="仿宋_GB2312" w:cs="仿宋_GB2312"/>
          <w:kern w:val="2"/>
          <w:sz w:val="32"/>
          <w:szCs w:val="32"/>
          <w:lang w:val="en-US"/>
        </w:rPr>
        <w:t>围绕学懂弄通做实的要求, 通过线下考试、线上测试等方式，对学习成果进行检验,并将检验结果作为对各单位工作考核的重要评价指标。</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成立工作巡视督察组。</w:t>
      </w:r>
      <w:r>
        <w:rPr>
          <w:rFonts w:hint="eastAsia" w:ascii="仿宋_GB2312" w:hAnsi="仿宋_GB2312" w:eastAsia="仿宋_GB2312" w:cs="仿宋_GB2312"/>
          <w:kern w:val="2"/>
          <w:sz w:val="32"/>
          <w:szCs w:val="32"/>
          <w:lang w:val="en-US"/>
        </w:rPr>
        <w:t>校团委成立校级巡视督察组，走进各单位，推进“青年大学习”相关活动的有效实施，保证活动质量。</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黑体" w:hAnsi="黑体" w:eastAsia="黑体" w:cs="黑体"/>
          <w:b/>
          <w:bCs/>
          <w:kern w:val="2"/>
          <w:sz w:val="32"/>
          <w:szCs w:val="32"/>
          <w:lang w:val="en-US"/>
        </w:rPr>
      </w:pPr>
      <w:r>
        <w:rPr>
          <w:rFonts w:hint="eastAsia" w:ascii="黑体" w:hAnsi="黑体" w:eastAsia="黑体" w:cs="黑体"/>
          <w:b/>
          <w:bCs/>
          <w:kern w:val="2"/>
          <w:sz w:val="32"/>
          <w:szCs w:val="32"/>
          <w:lang w:val="en-US"/>
        </w:rPr>
        <w:t>四、工作要求</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楷体" w:hAnsi="楷体" w:eastAsia="楷体" w:cs="楷体"/>
          <w:b/>
          <w:bCs/>
          <w:kern w:val="2"/>
          <w:sz w:val="32"/>
          <w:szCs w:val="32"/>
          <w:lang w:val="en-US"/>
        </w:rPr>
        <w:t>（一）认真落实要求。</w:t>
      </w:r>
      <w:r>
        <w:rPr>
          <w:rFonts w:hint="eastAsia" w:ascii="仿宋_GB2312" w:hAnsi="仿宋_GB2312" w:eastAsia="仿宋_GB2312" w:cs="仿宋_GB2312"/>
          <w:kern w:val="2"/>
          <w:sz w:val="32"/>
          <w:szCs w:val="32"/>
          <w:lang w:val="en-US"/>
        </w:rPr>
        <w:t>各学院团委要高度重视本次“青年大学习”活动，尽快对照制定学院的活动开展方案，落实推进各项任务要求，在部署开展工作时，鼓励学院结合专业特色，自主设计开展多样活动。</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楷体" w:hAnsi="楷体" w:eastAsia="楷体" w:cs="楷体"/>
          <w:b/>
          <w:bCs/>
          <w:kern w:val="2"/>
          <w:sz w:val="32"/>
          <w:szCs w:val="32"/>
          <w:lang w:val="en-US"/>
        </w:rPr>
        <w:t>（二）注重全员参与。</w:t>
      </w:r>
      <w:r>
        <w:rPr>
          <w:rFonts w:hint="eastAsia" w:ascii="仿宋_GB2312" w:hAnsi="仿宋_GB2312" w:eastAsia="仿宋_GB2312" w:cs="仿宋_GB2312"/>
          <w:b w:val="0"/>
          <w:bCs w:val="0"/>
          <w:kern w:val="2"/>
          <w:sz w:val="32"/>
          <w:szCs w:val="32"/>
          <w:lang w:val="en-US"/>
        </w:rPr>
        <w:t>结合团</w:t>
      </w:r>
      <w:r>
        <w:rPr>
          <w:rFonts w:hint="eastAsia" w:ascii="仿宋_GB2312" w:hAnsi="仿宋_GB2312" w:eastAsia="仿宋_GB2312" w:cs="仿宋_GB2312"/>
          <w:kern w:val="2"/>
          <w:sz w:val="32"/>
          <w:szCs w:val="32"/>
          <w:lang w:val="en-US"/>
        </w:rPr>
        <w:t>员青年的特点和需求，做好活动的贯穿融入，注重各级团学组织和广大团员青年的全覆盖、全参与，将“青年大学习”与“四进四信”“青年马克思主义者培养”“社会主义核心价值观教育”“与信仰对话”等活动结合起来，按照校、院、班级团支部分层分类推进实施。</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b/>
          <w:bCs/>
          <w:kern w:val="2"/>
          <w:sz w:val="32"/>
          <w:szCs w:val="32"/>
          <w:lang w:val="en-US"/>
        </w:rPr>
        <w:t>（三）线上线下联动。</w:t>
      </w:r>
      <w:r>
        <w:rPr>
          <w:rFonts w:hint="eastAsia" w:ascii="仿宋_GB2312" w:hAnsi="仿宋_GB2312" w:eastAsia="仿宋_GB2312" w:cs="仿宋_GB2312"/>
          <w:kern w:val="2"/>
          <w:sz w:val="32"/>
          <w:szCs w:val="32"/>
          <w:lang w:val="en-US"/>
        </w:rPr>
        <w:t>广泛发动，认真研究部署，通过学院团属网络阵地、官方微博、微信、易班网等各类媒体载体，进行全方位宣传，展示活动成果、宣传先进典型，形成声势，扩大影响，在全校广大团员青年中营造比学赶超的浓厚氛围。</w:t>
      </w:r>
    </w:p>
    <w:p>
      <w:pPr>
        <w:pStyle w:val="2"/>
        <w:keepNext w:val="0"/>
        <w:keepLines w:val="0"/>
        <w:pageBreakBefore w:val="0"/>
        <w:widowControl w:val="0"/>
        <w:kinsoku/>
        <w:wordWrap/>
        <w:overflowPunct/>
        <w:topLinePunct w:val="0"/>
        <w:bidi w:val="0"/>
        <w:adjustRightInd/>
        <w:snapToGrid/>
        <w:spacing w:line="560" w:lineRule="exact"/>
        <w:ind w:left="100" w:right="108" w:firstLine="628"/>
        <w:jc w:val="both"/>
        <w:textAlignment w:val="auto"/>
        <w:outlineLvl w:val="9"/>
        <w:rPr>
          <w:rFonts w:hint="eastAsia" w:ascii="仿宋_GB2312" w:hAnsi="仿宋_GB2312" w:eastAsia="仿宋_GB2312" w:cs="仿宋_GB2312"/>
          <w:b w:val="0"/>
          <w:bCs w:val="0"/>
          <w:kern w:val="2"/>
          <w:sz w:val="32"/>
          <w:szCs w:val="32"/>
          <w:lang w:val="en-US"/>
        </w:rPr>
      </w:pPr>
      <w:r>
        <w:rPr>
          <w:rFonts w:hint="eastAsia" w:ascii="仿宋_GB2312" w:hAnsi="仿宋_GB2312" w:eastAsia="仿宋_GB2312" w:cs="仿宋_GB2312"/>
          <w:b/>
          <w:bCs/>
          <w:kern w:val="2"/>
          <w:sz w:val="32"/>
          <w:szCs w:val="32"/>
          <w:lang w:val="en-US"/>
        </w:rPr>
        <w:t>（四）确保学习效果。</w:t>
      </w:r>
      <w:r>
        <w:rPr>
          <w:rFonts w:hint="eastAsia" w:ascii="仿宋_GB2312" w:hAnsi="仿宋_GB2312" w:eastAsia="仿宋_GB2312" w:cs="仿宋_GB2312"/>
          <w:kern w:val="2"/>
          <w:sz w:val="32"/>
          <w:szCs w:val="32"/>
          <w:lang w:val="en-US"/>
        </w:rPr>
        <w:t>校团委负责统筹部署和督促指导工作，各学院团委负责对本院团学组织、团支部、全体团员青年参与活动全过程的推进落实，确保学习活动的效果质量，</w:t>
      </w:r>
      <w:r>
        <w:rPr>
          <w:rFonts w:hint="eastAsia" w:ascii="仿宋_GB2312" w:hAnsi="仿宋_GB2312" w:eastAsia="仿宋_GB2312" w:cs="仿宋_GB2312"/>
          <w:b w:val="0"/>
          <w:bCs w:val="0"/>
          <w:color w:val="333333"/>
          <w:sz w:val="32"/>
          <w:szCs w:val="32"/>
          <w:shd w:val="clear" w:color="auto" w:fill="FFFEFE"/>
        </w:rPr>
        <w:t>要注意留存活动图片、视频等相关资料，</w:t>
      </w:r>
      <w:r>
        <w:rPr>
          <w:rFonts w:hint="eastAsia" w:ascii="仿宋_GB2312" w:hAnsi="仿宋_GB2312" w:eastAsia="仿宋_GB2312" w:cs="仿宋_GB2312"/>
          <w:b w:val="0"/>
          <w:bCs w:val="0"/>
          <w:kern w:val="2"/>
          <w:sz w:val="32"/>
          <w:szCs w:val="32"/>
          <w:lang w:val="en-US"/>
        </w:rPr>
        <w:t>对组织学习中涌现出的好经验、好做法、好典型及时上报校团委。</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仿宋" w:hAnsi="仿宋" w:eastAsia="仿宋" w:cs="仿宋"/>
          <w:sz w:val="32"/>
          <w:szCs w:val="32"/>
          <w:u w:val="thick"/>
        </w:rPr>
      </w:pPr>
    </w:p>
    <w:p>
      <w:pPr>
        <w:spacing w:line="560" w:lineRule="exact"/>
        <w:rPr>
          <w:rFonts w:ascii="仿宋_GB2312" w:hAnsi="宋体" w:eastAsia="仿宋_GB2312" w:cs="Times New Roman"/>
          <w:sz w:val="32"/>
          <w:szCs w:val="32"/>
        </w:rPr>
      </w:pPr>
      <w:r>
        <w:rPr>
          <w:rFonts w:hint="eastAsia" w:ascii="仿宋" w:hAnsi="仿宋" w:eastAsia="仿宋" w:cs="仿宋"/>
          <w:sz w:val="32"/>
          <w:szCs w:val="32"/>
          <w:u w:val="thick"/>
        </w:rPr>
        <w:t xml:space="preserve">                                                       </w:t>
      </w:r>
      <w:r>
        <w:rPr>
          <w:rFonts w:hint="eastAsia" w:ascii="仿宋" w:hAnsi="仿宋" w:eastAsia="仿宋"/>
          <w:sz w:val="30"/>
          <w:szCs w:val="30"/>
          <w:u w:val="thick"/>
        </w:rPr>
        <w:t xml:space="preserve">                   </w:t>
      </w:r>
    </w:p>
    <w:p>
      <w:pPr>
        <w:spacing w:line="560" w:lineRule="exact"/>
        <w:rPr>
          <w:rFonts w:hint="eastAsia" w:ascii="仿宋_GB2312" w:hAnsi="仿宋_GB2312" w:eastAsia="仿宋_GB2312" w:cs="仿宋_GB2312"/>
          <w:sz w:val="28"/>
          <w:szCs w:val="28"/>
        </w:rPr>
      </w:pPr>
      <w:r>
        <w:rPr>
          <w:rFonts w:ascii="仿宋_GB2312" w:hAnsi="仿宋_GB2312" w:eastAsia="仿宋_GB2312"/>
          <w:sz w:val="28"/>
          <w:szCs w:val="28"/>
        </w:rPr>
        <mc:AlternateContent>
          <mc:Choice Requires="wps">
            <w:drawing>
              <wp:anchor distT="0" distB="0" distL="114300" distR="114300" simplePos="0" relativeHeight="251724800" behindDoc="0" locked="0" layoutInCell="1" allowOverlap="1">
                <wp:simplePos x="0" y="0"/>
                <wp:positionH relativeFrom="column">
                  <wp:posOffset>-14605</wp:posOffset>
                </wp:positionH>
                <wp:positionV relativeFrom="paragraph">
                  <wp:posOffset>381000</wp:posOffset>
                </wp:positionV>
                <wp:extent cx="5615305" cy="635"/>
                <wp:effectExtent l="0" t="0" r="0" b="0"/>
                <wp:wrapNone/>
                <wp:docPr id="1"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5pt;margin-top:30pt;height:0.05pt;width:442.15pt;z-index:251724800;mso-width-relative:page;mso-height-relative:page;" filled="f" stroked="t" coordsize="21600,21600" o:gfxdata="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NWND1wAAAAgBAAAPAAAAAAAAAAEAIAAAACIAAABkcnMvZG93bnJl&#10;di54bWxQSwECFAAUAAAACACHTuJATbK9WcUBAACEAwAADgAAAAAAAAABACAAAAAmAQAAZHJzL2Uy&#10;b0RvYy54bWxQSwUGAAAAAAYABgBZAQAAXQUAAAAA&#10;">
                <v:fill on="f" focussize="0,0"/>
                <v:stroke weight="1.25pt" color="#000000" joinstyle="round"/>
                <v:imagedata o:title=""/>
                <o:lock v:ext="edit" aspectratio="f"/>
              </v:line>
            </w:pict>
          </mc:Fallback>
        </mc:AlternateContent>
      </w:r>
      <w:r>
        <w:rPr>
          <w:rFonts w:hint="eastAsia" w:ascii="仿宋" w:hAnsi="仿宋" w:eastAsia="仿宋"/>
          <w:sz w:val="28"/>
          <w:szCs w:val="28"/>
        </w:rPr>
        <w:t xml:space="preserve"> </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 xml:space="preserve">共青团泉州师范学院委员会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2018年5月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 xml:space="preserve">日印发  </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13755"/>
    <w:rsid w:val="00062B5D"/>
    <w:rsid w:val="000B43E3"/>
    <w:rsid w:val="000E7DAA"/>
    <w:rsid w:val="00133DBF"/>
    <w:rsid w:val="001C5447"/>
    <w:rsid w:val="001F1127"/>
    <w:rsid w:val="002145BC"/>
    <w:rsid w:val="002B23AC"/>
    <w:rsid w:val="002E7198"/>
    <w:rsid w:val="002F151A"/>
    <w:rsid w:val="0030061C"/>
    <w:rsid w:val="00335F4F"/>
    <w:rsid w:val="00352C01"/>
    <w:rsid w:val="00376CB2"/>
    <w:rsid w:val="00383EB9"/>
    <w:rsid w:val="003E080C"/>
    <w:rsid w:val="003F638B"/>
    <w:rsid w:val="00433069"/>
    <w:rsid w:val="00445657"/>
    <w:rsid w:val="0045030E"/>
    <w:rsid w:val="00465A30"/>
    <w:rsid w:val="0047169A"/>
    <w:rsid w:val="004719DA"/>
    <w:rsid w:val="004C5F0C"/>
    <w:rsid w:val="004D1588"/>
    <w:rsid w:val="00546896"/>
    <w:rsid w:val="00577323"/>
    <w:rsid w:val="005D6AAC"/>
    <w:rsid w:val="005E167C"/>
    <w:rsid w:val="00610880"/>
    <w:rsid w:val="00626DAC"/>
    <w:rsid w:val="0069336C"/>
    <w:rsid w:val="006A4EC0"/>
    <w:rsid w:val="006B5EF4"/>
    <w:rsid w:val="006B69E7"/>
    <w:rsid w:val="006D36F4"/>
    <w:rsid w:val="00770ABC"/>
    <w:rsid w:val="00773F84"/>
    <w:rsid w:val="007A65BF"/>
    <w:rsid w:val="007F7FAD"/>
    <w:rsid w:val="00823B2C"/>
    <w:rsid w:val="00830BB8"/>
    <w:rsid w:val="00866B8D"/>
    <w:rsid w:val="008B2E12"/>
    <w:rsid w:val="009517BF"/>
    <w:rsid w:val="00963A6F"/>
    <w:rsid w:val="009F5C4E"/>
    <w:rsid w:val="00AB0752"/>
    <w:rsid w:val="00AB3F5C"/>
    <w:rsid w:val="00AD4872"/>
    <w:rsid w:val="00B24094"/>
    <w:rsid w:val="00B44D67"/>
    <w:rsid w:val="00B725FE"/>
    <w:rsid w:val="00BF7053"/>
    <w:rsid w:val="00C338D3"/>
    <w:rsid w:val="00C42FF3"/>
    <w:rsid w:val="00C66C61"/>
    <w:rsid w:val="00CA73C9"/>
    <w:rsid w:val="00CB4B84"/>
    <w:rsid w:val="00CD087F"/>
    <w:rsid w:val="00D05AC8"/>
    <w:rsid w:val="00DE5EC8"/>
    <w:rsid w:val="00E10B29"/>
    <w:rsid w:val="00E349C0"/>
    <w:rsid w:val="00EB797B"/>
    <w:rsid w:val="00F06AAE"/>
    <w:rsid w:val="00F33D00"/>
    <w:rsid w:val="00FA2073"/>
    <w:rsid w:val="1E77441D"/>
    <w:rsid w:val="261F6F22"/>
    <w:rsid w:val="316B0672"/>
    <w:rsid w:val="4B326D65"/>
    <w:rsid w:val="4D025F07"/>
    <w:rsid w:val="538D1C73"/>
    <w:rsid w:val="5E270FC1"/>
    <w:rsid w:val="5F24443D"/>
    <w:rsid w:val="5FBE3CBD"/>
    <w:rsid w:val="62AA1BD0"/>
    <w:rsid w:val="658F4CC8"/>
    <w:rsid w:val="7167676F"/>
    <w:rsid w:val="7994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29"/>
      <w:szCs w:val="29"/>
      <w:lang w:val="zh-CN"/>
    </w:rPr>
  </w:style>
  <w:style w:type="paragraph" w:styleId="3">
    <w:name w:val="Date"/>
    <w:basedOn w:val="1"/>
    <w:next w:val="1"/>
    <w:link w:val="13"/>
    <w:qFormat/>
    <w:uiPriority w:val="0"/>
    <w:pPr>
      <w:ind w:left="100" w:leftChars="2500"/>
    </w:pPr>
  </w:style>
  <w:style w:type="paragraph" w:styleId="4">
    <w:name w:val="Balloon Text"/>
    <w:basedOn w:val="1"/>
    <w:link w:val="10"/>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批注框文本 Char"/>
    <w:basedOn w:val="7"/>
    <w:link w:val="4"/>
    <w:qFormat/>
    <w:uiPriority w:val="0"/>
    <w:rPr>
      <w:kern w:val="2"/>
      <w:sz w:val="18"/>
      <w:szCs w:val="18"/>
    </w:rPr>
  </w:style>
  <w:style w:type="character" w:customStyle="1" w:styleId="11">
    <w:name w:val="页眉 Char"/>
    <w:basedOn w:val="7"/>
    <w:link w:val="6"/>
    <w:qFormat/>
    <w:uiPriority w:val="0"/>
    <w:rPr>
      <w:kern w:val="2"/>
      <w:sz w:val="18"/>
      <w:szCs w:val="18"/>
    </w:rPr>
  </w:style>
  <w:style w:type="character" w:customStyle="1" w:styleId="12">
    <w:name w:val="页脚 Char"/>
    <w:basedOn w:val="7"/>
    <w:link w:val="5"/>
    <w:qFormat/>
    <w:uiPriority w:val="0"/>
    <w:rPr>
      <w:kern w:val="2"/>
      <w:sz w:val="18"/>
      <w:szCs w:val="18"/>
    </w:rPr>
  </w:style>
  <w:style w:type="character" w:customStyle="1" w:styleId="13">
    <w:name w:val="日期 Char"/>
    <w:basedOn w:val="7"/>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5BD67-8AAC-4FC3-9A23-13C34E464F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159</Words>
  <Characters>911</Characters>
  <Lines>7</Lines>
  <Paragraphs>2</Paragraphs>
  <TotalTime>3</TotalTime>
  <ScaleCrop>false</ScaleCrop>
  <LinksUpToDate>false</LinksUpToDate>
  <CharactersWithSpaces>1068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2018-05-09T05:25:00Z</dcterms:created>
  <dc:creator>shenjie</dc:creator>
  <cp:lastModifiedBy>lenovo</cp:lastModifiedBy>
  <cp:lastPrinted>2018-05-09T05:25:00Z</cp:lastPrinted>
  <dcterms:modified xsi:type="dcterms:W3CDTF">2018-05-21T07:06:48Z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