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kern w:val="0"/>
          <w:sz w:val="28"/>
          <w:szCs w:val="36"/>
        </w:rPr>
      </w:pPr>
      <w:r>
        <w:rPr>
          <w:rFonts w:hint="eastAsia" w:ascii="黑体" w:hAnsi="黑体" w:eastAsia="黑体" w:cs="宋体"/>
          <w:b/>
          <w:bCs/>
          <w:kern w:val="0"/>
          <w:sz w:val="32"/>
          <w:szCs w:val="36"/>
        </w:rPr>
        <w:t>附件</w:t>
      </w:r>
      <w:r>
        <w:rPr>
          <w:rFonts w:hint="eastAsia" w:ascii="黑体" w:hAnsi="黑体" w:eastAsia="黑体" w:cs="宋体"/>
          <w:b/>
          <w:bCs/>
          <w:kern w:val="0"/>
          <w:sz w:val="32"/>
          <w:szCs w:val="36"/>
          <w:lang w:val="en-US" w:eastAsia="zh-CN"/>
        </w:rPr>
        <w:t>4</w:t>
      </w:r>
      <w:r>
        <w:rPr>
          <w:rFonts w:ascii="宋体" w:hAnsi="宋体" w:cs="宋体"/>
          <w:b/>
          <w:bCs/>
          <w:kern w:val="0"/>
          <w:sz w:val="28"/>
          <w:szCs w:val="36"/>
        </w:rPr>
        <w:t xml:space="preserve">                 </w:t>
      </w:r>
    </w:p>
    <w:p>
      <w:pPr>
        <w:rPr>
          <w:rFonts w:ascii="宋体" w:hAnsi="宋体" w:cs="宋体"/>
          <w:b/>
          <w:bCs/>
          <w:kern w:val="0"/>
          <w:sz w:val="28"/>
          <w:szCs w:val="36"/>
        </w:rPr>
      </w:pPr>
    </w:p>
    <w:p>
      <w:pPr>
        <w:rPr>
          <w:rFonts w:ascii="宋体" w:hAnsi="宋体" w:cs="宋体"/>
          <w:b/>
          <w:bCs/>
          <w:kern w:val="0"/>
          <w:sz w:val="28"/>
          <w:szCs w:val="36"/>
        </w:rPr>
      </w:pPr>
    </w:p>
    <w:p>
      <w:pPr>
        <w:adjustRightInd w:val="0"/>
        <w:snapToGrid w:val="0"/>
        <w:spacing w:line="920" w:lineRule="exact"/>
        <w:ind w:firstLine="2240" w:firstLineChars="400"/>
        <w:rPr>
          <w:rFonts w:hint="eastAsia" w:ascii="方正小标宋简体" w:eastAsia="方正小标宋简体"/>
          <w:sz w:val="56"/>
          <w:szCs w:val="44"/>
          <w:lang w:val="en-US" w:eastAsia="zh-CN"/>
        </w:rPr>
      </w:pPr>
      <w:r>
        <w:rPr>
          <w:rFonts w:hint="eastAsia" w:ascii="方正小标宋简体" w:eastAsia="方正小标宋简体"/>
          <w:sz w:val="56"/>
          <w:szCs w:val="44"/>
          <w:u w:val="single"/>
          <w:lang w:val="en-US" w:eastAsia="zh-CN"/>
        </w:rPr>
        <w:t xml:space="preserve">               </w:t>
      </w:r>
      <w:r>
        <w:rPr>
          <w:rFonts w:hint="eastAsia" w:ascii="方正小标宋简体" w:eastAsia="方正小标宋简体"/>
          <w:sz w:val="56"/>
          <w:szCs w:val="44"/>
          <w:lang w:val="en-US" w:eastAsia="zh-CN"/>
        </w:rPr>
        <w:t>学院</w:t>
      </w:r>
    </w:p>
    <w:p>
      <w:pPr>
        <w:adjustRightInd w:val="0"/>
        <w:snapToGrid w:val="0"/>
        <w:spacing w:line="920" w:lineRule="exact"/>
        <w:ind w:firstLine="1680" w:firstLineChars="300"/>
        <w:rPr>
          <w:rFonts w:ascii="方正小标宋简体" w:eastAsia="方正小标宋简体"/>
          <w:sz w:val="56"/>
          <w:szCs w:val="44"/>
        </w:rPr>
      </w:pPr>
      <w:r>
        <w:rPr>
          <w:rFonts w:hint="eastAsia" w:ascii="方正小标宋简体" w:eastAsia="方正小标宋简体"/>
          <w:sz w:val="56"/>
          <w:szCs w:val="44"/>
          <w:lang w:val="en-US" w:eastAsia="zh-CN"/>
        </w:rPr>
        <w:t xml:space="preserve"> </w:t>
      </w:r>
      <w:r>
        <w:rPr>
          <w:rFonts w:hint="eastAsia" w:ascii="方正小标宋简体" w:eastAsia="方正小标宋简体"/>
          <w:sz w:val="56"/>
          <w:szCs w:val="44"/>
        </w:rPr>
        <w:t>实验室安全自查自纠报告</w:t>
      </w:r>
    </w:p>
    <w:p>
      <w:pPr>
        <w:spacing w:before="120" w:line="440" w:lineRule="exact"/>
        <w:jc w:val="center"/>
        <w:rPr>
          <w:rFonts w:eastAsia="楷体_GB2312"/>
          <w:spacing w:val="16"/>
        </w:rPr>
      </w:pPr>
    </w:p>
    <w:p>
      <w:pPr>
        <w:spacing w:before="120" w:line="440" w:lineRule="exact"/>
        <w:jc w:val="center"/>
        <w:rPr>
          <w:rFonts w:eastAsia="楷体_GB2312"/>
          <w:spacing w:val="16"/>
        </w:rPr>
      </w:pPr>
    </w:p>
    <w:p>
      <w:pPr>
        <w:spacing w:before="120" w:line="440" w:lineRule="exact"/>
        <w:jc w:val="center"/>
        <w:rPr>
          <w:rFonts w:eastAsia="楷体_GB2312"/>
          <w:spacing w:val="16"/>
        </w:rPr>
      </w:pPr>
    </w:p>
    <w:p>
      <w:pPr>
        <w:spacing w:before="120" w:line="440" w:lineRule="exact"/>
        <w:jc w:val="center"/>
        <w:rPr>
          <w:rFonts w:eastAsia="楷体_GB2312"/>
          <w:spacing w:val="16"/>
        </w:rPr>
      </w:pPr>
    </w:p>
    <w:p>
      <w:pPr>
        <w:spacing w:before="120" w:line="400" w:lineRule="exact"/>
        <w:jc w:val="center"/>
        <w:rPr>
          <w:spacing w:val="16"/>
          <w:sz w:val="32"/>
        </w:rPr>
      </w:pPr>
    </w:p>
    <w:p>
      <w:pPr>
        <w:adjustRightInd w:val="0"/>
        <w:snapToGrid w:val="0"/>
        <w:spacing w:line="920" w:lineRule="exact"/>
        <w:ind w:firstLine="1224" w:firstLineChars="300"/>
        <w:rPr>
          <w:rFonts w:eastAsia="黑体"/>
          <w:spacing w:val="4"/>
          <w:sz w:val="40"/>
          <w:u w:val="single"/>
        </w:rPr>
      </w:pPr>
      <w:r>
        <w:rPr>
          <w:rFonts w:hint="eastAsia" w:eastAsia="黑体"/>
          <w:spacing w:val="4"/>
          <w:sz w:val="40"/>
          <w:lang w:val="en-US" w:eastAsia="zh-CN"/>
        </w:rPr>
        <w:t>单位</w:t>
      </w:r>
      <w:r>
        <w:rPr>
          <w:rFonts w:hint="eastAsia" w:eastAsia="黑体"/>
          <w:spacing w:val="4"/>
          <w:sz w:val="40"/>
        </w:rPr>
        <w:t>名称</w:t>
      </w:r>
      <w:r>
        <w:rPr>
          <w:rFonts w:eastAsia="黑体"/>
          <w:spacing w:val="4"/>
          <w:sz w:val="40"/>
        </w:rPr>
        <w:t>：</w:t>
      </w:r>
      <w:r>
        <w:rPr>
          <w:rFonts w:hint="eastAsia" w:eastAsia="黑体"/>
          <w:spacing w:val="4"/>
          <w:sz w:val="40"/>
          <w:u w:val="single"/>
        </w:rPr>
        <w:t xml:space="preserve"> </w:t>
      </w:r>
      <w:r>
        <w:rPr>
          <w:rFonts w:eastAsia="黑体"/>
          <w:spacing w:val="4"/>
          <w:sz w:val="40"/>
          <w:u w:val="single"/>
        </w:rPr>
        <w:t xml:space="preserve">     </w:t>
      </w:r>
      <w:r>
        <w:rPr>
          <w:rFonts w:hint="eastAsia" w:eastAsia="黑体"/>
          <w:spacing w:val="4"/>
          <w:sz w:val="40"/>
          <w:u w:val="single"/>
        </w:rPr>
        <w:t xml:space="preserve">      </w:t>
      </w:r>
      <w:r>
        <w:rPr>
          <w:rFonts w:eastAsia="黑体"/>
          <w:spacing w:val="4"/>
          <w:sz w:val="40"/>
          <w:u w:val="single"/>
        </w:rPr>
        <w:t xml:space="preserve">    </w:t>
      </w:r>
      <w:r>
        <w:rPr>
          <w:rFonts w:hint="eastAsia" w:eastAsia="黑体"/>
          <w:spacing w:val="4"/>
          <w:sz w:val="40"/>
          <w:u w:val="single"/>
        </w:rPr>
        <w:t xml:space="preserve">  </w:t>
      </w:r>
      <w:r>
        <w:rPr>
          <w:rFonts w:eastAsia="黑体"/>
          <w:spacing w:val="4"/>
          <w:sz w:val="40"/>
          <w:u w:val="single"/>
        </w:rPr>
        <w:t xml:space="preserve"> </w:t>
      </w:r>
    </w:p>
    <w:p>
      <w:pPr>
        <w:adjustRightInd w:val="0"/>
        <w:snapToGrid w:val="0"/>
        <w:spacing w:line="920" w:lineRule="exact"/>
        <w:ind w:firstLine="1200" w:firstLineChars="300"/>
        <w:rPr>
          <w:rFonts w:eastAsia="黑体"/>
          <w:spacing w:val="4"/>
          <w:sz w:val="40"/>
          <w:u w:val="single"/>
        </w:rPr>
      </w:pPr>
      <w:r>
        <w:rPr>
          <w:rFonts w:hint="eastAsia" w:eastAsia="黑体"/>
          <w:kern w:val="0"/>
          <w:sz w:val="40"/>
          <w:lang w:val="en-US" w:eastAsia="zh-CN"/>
        </w:rPr>
        <w:t>编 写 人</w:t>
      </w:r>
      <w:r>
        <w:rPr>
          <w:rFonts w:eastAsia="黑体"/>
          <w:spacing w:val="4"/>
          <w:sz w:val="40"/>
        </w:rPr>
        <w:t>：</w:t>
      </w:r>
      <w:r>
        <w:rPr>
          <w:rFonts w:hint="eastAsia" w:eastAsia="黑体"/>
          <w:spacing w:val="4"/>
          <w:sz w:val="40"/>
          <w:u w:val="single"/>
        </w:rPr>
        <w:t xml:space="preserve"> </w:t>
      </w:r>
      <w:r>
        <w:rPr>
          <w:rFonts w:eastAsia="黑体"/>
          <w:spacing w:val="4"/>
          <w:sz w:val="40"/>
          <w:u w:val="single"/>
        </w:rPr>
        <w:t xml:space="preserve">     </w:t>
      </w:r>
      <w:r>
        <w:rPr>
          <w:rFonts w:hint="eastAsia" w:eastAsia="黑体"/>
          <w:spacing w:val="4"/>
          <w:sz w:val="40"/>
          <w:u w:val="single"/>
        </w:rPr>
        <w:t xml:space="preserve">    </w:t>
      </w:r>
      <w:r>
        <w:rPr>
          <w:rFonts w:eastAsia="黑体"/>
          <w:spacing w:val="4"/>
          <w:sz w:val="40"/>
          <w:u w:val="single"/>
        </w:rPr>
        <w:t xml:space="preserve">   </w:t>
      </w:r>
      <w:r>
        <w:rPr>
          <w:rFonts w:hint="eastAsia" w:eastAsia="黑体"/>
          <w:spacing w:val="4"/>
          <w:sz w:val="40"/>
          <w:u w:val="single"/>
        </w:rPr>
        <w:t xml:space="preserve">     </w:t>
      </w:r>
      <w:r>
        <w:rPr>
          <w:rFonts w:eastAsia="黑体"/>
          <w:spacing w:val="4"/>
          <w:sz w:val="40"/>
          <w:u w:val="single"/>
        </w:rPr>
        <w:t xml:space="preserve"> </w:t>
      </w:r>
    </w:p>
    <w:p>
      <w:pPr>
        <w:adjustRightInd w:val="0"/>
        <w:snapToGrid w:val="0"/>
        <w:spacing w:line="920" w:lineRule="exact"/>
        <w:ind w:firstLine="1200" w:firstLineChars="300"/>
        <w:rPr>
          <w:rFonts w:hint="eastAsia" w:eastAsia="黑体"/>
          <w:kern w:val="0"/>
          <w:sz w:val="40"/>
        </w:rPr>
      </w:pPr>
      <w:r>
        <w:rPr>
          <w:rFonts w:hint="eastAsia" w:eastAsia="黑体"/>
          <w:kern w:val="0"/>
          <w:sz w:val="40"/>
          <w:lang w:val="en-US" w:eastAsia="zh-CN"/>
        </w:rPr>
        <w:t>审 核 人</w:t>
      </w:r>
      <w:r>
        <w:rPr>
          <w:rFonts w:hint="eastAsia" w:eastAsia="黑体"/>
          <w:kern w:val="0"/>
          <w:sz w:val="40"/>
        </w:rPr>
        <w:t>：</w:t>
      </w:r>
      <w:r>
        <w:rPr>
          <w:rFonts w:hint="eastAsia" w:eastAsia="黑体"/>
          <w:kern w:val="0"/>
          <w:sz w:val="40"/>
          <w:u w:val="single"/>
        </w:rPr>
        <w:t xml:space="preserve"> </w:t>
      </w:r>
      <w:r>
        <w:rPr>
          <w:rFonts w:eastAsia="黑体"/>
          <w:kern w:val="0"/>
          <w:sz w:val="40"/>
          <w:u w:val="single"/>
        </w:rPr>
        <w:t xml:space="preserve">                   </w:t>
      </w:r>
    </w:p>
    <w:p>
      <w:pPr>
        <w:adjustRightInd w:val="0"/>
        <w:snapToGrid w:val="0"/>
        <w:spacing w:line="920" w:lineRule="exact"/>
        <w:ind w:firstLine="2000" w:firstLineChars="500"/>
        <w:rPr>
          <w:rFonts w:eastAsia="黑体"/>
          <w:kern w:val="0"/>
          <w:sz w:val="40"/>
        </w:rPr>
      </w:pPr>
    </w:p>
    <w:p>
      <w:pPr>
        <w:spacing w:line="700" w:lineRule="exact"/>
        <w:jc w:val="center"/>
        <w:rPr>
          <w:rFonts w:eastAsia="华文新魏"/>
          <w:spacing w:val="12"/>
          <w:sz w:val="52"/>
          <w:szCs w:val="44"/>
        </w:rPr>
      </w:pPr>
    </w:p>
    <w:p>
      <w:pPr>
        <w:spacing w:line="700" w:lineRule="exact"/>
        <w:jc w:val="center"/>
        <w:rPr>
          <w:rFonts w:eastAsia="黑体"/>
          <w:spacing w:val="4"/>
          <w:sz w:val="36"/>
          <w:szCs w:val="32"/>
        </w:rPr>
      </w:pPr>
    </w:p>
    <w:p>
      <w:pPr>
        <w:widowControl/>
        <w:spacing w:line="700" w:lineRule="exact"/>
        <w:jc w:val="center"/>
        <w:rPr>
          <w:rFonts w:ascii="方正小标宋简体" w:eastAsia="方正小标宋简体"/>
          <w:sz w:val="44"/>
        </w:rPr>
        <w:sectPr>
          <w:pgSz w:w="11906" w:h="16838"/>
          <w:pgMar w:top="1531" w:right="1134" w:bottom="1588" w:left="1474" w:header="851" w:footer="992" w:gutter="0"/>
          <w:cols w:space="720" w:num="1"/>
          <w:docGrid w:type="lines" w:linePitch="312" w:charSpace="0"/>
        </w:sectPr>
      </w:pPr>
      <w:r>
        <w:rPr>
          <w:rFonts w:eastAsia="黑体"/>
          <w:spacing w:val="4"/>
          <w:sz w:val="36"/>
          <w:szCs w:val="32"/>
        </w:rPr>
        <w:t>年</w:t>
      </w:r>
      <w:r>
        <w:rPr>
          <w:rFonts w:hint="eastAsia" w:eastAsia="黑体"/>
          <w:spacing w:val="4"/>
          <w:sz w:val="36"/>
          <w:szCs w:val="32"/>
        </w:rPr>
        <w:t xml:space="preserve">  </w:t>
      </w:r>
      <w:r>
        <w:rPr>
          <w:rFonts w:eastAsia="黑体"/>
          <w:spacing w:val="4"/>
          <w:sz w:val="36"/>
          <w:szCs w:val="32"/>
        </w:rPr>
        <w:t xml:space="preserve"> 月</w:t>
      </w:r>
      <w:r>
        <w:rPr>
          <w:rFonts w:hint="eastAsia" w:eastAsia="黑体"/>
          <w:spacing w:val="4"/>
          <w:sz w:val="36"/>
          <w:szCs w:val="32"/>
        </w:rPr>
        <w:t xml:space="preserve"> </w:t>
      </w:r>
      <w:r>
        <w:rPr>
          <w:rFonts w:eastAsia="黑体"/>
          <w:spacing w:val="4"/>
          <w:sz w:val="36"/>
          <w:szCs w:val="32"/>
        </w:rPr>
        <w:t xml:space="preserve">  </w:t>
      </w:r>
    </w:p>
    <w:p>
      <w:pPr>
        <w:widowControl/>
        <w:jc w:val="both"/>
        <w:rPr>
          <w:rFonts w:ascii="方正小标宋简体" w:eastAsia="方正小标宋简体"/>
          <w:sz w:val="44"/>
        </w:rPr>
      </w:pPr>
    </w:p>
    <w:p>
      <w:pPr>
        <w:widowControl/>
        <w:jc w:val="center"/>
      </w:pPr>
      <w:r>
        <w:rPr>
          <w:rFonts w:hint="eastAsia" w:ascii="方正小标宋简体" w:eastAsia="方正小标宋简体"/>
          <w:sz w:val="44"/>
        </w:rPr>
        <w:t>报告提纲</w:t>
      </w:r>
    </w:p>
    <w:p>
      <w:pPr>
        <w:widowControl/>
        <w:jc w:val="center"/>
      </w:pP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lang w:val="en-US" w:eastAsia="zh-CN"/>
        </w:rPr>
        <w:t>一、学院</w:t>
      </w:r>
      <w:r>
        <w:rPr>
          <w:rFonts w:hint="eastAsia" w:ascii="仿宋" w:hAnsi="仿宋" w:eastAsia="仿宋" w:cs="仿宋"/>
          <w:sz w:val="32"/>
        </w:rPr>
        <w:t>实验室安全工作概况</w:t>
      </w:r>
    </w:p>
    <w:p>
      <w:pPr>
        <w:widowControl/>
        <w:wordWrap/>
        <w:spacing w:line="560" w:lineRule="exact"/>
        <w:ind w:firstLine="640" w:firstLineChars="200"/>
        <w:jc w:val="left"/>
        <w:rPr>
          <w:rFonts w:hint="eastAsia" w:ascii="仿宋" w:hAnsi="仿宋" w:eastAsia="仿宋" w:cs="仿宋"/>
          <w:sz w:val="32"/>
          <w:lang w:eastAsia="zh-CN"/>
        </w:rPr>
      </w:pPr>
      <w:r>
        <w:rPr>
          <w:rFonts w:hint="eastAsia" w:ascii="仿宋" w:hAnsi="仿宋" w:eastAsia="仿宋" w:cs="仿宋"/>
          <w:sz w:val="32"/>
        </w:rPr>
        <w:t>1.1</w:t>
      </w:r>
      <w:r>
        <w:rPr>
          <w:rFonts w:hint="eastAsia" w:ascii="仿宋" w:hAnsi="仿宋" w:eastAsia="仿宋" w:cs="仿宋"/>
          <w:sz w:val="32"/>
          <w:lang w:val="en-US" w:eastAsia="zh-CN"/>
        </w:rPr>
        <w:t>学院</w:t>
      </w:r>
      <w:bookmarkStart w:id="0" w:name="_GoBack"/>
      <w:bookmarkEnd w:id="0"/>
      <w:r>
        <w:rPr>
          <w:rFonts w:hint="eastAsia" w:ascii="仿宋" w:hAnsi="仿宋" w:eastAsia="仿宋" w:cs="仿宋"/>
          <w:sz w:val="32"/>
          <w:lang w:eastAsia="zh-CN"/>
        </w:rPr>
        <w:t>实验室安全基本情况</w:t>
      </w: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1.2实验室安全</w:t>
      </w:r>
      <w:r>
        <w:rPr>
          <w:rFonts w:hint="eastAsia" w:ascii="仿宋" w:hAnsi="仿宋" w:eastAsia="仿宋" w:cs="仿宋"/>
          <w:sz w:val="32"/>
          <w:lang w:val="en-US" w:eastAsia="zh-CN"/>
        </w:rPr>
        <w:t>管理的组织架构与</w:t>
      </w:r>
      <w:r>
        <w:rPr>
          <w:rFonts w:hint="eastAsia" w:ascii="仿宋" w:hAnsi="仿宋" w:eastAsia="仿宋" w:cs="仿宋"/>
          <w:sz w:val="32"/>
        </w:rPr>
        <w:t>责任体系</w:t>
      </w: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1.3实验室安全制度建设</w:t>
      </w:r>
    </w:p>
    <w:p>
      <w:pPr>
        <w:widowControl/>
        <w:wordWrap/>
        <w:spacing w:line="560" w:lineRule="exact"/>
        <w:ind w:firstLine="640" w:firstLineChars="200"/>
        <w:jc w:val="left"/>
        <w:rPr>
          <w:rFonts w:hint="eastAsia" w:ascii="仿宋" w:hAnsi="仿宋" w:eastAsia="仿宋" w:cs="仿宋"/>
          <w:sz w:val="32"/>
          <w:lang w:val="en-US" w:eastAsia="zh-CN"/>
        </w:rPr>
      </w:pPr>
      <w:r>
        <w:rPr>
          <w:rFonts w:hint="eastAsia" w:ascii="仿宋" w:hAnsi="仿宋" w:eastAsia="仿宋" w:cs="仿宋"/>
          <w:sz w:val="32"/>
        </w:rPr>
        <w:t>1.4实验室安全教育</w:t>
      </w:r>
      <w:r>
        <w:rPr>
          <w:rFonts w:hint="eastAsia" w:ascii="仿宋" w:hAnsi="仿宋" w:eastAsia="仿宋" w:cs="仿宋"/>
          <w:sz w:val="32"/>
          <w:lang w:eastAsia="zh-CN"/>
        </w:rPr>
        <w:t>与培训情况</w:t>
      </w: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1.5实验室安全常规检查与隐患整改</w:t>
      </w:r>
    </w:p>
    <w:p>
      <w:pPr>
        <w:widowControl/>
        <w:wordWrap/>
        <w:spacing w:line="560" w:lineRule="exact"/>
        <w:ind w:firstLine="640" w:firstLineChars="200"/>
        <w:jc w:val="left"/>
        <w:rPr>
          <w:rFonts w:hint="eastAsia" w:ascii="仿宋" w:hAnsi="仿宋" w:eastAsia="仿宋" w:cs="仿宋"/>
          <w:sz w:val="32"/>
        </w:rPr>
      </w:pP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二、实验室安全自查情况</w:t>
      </w: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2.1</w:t>
      </w:r>
      <w:r>
        <w:rPr>
          <w:rFonts w:hint="eastAsia" w:ascii="仿宋" w:hAnsi="仿宋" w:eastAsia="仿宋" w:cs="仿宋"/>
          <w:sz w:val="32"/>
          <w:lang w:val="en-US" w:eastAsia="zh-CN"/>
        </w:rPr>
        <w:t>本次</w:t>
      </w:r>
      <w:r>
        <w:rPr>
          <w:rFonts w:hint="eastAsia" w:ascii="仿宋" w:hAnsi="仿宋" w:eastAsia="仿宋" w:cs="仿宋"/>
          <w:sz w:val="32"/>
        </w:rPr>
        <w:t>自查工作组织与实施</w:t>
      </w: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2.2发现的隐患概况</w:t>
      </w:r>
    </w:p>
    <w:p>
      <w:pPr>
        <w:widowControl/>
        <w:wordWrap/>
        <w:spacing w:line="560" w:lineRule="exact"/>
        <w:ind w:firstLine="640" w:firstLineChars="200"/>
        <w:jc w:val="left"/>
        <w:rPr>
          <w:rFonts w:hint="eastAsia" w:ascii="仿宋" w:hAnsi="仿宋" w:eastAsia="仿宋" w:cs="仿宋"/>
          <w:sz w:val="32"/>
        </w:rPr>
      </w:pPr>
    </w:p>
    <w:p>
      <w:pPr>
        <w:widowControl/>
        <w:numPr>
          <w:ilvl w:val="0"/>
          <w:numId w:val="1"/>
        </w:numPr>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隐患整改</w:t>
      </w: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3.1隐患整改的组织</w:t>
      </w:r>
    </w:p>
    <w:p>
      <w:pPr>
        <w:widowControl/>
        <w:wordWrap/>
        <w:spacing w:line="560" w:lineRule="exact"/>
        <w:ind w:firstLine="640" w:firstLineChars="200"/>
        <w:jc w:val="left"/>
        <w:rPr>
          <w:rFonts w:hint="eastAsia" w:ascii="仿宋" w:hAnsi="仿宋" w:eastAsia="仿宋" w:cs="仿宋"/>
          <w:sz w:val="32"/>
        </w:rPr>
      </w:pPr>
      <w:r>
        <w:rPr>
          <w:rFonts w:hint="eastAsia" w:ascii="仿宋" w:hAnsi="仿宋" w:eastAsia="仿宋" w:cs="仿宋"/>
          <w:sz w:val="32"/>
        </w:rPr>
        <w:t>3.2隐患整改完成情况</w:t>
      </w:r>
    </w:p>
    <w:p>
      <w:pPr>
        <w:widowControl/>
        <w:wordWrap/>
        <w:spacing w:line="560" w:lineRule="exact"/>
        <w:ind w:firstLine="640" w:firstLineChars="200"/>
        <w:jc w:val="left"/>
        <w:rPr>
          <w:rFonts w:hint="default" w:ascii="仿宋" w:hAnsi="仿宋" w:eastAsia="仿宋" w:cs="仿宋"/>
          <w:sz w:val="32"/>
          <w:lang w:val="en-US" w:eastAsia="zh-CN"/>
        </w:rPr>
      </w:pPr>
    </w:p>
    <w:p>
      <w:pPr>
        <w:widowControl/>
        <w:numPr>
          <w:ilvl w:val="0"/>
          <w:numId w:val="0"/>
        </w:numPr>
        <w:wordWrap/>
        <w:spacing w:line="353" w:lineRule="auto"/>
        <w:ind w:firstLine="640" w:firstLineChars="200"/>
        <w:jc w:val="left"/>
        <w:rPr>
          <w:rFonts w:hint="eastAsia" w:ascii="Cambria" w:hAnsi="Cambria" w:eastAsia="黑体" w:cs="Times New Roman"/>
          <w:b/>
          <w:bCs/>
          <w:sz w:val="32"/>
          <w:szCs w:val="32"/>
          <w:lang w:val="en-US" w:eastAsia="zh-CN"/>
        </w:rPr>
      </w:pPr>
      <w:r>
        <w:rPr>
          <w:rFonts w:hint="eastAsia" w:ascii="仿宋" w:hAnsi="仿宋" w:eastAsia="仿宋" w:cs="仿宋"/>
          <w:sz w:val="32"/>
          <w:lang w:val="en-US" w:eastAsia="zh-CN"/>
        </w:rPr>
        <w:t>四、学院</w:t>
      </w:r>
      <w:r>
        <w:rPr>
          <w:rFonts w:hint="eastAsia" w:ascii="仿宋" w:hAnsi="仿宋" w:eastAsia="仿宋" w:cs="仿宋"/>
          <w:b w:val="0"/>
          <w:bCs w:val="0"/>
          <w:sz w:val="32"/>
          <w:szCs w:val="24"/>
          <w:lang w:val="en-US" w:eastAsia="zh-CN"/>
        </w:rPr>
        <w:t>在安全管理方面开展的其他工作</w:t>
      </w:r>
    </w:p>
    <w:p>
      <w:pPr>
        <w:widowControl/>
        <w:wordWrap w:val="0"/>
        <w:spacing w:line="560" w:lineRule="exact"/>
        <w:ind w:right="0" w:firstLine="0" w:firstLineChars="0"/>
        <w:jc w:val="both"/>
        <w:rPr>
          <w:rFonts w:hint="eastAsia" w:ascii="仿宋" w:hAnsi="仿宋" w:eastAsia="仿宋" w:cs="仿宋"/>
          <w:sz w:val="32"/>
          <w:lang w:val="en-US" w:eastAsia="zh-CN"/>
        </w:rPr>
      </w:pPr>
    </w:p>
    <w:p>
      <w:pPr>
        <w:widowControl/>
        <w:wordWrap/>
        <w:spacing w:line="560" w:lineRule="exact"/>
        <w:ind w:right="0" w:firstLine="640" w:firstLineChars="200"/>
        <w:jc w:val="center"/>
        <w:rPr>
          <w:rFonts w:hint="eastAsia" w:ascii="仿宋" w:hAnsi="仿宋" w:eastAsia="仿宋" w:cs="仿宋"/>
          <w:sz w:val="32"/>
        </w:rPr>
      </w:pPr>
      <w:r>
        <w:rPr>
          <w:rFonts w:hint="eastAsia" w:ascii="仿宋" w:hAnsi="仿宋" w:eastAsia="仿宋" w:cs="仿宋"/>
          <w:sz w:val="32"/>
          <w:lang w:val="en-US" w:eastAsia="zh-CN"/>
        </w:rPr>
        <w:t xml:space="preserve">                          学院</w:t>
      </w:r>
      <w:r>
        <w:rPr>
          <w:rFonts w:hint="eastAsia" w:ascii="仿宋" w:hAnsi="仿宋" w:eastAsia="仿宋" w:cs="仿宋"/>
          <w:sz w:val="32"/>
        </w:rPr>
        <w:t xml:space="preserve">名称（公章）：            </w:t>
      </w:r>
    </w:p>
    <w:p>
      <w:pPr>
        <w:widowControl/>
        <w:wordWrap w:val="0"/>
        <w:spacing w:line="560" w:lineRule="exact"/>
        <w:ind w:right="1280" w:firstLine="640" w:firstLineChars="200"/>
        <w:jc w:val="right"/>
        <w:rPr>
          <w:rFonts w:hint="eastAsia" w:ascii="仿宋_GB2312" w:hAnsi="黑体" w:eastAsia="仿宋_GB2312"/>
          <w:sz w:val="32"/>
        </w:rPr>
      </w:pPr>
      <w:r>
        <w:rPr>
          <w:rFonts w:hint="eastAsia" w:ascii="仿宋" w:hAnsi="仿宋" w:eastAsia="仿宋" w:cs="仿宋"/>
          <w:sz w:val="32"/>
        </w:rPr>
        <w:t xml:space="preserve">              报送时间：</w:t>
      </w:r>
      <w:r>
        <w:rPr>
          <w:rFonts w:hint="eastAsia" w:ascii="仿宋_GB2312" w:hAnsi="黑体" w:eastAsia="仿宋_GB2312"/>
          <w:sz w:val="32"/>
        </w:rPr>
        <w:t xml:space="preserve"> </w:t>
      </w:r>
    </w:p>
    <w:p>
      <w:pPr>
        <w:widowControl/>
        <w:wordWrap/>
        <w:spacing w:line="560" w:lineRule="exact"/>
        <w:ind w:right="1280" w:firstLine="640" w:firstLineChars="200"/>
        <w:jc w:val="right"/>
        <w:rPr>
          <w:rFonts w:hint="eastAsia" w:ascii="仿宋_GB2312" w:hAnsi="黑体" w:eastAsia="仿宋_GB2312"/>
          <w:sz w:val="32"/>
          <w:lang w:val="en-US" w:eastAsia="zh-CN"/>
        </w:rPr>
      </w:pPr>
    </w:p>
    <w:p>
      <w:pPr>
        <w:spacing w:before="157" w:beforeLines="50" w:after="157" w:afterLines="50" w:line="560" w:lineRule="exact"/>
        <w:ind w:firstLine="0" w:firstLineChars="0"/>
        <w:jc w:val="center"/>
        <w:rPr>
          <w:rFonts w:hint="eastAsia" w:ascii="方正小标宋简体" w:hAnsi="Cambria" w:eastAsia="方正小标宋简体" w:cs="Times New Roman"/>
          <w:b/>
          <w:bCs/>
          <w:sz w:val="44"/>
          <w:szCs w:val="44"/>
        </w:rPr>
      </w:pPr>
    </w:p>
    <w:p>
      <w:pPr>
        <w:spacing w:before="157" w:beforeLines="50" w:after="157" w:afterLines="50" w:line="560" w:lineRule="exact"/>
        <w:ind w:firstLine="0" w:firstLineChars="0"/>
        <w:jc w:val="center"/>
        <w:rPr>
          <w:rFonts w:hint="eastAsia" w:ascii="方正小标宋简体" w:hAnsi="Cambria" w:eastAsia="方正小标宋简体" w:cs="Times New Roman"/>
          <w:b/>
          <w:bCs/>
          <w:sz w:val="44"/>
          <w:szCs w:val="44"/>
        </w:rPr>
      </w:pPr>
      <w:r>
        <w:rPr>
          <w:rFonts w:hint="eastAsia" w:ascii="方正小标宋简体" w:hAnsi="Cambria" w:eastAsia="方正小标宋简体" w:cs="Times New Roman"/>
          <w:b/>
          <w:bCs/>
          <w:sz w:val="44"/>
          <w:szCs w:val="44"/>
        </w:rPr>
        <w:t>编写说明</w:t>
      </w:r>
    </w:p>
    <w:p>
      <w:pPr>
        <w:numPr>
          <w:ilvl w:val="0"/>
          <w:numId w:val="2"/>
        </w:numPr>
        <w:spacing w:line="353" w:lineRule="auto"/>
        <w:ind w:firstLine="643" w:firstLineChars="200"/>
        <w:rPr>
          <w:rFonts w:hint="eastAsia" w:ascii="Cambria" w:hAnsi="Cambria" w:eastAsia="黑体" w:cs="Times New Roman"/>
          <w:b/>
          <w:bCs/>
          <w:sz w:val="32"/>
          <w:szCs w:val="32"/>
          <w:lang w:eastAsia="zh-CN"/>
        </w:rPr>
      </w:pPr>
      <w:r>
        <w:rPr>
          <w:rFonts w:hint="eastAsia" w:ascii="Cambria" w:hAnsi="Cambria" w:eastAsia="黑体" w:cs="Times New Roman"/>
          <w:b/>
          <w:bCs/>
          <w:sz w:val="32"/>
          <w:szCs w:val="32"/>
          <w:lang w:eastAsia="zh-CN"/>
        </w:rPr>
        <w:t>实验室安全工作概况</w:t>
      </w:r>
    </w:p>
    <w:p>
      <w:pPr>
        <w:numPr>
          <w:ilvl w:val="0"/>
          <w:numId w:val="0"/>
        </w:numPr>
        <w:spacing w:line="353" w:lineRule="auto"/>
        <w:ind w:firstLine="640" w:firstLineChars="200"/>
        <w:rPr>
          <w:rFonts w:ascii="仿宋_GB2312" w:hAnsi="仿宋_GB2312" w:eastAsia="仿宋_GB2312" w:cs="仿宋_GB2312"/>
          <w:snapToGrid w:val="0"/>
          <w:spacing w:val="4"/>
          <w:sz w:val="32"/>
          <w:szCs w:val="32"/>
        </w:rPr>
      </w:pPr>
      <w:r>
        <w:rPr>
          <w:rFonts w:hint="eastAsia" w:ascii="仿宋" w:hAnsi="仿宋" w:eastAsia="仿宋" w:cs="仿宋"/>
          <w:sz w:val="32"/>
          <w:lang w:val="en-US" w:eastAsia="zh-CN"/>
        </w:rPr>
        <w:t>学院</w:t>
      </w:r>
      <w:r>
        <w:rPr>
          <w:rFonts w:hint="eastAsia" w:ascii="仿宋_GB2312" w:hAnsi="仿宋_GB2312" w:eastAsia="仿宋_GB2312" w:cs="仿宋_GB2312"/>
          <w:snapToGrid w:val="0"/>
          <w:spacing w:val="4"/>
          <w:sz w:val="32"/>
          <w:szCs w:val="32"/>
          <w:lang w:eastAsia="zh-CN"/>
        </w:rPr>
        <w:t>实验室基本情况</w:t>
      </w:r>
      <w:r>
        <w:rPr>
          <w:rFonts w:hint="eastAsia" w:ascii="仿宋_GB2312" w:hAnsi="仿宋_GB2312" w:eastAsia="仿宋_GB2312" w:cs="仿宋_GB2312"/>
          <w:snapToGrid w:val="0"/>
          <w:spacing w:val="4"/>
          <w:sz w:val="32"/>
          <w:szCs w:val="32"/>
        </w:rPr>
        <w:t>，</w:t>
      </w:r>
      <w:r>
        <w:rPr>
          <w:rFonts w:hint="eastAsia" w:ascii="仿宋_GB2312" w:hAnsi="仿宋_GB2312" w:eastAsia="仿宋_GB2312" w:cs="仿宋_GB2312"/>
          <w:snapToGrid w:val="0"/>
          <w:spacing w:val="4"/>
          <w:sz w:val="32"/>
          <w:szCs w:val="32"/>
          <w:lang w:eastAsia="zh-CN"/>
        </w:rPr>
        <w:t>省部级以上实验室的占比，实验室安全经费和人员投入情况，实验室安全管理组织框架，三级安全责任体系落实情况，安全工作相关制度制（修</w:t>
      </w:r>
      <w:r>
        <w:rPr>
          <w:rFonts w:hint="eastAsia" w:ascii="仿宋_GB2312" w:hAnsi="仿宋_GB2312" w:eastAsia="仿宋_GB2312" w:cs="仿宋_GB2312"/>
          <w:snapToGrid w:val="0"/>
          <w:spacing w:val="4"/>
          <w:sz w:val="32"/>
          <w:szCs w:val="32"/>
          <w:lang w:val="en-US" w:eastAsia="zh-CN"/>
        </w:rPr>
        <w:t>)</w:t>
      </w:r>
      <w:r>
        <w:rPr>
          <w:rFonts w:hint="eastAsia" w:ascii="仿宋_GB2312" w:hAnsi="仿宋_GB2312" w:eastAsia="仿宋_GB2312" w:cs="仿宋_GB2312"/>
          <w:snapToGrid w:val="0"/>
          <w:spacing w:val="4"/>
          <w:sz w:val="32"/>
          <w:szCs w:val="32"/>
          <w:lang w:eastAsia="zh-CN"/>
        </w:rPr>
        <w:t>订情况，安全教育、培训、演习开展情况，定期与不定期安全检查情况，</w:t>
      </w:r>
      <w:r>
        <w:rPr>
          <w:rFonts w:hint="eastAsia" w:ascii="仿宋_GB2312" w:hAnsi="仿宋_GB2312" w:eastAsia="仿宋_GB2312" w:cs="仿宋_GB2312"/>
          <w:snapToGrid w:val="0"/>
          <w:spacing w:val="4"/>
          <w:sz w:val="32"/>
          <w:szCs w:val="32"/>
        </w:rPr>
        <w:t>近五年</w:t>
      </w:r>
      <w:r>
        <w:rPr>
          <w:rFonts w:hint="eastAsia" w:ascii="仿宋_GB2312" w:hAnsi="仿宋_GB2312" w:eastAsia="仿宋_GB2312" w:cs="仿宋_GB2312"/>
          <w:snapToGrid w:val="0"/>
          <w:spacing w:val="4"/>
          <w:sz w:val="32"/>
          <w:szCs w:val="32"/>
          <w:lang w:eastAsia="zh-CN"/>
        </w:rPr>
        <w:t>发生的安全事故与整改情况等</w:t>
      </w:r>
      <w:r>
        <w:rPr>
          <w:rFonts w:hint="eastAsia" w:ascii="仿宋_GB2312" w:hAnsi="仿宋_GB2312" w:eastAsia="仿宋_GB2312" w:cs="仿宋_GB2312"/>
          <w:snapToGrid w:val="0"/>
          <w:spacing w:val="4"/>
          <w:sz w:val="32"/>
          <w:szCs w:val="32"/>
        </w:rPr>
        <w:t>。</w:t>
      </w:r>
    </w:p>
    <w:p>
      <w:pPr>
        <w:numPr>
          <w:ilvl w:val="0"/>
          <w:numId w:val="0"/>
        </w:numPr>
        <w:spacing w:line="353" w:lineRule="auto"/>
        <w:ind w:firstLine="643" w:firstLineChars="200"/>
        <w:rPr>
          <w:rFonts w:hint="eastAsia" w:ascii="Cambria" w:hAnsi="Cambria" w:eastAsia="黑体" w:cs="Times New Roman"/>
          <w:b/>
          <w:bCs/>
          <w:sz w:val="32"/>
          <w:szCs w:val="32"/>
        </w:rPr>
      </w:pPr>
      <w:r>
        <w:rPr>
          <w:rFonts w:hint="eastAsia" w:ascii="Cambria" w:hAnsi="Cambria" w:eastAsia="黑体" w:cs="Times New Roman"/>
          <w:b/>
          <w:bCs/>
          <w:sz w:val="32"/>
          <w:szCs w:val="32"/>
          <w:lang w:eastAsia="zh-CN"/>
        </w:rPr>
        <w:t>二、</w:t>
      </w:r>
      <w:r>
        <w:rPr>
          <w:rFonts w:hint="eastAsia" w:ascii="Cambria" w:hAnsi="Cambria" w:eastAsia="黑体" w:cs="Times New Roman"/>
          <w:b/>
          <w:bCs/>
          <w:sz w:val="32"/>
          <w:szCs w:val="32"/>
        </w:rPr>
        <w:t>实验室安全自查情况</w:t>
      </w:r>
    </w:p>
    <w:p>
      <w:pPr>
        <w:numPr>
          <w:ilvl w:val="0"/>
          <w:numId w:val="0"/>
        </w:numPr>
        <w:spacing w:line="353" w:lineRule="auto"/>
        <w:ind w:firstLine="656" w:firstLineChars="200"/>
        <w:rPr>
          <w:rFonts w:ascii="Cambria" w:hAnsi="Cambria" w:eastAsia="黑体" w:cs="Times New Roman"/>
          <w:b/>
          <w:bCs/>
          <w:sz w:val="32"/>
          <w:szCs w:val="32"/>
        </w:rPr>
      </w:pPr>
      <w:r>
        <w:rPr>
          <w:rFonts w:hint="eastAsia" w:ascii="仿宋_GB2312" w:hAnsi="仿宋_GB2312" w:eastAsia="仿宋_GB2312" w:cs="仿宋_GB2312"/>
          <w:b w:val="0"/>
          <w:bCs w:val="0"/>
          <w:snapToGrid w:val="0"/>
          <w:spacing w:val="4"/>
          <w:sz w:val="32"/>
          <w:szCs w:val="32"/>
          <w:lang w:eastAsia="zh-CN"/>
        </w:rPr>
        <w:t>学院层面组织开展自查工作情况，检查实验室数量，发现的隐患及原因分析。</w:t>
      </w:r>
    </w:p>
    <w:p>
      <w:pPr>
        <w:numPr>
          <w:ilvl w:val="0"/>
          <w:numId w:val="0"/>
        </w:numPr>
        <w:spacing w:line="353" w:lineRule="auto"/>
        <w:ind w:firstLine="643" w:firstLineChars="200"/>
        <w:rPr>
          <w:rFonts w:hint="eastAsia" w:ascii="Cambria" w:hAnsi="Cambria" w:eastAsia="黑体" w:cs="Times New Roman"/>
          <w:b/>
          <w:bCs/>
          <w:sz w:val="32"/>
          <w:szCs w:val="32"/>
          <w:lang w:eastAsia="zh-CN"/>
        </w:rPr>
      </w:pPr>
      <w:r>
        <w:rPr>
          <w:rFonts w:hint="eastAsia" w:ascii="Cambria" w:hAnsi="Cambria" w:eastAsia="黑体" w:cs="Times New Roman"/>
          <w:b/>
          <w:bCs/>
          <w:sz w:val="32"/>
          <w:szCs w:val="32"/>
          <w:lang w:eastAsia="zh-CN"/>
        </w:rPr>
        <w:t>三、自查发现的隐患整改情况</w:t>
      </w:r>
    </w:p>
    <w:p>
      <w:pPr>
        <w:numPr>
          <w:ilvl w:val="0"/>
          <w:numId w:val="0"/>
        </w:numPr>
        <w:spacing w:line="353" w:lineRule="auto"/>
        <w:ind w:firstLine="656" w:firstLineChars="200"/>
        <w:rPr>
          <w:rFonts w:ascii="Cambria" w:hAnsi="Cambria" w:eastAsia="黑体" w:cs="Times New Roman"/>
          <w:b/>
          <w:bCs/>
          <w:sz w:val="32"/>
          <w:szCs w:val="32"/>
        </w:rPr>
      </w:pPr>
      <w:r>
        <w:rPr>
          <w:rFonts w:hint="eastAsia" w:ascii="仿宋_GB2312" w:hAnsi="仿宋_GB2312" w:eastAsia="仿宋_GB2312" w:cs="仿宋_GB2312"/>
          <w:b w:val="0"/>
          <w:bCs w:val="0"/>
          <w:snapToGrid w:val="0"/>
          <w:spacing w:val="4"/>
          <w:sz w:val="32"/>
          <w:szCs w:val="32"/>
          <w:lang w:eastAsia="zh-CN"/>
        </w:rPr>
        <w:t>隐患整改工作的组织开展，对可立行立改隐患的整改完成度和对无法立行立改的隐患制定整改方案的情况，安全检查“回头看”与安全隐患闭环管理要求的落实情况等。</w:t>
      </w:r>
    </w:p>
    <w:p>
      <w:pPr>
        <w:widowControl/>
        <w:numPr>
          <w:ilvl w:val="0"/>
          <w:numId w:val="1"/>
        </w:numPr>
        <w:wordWrap/>
        <w:spacing w:line="353" w:lineRule="auto"/>
        <w:ind w:firstLine="643" w:firstLineChars="200"/>
        <w:jc w:val="left"/>
        <w:rPr>
          <w:rFonts w:hint="eastAsia" w:ascii="Cambria" w:hAnsi="Cambria" w:eastAsia="黑体" w:cs="Times New Roman"/>
          <w:b/>
          <w:bCs/>
          <w:sz w:val="32"/>
          <w:szCs w:val="32"/>
          <w:lang w:val="en-US" w:eastAsia="zh-CN"/>
        </w:rPr>
      </w:pPr>
      <w:r>
        <w:rPr>
          <w:rFonts w:hint="eastAsia" w:ascii="Cambria" w:hAnsi="Cambria" w:eastAsia="黑体" w:cs="Times New Roman"/>
          <w:b/>
          <w:bCs/>
          <w:sz w:val="32"/>
          <w:szCs w:val="32"/>
          <w:lang w:val="en-US" w:eastAsia="zh-CN"/>
        </w:rPr>
        <w:t>学院在安全管理方面开展的其他工作</w:t>
      </w:r>
    </w:p>
    <w:p>
      <w:pPr>
        <w:widowControl/>
        <w:numPr>
          <w:ilvl w:val="0"/>
          <w:numId w:val="0"/>
        </w:numPr>
        <w:wordWrap/>
        <w:spacing w:line="353" w:lineRule="auto"/>
        <w:ind w:firstLine="656" w:firstLineChars="200"/>
        <w:jc w:val="left"/>
        <w:rPr>
          <w:rFonts w:hint="eastAsia" w:ascii="仿宋_GB2312" w:hAnsi="仿宋_GB2312" w:eastAsia="仿宋_GB2312" w:cs="仿宋_GB2312"/>
          <w:b w:val="0"/>
          <w:bCs w:val="0"/>
          <w:snapToGrid w:val="0"/>
          <w:spacing w:val="4"/>
          <w:sz w:val="32"/>
          <w:szCs w:val="32"/>
          <w:lang w:val="en-US" w:eastAsia="zh-CN"/>
        </w:rPr>
      </w:pPr>
      <w:r>
        <w:rPr>
          <w:rFonts w:hint="eastAsia" w:ascii="仿宋_GB2312" w:hAnsi="仿宋_GB2312" w:eastAsia="仿宋_GB2312" w:cs="仿宋_GB2312"/>
          <w:b w:val="0"/>
          <w:bCs w:val="0"/>
          <w:snapToGrid w:val="0"/>
          <w:spacing w:val="4"/>
          <w:sz w:val="32"/>
          <w:szCs w:val="32"/>
          <w:lang w:val="en-US" w:eastAsia="zh-CN"/>
        </w:rPr>
        <w:t>学院在促进实验室安全管理方面采取的可以借鉴和推广的举措。</w:t>
      </w:r>
    </w:p>
    <w:p>
      <w:pPr>
        <w:widowControl/>
        <w:wordWrap/>
        <w:spacing w:line="353" w:lineRule="auto"/>
        <w:ind w:right="0" w:firstLine="643" w:firstLineChars="200"/>
        <w:jc w:val="left"/>
      </w:pPr>
      <w:r>
        <w:rPr>
          <w:rFonts w:hint="eastAsia" w:ascii="Cambria" w:hAnsi="Cambria" w:eastAsia="黑体" w:cs="Times New Roman"/>
          <w:b/>
          <w:bCs/>
          <w:sz w:val="32"/>
          <w:szCs w:val="32"/>
          <w:lang w:eastAsia="zh-CN"/>
        </w:rPr>
        <w:t>五</w:t>
      </w:r>
      <w:r>
        <w:rPr>
          <w:rFonts w:hint="eastAsia" w:ascii="Cambria" w:hAnsi="Cambria" w:eastAsia="黑体" w:cs="Times New Roman"/>
          <w:b/>
          <w:bCs/>
          <w:sz w:val="32"/>
          <w:szCs w:val="32"/>
        </w:rPr>
        <w:t>、</w:t>
      </w:r>
      <w:r>
        <w:rPr>
          <w:rFonts w:hint="eastAsia" w:ascii="Cambria" w:hAnsi="Cambria" w:eastAsia="黑体" w:cs="Times New Roman"/>
          <w:b/>
          <w:bCs/>
          <w:sz w:val="32"/>
          <w:szCs w:val="32"/>
          <w:lang w:eastAsia="zh-CN"/>
        </w:rPr>
        <w:t>本报告须经</w:t>
      </w:r>
      <w:r>
        <w:rPr>
          <w:rFonts w:hint="eastAsia" w:ascii="Cambria" w:hAnsi="Cambria" w:eastAsia="黑体" w:cs="Times New Roman"/>
          <w:b/>
          <w:bCs/>
          <w:sz w:val="32"/>
          <w:szCs w:val="32"/>
          <w:lang w:val="en-US" w:eastAsia="zh-CN"/>
        </w:rPr>
        <w:t>单位</w:t>
      </w:r>
      <w:r>
        <w:rPr>
          <w:rFonts w:hint="eastAsia" w:ascii="Cambria" w:hAnsi="Cambria" w:eastAsia="黑体" w:cs="Times New Roman"/>
          <w:b/>
          <w:bCs/>
          <w:sz w:val="32"/>
          <w:szCs w:val="32"/>
          <w:lang w:eastAsia="zh-CN"/>
        </w:rPr>
        <w:t>实验室安全负责人审核并签字</w:t>
      </w:r>
      <w:r>
        <w:rPr>
          <w:rFonts w:hint="eastAsia" w:ascii="Cambria" w:hAnsi="Cambria" w:eastAsia="黑体" w:cs="Times New Roman"/>
          <w:b/>
          <w:bCs/>
          <w:sz w:val="32"/>
          <w:szCs w:val="32"/>
          <w:lang w:val="en-US" w:eastAsia="zh-CN"/>
        </w:rPr>
        <w:t>盖章</w:t>
      </w:r>
      <w:r>
        <w:rPr>
          <w:rFonts w:hint="eastAsia" w:ascii="Cambria" w:hAnsi="Cambria" w:eastAsia="黑体" w:cs="Times New Roman"/>
          <w:b/>
          <w:bCs/>
          <w:sz w:val="32"/>
          <w:szCs w:val="32"/>
          <w:lang w:eastAsia="zh-CN"/>
        </w:rPr>
        <w:t>后上报</w:t>
      </w:r>
      <w:r>
        <w:rPr>
          <w:rFonts w:hint="eastAsia" w:ascii="Cambria" w:hAnsi="Cambria" w:eastAsia="黑体" w:cs="Times New Roman"/>
          <w:b/>
          <w:bCs/>
          <w:snapToGrid/>
          <w:spacing w:val="0"/>
          <w:sz w:val="32"/>
          <w:szCs w:val="32"/>
          <w:lang w:eastAsia="zh-CN"/>
        </w:rPr>
        <w:t>。</w:t>
      </w:r>
      <w:r>
        <w:rPr>
          <w:rFonts w:ascii="仿宋_GB2312" w:hAnsi="黑体" w:eastAsia="仿宋_GB2312"/>
          <w:sz w:val="32"/>
        </w:rPr>
        <w:t xml:space="preserve"> </w:t>
      </w:r>
    </w:p>
    <w:sectPr>
      <w:pgSz w:w="11906" w:h="16838"/>
      <w:pgMar w:top="1531" w:right="1134" w:bottom="1588"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C63D0"/>
    <w:multiLevelType w:val="singleLevel"/>
    <w:tmpl w:val="8A7C63D0"/>
    <w:lvl w:ilvl="0" w:tentative="0">
      <w:start w:val="3"/>
      <w:numFmt w:val="chineseCounting"/>
      <w:suff w:val="nothing"/>
      <w:lvlText w:val="%1、"/>
      <w:lvlJc w:val="left"/>
      <w:rPr>
        <w:rFonts w:hint="eastAsia"/>
      </w:rPr>
    </w:lvl>
  </w:abstractNum>
  <w:abstractNum w:abstractNumId="1">
    <w:nsid w:val="BAB51F81"/>
    <w:multiLevelType w:val="singleLevel"/>
    <w:tmpl w:val="BAB51F8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31B85"/>
    <w:rsid w:val="07CB262B"/>
    <w:rsid w:val="26EB05BC"/>
    <w:rsid w:val="289329A6"/>
    <w:rsid w:val="36231B85"/>
    <w:rsid w:val="3996439C"/>
    <w:rsid w:val="3C4D02A6"/>
    <w:rsid w:val="48E80C8B"/>
    <w:rsid w:val="49B73786"/>
    <w:rsid w:val="576131D0"/>
    <w:rsid w:val="65BC4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2021-04-23T03:50:00Z</dcterms:created>
  <dc:creator>NTKO</dc:creator>
  <cp:lastModifiedBy>黄桂程</cp:lastModifiedBy>
  <dcterms:modified xsi:type="dcterms:W3CDTF">2021-04-28T09:51:20Z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BE9B0D82551B41BD8F50E737BD27D4D2</vt:lpwstr>
  </property>
</Properties>
</file>