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567" w:tblpY="3299"/>
        <w:tblOverlap w:val="never"/>
        <w:tblW w:w="0" w:type="auto"/>
        <w:tblInd w:w="0" w:type="dxa"/>
        <w:tblLayout w:type="fixed"/>
        <w:tblCellMar>
          <w:top w:w="0" w:type="dxa"/>
          <w:left w:w="28" w:type="dxa"/>
          <w:bottom w:w="0" w:type="dxa"/>
          <w:right w:w="28" w:type="dxa"/>
        </w:tblCellMar>
      </w:tblPr>
      <w:tblGrid>
        <w:gridCol w:w="8900"/>
      </w:tblGrid>
      <w:tr>
        <w:trPr>
          <w:trHeight w:val="1967" w:hRule="exact"/>
        </w:trPr>
        <w:tc>
          <w:tcPr>
            <w:tcW w:w="8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0" w:leftChars="0" w:right="0" w:rightChars="0" w:firstLine="0" w:firstLineChars="0"/>
              <w:jc w:val="distribute"/>
              <w:textAlignment w:val="bottom"/>
              <w:outlineLvl w:val="9"/>
              <w:rPr>
                <w:rFonts w:ascii="方正小标宋简体" w:eastAsia="方正小标宋简体"/>
                <w:b/>
                <w:bCs/>
                <w:w w:val="50"/>
                <w:sz w:val="84"/>
                <w:szCs w:val="84"/>
              </w:rPr>
            </w:pPr>
            <w:r>
              <w:rPr>
                <w:rFonts w:hint="eastAsia" w:ascii="方正小标宋简体" w:eastAsia="方正小标宋简体"/>
                <w:b w:val="0"/>
                <w:bCs w:val="0"/>
                <w:color w:val="FF0000"/>
                <w:w w:val="50"/>
                <w:sz w:val="112"/>
                <w:szCs w:val="112"/>
              </w:rPr>
              <w:t>中共福建省委教育工作委员会文件</w:t>
            </w:r>
          </w:p>
        </w:tc>
      </w:tr>
      <w:tr>
        <w:tblPrEx>
          <w:tblCellMar>
            <w:top w:w="0" w:type="dxa"/>
            <w:left w:w="28" w:type="dxa"/>
            <w:bottom w:w="0" w:type="dxa"/>
            <w:right w:w="28" w:type="dxa"/>
          </w:tblCellMar>
        </w:tblPrEx>
        <w:trPr>
          <w:trHeight w:val="678" w:hRule="exact"/>
        </w:trPr>
        <w:tc>
          <w:tcPr>
            <w:tcW w:w="8900" w:type="dxa"/>
            <w:noWrap w:val="0"/>
            <w:vAlign w:val="bottom"/>
          </w:tcPr>
          <w:p>
            <w:pPr>
              <w:pStyle w:val="2"/>
              <w:ind w:left="0" w:leftChars="0" w:firstLine="0" w:firstLineChars="0"/>
              <w:jc w:val="center"/>
              <w:rPr>
                <w:rFonts w:hint="eastAsia" w:ascii="仿宋_GB2312" w:hAnsi="仿宋_GB2312" w:eastAsia="仿宋_GB2312" w:cs="仿宋_GB2312"/>
                <w:b w:val="0"/>
                <w:bCs/>
                <w:spacing w:val="0"/>
                <w:sz w:val="32"/>
                <w:szCs w:val="32"/>
                <w:lang w:eastAsia="zh-CN"/>
              </w:rPr>
            </w:pPr>
            <w:r>
              <w:rPr>
                <w:rFonts w:hint="eastAsia" w:ascii="仿宋_GB2312" w:hAnsi="仿宋_GB2312" w:eastAsia="仿宋_GB2312" w:cs="仿宋_GB2312"/>
                <w:b w:val="0"/>
                <w:bCs/>
                <w:spacing w:val="0"/>
                <w:sz w:val="32"/>
                <w:szCs w:val="32"/>
                <w:lang w:eastAsia="zh-CN"/>
              </w:rPr>
              <w:t>闽委教思〔</w:t>
            </w:r>
            <w:r>
              <w:rPr>
                <w:rFonts w:hint="eastAsia" w:ascii="仿宋_GB2312" w:hAnsi="仿宋_GB2312" w:eastAsia="仿宋_GB2312" w:cs="仿宋_GB2312"/>
                <w:b w:val="0"/>
                <w:bCs/>
                <w:spacing w:val="0"/>
                <w:sz w:val="32"/>
                <w:szCs w:val="32"/>
                <w:lang w:val="en-US" w:eastAsia="zh-CN"/>
              </w:rPr>
              <w:t>2021〕21号</w:t>
            </w:r>
          </w:p>
          <w:p>
            <w:pPr>
              <w:tabs>
                <w:tab w:val="left" w:pos="1095"/>
              </w:tabs>
              <w:adjustRightInd w:val="0"/>
              <w:snapToGrid w:val="0"/>
              <w:spacing w:before="120" w:line="318" w:lineRule="atLeast"/>
              <w:ind w:right="339" w:firstLine="168" w:firstLineChars="80"/>
              <w:jc w:val="center"/>
              <w:textAlignment w:val="bottom"/>
              <w:rPr>
                <w:rFonts w:ascii="仿宋_GB2312" w:hAnsi="仿宋" w:eastAsia="仿宋_GB2312"/>
              </w:rPr>
            </w:pPr>
          </w:p>
        </w:tc>
      </w:tr>
      <w:tr>
        <w:tblPrEx>
          <w:tblCellMar>
            <w:top w:w="0" w:type="dxa"/>
            <w:left w:w="28" w:type="dxa"/>
            <w:bottom w:w="0" w:type="dxa"/>
            <w:right w:w="28" w:type="dxa"/>
          </w:tblCellMar>
        </w:tblPrEx>
        <w:trPr>
          <w:trHeight w:val="167" w:hRule="exact"/>
        </w:trPr>
        <w:tc>
          <w:tcPr>
            <w:tcW w:w="8900" w:type="dxa"/>
            <w:noWrap w:val="0"/>
            <w:vAlign w:val="top"/>
          </w:tcPr>
          <w:p>
            <w:pPr>
              <w:adjustRightInd w:val="0"/>
              <w:snapToGrid w:val="0"/>
              <w:spacing w:line="240" w:lineRule="exact"/>
              <w:jc w:val="center"/>
              <w:rPr>
                <w:rFonts w:ascii="仿宋" w:hAnsi="仿宋" w:cs="宋体"/>
                <w:sz w:val="10"/>
                <w:szCs w:val="10"/>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74" w:leftChars="0" w:right="74" w:rightChars="0" w:firstLine="0" w:firstLineChars="0"/>
        <w:jc w:val="center"/>
        <w:textAlignment w:val="auto"/>
        <w:outlineLvl w:val="9"/>
        <w:rPr>
          <w:rFonts w:hint="eastAsia" w:ascii="仿宋_GB2312" w:hAnsi="仿宋_GB2312" w:eastAsia="仿宋_GB2312" w:cs="仿宋_GB2312"/>
          <w:b w:val="0"/>
          <w:bCs/>
          <w:spacing w:val="-17"/>
          <w:sz w:val="32"/>
          <w:szCs w:val="32"/>
          <w:lang w:eastAsia="zh-CN"/>
        </w:rPr>
      </w:pPr>
      <w:r>
        <w:rPr>
          <w:rFonts w:ascii="仿宋" w:hAnsi="仿宋" w:cs="宋体"/>
          <w:sz w:val="44"/>
          <w:szCs w:val="44"/>
        </w:rPr>
        <mc:AlternateContent>
          <mc:Choice Requires="wps">
            <w:drawing>
              <wp:anchor distT="0" distB="0" distL="114300" distR="114300" simplePos="0" relativeHeight="251659264" behindDoc="1" locked="0" layoutInCell="1" allowOverlap="1">
                <wp:simplePos x="0" y="0"/>
                <wp:positionH relativeFrom="column">
                  <wp:posOffset>-107950</wp:posOffset>
                </wp:positionH>
                <wp:positionV relativeFrom="paragraph">
                  <wp:posOffset>2567305</wp:posOffset>
                </wp:positionV>
                <wp:extent cx="5760085" cy="635"/>
                <wp:effectExtent l="0" t="19050" r="12065" b="37465"/>
                <wp:wrapTight wrapText="bothSides">
                  <wp:wrapPolygon>
                    <wp:start x="0" y="-648000"/>
                    <wp:lineTo x="0" y="0"/>
                    <wp:lineTo x="21502" y="0"/>
                    <wp:lineTo x="21502" y="-648000"/>
                    <wp:lineTo x="0" y="-648000"/>
                  </wp:wrapPolygon>
                </wp:wrapTight>
                <wp:docPr id="3" name="直接连接符 3"/>
                <wp:cNvGraphicFramePr/>
                <a:graphic xmlns:a="http://schemas.openxmlformats.org/drawingml/2006/main">
                  <a:graphicData uri="http://schemas.microsoft.com/office/word/2010/wordprocessingShape">
                    <wps:wsp>
                      <wps:cNvCnPr/>
                      <wps:spPr>
                        <a:xfrm>
                          <a:off x="0" y="0"/>
                          <a:ext cx="576008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pt;margin-top:202.15pt;height:0.05pt;width:453.55pt;mso-wrap-distance-left:9pt;mso-wrap-distance-right:9pt;z-index:-251657216;mso-width-relative:page;mso-height-relative:page;" filled="f" stroked="t" coordsize="21600,21600" wrapcoords="0 -648000 0 0 21502 0 21502 -648000 0 -648000" o:gfxdata="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tntC3QAAAAsBAAAPAAAAAAAAAAEAIAAAACIAAABkcnMvZG93bnJl&#10;di54bWxQSwECFAAUAAAACACHTuJALE2+SvgBAADnAwAADgAAAAAAAAABACAAAAAsAQAAZHJzL2Uy&#10;b0RvYy54bWxQSwUGAAAAAAYABgBZAQAAlgUAAAAA&#10;">
                <v:fill on="f" focussize="0,0"/>
                <v:stroke weight="3pt" color="#FF0000" joinstyle="round"/>
                <v:imagedata o:title=""/>
                <o:lock v:ext="edit" aspectratio="f"/>
                <w10:wrap type="tight"/>
              </v:line>
            </w:pict>
          </mc:Fallback>
        </mc:AlternateConten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74" w:leftChars="0" w:right="74" w:rightChars="0" w:firstLine="0" w:firstLineChars="0"/>
        <w:jc w:val="center"/>
        <w:textAlignment w:val="auto"/>
        <w:outlineLvl w:val="9"/>
        <w:rPr>
          <w:rFonts w:hint="eastAsia" w:ascii="仿宋_GB2312" w:hAnsi="仿宋_GB2312" w:eastAsia="仿宋_GB2312" w:cs="仿宋_GB2312"/>
          <w:b w:val="0"/>
          <w:bCs/>
          <w:spacing w:val="-17"/>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13" w:beforeLines="100" w:beforeAutospacing="0" w:afterAutospacing="0" w:line="760" w:lineRule="exact"/>
        <w:ind w:left="74" w:right="74" w:firstLine="0"/>
        <w:jc w:val="center"/>
        <w:textAlignment w:val="auto"/>
        <w:outlineLvl w:val="9"/>
        <w:rPr>
          <w:rFonts w:hint="eastAsia" w:ascii="方正小标宋简体" w:hAnsi="方正小标宋简体" w:eastAsia="方正小标宋简体" w:cs="方正小标宋简体"/>
          <w:b w:val="0"/>
          <w:bCs/>
          <w:spacing w:val="-11"/>
          <w:sz w:val="44"/>
          <w:szCs w:val="44"/>
          <w:lang w:val="en-US" w:eastAsia="zh-CN"/>
        </w:rPr>
      </w:pPr>
      <w:r>
        <w:rPr>
          <w:rFonts w:hint="eastAsia" w:ascii="方正小标宋简体" w:hAnsi="方正小标宋简体" w:eastAsia="方正小标宋简体" w:cs="方正小标宋简体"/>
          <w:b w:val="0"/>
          <w:bCs/>
          <w:spacing w:val="-11"/>
          <w:sz w:val="44"/>
          <w:szCs w:val="44"/>
        </w:rPr>
        <w:t>中共福建省委教育工委关于公布</w:t>
      </w:r>
      <w:r>
        <w:rPr>
          <w:rFonts w:hint="eastAsia" w:ascii="方正小标宋简体" w:hAnsi="方正小标宋简体" w:eastAsia="方正小标宋简体" w:cs="方正小标宋简体"/>
          <w:b w:val="0"/>
          <w:bCs/>
          <w:spacing w:val="-11"/>
          <w:sz w:val="44"/>
          <w:szCs w:val="44"/>
          <w:lang w:val="en-US" w:eastAsia="zh-CN"/>
        </w:rPr>
        <w:t>2021年福建省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760" w:lineRule="exact"/>
        <w:ind w:left="74" w:right="74" w:firstLine="0"/>
        <w:jc w:val="center"/>
        <w:textAlignment w:val="auto"/>
        <w:outlineLvl w:val="9"/>
        <w:rPr>
          <w:rFonts w:hint="eastAsia" w:ascii="方正小标宋简体" w:hAnsi="方正小标宋简体" w:eastAsia="方正小标宋简体" w:cs="方正小标宋简体"/>
          <w:b w:val="0"/>
          <w:bCs/>
          <w:spacing w:val="-11"/>
          <w:sz w:val="44"/>
          <w:szCs w:val="44"/>
          <w:lang w:val="en-US" w:eastAsia="zh-CN"/>
        </w:rPr>
      </w:pPr>
      <w:r>
        <w:rPr>
          <w:rFonts w:hint="eastAsia" w:ascii="方正小标宋简体" w:hAnsi="方正小标宋简体" w:eastAsia="方正小标宋简体" w:cs="方正小标宋简体"/>
          <w:b w:val="0"/>
          <w:bCs/>
          <w:spacing w:val="-11"/>
          <w:sz w:val="44"/>
          <w:szCs w:val="44"/>
          <w:lang w:val="en-US" w:eastAsia="zh-CN"/>
        </w:rPr>
        <w:t>高校思想政治工作精品项目</w:t>
      </w:r>
      <w:r>
        <w:rPr>
          <w:rFonts w:hint="eastAsia" w:ascii="方正小标宋简体" w:hAnsi="方正小标宋简体" w:eastAsia="方正小标宋简体" w:cs="方正小标宋简体"/>
          <w:b w:val="0"/>
          <w:bCs/>
          <w:spacing w:val="-11"/>
          <w:sz w:val="44"/>
          <w:szCs w:val="44"/>
          <w:lang w:eastAsia="zh-CN"/>
        </w:rPr>
        <w:t>、</w:t>
      </w:r>
      <w:r>
        <w:rPr>
          <w:rFonts w:hint="eastAsia" w:ascii="方正小标宋简体" w:hAnsi="方正小标宋简体" w:eastAsia="方正小标宋简体" w:cs="方正小标宋简体"/>
          <w:b w:val="0"/>
          <w:bCs/>
          <w:spacing w:val="-11"/>
          <w:sz w:val="44"/>
          <w:szCs w:val="44"/>
          <w:lang w:val="en-US" w:eastAsia="zh-CN"/>
        </w:rPr>
        <w:t>高校原创文化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760" w:lineRule="exact"/>
        <w:ind w:left="75" w:right="75" w:firstLine="0"/>
        <w:jc w:val="center"/>
        <w:textAlignment w:val="auto"/>
        <w:outlineLvl w:val="9"/>
        <w:rPr>
          <w:rFonts w:hint="eastAsia" w:ascii="方正小标宋简体" w:hAnsi="方正小标宋简体" w:eastAsia="方正小标宋简体" w:cs="方正小标宋简体"/>
          <w:b w:val="0"/>
          <w:bCs/>
          <w:spacing w:val="-23"/>
          <w:sz w:val="44"/>
          <w:szCs w:val="44"/>
          <w:lang w:val="en-US" w:eastAsia="zh-CN"/>
        </w:rPr>
      </w:pPr>
      <w:r>
        <w:rPr>
          <w:rFonts w:hint="eastAsia" w:ascii="方正小标宋简体" w:hAnsi="方正小标宋简体" w:eastAsia="方正小标宋简体" w:cs="方正小标宋简体"/>
          <w:b w:val="0"/>
          <w:bCs/>
          <w:spacing w:val="-23"/>
          <w:sz w:val="44"/>
          <w:szCs w:val="44"/>
          <w:lang w:val="en-US" w:eastAsia="zh-CN"/>
        </w:rPr>
        <w:t>精品推广行动计划项目、高校思想政治工作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760" w:lineRule="exact"/>
        <w:ind w:left="75" w:right="75" w:firstLine="0"/>
        <w:jc w:val="center"/>
        <w:textAlignment w:val="auto"/>
        <w:outlineLvl w:val="9"/>
        <w:rPr>
          <w:rFonts w:hint="eastAsia" w:ascii="方正小标宋简体" w:hAnsi="方正小标宋简体" w:eastAsia="方正小标宋简体" w:cs="方正小标宋简体"/>
          <w:b w:val="0"/>
          <w:bCs/>
          <w:spacing w:val="-20"/>
          <w:sz w:val="44"/>
          <w:szCs w:val="44"/>
          <w:lang w:val="en-US" w:eastAsia="zh-CN"/>
        </w:rPr>
      </w:pPr>
      <w:r>
        <w:rPr>
          <w:rFonts w:hint="eastAsia" w:ascii="方正小标宋简体" w:hAnsi="方正小标宋简体" w:eastAsia="方正小标宋简体" w:cs="方正小标宋简体"/>
          <w:b w:val="0"/>
          <w:bCs/>
          <w:spacing w:val="-20"/>
          <w:sz w:val="44"/>
          <w:szCs w:val="44"/>
          <w:lang w:val="en-US" w:eastAsia="zh-CN"/>
        </w:rPr>
        <w:t>中青年骨干队伍建设项目和高校网络名师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760" w:lineRule="exact"/>
        <w:ind w:left="75" w:right="75" w:firstLine="0"/>
        <w:jc w:val="center"/>
        <w:textAlignment w:val="auto"/>
        <w:outlineLvl w:val="9"/>
        <w:rPr>
          <w:rFonts w:hint="eastAsia" w:ascii="方正小标宋简体" w:hAnsi="方正小标宋简体" w:eastAsia="方正小标宋简体" w:cs="方正小标宋简体"/>
          <w:b w:val="0"/>
          <w:bCs/>
          <w:spacing w:val="-17"/>
          <w:sz w:val="44"/>
          <w:szCs w:val="44"/>
        </w:rPr>
      </w:pPr>
      <w:r>
        <w:rPr>
          <w:rFonts w:hint="eastAsia" w:ascii="方正小标宋简体" w:hAnsi="方正小标宋简体" w:eastAsia="方正小标宋简体" w:cs="方正小标宋简体"/>
          <w:b w:val="0"/>
          <w:bCs/>
          <w:spacing w:val="0"/>
          <w:sz w:val="44"/>
          <w:szCs w:val="44"/>
          <w:lang w:val="en-US" w:eastAsia="zh-CN"/>
        </w:rPr>
        <w:t>培育</w:t>
      </w:r>
      <w:r>
        <w:rPr>
          <w:rFonts w:hint="eastAsia" w:ascii="方正小标宋简体" w:hAnsi="方正小标宋简体" w:eastAsia="方正小标宋简体" w:cs="方正小标宋简体"/>
          <w:b w:val="0"/>
          <w:bCs/>
          <w:spacing w:val="-17"/>
          <w:sz w:val="44"/>
          <w:szCs w:val="44"/>
          <w:lang w:val="en-US" w:eastAsia="zh-CN"/>
        </w:rPr>
        <w:t>支持计划项目入选</w:t>
      </w:r>
      <w:r>
        <w:rPr>
          <w:rFonts w:hint="eastAsia" w:ascii="方正小标宋简体" w:hAnsi="方正小标宋简体" w:eastAsia="方正小标宋简体" w:cs="方正小标宋简体"/>
          <w:b w:val="0"/>
          <w:bCs/>
          <w:spacing w:val="-17"/>
          <w:sz w:val="44"/>
          <w:szCs w:val="44"/>
        </w:rPr>
        <w:t>名单的通知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方正小标宋_GBK" w:hAnsi="宋体"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ascii="仿宋_GB2312" w:eastAsia="仿宋_GB2312"/>
          <w:sz w:val="32"/>
          <w:szCs w:val="32"/>
        </w:rPr>
      </w:pPr>
      <w:bookmarkStart w:id="0" w:name="主送"/>
      <w:r>
        <w:rPr>
          <w:rFonts w:hint="eastAsia" w:ascii="仿宋_GB2312" w:eastAsia="仿宋_GB2312"/>
          <w:sz w:val="32"/>
          <w:szCs w:val="32"/>
        </w:rPr>
        <w:t>各高校</w:t>
      </w:r>
      <w:bookmarkEnd w:id="0"/>
      <w:r>
        <w:rPr>
          <w:rFonts w:hint="eastAsia" w:ascii="仿宋_GB2312" w:eastAsia="仿宋_GB2312"/>
          <w:sz w:val="32"/>
          <w:szCs w:val="32"/>
          <w:lang w:eastAsia="zh-CN"/>
        </w:rPr>
        <w:t>党委</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rPr>
        <w:t>根据教育部思想政治工作司</w:t>
      </w:r>
      <w:r>
        <w:rPr>
          <w:rFonts w:hint="eastAsia" w:ascii="仿宋_GB2312" w:eastAsia="仿宋_GB2312"/>
          <w:sz w:val="32"/>
          <w:szCs w:val="32"/>
          <w:lang w:eastAsia="zh-CN"/>
        </w:rPr>
        <w:t>工作部署和</w:t>
      </w:r>
      <w:r>
        <w:rPr>
          <w:rFonts w:hint="eastAsia" w:ascii="仿宋_GB2312" w:eastAsia="仿宋_GB2312"/>
          <w:sz w:val="32"/>
          <w:szCs w:val="32"/>
        </w:rPr>
        <w:t>《中共福建省委教育工委</w:t>
      </w:r>
      <w:r>
        <w:rPr>
          <w:rFonts w:hint="eastAsia" w:ascii="仿宋_GB2312" w:eastAsia="仿宋_GB2312"/>
          <w:sz w:val="32"/>
          <w:szCs w:val="32"/>
          <w:lang w:eastAsia="zh-CN"/>
        </w:rPr>
        <w:t>办公室</w:t>
      </w:r>
      <w:r>
        <w:rPr>
          <w:rFonts w:hint="eastAsia" w:ascii="仿宋_GB2312" w:eastAsia="仿宋_GB2312"/>
          <w:sz w:val="32"/>
          <w:szCs w:val="32"/>
        </w:rPr>
        <w:t>关于做好</w:t>
      </w:r>
      <w:r>
        <w:rPr>
          <w:rFonts w:hint="eastAsia" w:ascii="仿宋_GB2312" w:eastAsia="仿宋_GB2312"/>
          <w:sz w:val="32"/>
          <w:szCs w:val="32"/>
          <w:lang w:val="en-US" w:eastAsia="zh-CN"/>
        </w:rPr>
        <w:t>2022年度</w:t>
      </w:r>
      <w:r>
        <w:rPr>
          <w:rFonts w:hint="eastAsia" w:ascii="仿宋_GB2312" w:eastAsia="仿宋_GB2312"/>
          <w:sz w:val="32"/>
          <w:szCs w:val="32"/>
        </w:rPr>
        <w:t>高校思想政治工作有关培育建设项目申报工作的通知》（闽委教</w:t>
      </w:r>
      <w:r>
        <w:rPr>
          <w:rFonts w:hint="eastAsia" w:ascii="仿宋_GB2312" w:eastAsia="仿宋_GB2312"/>
          <w:sz w:val="32"/>
          <w:szCs w:val="32"/>
          <w:lang w:eastAsia="zh-CN"/>
        </w:rPr>
        <w:t>办</w:t>
      </w:r>
      <w:r>
        <w:rPr>
          <w:rFonts w:hint="eastAsia" w:ascii="仿宋_GB2312" w:eastAsia="仿宋_GB2312"/>
          <w:sz w:val="32"/>
          <w:szCs w:val="32"/>
        </w:rPr>
        <w:t>思〔20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w:t>
      </w:r>
      <w:r>
        <w:rPr>
          <w:rFonts w:hint="eastAsia" w:ascii="仿宋_GB2312" w:eastAsia="仿宋_GB2312"/>
          <w:sz w:val="32"/>
          <w:szCs w:val="32"/>
          <w:lang w:eastAsia="zh-CN"/>
        </w:rPr>
        <w:t>要求</w:t>
      </w:r>
      <w:r>
        <w:rPr>
          <w:rFonts w:hint="eastAsia" w:ascii="仿宋_GB2312" w:eastAsia="仿宋_GB2312"/>
          <w:sz w:val="32"/>
          <w:szCs w:val="32"/>
        </w:rPr>
        <w:t>，经</w:t>
      </w:r>
      <w:r>
        <w:rPr>
          <w:rFonts w:hint="eastAsia" w:ascii="仿宋_GB2312" w:eastAsia="仿宋_GB2312"/>
          <w:sz w:val="32"/>
          <w:szCs w:val="32"/>
          <w:lang w:eastAsia="zh-CN"/>
        </w:rPr>
        <w:t>高校申报</w:t>
      </w:r>
      <w:r>
        <w:rPr>
          <w:rFonts w:hint="eastAsia" w:ascii="仿宋_GB2312" w:eastAsia="仿宋_GB2312"/>
          <w:sz w:val="32"/>
          <w:szCs w:val="32"/>
        </w:rPr>
        <w:t>、专家</w:t>
      </w:r>
      <w:r>
        <w:rPr>
          <w:rFonts w:hint="eastAsia" w:ascii="仿宋_GB2312" w:eastAsia="仿宋_GB2312"/>
          <w:sz w:val="32"/>
          <w:szCs w:val="32"/>
          <w:lang w:eastAsia="zh-CN"/>
        </w:rPr>
        <w:t>评审</w:t>
      </w:r>
      <w:r>
        <w:rPr>
          <w:rFonts w:hint="eastAsia" w:ascii="仿宋_GB2312" w:eastAsia="仿宋_GB2312"/>
          <w:sz w:val="32"/>
          <w:szCs w:val="32"/>
        </w:rPr>
        <w:t>、结果公示等程序，遴选产生</w:t>
      </w:r>
      <w:r>
        <w:rPr>
          <w:rFonts w:hint="eastAsia" w:ascii="仿宋_GB2312" w:eastAsia="仿宋_GB2312"/>
          <w:sz w:val="32"/>
          <w:szCs w:val="32"/>
          <w:lang w:val="en-US" w:eastAsia="zh-CN"/>
        </w:rPr>
        <w:t>2021年福建省高校思想政治工作精品项目</w:t>
      </w:r>
      <w:r>
        <w:rPr>
          <w:rFonts w:hint="eastAsia" w:ascii="仿宋_GB2312" w:eastAsia="仿宋_GB2312"/>
          <w:sz w:val="32"/>
          <w:szCs w:val="32"/>
          <w:lang w:eastAsia="zh-CN"/>
        </w:rPr>
        <w:t>、</w:t>
      </w:r>
      <w:r>
        <w:rPr>
          <w:rFonts w:hint="eastAsia" w:ascii="仿宋_GB2312" w:eastAsia="仿宋_GB2312"/>
          <w:sz w:val="32"/>
          <w:szCs w:val="32"/>
          <w:lang w:val="en-US" w:eastAsia="zh-CN"/>
        </w:rPr>
        <w:t>福建省高校原创文化精品推广行动计划、福建省高校思想政治工作中青年骨干队伍建设项目和福建省高校网络名师培育支持计划入选</w:t>
      </w:r>
      <w:r>
        <w:rPr>
          <w:rFonts w:hint="eastAsia" w:ascii="仿宋_GB2312" w:eastAsia="仿宋_GB2312"/>
          <w:sz w:val="32"/>
          <w:szCs w:val="32"/>
          <w:lang w:eastAsia="zh-CN"/>
        </w:rPr>
        <w:t>名单</w:t>
      </w:r>
      <w:r>
        <w:rPr>
          <w:rFonts w:hint="eastAsia" w:ascii="仿宋_GB2312" w:eastAsia="仿宋_GB2312"/>
          <w:sz w:val="32"/>
          <w:szCs w:val="32"/>
          <w:lang w:val="en-US" w:eastAsia="zh-CN"/>
        </w:rPr>
        <w:t>。</w:t>
      </w:r>
      <w:r>
        <w:rPr>
          <w:rFonts w:hint="eastAsia" w:ascii="仿宋_GB2312" w:eastAsia="仿宋_GB2312"/>
          <w:sz w:val="32"/>
          <w:szCs w:val="32"/>
          <w:lang w:eastAsia="zh-CN"/>
        </w:rPr>
        <w:t>现予公布。</w:t>
      </w:r>
    </w:p>
    <w:p>
      <w:pPr>
        <w:spacing w:line="620" w:lineRule="exact"/>
        <w:ind w:firstLine="640"/>
        <w:jc w:val="both"/>
        <w:rPr>
          <w:rFonts w:hint="eastAsia" w:ascii="仿宋_GB2312" w:eastAsia="仿宋_GB2312"/>
          <w:sz w:val="32"/>
          <w:szCs w:val="32"/>
          <w:lang w:eastAsia="zh-CN"/>
        </w:rPr>
      </w:pPr>
      <w:r>
        <w:rPr>
          <w:rFonts w:hint="eastAsia" w:ascii="仿宋_GB2312" w:eastAsia="仿宋_GB2312"/>
          <w:spacing w:val="6"/>
          <w:sz w:val="32"/>
          <w:szCs w:val="32"/>
          <w:lang w:eastAsia="zh-CN"/>
        </w:rPr>
        <w:t>入选</w:t>
      </w:r>
      <w:r>
        <w:rPr>
          <w:rFonts w:hint="eastAsia" w:ascii="仿宋_GB2312" w:eastAsia="仿宋_GB2312"/>
          <w:spacing w:val="6"/>
          <w:sz w:val="32"/>
          <w:szCs w:val="32"/>
          <w:lang w:val="en-US" w:eastAsia="zh-CN"/>
        </w:rPr>
        <w:t>福建省高校思想政治工作精品项目的</w:t>
      </w:r>
      <w:r>
        <w:rPr>
          <w:rFonts w:hint="eastAsia" w:ascii="仿宋_GB2312" w:eastAsia="仿宋_GB2312"/>
          <w:spacing w:val="6"/>
          <w:sz w:val="32"/>
          <w:szCs w:val="32"/>
          <w:lang w:eastAsia="zh-CN"/>
        </w:rPr>
        <w:t>所在</w:t>
      </w:r>
      <w:r>
        <w:rPr>
          <w:rFonts w:hint="eastAsia" w:ascii="仿宋_GB2312" w:eastAsia="仿宋_GB2312"/>
          <w:sz w:val="32"/>
          <w:szCs w:val="32"/>
          <w:lang w:eastAsia="zh-CN"/>
        </w:rPr>
        <w:t>高校要按照项目建设标准和管理办法，加强工作指导，落实必要保障，扎实推进项目实施、优化项目建设、推动成果转化推广等工作，加快构建高校思想政治工作体系，探索形成具有可示范、可借鉴、可推广的先进经验和典型做法，</w:t>
      </w:r>
      <w:r>
        <w:rPr>
          <w:rFonts w:hint="eastAsia" w:ascii="仿宋_GB2312" w:hAnsi="仿宋" w:eastAsia="仿宋_GB2312" w:cs="仿宋_GB2312"/>
          <w:color w:val="auto"/>
          <w:spacing w:val="4"/>
          <w:sz w:val="32"/>
          <w:szCs w:val="32"/>
          <w:lang w:eastAsia="zh-CN"/>
        </w:rPr>
        <w:t>持续</w:t>
      </w:r>
      <w:r>
        <w:rPr>
          <w:rFonts w:hint="eastAsia" w:ascii="仿宋_GB2312" w:hAnsi="仿宋" w:eastAsia="仿宋_GB2312" w:cs="仿宋_GB2312"/>
          <w:color w:val="auto"/>
          <w:spacing w:val="4"/>
          <w:sz w:val="32"/>
          <w:szCs w:val="32"/>
        </w:rPr>
        <w:t>深化“三全育人”综合改革</w:t>
      </w:r>
      <w:r>
        <w:rPr>
          <w:rFonts w:hint="eastAsia" w:ascii="仿宋_GB2312" w:eastAsia="仿宋_GB2312"/>
          <w:sz w:val="32"/>
          <w:szCs w:val="32"/>
          <w:lang w:eastAsia="zh-CN"/>
        </w:rPr>
        <w:t>。请各项目建设单位于20</w:t>
      </w:r>
      <w:r>
        <w:rPr>
          <w:rFonts w:hint="eastAsia" w:ascii="仿宋_GB2312" w:eastAsia="仿宋_GB2312"/>
          <w:sz w:val="32"/>
          <w:szCs w:val="32"/>
          <w:lang w:val="en-US" w:eastAsia="zh-CN"/>
        </w:rPr>
        <w:t>22</w:t>
      </w:r>
      <w:r>
        <w:rPr>
          <w:rFonts w:hint="eastAsia" w:ascii="仿宋_GB2312" w:eastAsia="仿宋_GB2312"/>
          <w:sz w:val="32"/>
          <w:szCs w:val="32"/>
          <w:lang w:eastAsia="zh-CN"/>
        </w:rPr>
        <w:t>年</w:t>
      </w:r>
      <w:r>
        <w:rPr>
          <w:rFonts w:hint="eastAsia" w:ascii="仿宋_GB2312" w:eastAsia="仿宋_GB2312"/>
          <w:sz w:val="32"/>
          <w:szCs w:val="32"/>
          <w:lang w:val="en-US" w:eastAsia="zh-CN"/>
        </w:rPr>
        <w:t>10</w:t>
      </w:r>
      <w:r>
        <w:rPr>
          <w:rFonts w:hint="eastAsia" w:ascii="仿宋_GB2312" w:eastAsia="仿宋_GB2312"/>
          <w:sz w:val="32"/>
          <w:szCs w:val="32"/>
          <w:lang w:eastAsia="zh-CN"/>
        </w:rPr>
        <w:t>月</w:t>
      </w:r>
      <w:r>
        <w:rPr>
          <w:rFonts w:hint="eastAsia" w:ascii="仿宋_GB2312" w:eastAsia="仿宋_GB2312"/>
          <w:sz w:val="32"/>
          <w:szCs w:val="32"/>
          <w:lang w:val="en-US" w:eastAsia="zh-CN"/>
        </w:rPr>
        <w:t>10</w:t>
      </w:r>
      <w:r>
        <w:rPr>
          <w:rFonts w:hint="eastAsia" w:ascii="仿宋_GB2312" w:eastAsia="仿宋_GB2312"/>
          <w:sz w:val="32"/>
          <w:szCs w:val="32"/>
          <w:lang w:eastAsia="zh-CN"/>
        </w:rPr>
        <w:t>日前，总结项目建设情况并形成报告，经所在学校党委审核后报送我委思想政治工作处。</w:t>
      </w:r>
    </w:p>
    <w:p>
      <w:pPr>
        <w:spacing w:line="620" w:lineRule="exact"/>
        <w:ind w:firstLine="640"/>
        <w:jc w:val="both"/>
        <w:rPr>
          <w:rFonts w:hint="eastAsia" w:ascii="仿宋_GB2312" w:hAnsi="仿宋" w:eastAsia="仿宋_GB2312" w:cs="仿宋_GB2312"/>
          <w:color w:val="auto"/>
          <w:spacing w:val="4"/>
          <w:sz w:val="32"/>
          <w:szCs w:val="32"/>
          <w:lang w:eastAsia="zh-CN"/>
        </w:rPr>
      </w:pPr>
      <w:r>
        <w:rPr>
          <w:rFonts w:hint="eastAsia" w:ascii="仿宋_GB2312" w:eastAsia="仿宋_GB2312"/>
          <w:sz w:val="32"/>
          <w:szCs w:val="32"/>
          <w:lang w:eastAsia="zh-CN"/>
        </w:rPr>
        <w:t>入选</w:t>
      </w:r>
      <w:r>
        <w:rPr>
          <w:rFonts w:hint="eastAsia" w:ascii="仿宋_GB2312" w:eastAsia="仿宋_GB2312"/>
          <w:sz w:val="32"/>
          <w:szCs w:val="32"/>
          <w:lang w:val="en-US" w:eastAsia="zh-CN"/>
        </w:rPr>
        <w:t>福建省高校原创文化精品推广行动计划作品</w:t>
      </w:r>
      <w:r>
        <w:rPr>
          <w:rFonts w:hint="default" w:ascii="仿宋_GB2312" w:eastAsia="仿宋_GB2312"/>
          <w:sz w:val="32"/>
          <w:szCs w:val="32"/>
          <w:lang w:val="en-US" w:eastAsia="zh-CN"/>
        </w:rPr>
        <w:t>所在高校要按照</w:t>
      </w:r>
      <w:r>
        <w:rPr>
          <w:rFonts w:hint="eastAsia" w:ascii="仿宋_GB2312" w:eastAsia="仿宋_GB2312"/>
          <w:sz w:val="32"/>
          <w:szCs w:val="32"/>
          <w:lang w:eastAsia="zh-CN"/>
        </w:rPr>
        <w:t>项目建设标准和管理办法</w:t>
      </w:r>
      <w:r>
        <w:rPr>
          <w:rFonts w:hint="default" w:ascii="仿宋_GB2312" w:eastAsia="仿宋_GB2312"/>
          <w:sz w:val="32"/>
          <w:szCs w:val="32"/>
          <w:lang w:val="en-US" w:eastAsia="zh-CN"/>
        </w:rPr>
        <w:t>，</w:t>
      </w:r>
      <w:r>
        <w:rPr>
          <w:rFonts w:hint="eastAsia" w:ascii="Times New Roman" w:hAnsi="Times New Roman" w:eastAsia="仿宋_GB2312" w:cs="Times New Roman"/>
          <w:kern w:val="0"/>
          <w:sz w:val="32"/>
          <w:szCs w:val="32"/>
          <w:lang w:eastAsia="zh-CN"/>
        </w:rPr>
        <w:t>对作品加工打磨、精雕细琢，制定</w:t>
      </w:r>
      <w:r>
        <w:rPr>
          <w:rFonts w:hint="eastAsia" w:ascii="Times New Roman" w:hAnsi="Times New Roman" w:eastAsia="仿宋_GB2312" w:cs="Times New Roman"/>
          <w:sz w:val="32"/>
          <w:szCs w:val="32"/>
          <w:lang w:val="en-US" w:eastAsia="zh-CN"/>
        </w:rPr>
        <w:t>操作性强、可行性高</w:t>
      </w:r>
      <w:r>
        <w:rPr>
          <w:rFonts w:hint="eastAsia" w:ascii="Times New Roman" w:hAnsi="Times New Roman" w:eastAsia="仿宋_GB2312" w:cs="Times New Roman"/>
          <w:kern w:val="0"/>
          <w:sz w:val="32"/>
          <w:szCs w:val="32"/>
          <w:lang w:eastAsia="zh-CN"/>
        </w:rPr>
        <w:t>的</w:t>
      </w:r>
      <w:r>
        <w:rPr>
          <w:rFonts w:hint="default" w:ascii="Times New Roman" w:hAnsi="Times New Roman" w:eastAsia="仿宋_GB2312" w:cs="Times New Roman"/>
          <w:sz w:val="32"/>
          <w:szCs w:val="32"/>
        </w:rPr>
        <w:t>作品推广</w:t>
      </w:r>
      <w:r>
        <w:rPr>
          <w:rFonts w:hint="eastAsia" w:ascii="Times New Roman" w:hAnsi="Times New Roman" w:eastAsia="仿宋_GB2312" w:cs="Times New Roman"/>
          <w:sz w:val="32"/>
          <w:szCs w:val="32"/>
          <w:lang w:eastAsia="zh-CN"/>
        </w:rPr>
        <w:t>计划，</w:t>
      </w:r>
      <w:r>
        <w:rPr>
          <w:rFonts w:hint="eastAsia" w:ascii="Times New Roman" w:hAnsi="Times New Roman" w:eastAsia="仿宋_GB2312" w:cs="Times New Roman"/>
          <w:kern w:val="0"/>
          <w:sz w:val="32"/>
          <w:szCs w:val="32"/>
          <w:lang w:eastAsia="zh-CN"/>
        </w:rPr>
        <w:t>打造</w:t>
      </w:r>
      <w:r>
        <w:rPr>
          <w:rFonts w:hint="eastAsia" w:ascii="Times New Roman" w:hAnsi="Times New Roman" w:eastAsia="仿宋_GB2312" w:cs="Times New Roman"/>
          <w:kern w:val="0"/>
          <w:sz w:val="32"/>
          <w:szCs w:val="32"/>
        </w:rPr>
        <w:t>接地气、传得开、留得下的原创校园文化精品</w:t>
      </w:r>
      <w:r>
        <w:rPr>
          <w:rFonts w:hint="eastAsia" w:ascii="Times New Roman" w:hAnsi="Times New Roman" w:eastAsia="仿宋_GB2312" w:cs="Times New Roman"/>
          <w:kern w:val="0"/>
          <w:sz w:val="32"/>
          <w:szCs w:val="32"/>
          <w:lang w:eastAsia="zh-CN"/>
        </w:rPr>
        <w:t>，</w:t>
      </w:r>
      <w:r>
        <w:rPr>
          <w:rFonts w:hint="eastAsia" w:ascii="仿宋_GB2312" w:hAnsi="宋体" w:eastAsia="仿宋_GB2312" w:cs="宋体"/>
          <w:kern w:val="0"/>
          <w:sz w:val="32"/>
          <w:szCs w:val="32"/>
        </w:rPr>
        <w:t>切实推动以文化人、以文育人。</w:t>
      </w:r>
      <w:r>
        <w:rPr>
          <w:rFonts w:hint="default" w:ascii="Times New Roman" w:hAnsi="Times New Roman" w:eastAsia="仿宋_GB2312" w:cs="Times New Roman"/>
          <w:sz w:val="32"/>
          <w:szCs w:val="32"/>
          <w:lang w:eastAsia="zh-CN"/>
        </w:rPr>
        <w:t>所在高校党委</w:t>
      </w:r>
      <w:r>
        <w:rPr>
          <w:rFonts w:hint="eastAsia" w:ascii="Times New Roman" w:hAnsi="Times New Roman" w:eastAsia="仿宋_GB2312" w:cs="Times New Roman"/>
          <w:sz w:val="32"/>
          <w:szCs w:val="32"/>
          <w:lang w:eastAsia="zh-CN"/>
        </w:rPr>
        <w:t>要加强工作指导，</w:t>
      </w:r>
      <w:r>
        <w:rPr>
          <w:rFonts w:hint="eastAsia" w:ascii="仿宋_GB2312" w:hAnsi="宋体" w:eastAsia="仿宋_GB2312" w:cs="宋体"/>
          <w:kern w:val="0"/>
          <w:sz w:val="32"/>
          <w:szCs w:val="32"/>
        </w:rPr>
        <w:t>提供政策、条件、平台、经费等方面</w:t>
      </w:r>
      <w:r>
        <w:rPr>
          <w:rFonts w:hint="eastAsia" w:ascii="仿宋_GB2312" w:hAnsi="宋体" w:eastAsia="仿宋_GB2312" w:cs="宋体"/>
          <w:kern w:val="0"/>
          <w:sz w:val="32"/>
          <w:szCs w:val="32"/>
          <w:lang w:eastAsia="zh-CN"/>
        </w:rPr>
        <w:t>的</w:t>
      </w:r>
      <w:r>
        <w:rPr>
          <w:rFonts w:hint="eastAsia" w:ascii="仿宋_GB2312" w:hAnsi="宋体" w:eastAsia="仿宋_GB2312" w:cs="宋体"/>
          <w:kern w:val="0"/>
          <w:sz w:val="32"/>
          <w:szCs w:val="32"/>
        </w:rPr>
        <w:t>配套支持</w:t>
      </w:r>
      <w:r>
        <w:rPr>
          <w:rFonts w:hint="eastAsia" w:ascii="Times New Roman" w:hAnsi="Times New Roman" w:eastAsia="仿宋_GB2312" w:cs="Times New Roman"/>
          <w:kern w:val="0"/>
          <w:sz w:val="32"/>
          <w:szCs w:val="32"/>
          <w:lang w:eastAsia="zh-CN"/>
        </w:rPr>
        <w:t>。</w:t>
      </w:r>
    </w:p>
    <w:p>
      <w:pPr>
        <w:wordWrap w:val="0"/>
        <w:spacing w:line="640" w:lineRule="exact"/>
        <w:ind w:firstLine="640" w:firstLineChars="200"/>
        <w:jc w:val="both"/>
        <w:rPr>
          <w:rFonts w:hint="eastAsia" w:ascii="仿宋_GB2312" w:eastAsia="仿宋_GB2312"/>
          <w:sz w:val="32"/>
          <w:szCs w:val="32"/>
          <w:lang w:val="en-US" w:eastAsia="zh-CN"/>
        </w:rPr>
      </w:pPr>
      <w:r>
        <w:rPr>
          <w:rFonts w:hint="eastAsia" w:ascii="仿宋_GB2312" w:hAnsi="仿宋_GB2312" w:eastAsia="仿宋_GB2312" w:cs="仿宋_GB2312"/>
          <w:color w:val="auto"/>
          <w:sz w:val="32"/>
          <w:szCs w:val="32"/>
          <w:lang w:val="en-US" w:eastAsia="zh-CN"/>
        </w:rPr>
        <w:t>高校思想政治工作中青年骨干队伍建设项目和</w:t>
      </w:r>
      <w:r>
        <w:rPr>
          <w:rFonts w:ascii="Times New Roman" w:hAnsi="Times New Roman" w:eastAsia="仿宋_GB2312" w:cs="Times New Roman"/>
          <w:color w:val="000000"/>
          <w:kern w:val="0"/>
          <w:sz w:val="32"/>
          <w:szCs w:val="32"/>
          <w:lang w:val="en-US" w:eastAsia="zh-CN" w:bidi="ar-SA"/>
        </w:rPr>
        <w:t>高校网络教育名师培育支持计划</w:t>
      </w:r>
      <w:r>
        <w:rPr>
          <w:rFonts w:hint="eastAsia" w:ascii="Times New Roman" w:hAnsi="Times New Roman" w:eastAsia="仿宋_GB2312" w:cs="Times New Roman"/>
          <w:color w:val="000000"/>
          <w:kern w:val="0"/>
          <w:sz w:val="32"/>
          <w:szCs w:val="32"/>
          <w:lang w:val="en-US" w:eastAsia="zh-CN" w:bidi="ar-SA"/>
        </w:rPr>
        <w:t>的</w:t>
      </w:r>
      <w:r>
        <w:rPr>
          <w:rFonts w:hint="eastAsia" w:ascii="仿宋_GB2312" w:hAnsi="仿宋_GB2312" w:eastAsia="仿宋_GB2312" w:cs="仿宋_GB2312"/>
          <w:color w:val="auto"/>
          <w:sz w:val="32"/>
          <w:szCs w:val="32"/>
          <w:lang w:val="en-US" w:eastAsia="zh-CN"/>
        </w:rPr>
        <w:t>入选者要进一步加强理论武装，提高政治素质，</w:t>
      </w:r>
      <w:r>
        <w:rPr>
          <w:rFonts w:hint="eastAsia" w:ascii="仿宋_GB2312" w:hAnsi="仿宋_GB2312" w:eastAsia="仿宋_GB2312" w:cs="仿宋_GB2312"/>
          <w:sz w:val="32"/>
          <w:szCs w:val="32"/>
        </w:rPr>
        <w:t>围绕思想政治教育领域理论与实践中的热点难点问题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开展调查研究，</w:t>
      </w:r>
      <w:r>
        <w:rPr>
          <w:rFonts w:hint="eastAsia" w:ascii="仿宋_GB2312" w:hAnsi="仿宋_GB2312" w:eastAsia="仿宋_GB2312" w:cs="仿宋_GB2312"/>
          <w:color w:val="auto"/>
          <w:sz w:val="32"/>
          <w:szCs w:val="32"/>
          <w:lang w:val="en-US" w:eastAsia="zh-CN"/>
        </w:rPr>
        <w:t>做好理论宣讲、实践创新、团队建设、成果转化等工作</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充分发挥示范、引领、辐射、带动作用</w:t>
      </w:r>
      <w:r>
        <w:rPr>
          <w:rFonts w:hint="eastAsia" w:ascii="Times New Roman" w:hAnsi="Times New Roman" w:eastAsia="仿宋_GB2312" w:cs="Times New Roman"/>
          <w:color w:val="000000"/>
          <w:sz w:val="32"/>
          <w:szCs w:val="32"/>
          <w:lang w:eastAsia="zh-CN"/>
        </w:rPr>
        <w:t>。</w:t>
      </w:r>
      <w:r>
        <w:rPr>
          <w:rFonts w:hint="default" w:ascii="仿宋_GB2312" w:eastAsia="仿宋_GB2312"/>
          <w:sz w:val="32"/>
          <w:szCs w:val="32"/>
          <w:lang w:val="en-US" w:eastAsia="zh-CN"/>
        </w:rPr>
        <w:t>所在高校要</w:t>
      </w:r>
      <w:r>
        <w:rPr>
          <w:rFonts w:hint="eastAsia" w:ascii="仿宋_GB2312" w:hAnsi="仿宋_GB2312" w:eastAsia="仿宋_GB2312" w:cs="仿宋_GB2312"/>
          <w:color w:val="auto"/>
          <w:sz w:val="32"/>
          <w:szCs w:val="32"/>
          <w:lang w:val="en-US" w:eastAsia="zh-CN"/>
        </w:rPr>
        <w:t>将入选者列入学校高水平人才序列管理，</w:t>
      </w:r>
      <w:r>
        <w:rPr>
          <w:rFonts w:hint="eastAsia" w:ascii="仿宋_GB2312" w:hAnsi="仿宋_GB2312" w:eastAsia="仿宋_GB2312" w:cs="仿宋_GB2312"/>
          <w:color w:val="000000"/>
          <w:spacing w:val="0"/>
          <w:w w:val="100"/>
          <w:position w:val="0"/>
          <w:sz w:val="32"/>
          <w:szCs w:val="32"/>
          <w:lang w:val="zh-TW" w:eastAsia="zh-CN" w:bidi="zh-TW"/>
        </w:rPr>
        <w:t>积极</w:t>
      </w:r>
      <w:r>
        <w:rPr>
          <w:rFonts w:hint="eastAsia" w:ascii="仿宋_GB2312" w:eastAsia="仿宋_GB2312"/>
          <w:color w:val="auto"/>
          <w:sz w:val="32"/>
          <w:szCs w:val="32"/>
          <w:lang w:eastAsia="zh-CN"/>
        </w:rPr>
        <w:t>为其提供必要的人力、财力保障，</w:t>
      </w:r>
      <w:r>
        <w:rPr>
          <w:rFonts w:hint="eastAsia" w:ascii="仿宋_GB2312" w:eastAsia="仿宋_GB2312"/>
          <w:sz w:val="32"/>
          <w:szCs w:val="32"/>
        </w:rPr>
        <w:t>推动</w:t>
      </w:r>
      <w:r>
        <w:rPr>
          <w:rFonts w:hint="eastAsia" w:ascii="仿宋_GB2312" w:eastAsia="仿宋_GB2312"/>
          <w:sz w:val="32"/>
          <w:szCs w:val="32"/>
          <w:lang w:eastAsia="zh-CN"/>
        </w:rPr>
        <w:t>思想政治工作队伍</w:t>
      </w:r>
      <w:r>
        <w:rPr>
          <w:rFonts w:hint="eastAsia" w:ascii="仿宋_GB2312" w:eastAsia="仿宋_GB2312"/>
          <w:sz w:val="32"/>
          <w:szCs w:val="32"/>
        </w:rPr>
        <w:t>专业化、职业化建设，</w:t>
      </w:r>
      <w:r>
        <w:rPr>
          <w:rFonts w:hint="eastAsia" w:ascii="仿宋_GB2312" w:eastAsia="仿宋_GB2312"/>
          <w:sz w:val="32"/>
          <w:szCs w:val="32"/>
          <w:lang w:eastAsia="zh-CN"/>
        </w:rPr>
        <w:t>不断提升高校思想政治工作质量</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中共福建省委教育工委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小标宋简体" w:eastAsia="方正小标宋简体"/>
          <w:w w:val="90"/>
          <w:sz w:val="36"/>
          <w:szCs w:val="36"/>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p>
      <w:r>
        <w:br w:type="page"/>
      </w:r>
    </w:p>
    <w:p>
      <w:pPr>
        <w:numPr>
          <w:ilvl w:val="0"/>
          <w:numId w:val="0"/>
        </w:num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福建省高校思想政治工作精品项目</w:t>
      </w:r>
    </w:p>
    <w:p>
      <w:pPr>
        <w:numPr>
          <w:ilvl w:val="0"/>
          <w:numId w:val="0"/>
        </w:numPr>
        <w:jc w:val="center"/>
        <w:rPr>
          <w:rFonts w:hint="eastAsia" w:ascii="方正小标宋简体" w:hAnsi="方正小标宋简体" w:eastAsia="方正小标宋简体" w:cs="方正小标宋简体"/>
          <w:sz w:val="44"/>
          <w:szCs w:val="44"/>
          <w:lang w:eastAsia="zh-CN"/>
        </w:rPr>
      </w:pPr>
      <w:r>
        <w:rPr>
          <w:rFonts w:hint="eastAsia" w:ascii="楷体_GB2312" w:hAnsi="楷体_GB2312" w:eastAsia="楷体_GB2312" w:cs="楷体_GB2312"/>
          <w:b w:val="0"/>
          <w:bCs w:val="0"/>
          <w:sz w:val="32"/>
          <w:szCs w:val="32"/>
          <w:lang w:val="en-US" w:eastAsia="zh-CN"/>
        </w:rPr>
        <w:t>（60项，排名不分先后）</w:t>
      </w:r>
    </w:p>
    <w:tbl>
      <w:tblPr>
        <w:tblStyle w:val="6"/>
        <w:tblW w:w="8361" w:type="dxa"/>
        <w:tblInd w:w="0" w:type="dxa"/>
        <w:tblLayout w:type="fixed"/>
        <w:tblCellMar>
          <w:top w:w="15" w:type="dxa"/>
          <w:left w:w="15" w:type="dxa"/>
          <w:bottom w:w="15" w:type="dxa"/>
          <w:right w:w="15" w:type="dxa"/>
        </w:tblCellMar>
      </w:tblPr>
      <w:tblGrid>
        <w:gridCol w:w="588"/>
        <w:gridCol w:w="1572"/>
        <w:gridCol w:w="5112"/>
        <w:gridCol w:w="1089"/>
      </w:tblGrid>
      <w:tr>
        <w:tblPrEx>
          <w:tblCellMar>
            <w:top w:w="15" w:type="dxa"/>
            <w:left w:w="15" w:type="dxa"/>
            <w:bottom w:w="15" w:type="dxa"/>
            <w:right w:w="15" w:type="dxa"/>
          </w:tblCellMar>
        </w:tblPrEx>
        <w:trPr>
          <w:trHeight w:val="286"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申报学校</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项目名称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申报类型</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厦门大学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FF"/>
                <w:kern w:val="0"/>
                <w:sz w:val="22"/>
                <w:szCs w:val="22"/>
                <w:lang w:bidi="ar"/>
              </w:rPr>
              <w:t>“</w:t>
            </w:r>
            <w:r>
              <w:rPr>
                <w:rFonts w:hint="eastAsia" w:ascii="仿宋_GB2312" w:hAnsi="宋体" w:eastAsia="仿宋_GB2312" w:cs="仿宋_GB2312"/>
                <w:color w:val="000000" w:themeColor="text1"/>
                <w:kern w:val="0"/>
                <w:sz w:val="22"/>
                <w:szCs w:val="22"/>
                <w:lang w:bidi="ar"/>
                <w14:textFill>
                  <w14:solidFill>
                    <w14:schemeClr w14:val="tx1"/>
                  </w14:solidFill>
                </w14:textFill>
              </w:rPr>
              <w:t>中国共产党人的精神谱系”大思政课育人的新时代探索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课程育人</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厦门大学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“八闽之芯”实践育人模式的探索与构建</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华侨大学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基于侨校特色的港澳台侨学生“立德树人”人才培养模式探索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eastAsia="zh-CN" w:bidi="ar"/>
              </w:rPr>
              <w:t>管理</w:t>
            </w:r>
            <w:r>
              <w:rPr>
                <w:rFonts w:hint="eastAsia" w:ascii="仿宋_GB2312" w:hAnsi="宋体" w:eastAsia="仿宋_GB2312" w:cs="仿宋_GB2312"/>
                <w:color w:val="000000"/>
                <w:kern w:val="0"/>
                <w:sz w:val="22"/>
                <w:szCs w:val="22"/>
                <w:lang w:bidi="ar"/>
              </w:rPr>
              <w:t>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华侨大学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讲好中国故事，传播好中国声音——“相聚如歌”大学生融合发展实践探索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华侨大学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“五洲砼心”科研融合育人模式的创新与实践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科研育人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福州大学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心中有阳光，脚下有力量——“三创”教育与思政教育深度融合的</w:t>
            </w:r>
            <w:r>
              <w:rPr>
                <w:rFonts w:hint="eastAsia" w:ascii="仿宋_GB2312" w:hAnsi="宋体" w:eastAsia="仿宋_GB2312" w:cs="仿宋_GB2312"/>
                <w:color w:val="000000"/>
                <w:kern w:val="0"/>
                <w:sz w:val="22"/>
                <w:szCs w:val="22"/>
                <w:lang w:eastAsia="zh-CN" w:bidi="ar"/>
              </w:rPr>
              <w:t>科研</w:t>
            </w:r>
            <w:r>
              <w:rPr>
                <w:rFonts w:hint="eastAsia" w:ascii="仿宋_GB2312" w:hAnsi="宋体" w:eastAsia="仿宋_GB2312" w:cs="仿宋_GB2312"/>
                <w:color w:val="000000"/>
                <w:kern w:val="0"/>
                <w:sz w:val="22"/>
                <w:szCs w:val="22"/>
                <w:lang w:bidi="ar"/>
              </w:rPr>
              <w:t>育人模式探索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eastAsia="zh-CN" w:bidi="ar"/>
              </w:rPr>
              <w:t>科研</w:t>
            </w:r>
            <w:r>
              <w:rPr>
                <w:rFonts w:hint="eastAsia" w:ascii="仿宋_GB2312" w:hAnsi="宋体" w:eastAsia="仿宋_GB2312" w:cs="仿宋_GB2312"/>
                <w:color w:val="000000"/>
                <w:kern w:val="0"/>
                <w:sz w:val="22"/>
                <w:szCs w:val="22"/>
                <w:lang w:bidi="ar"/>
              </w:rPr>
              <w:t>育人</w:t>
            </w:r>
          </w:p>
        </w:tc>
      </w:tr>
      <w:tr>
        <w:tblPrEx>
          <w:tblCellMar>
            <w:top w:w="15" w:type="dxa"/>
            <w:left w:w="15" w:type="dxa"/>
            <w:bottom w:w="15" w:type="dxa"/>
            <w:right w:w="15" w:type="dxa"/>
          </w:tblCellMar>
        </w:tblPrEx>
        <w:trPr>
          <w:trHeight w:val="9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福州大学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“三全育人”视域下大学生心理健康教育模式探索与实践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心理育人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福州大学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产出导向，品德养成：一体化构建高校课程思政体系</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课程育人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福建师范大学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红色文艺在引领青年学生立德铸魂中的探索与实践——以福建革命音乐、舞蹈为例</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68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10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福建师范大学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基于“课程思政”视角的马克思主义政治经济学读书会育人模式创新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课程育人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11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福建师范大学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社会大课堂视角下大学生体育助残示范平台建设</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12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福建农林大学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“绿泽源”复合公益模式的实践与探索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13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福建农林大学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构建“3+3+3” 矩阵式生态文明实践育人模式</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14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福建医科大学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构筑“五位一体”师生共同体，拓宽科研育人新路径</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科研育人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15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福建医科大学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eastAsia="zh-CN" w:bidi="ar"/>
              </w:rPr>
              <w:t>高校</w:t>
            </w:r>
            <w:r>
              <w:rPr>
                <w:rFonts w:hint="eastAsia" w:ascii="仿宋_GB2312" w:hAnsi="宋体" w:eastAsia="仿宋_GB2312" w:cs="仿宋_GB2312"/>
                <w:color w:val="000000"/>
                <w:kern w:val="0"/>
                <w:sz w:val="22"/>
                <w:szCs w:val="22"/>
                <w:lang w:bidi="ar"/>
              </w:rPr>
              <w:t>媒体深度融合文化品牌推广项目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网络育人</w:t>
            </w:r>
          </w:p>
        </w:tc>
      </w:tr>
      <w:tr>
        <w:tblPrEx>
          <w:tblCellMar>
            <w:top w:w="15" w:type="dxa"/>
            <w:left w:w="15" w:type="dxa"/>
            <w:bottom w:w="15" w:type="dxa"/>
            <w:right w:w="15" w:type="dxa"/>
          </w:tblCellMar>
        </w:tblPrEx>
        <w:trPr>
          <w:trHeight w:val="53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16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福建中医药大学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以学生为主体、服务为载体、育人为目标，构建“一站式”服务育人新模式</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服务育人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17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福建中医药大学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“互联网+心理健康知识科普”网络</w:t>
            </w:r>
            <w:r>
              <w:rPr>
                <w:rFonts w:hint="eastAsia" w:ascii="仿宋_GB2312" w:hAnsi="宋体" w:eastAsia="仿宋_GB2312" w:cs="仿宋_GB2312"/>
                <w:color w:val="000000"/>
                <w:kern w:val="0"/>
                <w:sz w:val="22"/>
                <w:szCs w:val="22"/>
                <w:lang w:eastAsia="zh-CN" w:bidi="ar"/>
              </w:rPr>
              <w:t>与心理</w:t>
            </w:r>
            <w:r>
              <w:rPr>
                <w:rFonts w:hint="eastAsia" w:ascii="仿宋_GB2312" w:hAnsi="宋体" w:eastAsia="仿宋_GB2312" w:cs="仿宋_GB2312"/>
                <w:color w:val="000000"/>
                <w:kern w:val="0"/>
                <w:sz w:val="22"/>
                <w:szCs w:val="22"/>
                <w:lang w:bidi="ar"/>
              </w:rPr>
              <w:t>育人创新实践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eastAsia="zh-CN" w:bidi="ar"/>
              </w:rPr>
              <w:t>心理</w:t>
            </w:r>
            <w:r>
              <w:rPr>
                <w:rFonts w:hint="eastAsia" w:ascii="仿宋_GB2312" w:hAnsi="宋体" w:eastAsia="仿宋_GB2312" w:cs="仿宋_GB2312"/>
                <w:color w:val="000000"/>
                <w:kern w:val="0"/>
                <w:sz w:val="22"/>
                <w:szCs w:val="22"/>
                <w:lang w:bidi="ar"/>
              </w:rPr>
              <w:t>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18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集美大学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“嘉庚精神”文化育人功能及实现路径研究</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19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福建工程学院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“小眼睛·大世界”乡村儿童绘本教育志愿服务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20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福建工程学院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 法律服务快车”实践育人协同体系之构建</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21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福建警察学院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建设忠诚教育基地 打造红色文化品牌</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22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福建江夏学院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“闽台情 共筑梦”小石头+助残公益项目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eastAsia="zh-CN" w:bidi="ar"/>
              </w:rPr>
              <w:t>实践</w:t>
            </w:r>
            <w:r>
              <w:rPr>
                <w:rFonts w:hint="eastAsia" w:ascii="仿宋_GB2312" w:hAnsi="宋体" w:eastAsia="仿宋_GB2312" w:cs="仿宋_GB2312"/>
                <w:color w:val="000000"/>
                <w:kern w:val="0"/>
                <w:sz w:val="22"/>
                <w:szCs w:val="22"/>
                <w:lang w:bidi="ar"/>
              </w:rPr>
              <w:t>育人</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23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福建商学院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《政治经济学》“六位一体”课程思政</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课程育人</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24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福建商学院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打造“多维立体”网络育人体系创新高校“四个自信”育成模式</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网络育人</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25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highlight w:val="yellow"/>
              </w:rPr>
            </w:pPr>
            <w:r>
              <w:rPr>
                <w:rFonts w:hint="eastAsia" w:ascii="仿宋_GB2312" w:hAnsi="宋体" w:eastAsia="仿宋_GB2312" w:cs="仿宋_GB2312"/>
                <w:color w:val="000000"/>
                <w:kern w:val="0"/>
                <w:sz w:val="22"/>
                <w:szCs w:val="22"/>
                <w:highlight w:val="yellow"/>
                <w:lang w:bidi="ar"/>
              </w:rPr>
              <w:t>泉州师范学院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highlight w:val="yellow"/>
              </w:rPr>
            </w:pPr>
            <w:r>
              <w:rPr>
                <w:rFonts w:hint="eastAsia" w:ascii="仿宋_GB2312" w:hAnsi="宋体" w:eastAsia="仿宋_GB2312" w:cs="仿宋_GB2312"/>
                <w:color w:val="000000"/>
                <w:kern w:val="0"/>
                <w:sz w:val="22"/>
                <w:szCs w:val="22"/>
                <w:highlight w:val="yellow"/>
                <w:lang w:bidi="ar"/>
              </w:rPr>
              <w:t>美丽刺桐城，温暖志愿行——后申遗时代讲好泉城故事的探索与实践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highlight w:val="yellow"/>
              </w:rPr>
            </w:pPr>
            <w:r>
              <w:rPr>
                <w:rFonts w:hint="eastAsia" w:ascii="仿宋_GB2312" w:hAnsi="宋体" w:eastAsia="仿宋_GB2312" w:cs="仿宋_GB2312"/>
                <w:color w:val="000000"/>
                <w:kern w:val="0"/>
                <w:sz w:val="22"/>
                <w:szCs w:val="22"/>
                <w:highlight w:val="yellow"/>
                <w:lang w:bidi="ar"/>
              </w:rPr>
              <w:t>实践育人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26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highlight w:val="yellow"/>
                <w:lang w:bidi="ar"/>
              </w:rPr>
            </w:pPr>
            <w:r>
              <w:rPr>
                <w:rFonts w:hint="eastAsia" w:ascii="仿宋_GB2312" w:hAnsi="宋体" w:eastAsia="仿宋_GB2312" w:cs="仿宋_GB2312"/>
                <w:color w:val="000000"/>
                <w:kern w:val="0"/>
                <w:sz w:val="22"/>
                <w:szCs w:val="22"/>
                <w:highlight w:val="yellow"/>
                <w:lang w:bidi="ar"/>
              </w:rPr>
              <w:t>泉州师范学院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kern w:val="0"/>
                <w:sz w:val="22"/>
                <w:szCs w:val="22"/>
                <w:highlight w:val="yellow"/>
                <w:lang w:bidi="ar"/>
              </w:rPr>
            </w:pPr>
            <w:r>
              <w:rPr>
                <w:rFonts w:hint="eastAsia" w:ascii="仿宋_GB2312" w:hAnsi="宋体" w:eastAsia="仿宋_GB2312" w:cs="仿宋_GB2312"/>
                <w:color w:val="000000"/>
                <w:kern w:val="0"/>
                <w:sz w:val="22"/>
                <w:szCs w:val="22"/>
                <w:highlight w:val="yellow"/>
                <w:lang w:bidi="ar"/>
              </w:rPr>
              <w:t>“校地联动”工作格局打造新时代高校版“枫桥经验”</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highlight w:val="yellow"/>
                <w:lang w:bidi="ar"/>
              </w:rPr>
            </w:pPr>
            <w:r>
              <w:rPr>
                <w:rFonts w:hint="eastAsia" w:ascii="仿宋_GB2312" w:hAnsi="宋体" w:eastAsia="仿宋_GB2312" w:cs="仿宋_GB2312"/>
                <w:color w:val="000000"/>
                <w:kern w:val="0"/>
                <w:sz w:val="22"/>
                <w:szCs w:val="22"/>
                <w:highlight w:val="yellow"/>
                <w:lang w:bidi="ar"/>
              </w:rPr>
              <w:t>服务育人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27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莆田学院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培根铸魂 共育红医</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组织育人</w:t>
            </w:r>
          </w:p>
        </w:tc>
      </w:tr>
      <w:tr>
        <w:tblPrEx>
          <w:tblCellMar>
            <w:top w:w="15" w:type="dxa"/>
            <w:left w:w="15" w:type="dxa"/>
            <w:bottom w:w="15" w:type="dxa"/>
            <w:right w:w="15" w:type="dxa"/>
          </w:tblCellMar>
        </w:tblPrEx>
        <w:trPr>
          <w:trHeight w:val="55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28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莆田学院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奏响高校民族团结进步教育的时代华章</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29</w:t>
            </w:r>
          </w:p>
        </w:tc>
        <w:tc>
          <w:tcPr>
            <w:tcW w:w="157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闽江学院</w:t>
            </w:r>
          </w:p>
        </w:tc>
        <w:tc>
          <w:tcPr>
            <w:tcW w:w="511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“一社一班一堂”——以青马工程为牵引的学生骨干实践培养体系</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20" w:lineRule="exact"/>
              <w:jc w:val="center"/>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30</w:t>
            </w:r>
          </w:p>
        </w:tc>
        <w:tc>
          <w:tcPr>
            <w:tcW w:w="1572"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闽江学院</w:t>
            </w:r>
          </w:p>
        </w:tc>
        <w:tc>
          <w:tcPr>
            <w:tcW w:w="5112" w:type="dxa"/>
            <w:tcBorders>
              <w:top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学习百讲：朋辈教育视域下构建</w:t>
            </w:r>
            <w:r>
              <w:rPr>
                <w:rFonts w:hint="eastAsia" w:ascii="仿宋_GB2312" w:hAnsi="宋体" w:eastAsia="仿宋_GB2312" w:cs="仿宋_GB2312"/>
                <w:color w:val="000000"/>
                <w:kern w:val="0"/>
                <w:sz w:val="22"/>
                <w:szCs w:val="22"/>
                <w:lang w:eastAsia="zh-CN" w:bidi="ar"/>
              </w:rPr>
              <w:t>习近平新时代中国特色社会主义</w:t>
            </w:r>
            <w:r>
              <w:rPr>
                <w:rFonts w:hint="eastAsia" w:ascii="仿宋_GB2312" w:hAnsi="宋体" w:eastAsia="仿宋_GB2312" w:cs="仿宋_GB2312"/>
                <w:color w:val="000000"/>
                <w:kern w:val="0"/>
                <w:sz w:val="22"/>
                <w:szCs w:val="22"/>
                <w:lang w:bidi="ar"/>
              </w:rPr>
              <w:t>思想“三进”课程育人模式</w:t>
            </w:r>
          </w:p>
        </w:tc>
        <w:tc>
          <w:tcPr>
            <w:tcW w:w="108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课程育人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31</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三明学院</w:t>
            </w:r>
          </w:p>
        </w:tc>
        <w:tc>
          <w:tcPr>
            <w:tcW w:w="51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新时代党建引领下“一轴两翼三力”组织育人工作体系构建的探索与实践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组织育人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32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三明学院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地方应用型高校“1334”实践育人模式的探索与创新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33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龙岩学院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围绕产业链培育应用型复合型人才的创新实践育人体系构建与实践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34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龙岩学院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强化视觉形象和新媒体互动的“红土育人”实践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35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武夷学院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闽北特色产业廖俊波式师生科创服务平台建设</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科研育人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36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宁德师范学院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以“绿点”社团为载体的实践育人探索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37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宁德师范学院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将“闽东之光”红色文化资源融入育人过程的实践探索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38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厦门医学院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厦门破狱斗争虚拟仿真教学探索与实践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课程育人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39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闽南理工学院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“退役不退志   退伍不褪色”——闽南理工学院退役大学生士兵工作室的探索实践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2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40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福州外语外贸学院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习近平谈治国理政融入《英语国家社会与文化》课堂教学改革与探索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课程育人</w:t>
            </w:r>
          </w:p>
        </w:tc>
      </w:tr>
      <w:tr>
        <w:tblPrEx>
          <w:tblCellMar>
            <w:top w:w="15" w:type="dxa"/>
            <w:left w:w="15" w:type="dxa"/>
            <w:bottom w:w="15" w:type="dxa"/>
            <w:right w:w="15" w:type="dxa"/>
          </w:tblCellMar>
        </w:tblPrEx>
        <w:trPr>
          <w:trHeight w:val="63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41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泉州信息工程学院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推进马克思主义基本原理同中华优秀传统文化相结合的文化育人模式探索与实践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泉州职业技术大学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研以致用“五合”科研育人模式的构建与探索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科研育人</w:t>
            </w:r>
          </w:p>
        </w:tc>
      </w:tr>
      <w:tr>
        <w:tblPrEx>
          <w:tblCellMar>
            <w:top w:w="15" w:type="dxa"/>
            <w:left w:w="15" w:type="dxa"/>
            <w:bottom w:w="15" w:type="dxa"/>
            <w:right w:w="15" w:type="dxa"/>
          </w:tblCellMar>
        </w:tblPrEx>
        <w:trPr>
          <w:trHeight w:val="55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厦门大学嘉庚学院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建设“一体五翼”培育平台，培养好学乐学善学之风</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福州大学至诚学院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贯彻“三全育人”理念，打造“ 筑梦海丝”文化育人品牌</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福建船政交通职业学院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基于“一脉一心三融入”模式的福船海洋文化育人实践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福建船政交通职业学院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以助暖心，以文育人——“六二三”资助育人模式创新与实践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资助育人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47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福建信息职业技术学院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“三心三建 润心育人”心理育人模式探索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心理育人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福建水利电力职业技术学院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以文化人，培育新时代红色鲁班工匠</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福建农业职业技术学院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耕读文化教育的创新与实践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福建农业职业技术学院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“五个一”劳动实践育人模式</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实践育人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福建幼儿师范高等专科学校</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向美而行：高校“五位一体”文化育人体系的构建与实践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52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福建电力职业技术学院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基于“四史”学习“三结合四联动五融合”育人模式探索与实践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53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福州职业技术学院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“五位一体、三融合</w:t>
            </w:r>
            <w:r>
              <w:rPr>
                <w:rFonts w:hint="eastAsia" w:ascii="仿宋_GB2312" w:hAnsi="宋体" w:eastAsia="仿宋_GB2312" w:cs="仿宋_GB2312"/>
                <w:color w:val="000000"/>
                <w:kern w:val="0"/>
                <w:sz w:val="22"/>
                <w:szCs w:val="22"/>
                <w:lang w:eastAsia="zh-CN" w:bidi="ar"/>
              </w:rPr>
              <w:t>”</w:t>
            </w:r>
            <w:r>
              <w:rPr>
                <w:rFonts w:hint="eastAsia" w:ascii="仿宋_GB2312" w:hAnsi="宋体" w:eastAsia="仿宋_GB2312" w:cs="仿宋_GB2312"/>
                <w:color w:val="000000"/>
                <w:kern w:val="0"/>
                <w:sz w:val="22"/>
                <w:szCs w:val="22"/>
                <w:lang w:bidi="ar"/>
              </w:rPr>
              <w:t>打造“励园红”思政育人品牌</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闽江师范高等专科学校</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立德于心，育人于行，构建“136”心理育人模式</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心理育人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闽江师范高等专科学校</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“一中心双课堂四向度”课程育人项目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课程育人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厦门城市职业学院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四元融合·四方联动·大爱育人——高职教育“课程思政”教学改革路径探索</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课程育人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漳州卫生职业学院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“五个聚焦，四段培养”高职院校组织育人在学生党员培养中的探索与实践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组织育人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黎明职业大学</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构建“五位一体”青年学生思想引领新载体，创新高校党建思政文化育人新特色</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文化育人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福州墨尔本理工职业学院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中西融汇，培根铸魂——中外合作办学视域下的英语课程协同育人教学实践</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课程育人</w:t>
            </w:r>
          </w:p>
        </w:tc>
      </w:tr>
      <w:tr>
        <w:tblPrEx>
          <w:tblCellMar>
            <w:top w:w="15" w:type="dxa"/>
            <w:left w:w="15" w:type="dxa"/>
            <w:bottom w:w="15" w:type="dxa"/>
            <w:right w:w="15" w:type="dxa"/>
          </w:tblCellMar>
        </w:tblPrEx>
        <w:trPr>
          <w:trHeight w:val="56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福州软件职业技术学院</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基于信息化模式下心理育人工作</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心理育人</w:t>
            </w:r>
          </w:p>
        </w:tc>
      </w:tr>
    </w:tbl>
    <w:p>
      <w:pPr>
        <w:pStyle w:val="2"/>
        <w:spacing w:after="0" w:line="580" w:lineRule="exact"/>
        <w:ind w:firstLine="643" w:firstLineChars="200"/>
        <w:rPr>
          <w:rFonts w:hint="eastAsia" w:ascii="仿宋_GB2312" w:hAnsi="仿宋_GB2312" w:eastAsia="仿宋_GB2312" w:cs="仿宋_GB2312"/>
          <w:b/>
          <w:bCs/>
          <w:kern w:val="2"/>
          <w:sz w:val="32"/>
          <w:szCs w:val="32"/>
          <w:shd w:val="clear" w:color="auto" w:fill="FFFFFF"/>
          <w:lang w:val="en-US" w:eastAsia="zh-CN"/>
        </w:rPr>
      </w:pPr>
      <w:r>
        <w:rPr>
          <w:rFonts w:hint="eastAsia" w:ascii="仿宋_GB2312" w:hAnsi="仿宋_GB2312" w:eastAsia="仿宋_GB2312" w:cs="仿宋_GB2312"/>
          <w:b/>
          <w:bCs/>
          <w:kern w:val="2"/>
          <w:sz w:val="32"/>
          <w:szCs w:val="32"/>
          <w:shd w:val="clear" w:color="auto" w:fill="FFFFFF"/>
          <w:lang w:val="en-US" w:eastAsia="zh-CN"/>
        </w:rPr>
        <w:br w:type="page"/>
      </w:r>
    </w:p>
    <w:p>
      <w:pPr>
        <w:numPr>
          <w:ilvl w:val="0"/>
          <w:numId w:val="0"/>
        </w:num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36"/>
          <w:szCs w:val="36"/>
          <w:lang w:eastAsia="zh-CN"/>
        </w:rPr>
        <w:t>福建省高校原创文化精品推广行动计划项目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楷体_GB2312" w:hAnsi="楷体_GB2312" w:eastAsia="楷体_GB2312" w:cs="楷体_GB2312"/>
          <w:b w:val="0"/>
          <w:bCs w:val="0"/>
          <w:sz w:val="32"/>
          <w:szCs w:val="32"/>
          <w:lang w:val="en-US" w:eastAsia="zh-CN"/>
        </w:rPr>
        <w:t>（20项，排名不分先后）</w:t>
      </w:r>
    </w:p>
    <w:tbl>
      <w:tblPr>
        <w:tblStyle w:val="6"/>
        <w:tblW w:w="8321" w:type="dxa"/>
        <w:jc w:val="center"/>
        <w:tblLayout w:type="fixed"/>
        <w:tblCellMar>
          <w:top w:w="15" w:type="dxa"/>
          <w:left w:w="15" w:type="dxa"/>
          <w:bottom w:w="15" w:type="dxa"/>
          <w:right w:w="15" w:type="dxa"/>
        </w:tblCellMar>
      </w:tblPr>
      <w:tblGrid>
        <w:gridCol w:w="525"/>
        <w:gridCol w:w="2160"/>
        <w:gridCol w:w="3945"/>
        <w:gridCol w:w="1691"/>
      </w:tblGrid>
      <w:tr>
        <w:tblPrEx>
          <w:tblCellMar>
            <w:top w:w="15" w:type="dxa"/>
            <w:left w:w="15" w:type="dxa"/>
            <w:bottom w:w="15" w:type="dxa"/>
            <w:right w:w="15" w:type="dxa"/>
          </w:tblCellMar>
        </w:tblPrEx>
        <w:trPr>
          <w:trHeight w:val="3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申报学校</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项目名称</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申报类型</w:t>
            </w:r>
          </w:p>
        </w:tc>
      </w:tr>
      <w:tr>
        <w:tblPrEx>
          <w:tblCellMar>
            <w:top w:w="15" w:type="dxa"/>
            <w:left w:w="15" w:type="dxa"/>
            <w:bottom w:w="15" w:type="dxa"/>
            <w:right w:w="15" w:type="dxa"/>
          </w:tblCellMar>
        </w:tblPrEx>
        <w:trPr>
          <w:trHeight w:val="5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华侨大学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原创闽南民俗文化舞台剧《双镯》</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舞台剧</w:t>
            </w:r>
          </w:p>
        </w:tc>
      </w:tr>
      <w:tr>
        <w:tblPrEx>
          <w:tblCellMar>
            <w:top w:w="15" w:type="dxa"/>
            <w:left w:w="15" w:type="dxa"/>
            <w:bottom w:w="15" w:type="dxa"/>
            <w:right w:w="15" w:type="dxa"/>
          </w:tblCellMar>
        </w:tblPrEx>
        <w:trPr>
          <w:trHeight w:val="5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福建师范大学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尊师重教歌曲《敬师之道》＆《让我怎样感谢你》</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音乐</w:t>
            </w:r>
          </w:p>
        </w:tc>
      </w:tr>
      <w:tr>
        <w:tblPrEx>
          <w:tblCellMar>
            <w:top w:w="15" w:type="dxa"/>
            <w:left w:w="15" w:type="dxa"/>
            <w:bottom w:w="15" w:type="dxa"/>
            <w:right w:w="15" w:type="dxa"/>
          </w:tblCellMar>
        </w:tblPrEx>
        <w:trPr>
          <w:trHeight w:val="5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福建农林大学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影视《难忘下党——努力走出一条具有闽东特色的乡村振兴之路》</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影视</w:t>
            </w:r>
          </w:p>
        </w:tc>
      </w:tr>
      <w:tr>
        <w:tblPrEx>
          <w:tblCellMar>
            <w:top w:w="15" w:type="dxa"/>
            <w:left w:w="15" w:type="dxa"/>
            <w:bottom w:w="15" w:type="dxa"/>
            <w:right w:w="15" w:type="dxa"/>
          </w:tblCellMar>
        </w:tblPrEx>
        <w:trPr>
          <w:trHeight w:val="5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福建农林大学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eastAsia="zh-CN" w:bidi="ar"/>
              </w:rPr>
              <w:t>话</w:t>
            </w:r>
            <w:r>
              <w:rPr>
                <w:rFonts w:hint="eastAsia" w:ascii="仿宋_GB2312" w:hAnsi="宋体" w:eastAsia="仿宋_GB2312" w:cs="仿宋_GB2312"/>
                <w:color w:val="000000"/>
                <w:kern w:val="0"/>
                <w:sz w:val="22"/>
                <w:szCs w:val="22"/>
                <w:lang w:bidi="ar"/>
              </w:rPr>
              <w:t>剧《深爱》</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舞台剧</w:t>
            </w:r>
          </w:p>
        </w:tc>
      </w:tr>
      <w:tr>
        <w:tblPrEx>
          <w:tblCellMar>
            <w:top w:w="15" w:type="dxa"/>
            <w:left w:w="15" w:type="dxa"/>
            <w:bottom w:w="15" w:type="dxa"/>
            <w:right w:w="15" w:type="dxa"/>
          </w:tblCellMar>
        </w:tblPrEx>
        <w:trPr>
          <w:trHeight w:val="5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闽南师范大学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话剧《华侨抗日女英雄——李林》</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舞台剧</w:t>
            </w:r>
          </w:p>
        </w:tc>
      </w:tr>
      <w:tr>
        <w:tblPrEx>
          <w:tblCellMar>
            <w:top w:w="15" w:type="dxa"/>
            <w:left w:w="15" w:type="dxa"/>
            <w:bottom w:w="15" w:type="dxa"/>
            <w:right w:w="15" w:type="dxa"/>
          </w:tblCellMar>
        </w:tblPrEx>
        <w:trPr>
          <w:trHeight w:val="5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闽南师范大学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原创音乐MV《颂歌献给伟大的党》</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音乐</w:t>
            </w:r>
          </w:p>
        </w:tc>
      </w:tr>
      <w:tr>
        <w:tblPrEx>
          <w:tblCellMar>
            <w:top w:w="15" w:type="dxa"/>
            <w:left w:w="15" w:type="dxa"/>
            <w:bottom w:w="15" w:type="dxa"/>
            <w:right w:w="15" w:type="dxa"/>
          </w:tblCellMar>
        </w:tblPrEx>
        <w:trPr>
          <w:trHeight w:val="5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福建工程学院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舞蹈《光》</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舞蹈</w:t>
            </w:r>
          </w:p>
        </w:tc>
      </w:tr>
      <w:tr>
        <w:tblPrEx>
          <w:tblCellMar>
            <w:top w:w="15" w:type="dxa"/>
            <w:left w:w="15" w:type="dxa"/>
            <w:bottom w:w="15" w:type="dxa"/>
            <w:right w:w="15" w:type="dxa"/>
          </w:tblCellMar>
        </w:tblPrEx>
        <w:trPr>
          <w:trHeight w:val="5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福建江夏学院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廉吏冯梦龙与“三言”系列原创作品</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文学</w:t>
            </w:r>
          </w:p>
        </w:tc>
      </w:tr>
      <w:tr>
        <w:tblPrEx>
          <w:tblCellMar>
            <w:top w:w="15" w:type="dxa"/>
            <w:left w:w="15" w:type="dxa"/>
            <w:bottom w:w="15" w:type="dxa"/>
            <w:right w:w="15" w:type="dxa"/>
          </w:tblCellMar>
        </w:tblPrEx>
        <w:trPr>
          <w:trHeight w:val="5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highlight w:val="yellow"/>
                <w:lang w:val="en-US" w:eastAsia="zh-CN" w:bidi="ar-SA"/>
              </w:rPr>
            </w:pPr>
            <w:r>
              <w:rPr>
                <w:rFonts w:hint="eastAsia" w:ascii="仿宋_GB2312" w:hAnsi="宋体" w:eastAsia="仿宋_GB2312" w:cs="仿宋_GB2312"/>
                <w:color w:val="000000"/>
                <w:kern w:val="0"/>
                <w:sz w:val="22"/>
                <w:szCs w:val="22"/>
                <w:highlight w:val="yellow"/>
                <w:lang w:bidi="ar"/>
              </w:rPr>
              <w:t>泉州师范学院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highlight w:val="yellow"/>
                <w:lang w:val="en-US" w:eastAsia="zh-CN" w:bidi="ar-SA"/>
              </w:rPr>
            </w:pPr>
            <w:r>
              <w:rPr>
                <w:rFonts w:hint="eastAsia" w:ascii="仿宋_GB2312" w:hAnsi="宋体" w:eastAsia="仿宋_GB2312" w:cs="仿宋_GB2312"/>
                <w:color w:val="000000"/>
                <w:kern w:val="0"/>
                <w:sz w:val="22"/>
                <w:szCs w:val="22"/>
                <w:highlight w:val="yellow"/>
                <w:lang w:bidi="ar"/>
              </w:rPr>
              <w:t>绘本《千年泉州梦，重返刺桐城》</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highlight w:val="yellow"/>
                <w:lang w:val="en-US" w:eastAsia="zh-CN" w:bidi="ar-SA"/>
              </w:rPr>
            </w:pPr>
            <w:r>
              <w:rPr>
                <w:rFonts w:hint="eastAsia" w:ascii="仿宋_GB2312" w:hAnsi="宋体" w:eastAsia="仿宋_GB2312" w:cs="仿宋_GB2312"/>
                <w:color w:val="000000"/>
                <w:kern w:val="0"/>
                <w:sz w:val="22"/>
                <w:szCs w:val="22"/>
                <w:highlight w:val="yellow"/>
                <w:lang w:bidi="ar"/>
              </w:rPr>
              <w:t>美术</w:t>
            </w:r>
          </w:p>
        </w:tc>
      </w:tr>
      <w:tr>
        <w:tblPrEx>
          <w:tblCellMar>
            <w:top w:w="15" w:type="dxa"/>
            <w:left w:w="15" w:type="dxa"/>
            <w:bottom w:w="15" w:type="dxa"/>
            <w:right w:w="15" w:type="dxa"/>
          </w:tblCellMar>
        </w:tblPrEx>
        <w:trPr>
          <w:trHeight w:val="5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highlight w:val="yellow"/>
                <w:lang w:val="en-US" w:eastAsia="zh-CN" w:bidi="ar-SA"/>
              </w:rPr>
            </w:pPr>
            <w:r>
              <w:rPr>
                <w:rFonts w:hint="eastAsia" w:ascii="仿宋_GB2312" w:hAnsi="宋体" w:eastAsia="仿宋_GB2312" w:cs="仿宋_GB2312"/>
                <w:color w:val="000000"/>
                <w:kern w:val="0"/>
                <w:sz w:val="22"/>
                <w:szCs w:val="22"/>
                <w:highlight w:val="yellow"/>
                <w:lang w:bidi="ar"/>
              </w:rPr>
              <w:t>泉州师范学院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highlight w:val="yellow"/>
                <w:lang w:val="en-US" w:eastAsia="zh-CN" w:bidi="ar-SA"/>
              </w:rPr>
            </w:pPr>
            <w:r>
              <w:rPr>
                <w:rFonts w:hint="eastAsia" w:ascii="仿宋_GB2312" w:hAnsi="宋体" w:eastAsia="仿宋_GB2312" w:cs="仿宋_GB2312"/>
                <w:color w:val="000000"/>
                <w:kern w:val="0"/>
                <w:sz w:val="22"/>
                <w:szCs w:val="22"/>
                <w:highlight w:val="yellow"/>
                <w:lang w:bidi="ar"/>
              </w:rPr>
              <w:t>舞蹈《悬丝指语》</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highlight w:val="yellow"/>
                <w:lang w:val="en-US" w:eastAsia="zh-CN" w:bidi="ar-SA"/>
              </w:rPr>
            </w:pPr>
            <w:r>
              <w:rPr>
                <w:rFonts w:hint="eastAsia" w:ascii="仿宋_GB2312" w:hAnsi="宋体" w:eastAsia="仿宋_GB2312" w:cs="仿宋_GB2312"/>
                <w:color w:val="000000"/>
                <w:kern w:val="0"/>
                <w:sz w:val="22"/>
                <w:szCs w:val="22"/>
                <w:highlight w:val="yellow"/>
                <w:lang w:bidi="ar"/>
              </w:rPr>
              <w:t>舞蹈</w:t>
            </w:r>
          </w:p>
        </w:tc>
      </w:tr>
      <w:tr>
        <w:tblPrEx>
          <w:tblCellMar>
            <w:top w:w="15" w:type="dxa"/>
            <w:left w:w="15" w:type="dxa"/>
            <w:bottom w:w="15" w:type="dxa"/>
            <w:right w:w="15" w:type="dxa"/>
          </w:tblCellMar>
        </w:tblPrEx>
        <w:trPr>
          <w:trHeight w:val="5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sz w:val="22"/>
                <w:szCs w:val="22"/>
                <w:lang w:val="en-US" w:eastAsia="zh-CN"/>
              </w:rPr>
            </w:pPr>
            <w:r>
              <w:rPr>
                <w:rFonts w:hint="eastAsia" w:ascii="仿宋_GB2312" w:hAnsi="宋体" w:eastAsia="仿宋_GB2312" w:cs="仿宋_GB2312"/>
                <w:color w:val="000000"/>
                <w:kern w:val="0"/>
                <w:sz w:val="22"/>
                <w:szCs w:val="22"/>
                <w:lang w:bidi="ar"/>
              </w:rPr>
              <w:t>1</w:t>
            </w:r>
            <w:r>
              <w:rPr>
                <w:rFonts w:hint="eastAsia" w:ascii="仿宋_GB2312" w:hAnsi="宋体" w:eastAsia="仿宋_GB2312" w:cs="仿宋_GB2312"/>
                <w:color w:val="000000"/>
                <w:kern w:val="0"/>
                <w:sz w:val="22"/>
                <w:szCs w:val="22"/>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莆田学院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音乐剧《海丝之魂》</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音乐剧</w:t>
            </w:r>
          </w:p>
        </w:tc>
      </w:tr>
      <w:tr>
        <w:tblPrEx>
          <w:tblCellMar>
            <w:top w:w="15" w:type="dxa"/>
            <w:left w:w="15" w:type="dxa"/>
            <w:bottom w:w="15" w:type="dxa"/>
            <w:right w:w="15" w:type="dxa"/>
          </w:tblCellMar>
        </w:tblPrEx>
        <w:trPr>
          <w:trHeight w:val="578" w:hRule="exac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bidi="ar"/>
              </w:rPr>
              <w:t>1</w:t>
            </w:r>
            <w:r>
              <w:rPr>
                <w:rFonts w:hint="eastAsia" w:ascii="仿宋_GB2312" w:hAnsi="宋体" w:eastAsia="仿宋_GB2312" w:cs="仿宋_GB2312"/>
                <w:color w:val="000000"/>
                <w:kern w:val="0"/>
                <w:sz w:val="22"/>
                <w:szCs w:val="22"/>
                <w:lang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莆田学院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梆鼓咚《百年党史赞》</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曲艺</w:t>
            </w:r>
          </w:p>
        </w:tc>
      </w:tr>
      <w:tr>
        <w:tblPrEx>
          <w:tblCellMar>
            <w:top w:w="15" w:type="dxa"/>
            <w:left w:w="15" w:type="dxa"/>
            <w:bottom w:w="15" w:type="dxa"/>
            <w:right w:w="15"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bidi="ar"/>
              </w:rPr>
              <w:t>1</w:t>
            </w:r>
            <w:r>
              <w:rPr>
                <w:rFonts w:hint="eastAsia" w:ascii="仿宋_GB2312" w:hAnsi="宋体" w:eastAsia="仿宋_GB2312" w:cs="仿宋_GB2312"/>
                <w:color w:val="000000"/>
                <w:kern w:val="0"/>
                <w:sz w:val="22"/>
                <w:szCs w:val="22"/>
                <w:lang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宋体" w:eastAsia="仿宋_GB2312" w:cs="仿宋_GB2312"/>
                <w:color w:val="000000"/>
                <w:kern w:val="0"/>
                <w:sz w:val="22"/>
                <w:szCs w:val="22"/>
                <w:lang w:bidi="ar"/>
              </w:rPr>
              <w:t>龙岩学院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宋体" w:eastAsia="仿宋_GB2312" w:cs="仿宋_GB2312"/>
                <w:color w:val="000000"/>
                <w:kern w:val="0"/>
                <w:sz w:val="22"/>
                <w:szCs w:val="22"/>
                <w:lang w:bidi="ar"/>
              </w:rPr>
              <w:t>建党百年献礼歌曲《拾光》</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宋体" w:eastAsia="仿宋_GB2312" w:cs="仿宋_GB2312"/>
                <w:color w:val="000000"/>
                <w:kern w:val="0"/>
                <w:sz w:val="22"/>
                <w:szCs w:val="22"/>
                <w:lang w:bidi="ar"/>
              </w:rPr>
              <w:t>音乐</w:t>
            </w:r>
          </w:p>
        </w:tc>
      </w:tr>
      <w:tr>
        <w:tblPrEx>
          <w:tblCellMar>
            <w:top w:w="15" w:type="dxa"/>
            <w:left w:w="15" w:type="dxa"/>
            <w:bottom w:w="15" w:type="dxa"/>
            <w:right w:w="15" w:type="dxa"/>
          </w:tblCellMar>
        </w:tblPrEx>
        <w:trPr>
          <w:trHeight w:val="5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bidi="ar"/>
              </w:rPr>
              <w:t>1</w:t>
            </w:r>
            <w:r>
              <w:rPr>
                <w:rFonts w:hint="eastAsia" w:ascii="仿宋_GB2312" w:hAnsi="宋体" w:eastAsia="仿宋_GB2312" w:cs="仿宋_GB2312"/>
                <w:color w:val="000000"/>
                <w:kern w:val="0"/>
                <w:sz w:val="22"/>
                <w:szCs w:val="22"/>
                <w:lang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宁德师范学院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原创声乐套曲《百丈英风》组歌</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音乐</w:t>
            </w:r>
          </w:p>
        </w:tc>
      </w:tr>
      <w:tr>
        <w:tblPrEx>
          <w:tblCellMar>
            <w:top w:w="15" w:type="dxa"/>
            <w:left w:w="15" w:type="dxa"/>
            <w:bottom w:w="15" w:type="dxa"/>
            <w:right w:w="15" w:type="dxa"/>
          </w:tblCellMar>
        </w:tblPrEx>
        <w:trPr>
          <w:trHeight w:val="563" w:hRule="exac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1</w:t>
            </w:r>
            <w:r>
              <w:rPr>
                <w:rFonts w:hint="eastAsia" w:ascii="仿宋_GB2312" w:hAnsi="宋体" w:eastAsia="仿宋_GB2312" w:cs="仿宋_GB2312"/>
                <w:color w:val="000000"/>
                <w:kern w:val="0"/>
                <w:sz w:val="22"/>
                <w:szCs w:val="22"/>
                <w:lang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阳光学院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绘本《苏罴：屏南扶贫好书记》</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eastAsia="zh-CN" w:bidi="ar"/>
              </w:rPr>
              <w:t>美术</w:t>
            </w:r>
          </w:p>
        </w:tc>
      </w:tr>
      <w:tr>
        <w:tblPrEx>
          <w:tblCellMar>
            <w:top w:w="15" w:type="dxa"/>
            <w:left w:w="15" w:type="dxa"/>
            <w:bottom w:w="15" w:type="dxa"/>
            <w:right w:w="15" w:type="dxa"/>
          </w:tblCellMar>
        </w:tblPrEx>
        <w:trPr>
          <w:trHeight w:val="548" w:hRule="exac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集美大学诚毅学院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《礼赞嘉庚》组歌</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音乐</w:t>
            </w:r>
          </w:p>
        </w:tc>
      </w:tr>
      <w:tr>
        <w:tblPrEx>
          <w:tblCellMar>
            <w:top w:w="15" w:type="dxa"/>
            <w:left w:w="15" w:type="dxa"/>
            <w:bottom w:w="15" w:type="dxa"/>
            <w:right w:w="15" w:type="dxa"/>
          </w:tblCellMar>
        </w:tblPrEx>
        <w:trPr>
          <w:trHeight w:val="542"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themeColor="text1"/>
                <w:kern w:val="0"/>
                <w:sz w:val="22"/>
                <w:szCs w:val="22"/>
                <w:lang w:bidi="ar"/>
                <w14:textFill>
                  <w14:solidFill>
                    <w14:schemeClr w14:val="tx1"/>
                  </w14:solidFill>
                </w14:textFill>
              </w:rPr>
              <w:t>福建艺术职业学院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大型原创话剧《闽西儿女》</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话剧</w:t>
            </w:r>
          </w:p>
        </w:tc>
      </w:tr>
      <w:tr>
        <w:tblPrEx>
          <w:tblCellMar>
            <w:top w:w="15" w:type="dxa"/>
            <w:left w:w="15" w:type="dxa"/>
            <w:bottom w:w="15" w:type="dxa"/>
            <w:right w:w="15"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闽江师范高等专科学校</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舞台剧《照亮青春》</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舞台剧</w:t>
            </w:r>
          </w:p>
        </w:tc>
      </w:tr>
      <w:tr>
        <w:tblPrEx>
          <w:tblCellMar>
            <w:top w:w="15" w:type="dxa"/>
            <w:left w:w="15" w:type="dxa"/>
            <w:bottom w:w="15" w:type="dxa"/>
            <w:right w:w="15" w:type="dxa"/>
          </w:tblCellMar>
        </w:tblPrEx>
        <w:trPr>
          <w:trHeight w:val="5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厦门城市职业学院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《厦小城的红色之旅》思政系列动画</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影视</w:t>
            </w:r>
          </w:p>
        </w:tc>
      </w:tr>
      <w:tr>
        <w:tblPrEx>
          <w:tblCellMar>
            <w:top w:w="15" w:type="dxa"/>
            <w:left w:w="15" w:type="dxa"/>
            <w:bottom w:w="15" w:type="dxa"/>
            <w:right w:w="15" w:type="dxa"/>
          </w:tblCellMar>
        </w:tblPrEx>
        <w:trPr>
          <w:trHeight w:val="5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闽西职业技术学院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舞蹈《忆曲·秋白》</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舞蹈</w:t>
            </w:r>
          </w:p>
        </w:tc>
      </w:tr>
    </w:tbl>
    <w:p>
      <w:pPr>
        <w:pStyle w:val="2"/>
        <w:spacing w:after="0" w:line="580" w:lineRule="exact"/>
        <w:ind w:firstLine="643" w:firstLineChars="200"/>
        <w:rPr>
          <w:rFonts w:hint="eastAsia" w:ascii="仿宋_GB2312" w:hAnsi="仿宋_GB2312" w:eastAsia="仿宋_GB2312" w:cs="仿宋_GB2312"/>
          <w:b/>
          <w:bCs/>
          <w:kern w:val="2"/>
          <w:sz w:val="32"/>
          <w:szCs w:val="32"/>
          <w:shd w:val="clear" w:color="auto" w:fill="FFFFFF"/>
          <w:lang w:val="en-US" w:eastAsia="zh-CN"/>
        </w:rPr>
      </w:pPr>
      <w:r>
        <w:rPr>
          <w:rFonts w:hint="eastAsia" w:ascii="仿宋_GB2312" w:hAnsi="仿宋_GB2312" w:eastAsia="仿宋_GB2312" w:cs="仿宋_GB2312"/>
          <w:b/>
          <w:bCs/>
          <w:kern w:val="2"/>
          <w:sz w:val="32"/>
          <w:szCs w:val="32"/>
          <w:shd w:val="clear" w:color="auto" w:fill="FFFFFF"/>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36"/>
          <w:szCs w:val="36"/>
          <w:shd w:val="clear" w:color="auto" w:fill="FFFFFF"/>
        </w:rPr>
      </w:pPr>
      <w:r>
        <w:rPr>
          <w:rFonts w:hint="eastAsia" w:ascii="方正小标宋简体" w:hAnsi="方正小标宋简体" w:eastAsia="方正小标宋简体" w:cs="方正小标宋简体"/>
          <w:b w:val="0"/>
          <w:bCs w:val="0"/>
          <w:kern w:val="2"/>
          <w:sz w:val="36"/>
          <w:szCs w:val="36"/>
          <w:shd w:val="clear" w:color="auto" w:fill="FFFFFF"/>
          <w:lang w:val="en-US" w:eastAsia="zh-CN"/>
        </w:rPr>
        <w:t>福建省</w:t>
      </w:r>
      <w:r>
        <w:rPr>
          <w:rFonts w:hint="eastAsia" w:ascii="方正小标宋简体" w:hAnsi="方正小标宋简体" w:eastAsia="方正小标宋简体" w:cs="方正小标宋简体"/>
          <w:b w:val="0"/>
          <w:bCs w:val="0"/>
          <w:kern w:val="2"/>
          <w:sz w:val="36"/>
          <w:szCs w:val="36"/>
          <w:shd w:val="clear" w:color="auto" w:fill="FFFFFF"/>
        </w:rPr>
        <w:t>高校思想政治工作中青年骨干队伍建设项目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楷体_GB2312" w:hAnsi="楷体_GB2312" w:eastAsia="楷体_GB2312" w:cs="楷体_GB2312"/>
          <w:b w:val="0"/>
          <w:bCs w:val="0"/>
          <w:sz w:val="32"/>
          <w:szCs w:val="32"/>
          <w:lang w:val="en-US" w:eastAsia="zh-CN"/>
        </w:rPr>
        <w:t>（5项，排名不分先后）</w:t>
      </w:r>
    </w:p>
    <w:tbl>
      <w:tblPr>
        <w:tblStyle w:val="6"/>
        <w:tblW w:w="8281" w:type="dxa"/>
        <w:jc w:val="center"/>
        <w:tblLayout w:type="fixed"/>
        <w:tblCellMar>
          <w:top w:w="15" w:type="dxa"/>
          <w:left w:w="15" w:type="dxa"/>
          <w:bottom w:w="15" w:type="dxa"/>
          <w:right w:w="15" w:type="dxa"/>
        </w:tblCellMar>
      </w:tblPr>
      <w:tblGrid>
        <w:gridCol w:w="684"/>
        <w:gridCol w:w="4027"/>
        <w:gridCol w:w="3570"/>
      </w:tblGrid>
      <w:tr>
        <w:tblPrEx>
          <w:tblCellMar>
            <w:top w:w="15" w:type="dxa"/>
            <w:left w:w="15" w:type="dxa"/>
            <w:bottom w:w="15" w:type="dxa"/>
            <w:right w:w="15" w:type="dxa"/>
          </w:tblCellMar>
        </w:tblPrEx>
        <w:trPr>
          <w:trHeight w:val="363"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推荐学校</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申报人</w:t>
            </w:r>
          </w:p>
        </w:tc>
      </w:tr>
      <w:tr>
        <w:tblPrEx>
          <w:tblCellMar>
            <w:top w:w="15" w:type="dxa"/>
            <w:left w:w="15" w:type="dxa"/>
            <w:bottom w:w="15" w:type="dxa"/>
            <w:right w:w="15" w:type="dxa"/>
          </w:tblCellMar>
        </w:tblPrEx>
        <w:trPr>
          <w:trHeight w:val="428"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华侨大学</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袁媛</w:t>
            </w:r>
          </w:p>
        </w:tc>
      </w:tr>
      <w:tr>
        <w:tblPrEx>
          <w:tblCellMar>
            <w:top w:w="15" w:type="dxa"/>
            <w:left w:w="15" w:type="dxa"/>
            <w:bottom w:w="15" w:type="dxa"/>
            <w:right w:w="15" w:type="dxa"/>
          </w:tblCellMar>
        </w:tblPrEx>
        <w:trPr>
          <w:trHeight w:val="463"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2</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sz w:val="22"/>
                <w:szCs w:val="22"/>
              </w:rPr>
              <w:t>福州大学</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sz w:val="22"/>
                <w:szCs w:val="22"/>
              </w:rPr>
              <w:t>刘有升</w:t>
            </w:r>
          </w:p>
        </w:tc>
      </w:tr>
      <w:tr>
        <w:tblPrEx>
          <w:tblCellMar>
            <w:top w:w="15" w:type="dxa"/>
            <w:left w:w="15" w:type="dxa"/>
            <w:bottom w:w="15" w:type="dxa"/>
            <w:right w:w="15" w:type="dxa"/>
          </w:tblCellMar>
        </w:tblPrEx>
        <w:trPr>
          <w:trHeight w:val="478"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kern w:val="2"/>
                <w:sz w:val="22"/>
                <w:szCs w:val="22"/>
                <w:lang w:val="en-US" w:eastAsia="zh-CN" w:bidi="ar-SA"/>
              </w:rPr>
            </w:pPr>
            <w:r>
              <w:rPr>
                <w:rFonts w:hint="eastAsia" w:ascii="仿宋_GB2312" w:hAnsi="宋体" w:eastAsia="仿宋_GB2312" w:cs="仿宋_GB2312"/>
                <w:color w:val="000000"/>
                <w:kern w:val="0"/>
                <w:sz w:val="22"/>
                <w:szCs w:val="22"/>
                <w:lang w:bidi="ar"/>
              </w:rPr>
              <w:t>3</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福建师范大学</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张本钰</w:t>
            </w:r>
          </w:p>
        </w:tc>
      </w:tr>
      <w:tr>
        <w:tblPrEx>
          <w:tblCellMar>
            <w:top w:w="15" w:type="dxa"/>
            <w:left w:w="15" w:type="dxa"/>
            <w:bottom w:w="15" w:type="dxa"/>
            <w:right w:w="15" w:type="dxa"/>
          </w:tblCellMar>
        </w:tblPrEx>
        <w:trPr>
          <w:trHeight w:val="428"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闽南师范大学</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陈虹</w:t>
            </w:r>
          </w:p>
        </w:tc>
      </w:tr>
      <w:tr>
        <w:tblPrEx>
          <w:tblCellMar>
            <w:top w:w="15" w:type="dxa"/>
            <w:left w:w="15" w:type="dxa"/>
            <w:bottom w:w="15" w:type="dxa"/>
            <w:right w:w="15" w:type="dxa"/>
          </w:tblCellMar>
        </w:tblPrEx>
        <w:trPr>
          <w:trHeight w:val="478"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集美大学</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李妍</w:t>
            </w:r>
          </w:p>
        </w:tc>
      </w:tr>
    </w:tbl>
    <w:p>
      <w:pPr>
        <w:pStyle w:val="2"/>
        <w:spacing w:after="0" w:line="580" w:lineRule="exact"/>
        <w:ind w:left="0" w:leftChars="0" w:firstLine="0" w:firstLineChars="0"/>
        <w:jc w:val="center"/>
        <w:rPr>
          <w:rFonts w:hint="eastAsia" w:ascii="方正小标宋简体" w:hAnsi="方正小标宋简体" w:eastAsia="方正小标宋简体" w:cs="方正小标宋简体"/>
          <w:b w:val="0"/>
          <w:bCs w:val="0"/>
          <w:kern w:val="2"/>
          <w:sz w:val="36"/>
          <w:szCs w:val="36"/>
          <w:shd w:val="clear" w:color="auto" w:fill="FFFFFF"/>
          <w:lang w:eastAsia="zh-CN"/>
        </w:rPr>
      </w:pPr>
    </w:p>
    <w:p>
      <w:pPr>
        <w:pStyle w:val="2"/>
        <w:spacing w:after="0" w:line="580" w:lineRule="exact"/>
        <w:ind w:left="0" w:leftChars="0" w:firstLine="0" w:firstLineChars="0"/>
        <w:jc w:val="center"/>
        <w:rPr>
          <w:rFonts w:hint="eastAsia" w:ascii="方正小标宋简体" w:hAnsi="方正小标宋简体" w:eastAsia="方正小标宋简体" w:cs="方正小标宋简体"/>
          <w:b w:val="0"/>
          <w:bCs w:val="0"/>
          <w:kern w:val="2"/>
          <w:sz w:val="36"/>
          <w:szCs w:val="36"/>
          <w:shd w:val="clear" w:color="auto" w:fill="FFFFFF"/>
        </w:rPr>
      </w:pPr>
      <w:r>
        <w:rPr>
          <w:rFonts w:hint="eastAsia" w:ascii="方正小标宋简体" w:hAnsi="方正小标宋简体" w:eastAsia="方正小标宋简体" w:cs="方正小标宋简体"/>
          <w:b w:val="0"/>
          <w:bCs w:val="0"/>
          <w:kern w:val="2"/>
          <w:sz w:val="36"/>
          <w:szCs w:val="36"/>
          <w:shd w:val="clear" w:color="auto" w:fill="FFFFFF"/>
          <w:lang w:eastAsia="zh-CN"/>
        </w:rPr>
        <w:t>福建省</w:t>
      </w:r>
      <w:r>
        <w:rPr>
          <w:rFonts w:hint="eastAsia" w:ascii="方正小标宋简体" w:hAnsi="方正小标宋简体" w:eastAsia="方正小标宋简体" w:cs="方正小标宋简体"/>
          <w:b w:val="0"/>
          <w:bCs w:val="0"/>
          <w:kern w:val="2"/>
          <w:sz w:val="36"/>
          <w:szCs w:val="36"/>
          <w:shd w:val="clear" w:color="auto" w:fill="FFFFFF"/>
        </w:rPr>
        <w:t>高校网络教育名师培育支持计划项目</w:t>
      </w:r>
    </w:p>
    <w:p>
      <w:pPr>
        <w:pStyle w:val="2"/>
        <w:spacing w:after="0" w:line="580" w:lineRule="exact"/>
        <w:ind w:left="0" w:leftChars="0" w:firstLine="0" w:firstLineChars="0"/>
        <w:jc w:val="center"/>
        <w:rPr>
          <w:rFonts w:hint="eastAsia" w:ascii="方正小标宋简体" w:hAnsi="方正小标宋简体" w:eastAsia="方正小标宋简体" w:cs="方正小标宋简体"/>
          <w:b w:val="0"/>
          <w:bCs w:val="0"/>
          <w:kern w:val="2"/>
          <w:sz w:val="36"/>
          <w:szCs w:val="36"/>
          <w:shd w:val="clear" w:color="auto" w:fill="FFFFFF"/>
        </w:rPr>
      </w:pPr>
      <w:r>
        <w:rPr>
          <w:rFonts w:hint="eastAsia" w:ascii="楷体_GB2312" w:hAnsi="楷体_GB2312" w:eastAsia="楷体_GB2312" w:cs="楷体_GB2312"/>
          <w:b w:val="0"/>
          <w:bCs w:val="0"/>
          <w:sz w:val="32"/>
          <w:szCs w:val="32"/>
          <w:lang w:val="en-US" w:eastAsia="zh-CN"/>
        </w:rPr>
        <w:t>（5项，排名不分先后）</w:t>
      </w:r>
    </w:p>
    <w:tbl>
      <w:tblPr>
        <w:tblStyle w:val="6"/>
        <w:tblW w:w="8352" w:type="dxa"/>
        <w:jc w:val="center"/>
        <w:tblLayout w:type="fixed"/>
        <w:tblCellMar>
          <w:top w:w="15" w:type="dxa"/>
          <w:left w:w="15" w:type="dxa"/>
          <w:bottom w:w="15" w:type="dxa"/>
          <w:right w:w="15" w:type="dxa"/>
        </w:tblCellMar>
      </w:tblPr>
      <w:tblGrid>
        <w:gridCol w:w="754"/>
        <w:gridCol w:w="3998"/>
        <w:gridCol w:w="3600"/>
      </w:tblGrid>
      <w:tr>
        <w:tblPrEx>
          <w:tblCellMar>
            <w:top w:w="15" w:type="dxa"/>
            <w:left w:w="15" w:type="dxa"/>
            <w:bottom w:w="15" w:type="dxa"/>
            <w:right w:w="15" w:type="dxa"/>
          </w:tblCellMar>
        </w:tblPrEx>
        <w:trPr>
          <w:trHeight w:val="364"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推荐学校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申报人</w:t>
            </w:r>
          </w:p>
        </w:tc>
      </w:tr>
      <w:tr>
        <w:tblPrEx>
          <w:tblCellMar>
            <w:top w:w="15" w:type="dxa"/>
            <w:left w:w="15" w:type="dxa"/>
            <w:bottom w:w="15" w:type="dxa"/>
            <w:right w:w="15" w:type="dxa"/>
          </w:tblCellMar>
        </w:tblPrEx>
        <w:trPr>
          <w:trHeight w:val="42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厦门大学</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谢清果</w:t>
            </w:r>
          </w:p>
        </w:tc>
      </w:tr>
      <w:tr>
        <w:tblPrEx>
          <w:tblCellMar>
            <w:top w:w="15" w:type="dxa"/>
            <w:left w:w="15" w:type="dxa"/>
            <w:bottom w:w="15" w:type="dxa"/>
            <w:right w:w="15" w:type="dxa"/>
          </w:tblCellMar>
        </w:tblPrEx>
        <w:trPr>
          <w:trHeight w:val="45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福州大学</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刘志坚</w:t>
            </w:r>
          </w:p>
        </w:tc>
      </w:tr>
      <w:tr>
        <w:tblPrEx>
          <w:tblCellMar>
            <w:top w:w="15" w:type="dxa"/>
            <w:left w:w="15" w:type="dxa"/>
            <w:bottom w:w="15" w:type="dxa"/>
            <w:right w:w="15" w:type="dxa"/>
          </w:tblCellMar>
        </w:tblPrEx>
        <w:trPr>
          <w:trHeight w:val="44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福建师范大学</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李天丽</w:t>
            </w:r>
          </w:p>
        </w:tc>
      </w:tr>
      <w:tr>
        <w:tblPrEx>
          <w:tblCellMar>
            <w:top w:w="15" w:type="dxa"/>
            <w:left w:w="15" w:type="dxa"/>
            <w:bottom w:w="15" w:type="dxa"/>
            <w:right w:w="15" w:type="dxa"/>
          </w:tblCellMar>
        </w:tblPrEx>
        <w:trPr>
          <w:trHeight w:val="45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福建医科大学</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林明惠</w:t>
            </w:r>
          </w:p>
        </w:tc>
      </w:tr>
      <w:tr>
        <w:tblPrEx>
          <w:tblCellMar>
            <w:top w:w="15" w:type="dxa"/>
            <w:left w:w="15" w:type="dxa"/>
            <w:bottom w:w="15" w:type="dxa"/>
            <w:right w:w="15" w:type="dxa"/>
          </w:tblCellMar>
        </w:tblPrEx>
        <w:trPr>
          <w:trHeight w:val="4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bookmarkStart w:id="1" w:name="_GoBack" w:colFirst="1" w:colLast="2"/>
            <w:r>
              <w:rPr>
                <w:rFonts w:hint="eastAsia" w:ascii="仿宋_GB2312" w:hAnsi="宋体" w:eastAsia="仿宋_GB2312" w:cs="仿宋_GB2312"/>
                <w:color w:val="000000"/>
                <w:kern w:val="0"/>
                <w:sz w:val="24"/>
                <w:lang w:bidi="ar"/>
              </w:rPr>
              <w:t>5</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yellow"/>
              </w:rPr>
            </w:pPr>
            <w:r>
              <w:rPr>
                <w:rFonts w:hint="eastAsia" w:ascii="仿宋_GB2312" w:hAnsi="宋体" w:eastAsia="仿宋_GB2312" w:cs="仿宋_GB2312"/>
                <w:color w:val="000000"/>
                <w:kern w:val="0"/>
                <w:sz w:val="24"/>
                <w:highlight w:val="yellow"/>
                <w:lang w:bidi="ar"/>
              </w:rPr>
              <w:t>泉州师范学院</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yellow"/>
              </w:rPr>
            </w:pPr>
            <w:r>
              <w:rPr>
                <w:rFonts w:hint="eastAsia" w:ascii="仿宋_GB2312" w:hAnsi="宋体" w:eastAsia="仿宋_GB2312" w:cs="仿宋_GB2312"/>
                <w:color w:val="000000"/>
                <w:kern w:val="0"/>
                <w:sz w:val="24"/>
                <w:highlight w:val="yellow"/>
                <w:lang w:bidi="ar"/>
              </w:rPr>
              <w:t>朱应开</w:t>
            </w:r>
          </w:p>
        </w:tc>
      </w:tr>
      <w:bookmarkEnd w:id="1"/>
    </w:tbl>
    <w:p>
      <w:pPr>
        <w:rPr>
          <w:rFonts w:hint="eastAsia"/>
          <w:lang w:eastAsia="zh-CN"/>
        </w:rPr>
      </w:pPr>
    </w:p>
    <w:tbl>
      <w:tblPr>
        <w:tblStyle w:val="6"/>
        <w:tblpPr w:leftFromText="180" w:rightFromText="180" w:vertAnchor="page" w:horzAnchor="page" w:tblpX="1467" w:tblpY="14602"/>
        <w:tblOverlap w:val="never"/>
        <w:tblW w:w="9030" w:type="dxa"/>
        <w:tblInd w:w="0" w:type="dxa"/>
        <w:tblLayout w:type="fixed"/>
        <w:tblCellMar>
          <w:top w:w="0" w:type="dxa"/>
          <w:left w:w="28" w:type="dxa"/>
          <w:bottom w:w="0" w:type="dxa"/>
          <w:right w:w="28" w:type="dxa"/>
        </w:tblCellMar>
      </w:tblPr>
      <w:tblGrid>
        <w:gridCol w:w="4580"/>
        <w:gridCol w:w="4450"/>
      </w:tblGrid>
      <w:tr>
        <w:tblPrEx>
          <w:tblCellMar>
            <w:top w:w="0" w:type="dxa"/>
            <w:left w:w="28" w:type="dxa"/>
            <w:bottom w:w="0" w:type="dxa"/>
            <w:right w:w="28" w:type="dxa"/>
          </w:tblCellMar>
        </w:tblPrEx>
        <w:trPr>
          <w:trHeight w:val="567" w:hRule="atLeast"/>
        </w:trPr>
        <w:tc>
          <w:tcPr>
            <w:tcW w:w="4580" w:type="dxa"/>
            <w:tcBorders>
              <w:top w:val="single" w:color="auto" w:sz="12" w:space="0"/>
              <w:left w:val="nil"/>
              <w:bottom w:val="single" w:color="auto" w:sz="12" w:space="0"/>
              <w:right w:val="nil"/>
            </w:tcBorders>
            <w:noWrap w:val="0"/>
            <w:vAlign w:val="bottom"/>
          </w:tcPr>
          <w:p>
            <w:pPr>
              <w:spacing w:after="100" w:line="590" w:lineRule="exact"/>
              <w:ind w:right="136" w:rightChars="65" w:firstLine="280" w:firstLineChars="100"/>
              <w:rPr>
                <w:rFonts w:ascii="仿宋_GB2312" w:hAnsi="仿宋" w:eastAsia="仿宋_GB2312"/>
                <w:color w:val="auto"/>
                <w:sz w:val="28"/>
              </w:rPr>
            </w:pPr>
            <w:r>
              <w:rPr>
                <w:rFonts w:hint="eastAsia" w:ascii="仿宋_GB2312" w:hAnsi="仿宋" w:eastAsia="仿宋_GB2312" w:cs="仿宋_GB2312"/>
                <w:color w:val="auto"/>
                <w:sz w:val="28"/>
              </w:rPr>
              <w:t>中共福建省委教育工委办公室</w:t>
            </w:r>
          </w:p>
        </w:tc>
        <w:tc>
          <w:tcPr>
            <w:tcW w:w="4450" w:type="dxa"/>
            <w:tcBorders>
              <w:top w:val="single" w:color="auto" w:sz="12" w:space="0"/>
              <w:left w:val="nil"/>
              <w:bottom w:val="single" w:color="auto" w:sz="12" w:space="0"/>
              <w:right w:val="nil"/>
            </w:tcBorders>
            <w:noWrap w:val="0"/>
            <w:vAlign w:val="center"/>
          </w:tcPr>
          <w:p>
            <w:pPr>
              <w:spacing w:after="100" w:afterAutospacing="1" w:line="590" w:lineRule="exact"/>
              <w:ind w:right="136" w:rightChars="65" w:firstLine="840" w:firstLineChars="300"/>
              <w:jc w:val="right"/>
              <w:textAlignment w:val="bottom"/>
              <w:rPr>
                <w:rFonts w:ascii="仿宋_GB2312" w:eastAsia="仿宋_GB2312"/>
                <w:color w:val="auto"/>
              </w:rPr>
            </w:pPr>
            <w:r>
              <w:rPr>
                <w:rFonts w:hint="eastAsia" w:ascii="仿宋_GB2312" w:hAnsi="仿宋" w:eastAsia="仿宋_GB2312" w:cs="仿宋_GB2312"/>
                <w:color w:val="auto"/>
                <w:sz w:val="28"/>
              </w:rPr>
              <w:t>20</w:t>
            </w:r>
            <w:r>
              <w:rPr>
                <w:rFonts w:hint="eastAsia" w:ascii="仿宋_GB2312" w:hAnsi="仿宋" w:eastAsia="仿宋_GB2312" w:cs="仿宋_GB2312"/>
                <w:color w:val="auto"/>
                <w:sz w:val="28"/>
                <w:lang w:val="en-US" w:eastAsia="zh-CN"/>
              </w:rPr>
              <w:t>21</w:t>
            </w:r>
            <w:r>
              <w:rPr>
                <w:rFonts w:hint="eastAsia" w:ascii="仿宋_GB2312" w:hAnsi="仿宋" w:eastAsia="仿宋_GB2312" w:cs="仿宋_GB2312"/>
                <w:color w:val="auto"/>
                <w:sz w:val="28"/>
              </w:rPr>
              <w:t>年</w:t>
            </w:r>
            <w:r>
              <w:rPr>
                <w:rFonts w:hint="eastAsia" w:ascii="仿宋_GB2312" w:hAnsi="仿宋" w:eastAsia="仿宋_GB2312" w:cs="仿宋_GB2312"/>
                <w:color w:val="auto"/>
                <w:sz w:val="28"/>
                <w:lang w:val="en-US" w:eastAsia="zh-CN"/>
              </w:rPr>
              <w:t>10</w:t>
            </w:r>
            <w:r>
              <w:rPr>
                <w:rFonts w:hint="eastAsia" w:ascii="仿宋_GB2312" w:hAnsi="仿宋" w:eastAsia="仿宋_GB2312" w:cs="仿宋_GB2312"/>
                <w:color w:val="auto"/>
                <w:sz w:val="28"/>
              </w:rPr>
              <w:t>月</w:t>
            </w:r>
            <w:r>
              <w:rPr>
                <w:rFonts w:hint="eastAsia" w:ascii="仿宋_GB2312" w:hAnsi="仿宋" w:eastAsia="仿宋_GB2312" w:cs="仿宋_GB2312"/>
                <w:color w:val="auto"/>
                <w:sz w:val="28"/>
                <w:lang w:val="en-US" w:eastAsia="zh-CN"/>
              </w:rPr>
              <w:t>12</w:t>
            </w:r>
            <w:r>
              <w:rPr>
                <w:rFonts w:hint="eastAsia" w:ascii="仿宋_GB2312" w:hAnsi="仿宋" w:eastAsia="仿宋_GB2312" w:cs="仿宋_GB2312"/>
                <w:color w:val="auto"/>
                <w:sz w:val="28"/>
              </w:rPr>
              <w:t>日印发</w:t>
            </w:r>
            <w:r>
              <w:rPr>
                <w:rFonts w:hint="eastAsia" w:ascii="仿宋_GB2312" w:eastAsia="仿宋_GB2312" w:cs="仿宋_GB2312"/>
                <w:color w:val="auto"/>
              </w:rPr>
              <w:t xml:space="preserve"> </w:t>
            </w:r>
          </w:p>
        </w:tc>
      </w:tr>
    </w:tbl>
    <w:p>
      <w:pPr>
        <w:pStyle w:val="2"/>
        <w:ind w:left="0" w:leftChars="0" w:firstLine="0" w:firstLineChars="0"/>
      </w:pPr>
    </w:p>
    <w:sectPr>
      <w:footerReference r:id="rId3" w:type="default"/>
      <w:pgSz w:w="11906" w:h="16838"/>
      <w:pgMar w:top="2098"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C1E04"/>
    <w:rsid w:val="084C5169"/>
    <w:rsid w:val="08CE6DA2"/>
    <w:rsid w:val="08DE72D6"/>
    <w:rsid w:val="09450C40"/>
    <w:rsid w:val="12F725F4"/>
    <w:rsid w:val="149809AA"/>
    <w:rsid w:val="1B6D5D1B"/>
    <w:rsid w:val="1D910D4D"/>
    <w:rsid w:val="2A9C2616"/>
    <w:rsid w:val="36F440C9"/>
    <w:rsid w:val="3AB37A6F"/>
    <w:rsid w:val="3F1A24A1"/>
    <w:rsid w:val="4D0B5AD7"/>
    <w:rsid w:val="4DED0914"/>
    <w:rsid w:val="4E4B4BC4"/>
    <w:rsid w:val="4EC65E05"/>
    <w:rsid w:val="541F016C"/>
    <w:rsid w:val="58A8325B"/>
    <w:rsid w:val="595A3CE9"/>
    <w:rsid w:val="5CCF36B9"/>
    <w:rsid w:val="5D0D1EEE"/>
    <w:rsid w:val="5D441662"/>
    <w:rsid w:val="5F763EFB"/>
    <w:rsid w:val="62E33EEB"/>
    <w:rsid w:val="6E2B1CCE"/>
    <w:rsid w:val="6E51409B"/>
    <w:rsid w:val="708C631C"/>
    <w:rsid w:val="746010AE"/>
    <w:rsid w:val="74ED49DC"/>
    <w:rsid w:val="797E6935"/>
    <w:rsid w:val="7B9F6AD6"/>
    <w:rsid w:val="F9F4C9C9"/>
    <w:rsid w:val="FF7D9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zsh</dc:creator>
  <cp:lastModifiedBy>绿野春风</cp:lastModifiedBy>
  <cp:lastPrinted>2021-10-13T10:09:00Z</cp:lastPrinted>
  <dcterms:modified xsi:type="dcterms:W3CDTF">2021-10-14T06:43:08Z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4C7FD246B8A2409698D4FE4DEF2688FC</vt:lpwstr>
  </property>
</Properties>
</file>