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pPr w:leftFromText="180" w:rightFromText="180" w:vertAnchor="page" w:horzAnchor="page" w:tblpX="1542" w:tblpY="14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190" w:type="dxa"/>
          </w:tcPr>
          <w:p>
            <w:pPr>
              <w:spacing w:line="640" w:lineRule="exact"/>
              <w:jc w:val="center"/>
              <w:rPr>
                <w:rFonts w:ascii="仿宋" w:hAnsi="仿宋" w:eastAsia="仿宋" w:cs="仿宋"/>
                <w:sz w:val="32"/>
                <w:szCs w:val="32"/>
              </w:rPr>
            </w:pPr>
            <w:r>
              <w:rPr>
                <w:rFonts w:hint="eastAsia" w:ascii="仿宋" w:hAnsi="仿宋" w:eastAsia="仿宋" w:cs="仿宋"/>
                <w:b/>
                <w:bCs/>
                <w:sz w:val="32"/>
                <w:szCs w:val="32"/>
                <w:lang w:val="en-US" w:eastAsia="zh-CN"/>
              </w:rPr>
              <w:t xml:space="preserve">定 </w:t>
            </w:r>
            <w:r>
              <w:rPr>
                <w:rFonts w:hint="eastAsia" w:ascii="仿宋" w:hAnsi="仿宋" w:eastAsia="仿宋" w:cs="仿宋"/>
                <w:b/>
                <w:bCs/>
                <w:sz w:val="32"/>
                <w:szCs w:val="32"/>
              </w:rPr>
              <w:t>稿</w:t>
            </w:r>
          </w:p>
        </w:tc>
      </w:tr>
    </w:tbl>
    <w:p>
      <w:pPr>
        <w:pStyle w:val="18"/>
        <w:widowControl/>
        <w:tabs>
          <w:tab w:val="left" w:pos="5714"/>
        </w:tabs>
        <w:spacing w:before="75" w:after="75"/>
        <w:rPr>
          <w:rStyle w:val="25"/>
          <w:rFonts w:ascii="仿宋" w:hAnsi="仿宋" w:eastAsia="仿宋" w:cs="仿宋"/>
          <w:sz w:val="72"/>
          <w:szCs w:val="72"/>
        </w:rPr>
      </w:pPr>
      <w:r>
        <w:rPr>
          <w:rStyle w:val="25"/>
          <w:rFonts w:hint="eastAsia" w:ascii="仿宋" w:hAnsi="仿宋" w:eastAsia="仿宋" w:cs="仿宋"/>
          <w:sz w:val="72"/>
          <w:szCs w:val="72"/>
        </w:rPr>
        <w:tab/>
      </w:r>
    </w:p>
    <w:p>
      <w:pPr>
        <w:pStyle w:val="18"/>
        <w:widowControl/>
        <w:spacing w:before="75" w:after="75"/>
        <w:jc w:val="both"/>
        <w:rPr>
          <w:rStyle w:val="25"/>
          <w:rFonts w:ascii="仿宋" w:hAnsi="仿宋" w:eastAsia="仿宋" w:cs="仿宋"/>
          <w:sz w:val="96"/>
          <w:szCs w:val="96"/>
        </w:rPr>
      </w:pPr>
      <w:r>
        <w:rPr>
          <w:rFonts w:hint="eastAsia" w:ascii="仿宋" w:hAnsi="仿宋" w:eastAsia="仿宋" w:cs="仿宋"/>
          <w:b/>
          <w:sz w:val="72"/>
          <w:szCs w:val="72"/>
        </w:rPr>
        <w:drawing>
          <wp:anchor distT="0" distB="0" distL="114300" distR="114300" simplePos="0" relativeHeight="251659264" behindDoc="0" locked="0" layoutInCell="1" allowOverlap="1">
            <wp:simplePos x="0" y="0"/>
            <wp:positionH relativeFrom="column">
              <wp:posOffset>2133600</wp:posOffset>
            </wp:positionH>
            <wp:positionV relativeFrom="paragraph">
              <wp:posOffset>645160</wp:posOffset>
            </wp:positionV>
            <wp:extent cx="1038225" cy="990600"/>
            <wp:effectExtent l="19050" t="0" r="9525" b="0"/>
            <wp:wrapSquare wrapText="bothSides"/>
            <wp:docPr id="2" name="图片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logo"/>
                    <pic:cNvPicPr>
                      <a:picLocks noChangeAspect="1" noChangeArrowheads="1"/>
                    </pic:cNvPicPr>
                  </pic:nvPicPr>
                  <pic:blipFill>
                    <a:blip r:embed="rId5" cstate="print"/>
                    <a:srcRect/>
                    <a:stretch>
                      <a:fillRect/>
                    </a:stretch>
                  </pic:blipFill>
                  <pic:spPr>
                    <a:xfrm>
                      <a:off x="0" y="0"/>
                      <a:ext cx="1038225" cy="990600"/>
                    </a:xfrm>
                    <a:prstGeom prst="rect">
                      <a:avLst/>
                    </a:prstGeom>
                    <a:noFill/>
                    <a:ln w="9525">
                      <a:noFill/>
                      <a:miter lim="800000"/>
                      <a:headEnd/>
                      <a:tailEnd/>
                    </a:ln>
                  </pic:spPr>
                </pic:pic>
              </a:graphicData>
            </a:graphic>
          </wp:anchor>
        </w:drawing>
      </w:r>
    </w:p>
    <w:p>
      <w:pPr>
        <w:pStyle w:val="18"/>
        <w:widowControl/>
        <w:spacing w:before="75" w:after="75"/>
        <w:jc w:val="both"/>
        <w:rPr>
          <w:rStyle w:val="25"/>
          <w:rFonts w:ascii="仿宋" w:hAnsi="仿宋" w:eastAsia="仿宋" w:cs="仿宋"/>
          <w:sz w:val="96"/>
          <w:szCs w:val="96"/>
        </w:rPr>
      </w:pPr>
    </w:p>
    <w:p>
      <w:pPr>
        <w:pStyle w:val="18"/>
        <w:widowControl/>
        <w:spacing w:before="75" w:after="75"/>
        <w:jc w:val="center"/>
        <w:rPr>
          <w:rFonts w:ascii="仿宋" w:hAnsi="仿宋" w:eastAsia="仿宋" w:cs="仿宋"/>
          <w:sz w:val="84"/>
          <w:szCs w:val="84"/>
        </w:rPr>
      </w:pPr>
      <w:r>
        <w:rPr>
          <w:rStyle w:val="25"/>
          <w:rFonts w:hint="eastAsia" w:ascii="仿宋" w:hAnsi="仿宋" w:eastAsia="仿宋" w:cs="仿宋"/>
          <w:sz w:val="84"/>
          <w:szCs w:val="84"/>
        </w:rPr>
        <w:t>招 标 文 件</w:t>
      </w:r>
    </w:p>
    <w:p>
      <w:pPr>
        <w:pStyle w:val="18"/>
        <w:widowControl/>
        <w:spacing w:before="75" w:after="75" w:line="460" w:lineRule="exact"/>
        <w:jc w:val="center"/>
        <w:rPr>
          <w:rStyle w:val="25"/>
          <w:rFonts w:ascii="仿宋" w:hAnsi="仿宋" w:eastAsia="仿宋" w:cs="仿宋"/>
          <w:sz w:val="28"/>
          <w:szCs w:val="28"/>
        </w:rPr>
      </w:pPr>
      <w:r>
        <w:rPr>
          <w:rStyle w:val="25"/>
          <w:rFonts w:hint="eastAsia" w:ascii="仿宋" w:hAnsi="仿宋" w:eastAsia="仿宋" w:cs="仿宋"/>
          <w:sz w:val="28"/>
          <w:szCs w:val="28"/>
        </w:rPr>
        <w:t>（自　行　采　购）</w:t>
      </w:r>
    </w:p>
    <w:p>
      <w:pPr>
        <w:pStyle w:val="18"/>
        <w:widowControl/>
        <w:spacing w:before="75" w:after="75"/>
        <w:rPr>
          <w:rFonts w:ascii="仿宋" w:hAnsi="仿宋" w:eastAsia="仿宋" w:cs="仿宋"/>
        </w:rPr>
      </w:pPr>
    </w:p>
    <w:p>
      <w:pPr>
        <w:pStyle w:val="18"/>
        <w:widowControl/>
        <w:spacing w:before="75" w:after="75"/>
        <w:rPr>
          <w:rFonts w:ascii="仿宋" w:hAnsi="仿宋" w:eastAsia="仿宋" w:cs="仿宋"/>
        </w:rPr>
      </w:pPr>
    </w:p>
    <w:p>
      <w:pPr>
        <w:pStyle w:val="18"/>
        <w:widowControl/>
        <w:spacing w:before="75" w:after="75"/>
        <w:rPr>
          <w:rFonts w:ascii="仿宋" w:hAnsi="仿宋" w:eastAsia="仿宋" w:cs="仿宋"/>
        </w:rPr>
      </w:pPr>
    </w:p>
    <w:p>
      <w:pPr>
        <w:pStyle w:val="18"/>
        <w:widowControl/>
        <w:spacing w:before="75" w:after="75" w:line="460" w:lineRule="exact"/>
        <w:ind w:right="252" w:rightChars="120"/>
        <w:jc w:val="both"/>
        <w:rPr>
          <w:rStyle w:val="25"/>
          <w:rFonts w:ascii="仿宋" w:hAnsi="仿宋" w:eastAsia="仿宋" w:cs="仿宋"/>
          <w:sz w:val="28"/>
          <w:szCs w:val="28"/>
        </w:rPr>
      </w:pPr>
    </w:p>
    <w:p>
      <w:pPr>
        <w:pStyle w:val="18"/>
        <w:widowControl/>
        <w:spacing w:before="75" w:after="75" w:line="460" w:lineRule="exact"/>
        <w:ind w:right="252" w:rightChars="120" w:firstLine="1687" w:firstLineChars="600"/>
        <w:jc w:val="both"/>
        <w:rPr>
          <w:rStyle w:val="25"/>
          <w:rFonts w:hint="eastAsia" w:ascii="仿宋" w:hAnsi="仿宋" w:eastAsia="仿宋" w:cs="仿宋"/>
          <w:sz w:val="28"/>
          <w:szCs w:val="28"/>
          <w:lang w:eastAsia="zh-CN"/>
        </w:rPr>
      </w:pPr>
      <w:r>
        <w:rPr>
          <w:rStyle w:val="25"/>
          <w:rFonts w:hint="eastAsia" w:ascii="仿宋" w:hAnsi="仿宋" w:eastAsia="仿宋" w:cs="仿宋"/>
          <w:sz w:val="28"/>
          <w:szCs w:val="28"/>
        </w:rPr>
        <w:t>项目名称：</w:t>
      </w:r>
      <w:r>
        <w:rPr>
          <w:rStyle w:val="25"/>
          <w:rFonts w:hint="eastAsia" w:ascii="仿宋" w:hAnsi="仿宋" w:eastAsia="仿宋" w:cs="仿宋"/>
          <w:sz w:val="28"/>
          <w:szCs w:val="28"/>
          <w:lang w:eastAsia="zh-CN"/>
        </w:rPr>
        <w:t>主校区学生公寓入户门采购</w:t>
      </w:r>
    </w:p>
    <w:p>
      <w:pPr>
        <w:pStyle w:val="18"/>
        <w:widowControl/>
        <w:spacing w:before="75" w:after="75" w:line="460" w:lineRule="exact"/>
        <w:ind w:right="252" w:rightChars="120" w:firstLine="1687" w:firstLineChars="600"/>
        <w:jc w:val="both"/>
        <w:rPr>
          <w:rStyle w:val="25"/>
          <w:rFonts w:hint="eastAsia" w:ascii="仿宋" w:hAnsi="仿宋" w:eastAsia="仿宋" w:cs="仿宋"/>
          <w:sz w:val="28"/>
          <w:szCs w:val="28"/>
          <w:lang w:eastAsia="zh-CN"/>
        </w:rPr>
      </w:pPr>
      <w:r>
        <w:rPr>
          <w:rStyle w:val="25"/>
          <w:rFonts w:hint="eastAsia" w:ascii="仿宋" w:hAnsi="仿宋" w:eastAsia="仿宋" w:cs="仿宋"/>
          <w:sz w:val="28"/>
          <w:szCs w:val="28"/>
        </w:rPr>
        <w:t>招标编号：</w:t>
      </w:r>
      <w:r>
        <w:rPr>
          <w:rStyle w:val="25"/>
          <w:rFonts w:hint="eastAsia" w:ascii="仿宋" w:hAnsi="仿宋" w:eastAsia="仿宋" w:cs="仿宋"/>
          <w:sz w:val="28"/>
          <w:szCs w:val="28"/>
          <w:lang w:eastAsia="zh-CN"/>
        </w:rPr>
        <w:t>ZYCGZ2023030</w:t>
      </w:r>
    </w:p>
    <w:p>
      <w:pPr>
        <w:pStyle w:val="18"/>
        <w:widowControl/>
        <w:spacing w:before="75" w:after="75" w:line="460" w:lineRule="exact"/>
        <w:ind w:right="252" w:rightChars="120" w:firstLine="1687" w:firstLineChars="600"/>
        <w:jc w:val="both"/>
        <w:rPr>
          <w:rFonts w:hint="eastAsia" w:ascii="仿宋" w:hAnsi="仿宋" w:eastAsia="仿宋" w:cs="仿宋"/>
          <w:b/>
          <w:sz w:val="28"/>
          <w:szCs w:val="28"/>
          <w:lang w:eastAsia="zh-CN"/>
        </w:rPr>
      </w:pPr>
      <w:r>
        <w:rPr>
          <w:rStyle w:val="25"/>
          <w:rFonts w:hint="eastAsia" w:ascii="仿宋" w:hAnsi="仿宋" w:eastAsia="仿宋" w:cs="仿宋"/>
          <w:sz w:val="28"/>
          <w:szCs w:val="28"/>
        </w:rPr>
        <w:t>采 购 人：</w:t>
      </w:r>
      <w:r>
        <w:rPr>
          <w:rStyle w:val="25"/>
          <w:rFonts w:hint="eastAsia" w:ascii="仿宋" w:hAnsi="仿宋" w:eastAsia="仿宋" w:cs="仿宋"/>
          <w:sz w:val="28"/>
          <w:szCs w:val="28"/>
          <w:lang w:eastAsia="zh-CN"/>
        </w:rPr>
        <w:t>泉州师范学院</w:t>
      </w:r>
    </w:p>
    <w:p>
      <w:pPr>
        <w:pStyle w:val="18"/>
        <w:widowControl/>
        <w:spacing w:before="75" w:after="75"/>
        <w:jc w:val="both"/>
        <w:rPr>
          <w:rStyle w:val="25"/>
          <w:rFonts w:ascii="仿宋" w:hAnsi="仿宋" w:eastAsia="仿宋" w:cs="仿宋"/>
          <w:sz w:val="28"/>
          <w:szCs w:val="28"/>
        </w:rPr>
      </w:pPr>
    </w:p>
    <w:p>
      <w:pPr>
        <w:pStyle w:val="18"/>
        <w:widowControl/>
        <w:spacing w:before="75" w:after="75"/>
        <w:jc w:val="both"/>
        <w:rPr>
          <w:rStyle w:val="25"/>
          <w:rFonts w:ascii="仿宋" w:hAnsi="仿宋" w:eastAsia="仿宋" w:cs="仿宋"/>
          <w:sz w:val="28"/>
          <w:szCs w:val="28"/>
        </w:rPr>
      </w:pPr>
    </w:p>
    <w:p>
      <w:pPr>
        <w:pStyle w:val="18"/>
        <w:widowControl/>
        <w:spacing w:before="75" w:after="75"/>
        <w:rPr>
          <w:rStyle w:val="25"/>
          <w:rFonts w:ascii="仿宋" w:hAnsi="仿宋" w:eastAsia="仿宋" w:cs="仿宋"/>
          <w:sz w:val="28"/>
          <w:szCs w:val="28"/>
        </w:rPr>
      </w:pPr>
    </w:p>
    <w:p>
      <w:pPr>
        <w:pStyle w:val="18"/>
        <w:widowControl/>
        <w:spacing w:before="75" w:after="75" w:line="500" w:lineRule="exact"/>
        <w:rPr>
          <w:rStyle w:val="25"/>
          <w:rFonts w:ascii="仿宋" w:hAnsi="仿宋" w:eastAsia="仿宋" w:cs="仿宋"/>
          <w:sz w:val="30"/>
          <w:szCs w:val="30"/>
        </w:rPr>
      </w:pPr>
    </w:p>
    <w:p>
      <w:pPr>
        <w:pStyle w:val="18"/>
        <w:widowControl/>
        <w:spacing w:before="75" w:after="75" w:line="500" w:lineRule="exact"/>
        <w:rPr>
          <w:rStyle w:val="25"/>
          <w:rFonts w:ascii="仿宋" w:hAnsi="仿宋" w:eastAsia="仿宋" w:cs="仿宋"/>
          <w:sz w:val="30"/>
          <w:szCs w:val="30"/>
        </w:rPr>
      </w:pPr>
    </w:p>
    <w:p>
      <w:pPr>
        <w:pStyle w:val="18"/>
        <w:widowControl/>
        <w:spacing w:before="75" w:after="75" w:line="500" w:lineRule="exact"/>
        <w:jc w:val="both"/>
        <w:rPr>
          <w:rStyle w:val="25"/>
          <w:rFonts w:ascii="仿宋" w:hAnsi="仿宋" w:eastAsia="仿宋" w:cs="仿宋"/>
          <w:sz w:val="30"/>
          <w:szCs w:val="30"/>
        </w:rPr>
      </w:pPr>
    </w:p>
    <w:p>
      <w:pPr>
        <w:pStyle w:val="18"/>
        <w:widowControl/>
        <w:spacing w:before="75" w:after="75" w:line="500" w:lineRule="exact"/>
        <w:jc w:val="both"/>
        <w:rPr>
          <w:rStyle w:val="25"/>
          <w:rFonts w:ascii="仿宋" w:hAnsi="仿宋" w:eastAsia="仿宋" w:cs="仿宋"/>
          <w:sz w:val="30"/>
          <w:szCs w:val="30"/>
        </w:rPr>
      </w:pPr>
    </w:p>
    <w:p>
      <w:pPr>
        <w:pStyle w:val="18"/>
        <w:widowControl/>
        <w:spacing w:before="75" w:after="75" w:line="500" w:lineRule="exact"/>
        <w:jc w:val="center"/>
        <w:rPr>
          <w:rFonts w:ascii="仿宋" w:hAnsi="仿宋" w:eastAsia="仿宋" w:cs="仿宋"/>
          <w:sz w:val="30"/>
          <w:szCs w:val="30"/>
        </w:rPr>
      </w:pPr>
      <w:r>
        <w:rPr>
          <w:rStyle w:val="25"/>
          <w:rFonts w:hint="eastAsia" w:ascii="仿宋" w:hAnsi="仿宋" w:eastAsia="仿宋" w:cs="仿宋"/>
          <w:sz w:val="30"/>
          <w:szCs w:val="30"/>
        </w:rPr>
        <w:t>福建省筑远投资咨询有限公司</w:t>
      </w:r>
    </w:p>
    <w:p>
      <w:pPr>
        <w:pStyle w:val="18"/>
        <w:widowControl/>
        <w:spacing w:line="400" w:lineRule="exact"/>
        <w:ind w:right="720"/>
        <w:jc w:val="center"/>
        <w:rPr>
          <w:rStyle w:val="25"/>
          <w:rFonts w:hint="eastAsia" w:ascii="仿宋" w:hAnsi="仿宋" w:eastAsia="仿宋" w:cs="仿宋"/>
          <w:sz w:val="30"/>
          <w:szCs w:val="30"/>
          <w:lang w:eastAsia="zh-CN"/>
        </w:rPr>
      </w:pPr>
      <w:r>
        <w:rPr>
          <w:rStyle w:val="25"/>
          <w:rFonts w:hint="eastAsia" w:ascii="仿宋" w:hAnsi="仿宋" w:eastAsia="仿宋" w:cs="仿宋"/>
          <w:sz w:val="30"/>
          <w:szCs w:val="30"/>
          <w:lang w:val="en-US" w:eastAsia="zh-CN"/>
        </w:rPr>
        <w:t xml:space="preserve">   </w:t>
      </w:r>
      <w:r>
        <w:rPr>
          <w:rStyle w:val="25"/>
          <w:rFonts w:hint="eastAsia" w:ascii="仿宋" w:hAnsi="仿宋" w:eastAsia="仿宋" w:cs="仿宋"/>
          <w:sz w:val="30"/>
          <w:szCs w:val="30"/>
          <w:lang w:eastAsia="zh-CN"/>
        </w:rPr>
        <w:t>2023年7月</w:t>
      </w:r>
    </w:p>
    <w:p>
      <w:pPr>
        <w:pStyle w:val="18"/>
        <w:widowControl/>
        <w:spacing w:line="400" w:lineRule="exact"/>
        <w:ind w:right="720"/>
        <w:jc w:val="center"/>
        <w:rPr>
          <w:rStyle w:val="25"/>
          <w:rFonts w:hint="eastAsia" w:ascii="仿宋" w:hAnsi="仿宋" w:eastAsia="仿宋" w:cs="仿宋"/>
          <w:sz w:val="30"/>
          <w:szCs w:val="30"/>
          <w:lang w:eastAsia="zh-CN"/>
        </w:rPr>
      </w:pPr>
    </w:p>
    <w:p>
      <w:pPr>
        <w:pStyle w:val="18"/>
        <w:widowControl/>
        <w:spacing w:after="240" w:line="400" w:lineRule="exact"/>
        <w:ind w:right="720"/>
        <w:jc w:val="center"/>
        <w:rPr>
          <w:rStyle w:val="25"/>
          <w:rFonts w:ascii="仿宋" w:hAnsi="仿宋" w:eastAsia="仿宋" w:cs="仿宋"/>
          <w:sz w:val="32"/>
          <w:szCs w:val="32"/>
        </w:rPr>
      </w:pPr>
      <w:r>
        <w:rPr>
          <w:rStyle w:val="25"/>
          <w:rFonts w:hint="eastAsia" w:ascii="仿宋" w:hAnsi="仿宋" w:eastAsia="仿宋" w:cs="仿宋"/>
          <w:sz w:val="32"/>
          <w:szCs w:val="32"/>
        </w:rPr>
        <w:t>目   录</w:t>
      </w:r>
    </w:p>
    <w:p>
      <w:pPr>
        <w:pStyle w:val="15"/>
        <w:tabs>
          <w:tab w:val="right" w:leader="dot" w:pos="8296"/>
        </w:tabs>
        <w:spacing w:line="300" w:lineRule="auto"/>
        <w:rPr>
          <w:b/>
          <w:sz w:val="24"/>
        </w:rPr>
      </w:pPr>
      <w:r>
        <w:rPr>
          <w:rFonts w:ascii="仿宋" w:hAnsi="仿宋" w:eastAsia="仿宋" w:cs="仿宋"/>
          <w:b/>
          <w:sz w:val="24"/>
        </w:rPr>
        <w:fldChar w:fldCharType="begin"/>
      </w:r>
      <w:r>
        <w:rPr>
          <w:rFonts w:ascii="仿宋" w:hAnsi="仿宋" w:eastAsia="仿宋" w:cs="仿宋"/>
          <w:b/>
          <w:sz w:val="24"/>
        </w:rPr>
        <w:instrText xml:space="preserve"> TOC \o "1-2" \h \z \u </w:instrText>
      </w:r>
      <w:r>
        <w:rPr>
          <w:rFonts w:ascii="仿宋" w:hAnsi="仿宋" w:eastAsia="仿宋" w:cs="仿宋"/>
          <w:b/>
          <w:sz w:val="24"/>
        </w:rPr>
        <w:fldChar w:fldCharType="separate"/>
      </w:r>
      <w:r>
        <w:fldChar w:fldCharType="begin"/>
      </w:r>
      <w:r>
        <w:instrText xml:space="preserve"> HYPERLINK \l "_Toc91491628" </w:instrText>
      </w:r>
      <w:r>
        <w:fldChar w:fldCharType="separate"/>
      </w:r>
      <w:r>
        <w:rPr>
          <w:rStyle w:val="28"/>
          <w:rFonts w:hint="eastAsia" w:ascii="仿宋" w:hAnsi="仿宋" w:eastAsia="仿宋" w:cs="仿宋"/>
          <w:b/>
          <w:color w:val="auto"/>
          <w:sz w:val="24"/>
        </w:rPr>
        <w:t>第一章投标邀请</w:t>
      </w:r>
      <w:r>
        <w:rPr>
          <w:b/>
          <w:sz w:val="24"/>
        </w:rPr>
        <w:tab/>
      </w:r>
      <w:r>
        <w:rPr>
          <w:b/>
          <w:sz w:val="24"/>
        </w:rPr>
        <w:fldChar w:fldCharType="begin"/>
      </w:r>
      <w:r>
        <w:rPr>
          <w:b/>
          <w:sz w:val="24"/>
        </w:rPr>
        <w:instrText xml:space="preserve"> PAGEREF _Toc91491628 \h </w:instrText>
      </w:r>
      <w:r>
        <w:rPr>
          <w:b/>
          <w:sz w:val="24"/>
        </w:rPr>
        <w:fldChar w:fldCharType="separate"/>
      </w:r>
      <w:r>
        <w:rPr>
          <w:b/>
          <w:sz w:val="24"/>
        </w:rPr>
        <w:t>1</w:t>
      </w:r>
      <w:r>
        <w:rPr>
          <w:b/>
          <w:sz w:val="24"/>
        </w:rPr>
        <w:fldChar w:fldCharType="end"/>
      </w:r>
      <w:r>
        <w:rPr>
          <w:b/>
          <w:sz w:val="24"/>
        </w:rPr>
        <w:fldChar w:fldCharType="end"/>
      </w:r>
    </w:p>
    <w:p>
      <w:pPr>
        <w:pStyle w:val="16"/>
        <w:tabs>
          <w:tab w:val="right" w:leader="dot" w:pos="8296"/>
        </w:tabs>
        <w:spacing w:line="300" w:lineRule="auto"/>
        <w:ind w:left="0" w:leftChars="0" w:firstLine="840" w:firstLineChars="400"/>
        <w:rPr>
          <w:sz w:val="24"/>
        </w:rPr>
      </w:pPr>
      <w:r>
        <w:fldChar w:fldCharType="begin"/>
      </w:r>
      <w:r>
        <w:instrText xml:space="preserve"> HYPERLINK \l "_Toc91491629" </w:instrText>
      </w:r>
      <w:r>
        <w:fldChar w:fldCharType="separate"/>
      </w:r>
      <w:r>
        <w:rPr>
          <w:rStyle w:val="28"/>
          <w:rFonts w:hint="eastAsia" w:ascii="仿宋" w:hAnsi="仿宋" w:eastAsia="仿宋" w:cs="仿宋"/>
          <w:bCs/>
          <w:color w:val="auto"/>
          <w:sz w:val="24"/>
        </w:rPr>
        <w:t>采购标的一览表</w:t>
      </w:r>
      <w:r>
        <w:rPr>
          <w:sz w:val="24"/>
        </w:rPr>
        <w:tab/>
      </w:r>
      <w:r>
        <w:rPr>
          <w:rFonts w:hint="eastAsia"/>
          <w:sz w:val="24"/>
          <w:lang w:val="en-US" w:eastAsia="zh-CN"/>
        </w:rPr>
        <w:t>3</w:t>
      </w:r>
      <w:r>
        <w:rPr>
          <w:sz w:val="24"/>
        </w:rPr>
        <w:fldChar w:fldCharType="end"/>
      </w:r>
    </w:p>
    <w:p>
      <w:pPr>
        <w:pStyle w:val="15"/>
        <w:tabs>
          <w:tab w:val="right" w:leader="dot" w:pos="8296"/>
        </w:tabs>
        <w:spacing w:line="300" w:lineRule="auto"/>
        <w:rPr>
          <w:b/>
          <w:sz w:val="24"/>
        </w:rPr>
      </w:pPr>
      <w:r>
        <w:fldChar w:fldCharType="begin"/>
      </w:r>
      <w:r>
        <w:instrText xml:space="preserve"> HYPERLINK \l "_Toc91491630" </w:instrText>
      </w:r>
      <w:r>
        <w:fldChar w:fldCharType="separate"/>
      </w:r>
      <w:r>
        <w:rPr>
          <w:rStyle w:val="28"/>
          <w:rFonts w:hint="eastAsia" w:ascii="仿宋" w:hAnsi="仿宋" w:eastAsia="仿宋" w:cs="仿宋"/>
          <w:b/>
          <w:color w:val="auto"/>
          <w:sz w:val="24"/>
        </w:rPr>
        <w:t>第二章</w:t>
      </w:r>
      <w:r>
        <w:rPr>
          <w:rStyle w:val="28"/>
          <w:rFonts w:hint="eastAsia" w:ascii="宋体" w:hAnsi="宋体" w:cs="宋体"/>
          <w:b/>
          <w:color w:val="auto"/>
          <w:sz w:val="24"/>
        </w:rPr>
        <w:t> </w:t>
      </w:r>
      <w:r>
        <w:rPr>
          <w:rStyle w:val="28"/>
          <w:rFonts w:hint="eastAsia" w:ascii="仿宋" w:hAnsi="仿宋" w:eastAsia="仿宋" w:cs="仿宋"/>
          <w:b/>
          <w:color w:val="auto"/>
          <w:sz w:val="24"/>
        </w:rPr>
        <w:t>投标人须知前附表</w:t>
      </w:r>
      <w:r>
        <w:rPr>
          <w:b/>
          <w:sz w:val="24"/>
        </w:rPr>
        <w:tab/>
      </w:r>
      <w:r>
        <w:rPr>
          <w:rFonts w:hint="eastAsia"/>
          <w:b/>
          <w:sz w:val="24"/>
          <w:lang w:val="en-US" w:eastAsia="zh-CN"/>
        </w:rPr>
        <w:t>4</w:t>
      </w:r>
      <w:r>
        <w:rPr>
          <w:b/>
          <w:sz w:val="24"/>
        </w:rPr>
        <w:fldChar w:fldCharType="end"/>
      </w:r>
    </w:p>
    <w:p>
      <w:pPr>
        <w:pStyle w:val="15"/>
        <w:tabs>
          <w:tab w:val="right" w:leader="dot" w:pos="8296"/>
        </w:tabs>
        <w:spacing w:line="300" w:lineRule="auto"/>
        <w:rPr>
          <w:b/>
          <w:sz w:val="24"/>
        </w:rPr>
      </w:pPr>
      <w:r>
        <w:fldChar w:fldCharType="begin"/>
      </w:r>
      <w:r>
        <w:instrText xml:space="preserve"> HYPERLINK \l "_Toc91491631" </w:instrText>
      </w:r>
      <w:r>
        <w:fldChar w:fldCharType="separate"/>
      </w:r>
      <w:r>
        <w:rPr>
          <w:rStyle w:val="28"/>
          <w:rFonts w:hint="eastAsia" w:ascii="仿宋" w:hAnsi="仿宋" w:eastAsia="仿宋" w:cs="仿宋"/>
          <w:b/>
          <w:color w:val="auto"/>
          <w:sz w:val="24"/>
        </w:rPr>
        <w:t>第三章</w:t>
      </w:r>
      <w:r>
        <w:rPr>
          <w:rStyle w:val="28"/>
          <w:rFonts w:hint="eastAsia" w:ascii="宋体" w:hAnsi="宋体" w:cs="宋体"/>
          <w:b/>
          <w:color w:val="auto"/>
          <w:sz w:val="24"/>
        </w:rPr>
        <w:t> </w:t>
      </w:r>
      <w:r>
        <w:rPr>
          <w:rStyle w:val="28"/>
          <w:rFonts w:hint="eastAsia" w:ascii="仿宋" w:hAnsi="仿宋" w:eastAsia="仿宋" w:cs="仿宋"/>
          <w:b/>
          <w:color w:val="auto"/>
          <w:sz w:val="24"/>
        </w:rPr>
        <w:t>投标人须知</w:t>
      </w:r>
      <w:r>
        <w:rPr>
          <w:b/>
          <w:sz w:val="24"/>
        </w:rPr>
        <w:tab/>
      </w:r>
      <w:r>
        <w:rPr>
          <w:rFonts w:hint="eastAsia"/>
          <w:b/>
          <w:sz w:val="24"/>
          <w:lang w:val="en-US" w:eastAsia="zh-CN"/>
        </w:rPr>
        <w:t>7</w:t>
      </w:r>
      <w:r>
        <w:rPr>
          <w:b/>
          <w:sz w:val="24"/>
        </w:rPr>
        <w:fldChar w:fldCharType="end"/>
      </w:r>
    </w:p>
    <w:p>
      <w:pPr>
        <w:pStyle w:val="16"/>
        <w:tabs>
          <w:tab w:val="right" w:leader="dot" w:pos="8296"/>
        </w:tabs>
        <w:spacing w:line="300" w:lineRule="auto"/>
        <w:ind w:left="0" w:leftChars="0" w:firstLine="420" w:firstLineChars="200"/>
        <w:rPr>
          <w:sz w:val="24"/>
        </w:rPr>
      </w:pPr>
      <w:r>
        <w:fldChar w:fldCharType="begin"/>
      </w:r>
      <w:r>
        <w:instrText xml:space="preserve"> HYPERLINK \l "_Toc91491632" </w:instrText>
      </w:r>
      <w:r>
        <w:fldChar w:fldCharType="separate"/>
      </w:r>
      <w:r>
        <w:rPr>
          <w:rStyle w:val="28"/>
          <w:rFonts w:hint="eastAsia" w:ascii="仿宋" w:hAnsi="仿宋" w:eastAsia="仿宋" w:cs="仿宋"/>
          <w:color w:val="auto"/>
          <w:sz w:val="24"/>
        </w:rPr>
        <w:t>一、总则</w:t>
      </w:r>
      <w:r>
        <w:rPr>
          <w:sz w:val="24"/>
        </w:rPr>
        <w:tab/>
      </w:r>
      <w:r>
        <w:rPr>
          <w:rFonts w:hint="eastAsia"/>
          <w:sz w:val="24"/>
          <w:lang w:val="en-US" w:eastAsia="zh-CN"/>
        </w:rPr>
        <w:t>7</w:t>
      </w:r>
      <w:r>
        <w:rPr>
          <w:sz w:val="24"/>
        </w:rPr>
        <w:fldChar w:fldCharType="end"/>
      </w:r>
    </w:p>
    <w:p>
      <w:pPr>
        <w:pStyle w:val="16"/>
        <w:tabs>
          <w:tab w:val="right" w:leader="dot" w:pos="8296"/>
        </w:tabs>
        <w:spacing w:line="300" w:lineRule="auto"/>
        <w:ind w:left="0" w:leftChars="0" w:firstLine="420" w:firstLineChars="200"/>
        <w:rPr>
          <w:sz w:val="24"/>
        </w:rPr>
      </w:pPr>
      <w:r>
        <w:fldChar w:fldCharType="begin"/>
      </w:r>
      <w:r>
        <w:instrText xml:space="preserve"> HYPERLINK \l "_Toc91491633" </w:instrText>
      </w:r>
      <w:r>
        <w:fldChar w:fldCharType="separate"/>
      </w:r>
      <w:r>
        <w:rPr>
          <w:rStyle w:val="28"/>
          <w:rFonts w:hint="eastAsia" w:ascii="仿宋" w:hAnsi="仿宋" w:eastAsia="仿宋" w:cs="仿宋"/>
          <w:color w:val="auto"/>
          <w:sz w:val="24"/>
        </w:rPr>
        <w:t>二、投标人</w:t>
      </w:r>
      <w:r>
        <w:rPr>
          <w:sz w:val="24"/>
        </w:rPr>
        <w:tab/>
      </w:r>
      <w:r>
        <w:rPr>
          <w:rFonts w:hint="eastAsia"/>
          <w:sz w:val="24"/>
          <w:lang w:val="en-US" w:eastAsia="zh-CN"/>
        </w:rPr>
        <w:t>7</w:t>
      </w:r>
      <w:r>
        <w:rPr>
          <w:sz w:val="24"/>
        </w:rPr>
        <w:fldChar w:fldCharType="end"/>
      </w:r>
    </w:p>
    <w:p>
      <w:pPr>
        <w:pStyle w:val="16"/>
        <w:tabs>
          <w:tab w:val="right" w:leader="dot" w:pos="8296"/>
        </w:tabs>
        <w:spacing w:line="300" w:lineRule="auto"/>
        <w:ind w:left="0" w:leftChars="0" w:firstLine="420" w:firstLineChars="200"/>
        <w:rPr>
          <w:sz w:val="24"/>
        </w:rPr>
      </w:pPr>
      <w:r>
        <w:fldChar w:fldCharType="begin"/>
      </w:r>
      <w:r>
        <w:instrText xml:space="preserve"> HYPERLINK \l "_Toc91491634" </w:instrText>
      </w:r>
      <w:r>
        <w:fldChar w:fldCharType="separate"/>
      </w:r>
      <w:r>
        <w:rPr>
          <w:rStyle w:val="28"/>
          <w:rFonts w:hint="eastAsia" w:ascii="仿宋" w:hAnsi="仿宋" w:eastAsia="仿宋" w:cs="仿宋"/>
          <w:color w:val="auto"/>
          <w:sz w:val="24"/>
        </w:rPr>
        <w:t>三、招标</w:t>
      </w:r>
      <w:r>
        <w:rPr>
          <w:sz w:val="24"/>
        </w:rPr>
        <w:tab/>
      </w:r>
      <w:r>
        <w:rPr>
          <w:rFonts w:hint="eastAsia"/>
          <w:sz w:val="24"/>
          <w:lang w:val="en-US" w:eastAsia="zh-CN"/>
        </w:rPr>
        <w:t>8</w:t>
      </w:r>
      <w:r>
        <w:rPr>
          <w:sz w:val="24"/>
        </w:rPr>
        <w:fldChar w:fldCharType="end"/>
      </w:r>
    </w:p>
    <w:p>
      <w:pPr>
        <w:pStyle w:val="16"/>
        <w:tabs>
          <w:tab w:val="right" w:leader="dot" w:pos="8296"/>
        </w:tabs>
        <w:spacing w:line="300" w:lineRule="auto"/>
        <w:ind w:left="0" w:leftChars="0" w:firstLine="420" w:firstLineChars="200"/>
        <w:rPr>
          <w:sz w:val="24"/>
        </w:rPr>
      </w:pPr>
      <w:r>
        <w:fldChar w:fldCharType="begin"/>
      </w:r>
      <w:r>
        <w:instrText xml:space="preserve"> HYPERLINK \l "_Toc91491635" </w:instrText>
      </w:r>
      <w:r>
        <w:fldChar w:fldCharType="separate"/>
      </w:r>
      <w:r>
        <w:rPr>
          <w:rStyle w:val="28"/>
          <w:rFonts w:hint="eastAsia" w:ascii="仿宋" w:hAnsi="仿宋" w:eastAsia="仿宋" w:cs="仿宋"/>
          <w:color w:val="auto"/>
          <w:sz w:val="24"/>
        </w:rPr>
        <w:t>四、投标</w:t>
      </w:r>
      <w:r>
        <w:rPr>
          <w:sz w:val="24"/>
        </w:rPr>
        <w:tab/>
      </w:r>
      <w:r>
        <w:rPr>
          <w:rFonts w:hint="eastAsia"/>
          <w:sz w:val="24"/>
          <w:lang w:val="en-US" w:eastAsia="zh-CN"/>
        </w:rPr>
        <w:t>9</w:t>
      </w:r>
      <w:r>
        <w:rPr>
          <w:sz w:val="24"/>
        </w:rPr>
        <w:fldChar w:fldCharType="end"/>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"_Toc91491636" </w:instrText>
      </w:r>
      <w:r>
        <w:fldChar w:fldCharType="separate"/>
      </w:r>
      <w:r>
        <w:rPr>
          <w:rStyle w:val="28"/>
          <w:rFonts w:hint="eastAsia" w:ascii="仿宋" w:hAnsi="仿宋" w:eastAsia="仿宋" w:cs="仿宋"/>
          <w:color w:val="auto"/>
          <w:sz w:val="24"/>
        </w:rPr>
        <w:t>五、开标</w:t>
      </w:r>
      <w:r>
        <w:rPr>
          <w:sz w:val="24"/>
        </w:rPr>
        <w:tab/>
      </w:r>
      <w:r>
        <w:rPr>
          <w:rFonts w:hint="eastAsia"/>
          <w:sz w:val="24"/>
          <w:lang w:val="en-US" w:eastAsia="zh-CN"/>
        </w:rPr>
        <w:t>1</w:t>
      </w:r>
      <w:r>
        <w:rPr>
          <w:sz w:val="24"/>
        </w:rPr>
        <w:fldChar w:fldCharType="end"/>
      </w:r>
      <w:r>
        <w:rPr>
          <w:rFonts w:hint="eastAsia"/>
          <w:sz w:val="24"/>
          <w:lang w:val="en-US" w:eastAsia="zh-CN"/>
        </w:rPr>
        <w:t>4</w:t>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"_Toc91491637" </w:instrText>
      </w:r>
      <w:r>
        <w:fldChar w:fldCharType="separate"/>
      </w:r>
      <w:r>
        <w:rPr>
          <w:rStyle w:val="28"/>
          <w:rFonts w:hint="eastAsia" w:ascii="仿宋" w:hAnsi="仿宋" w:eastAsia="仿宋" w:cs="仿宋"/>
          <w:color w:val="auto"/>
          <w:sz w:val="24"/>
        </w:rPr>
        <w:t>六、中标与采购合同</w:t>
      </w:r>
      <w:r>
        <w:rPr>
          <w:sz w:val="24"/>
        </w:rPr>
        <w:tab/>
      </w:r>
      <w:r>
        <w:rPr>
          <w:rFonts w:hint="eastAsia"/>
          <w:sz w:val="24"/>
          <w:lang w:val="en-US" w:eastAsia="zh-CN"/>
        </w:rPr>
        <w:t>1</w:t>
      </w:r>
      <w:r>
        <w:rPr>
          <w:sz w:val="24"/>
        </w:rPr>
        <w:fldChar w:fldCharType="end"/>
      </w:r>
      <w:r>
        <w:rPr>
          <w:rFonts w:hint="eastAsia"/>
          <w:sz w:val="24"/>
          <w:lang w:val="en-US" w:eastAsia="zh-CN"/>
        </w:rPr>
        <w:t>5</w:t>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"_Toc91491638" </w:instrText>
      </w:r>
      <w:r>
        <w:fldChar w:fldCharType="separate"/>
      </w:r>
      <w:r>
        <w:rPr>
          <w:rStyle w:val="28"/>
          <w:rFonts w:hint="eastAsia" w:ascii="仿宋" w:hAnsi="仿宋" w:eastAsia="仿宋" w:cs="仿宋"/>
          <w:color w:val="auto"/>
          <w:sz w:val="24"/>
        </w:rPr>
        <w:t>七、询问、质疑与投诉</w:t>
      </w:r>
      <w:r>
        <w:rPr>
          <w:sz w:val="24"/>
        </w:rPr>
        <w:tab/>
      </w:r>
      <w:r>
        <w:rPr>
          <w:rFonts w:hint="eastAsia"/>
          <w:sz w:val="24"/>
          <w:lang w:val="en-US" w:eastAsia="zh-CN"/>
        </w:rPr>
        <w:t>1</w:t>
      </w:r>
      <w:r>
        <w:rPr>
          <w:sz w:val="24"/>
        </w:rPr>
        <w:fldChar w:fldCharType="end"/>
      </w:r>
      <w:r>
        <w:rPr>
          <w:rFonts w:hint="eastAsia"/>
          <w:sz w:val="24"/>
          <w:lang w:val="en-US" w:eastAsia="zh-CN"/>
        </w:rPr>
        <w:t>5</w:t>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"_Toc91491639" </w:instrText>
      </w:r>
      <w:r>
        <w:fldChar w:fldCharType="separate"/>
      </w:r>
      <w:r>
        <w:rPr>
          <w:rStyle w:val="28"/>
          <w:rFonts w:hint="eastAsia" w:ascii="仿宋" w:hAnsi="仿宋" w:eastAsia="仿宋" w:cs="仿宋"/>
          <w:color w:val="auto"/>
          <w:sz w:val="24"/>
        </w:rPr>
        <w:t>八、采购政策</w:t>
      </w:r>
      <w:r>
        <w:rPr>
          <w:sz w:val="24"/>
        </w:rPr>
        <w:tab/>
      </w:r>
      <w:r>
        <w:rPr>
          <w:rFonts w:hint="eastAsia"/>
          <w:sz w:val="24"/>
          <w:lang w:val="en-US" w:eastAsia="zh-CN"/>
        </w:rPr>
        <w:t>1</w:t>
      </w:r>
      <w:r>
        <w:rPr>
          <w:sz w:val="24"/>
        </w:rPr>
        <w:fldChar w:fldCharType="end"/>
      </w:r>
      <w:r>
        <w:rPr>
          <w:rFonts w:hint="eastAsia"/>
          <w:sz w:val="24"/>
          <w:lang w:val="en-US" w:eastAsia="zh-CN"/>
        </w:rPr>
        <w:t>7</w:t>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"_Toc91491640" </w:instrText>
      </w:r>
      <w:r>
        <w:fldChar w:fldCharType="separate"/>
      </w:r>
      <w:r>
        <w:rPr>
          <w:rStyle w:val="28"/>
          <w:rFonts w:hint="eastAsia" w:ascii="仿宋" w:hAnsi="仿宋" w:eastAsia="仿宋" w:cs="仿宋"/>
          <w:color w:val="auto"/>
          <w:sz w:val="24"/>
        </w:rPr>
        <w:t>九、本项目的有关信息</w:t>
      </w:r>
      <w:r>
        <w:rPr>
          <w:sz w:val="24"/>
        </w:rPr>
        <w:tab/>
      </w:r>
      <w:r>
        <w:rPr>
          <w:rFonts w:hint="eastAsia"/>
          <w:sz w:val="24"/>
          <w:lang w:val="en-US" w:eastAsia="zh-CN"/>
        </w:rPr>
        <w:t>1</w:t>
      </w:r>
      <w:r>
        <w:rPr>
          <w:sz w:val="24"/>
        </w:rPr>
        <w:fldChar w:fldCharType="end"/>
      </w:r>
      <w:r>
        <w:rPr>
          <w:rFonts w:hint="eastAsia"/>
          <w:sz w:val="24"/>
          <w:lang w:val="en-US" w:eastAsia="zh-CN"/>
        </w:rPr>
        <w:t>9</w:t>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"_Toc91491641" </w:instrText>
      </w:r>
      <w:r>
        <w:fldChar w:fldCharType="separate"/>
      </w:r>
      <w:r>
        <w:rPr>
          <w:rStyle w:val="28"/>
          <w:rFonts w:hint="eastAsia" w:ascii="仿宋" w:hAnsi="仿宋" w:eastAsia="仿宋" w:cs="仿宋"/>
          <w:color w:val="auto"/>
          <w:sz w:val="24"/>
        </w:rPr>
        <w:t>十、其他事项</w:t>
      </w:r>
      <w:r>
        <w:rPr>
          <w:sz w:val="24"/>
        </w:rPr>
        <w:tab/>
      </w:r>
      <w:r>
        <w:rPr>
          <w:rFonts w:hint="eastAsia"/>
          <w:sz w:val="24"/>
          <w:lang w:val="en-US" w:eastAsia="zh-CN"/>
        </w:rPr>
        <w:t>1</w:t>
      </w:r>
      <w:r>
        <w:rPr>
          <w:sz w:val="24"/>
        </w:rPr>
        <w:fldChar w:fldCharType="end"/>
      </w:r>
      <w:r>
        <w:rPr>
          <w:rFonts w:hint="eastAsia"/>
          <w:sz w:val="24"/>
          <w:lang w:val="en-US" w:eastAsia="zh-CN"/>
        </w:rPr>
        <w:t>9</w:t>
      </w:r>
    </w:p>
    <w:p>
      <w:pPr>
        <w:pStyle w:val="15"/>
        <w:tabs>
          <w:tab w:val="right" w:leader="dot" w:pos="8296"/>
        </w:tabs>
        <w:spacing w:line="300" w:lineRule="auto"/>
        <w:rPr>
          <w:rFonts w:hint="eastAsia" w:eastAsia="宋体"/>
          <w:b/>
          <w:sz w:val="24"/>
          <w:lang w:val="en-US" w:eastAsia="zh-CN"/>
        </w:rPr>
      </w:pPr>
      <w:r>
        <w:fldChar w:fldCharType="begin"/>
      </w:r>
      <w:r>
        <w:instrText xml:space="preserve"> HYPERLINK \l "_Toc91491642" </w:instrText>
      </w:r>
      <w:r>
        <w:fldChar w:fldCharType="separate"/>
      </w:r>
      <w:r>
        <w:rPr>
          <w:rStyle w:val="28"/>
          <w:rFonts w:hint="eastAsia" w:ascii="仿宋" w:hAnsi="仿宋" w:eastAsia="仿宋" w:cs="仿宋"/>
          <w:b/>
          <w:color w:val="auto"/>
          <w:sz w:val="24"/>
        </w:rPr>
        <w:t>第四章</w:t>
      </w:r>
      <w:r>
        <w:rPr>
          <w:rStyle w:val="28"/>
          <w:rFonts w:hint="eastAsia" w:ascii="宋体" w:hAnsi="宋体" w:cs="宋体"/>
          <w:b/>
          <w:color w:val="auto"/>
          <w:sz w:val="24"/>
        </w:rPr>
        <w:t> </w:t>
      </w:r>
      <w:r>
        <w:rPr>
          <w:rStyle w:val="28"/>
          <w:rFonts w:hint="eastAsia" w:ascii="仿宋" w:hAnsi="仿宋" w:eastAsia="仿宋" w:cs="仿宋"/>
          <w:b/>
          <w:color w:val="auto"/>
          <w:sz w:val="24"/>
        </w:rPr>
        <w:t>资格审查与评标</w:t>
      </w:r>
      <w:r>
        <w:rPr>
          <w:b/>
          <w:sz w:val="24"/>
        </w:rPr>
        <w:tab/>
      </w:r>
      <w:r>
        <w:rPr>
          <w:rFonts w:hint="eastAsia"/>
          <w:b/>
          <w:sz w:val="24"/>
          <w:lang w:val="en-US" w:eastAsia="zh-CN"/>
        </w:rPr>
        <w:t>2</w:t>
      </w:r>
      <w:r>
        <w:rPr>
          <w:b/>
          <w:sz w:val="24"/>
        </w:rPr>
        <w:fldChar w:fldCharType="end"/>
      </w:r>
      <w:r>
        <w:rPr>
          <w:rFonts w:hint="eastAsia"/>
          <w:b/>
          <w:sz w:val="24"/>
          <w:lang w:val="en-US" w:eastAsia="zh-CN"/>
        </w:rPr>
        <w:t>0</w:t>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"_Toc91491643" </w:instrText>
      </w:r>
      <w:r>
        <w:fldChar w:fldCharType="separate"/>
      </w:r>
      <w:r>
        <w:rPr>
          <w:rStyle w:val="28"/>
          <w:rFonts w:hint="eastAsia" w:ascii="仿宋" w:hAnsi="仿宋" w:eastAsia="仿宋" w:cs="仿宋"/>
          <w:color w:val="auto"/>
          <w:sz w:val="24"/>
        </w:rPr>
        <w:t>一、资格审查</w:t>
      </w:r>
      <w:r>
        <w:rPr>
          <w:sz w:val="24"/>
        </w:rPr>
        <w:tab/>
      </w:r>
      <w:r>
        <w:rPr>
          <w:rFonts w:hint="eastAsia"/>
          <w:sz w:val="24"/>
          <w:lang w:val="en-US" w:eastAsia="zh-CN"/>
        </w:rPr>
        <w:t>2</w:t>
      </w:r>
      <w:r>
        <w:rPr>
          <w:sz w:val="24"/>
        </w:rPr>
        <w:fldChar w:fldCharType="end"/>
      </w:r>
      <w:r>
        <w:rPr>
          <w:rFonts w:hint="eastAsia"/>
          <w:sz w:val="24"/>
          <w:lang w:val="en-US" w:eastAsia="zh-CN"/>
        </w:rPr>
        <w:t>0</w:t>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"_Toc91491644" </w:instrText>
      </w:r>
      <w:r>
        <w:fldChar w:fldCharType="separate"/>
      </w:r>
      <w:r>
        <w:rPr>
          <w:rStyle w:val="28"/>
          <w:rFonts w:hint="eastAsia" w:ascii="仿宋" w:hAnsi="仿宋" w:eastAsia="仿宋" w:cs="仿宋"/>
          <w:color w:val="auto"/>
          <w:sz w:val="24"/>
        </w:rPr>
        <w:t>二、评标</w:t>
      </w:r>
      <w:r>
        <w:rPr>
          <w:sz w:val="24"/>
        </w:rPr>
        <w:tab/>
      </w:r>
      <w:r>
        <w:rPr>
          <w:rFonts w:hint="eastAsia"/>
          <w:sz w:val="24"/>
          <w:lang w:val="en-US" w:eastAsia="zh-CN"/>
        </w:rPr>
        <w:t>2</w:t>
      </w:r>
      <w:r>
        <w:rPr>
          <w:sz w:val="24"/>
        </w:rPr>
        <w:fldChar w:fldCharType="end"/>
      </w:r>
      <w:r>
        <w:rPr>
          <w:rFonts w:hint="eastAsia"/>
          <w:sz w:val="24"/>
          <w:lang w:val="en-US" w:eastAsia="zh-CN"/>
        </w:rPr>
        <w:t>3</w:t>
      </w:r>
    </w:p>
    <w:p>
      <w:pPr>
        <w:pStyle w:val="15"/>
        <w:tabs>
          <w:tab w:val="right" w:leader="dot" w:pos="8296"/>
        </w:tabs>
        <w:spacing w:line="300" w:lineRule="auto"/>
        <w:rPr>
          <w:b/>
          <w:sz w:val="24"/>
        </w:rPr>
      </w:pPr>
      <w:r>
        <w:fldChar w:fldCharType="begin"/>
      </w:r>
      <w:r>
        <w:instrText xml:space="preserve"> HYPERLINK \l "_Toc91491645" </w:instrText>
      </w:r>
      <w:r>
        <w:fldChar w:fldCharType="separate"/>
      </w:r>
      <w:r>
        <w:rPr>
          <w:rStyle w:val="28"/>
          <w:rFonts w:hint="eastAsia" w:ascii="仿宋" w:hAnsi="仿宋" w:eastAsia="仿宋" w:cs="仿宋"/>
          <w:b/>
          <w:color w:val="auto"/>
          <w:sz w:val="24"/>
        </w:rPr>
        <w:t>第五章</w:t>
      </w:r>
      <w:r>
        <w:rPr>
          <w:rStyle w:val="28"/>
          <w:rFonts w:hint="eastAsia" w:ascii="宋体" w:hAnsi="宋体" w:cs="宋体"/>
          <w:b/>
          <w:color w:val="auto"/>
          <w:sz w:val="24"/>
        </w:rPr>
        <w:t> </w:t>
      </w:r>
      <w:r>
        <w:rPr>
          <w:rStyle w:val="28"/>
          <w:rFonts w:hint="eastAsia" w:ascii="仿宋" w:hAnsi="仿宋" w:eastAsia="仿宋" w:cs="仿宋"/>
          <w:b/>
          <w:color w:val="auto"/>
          <w:sz w:val="24"/>
        </w:rPr>
        <w:t>招标内容及要求</w:t>
      </w:r>
      <w:r>
        <w:rPr>
          <w:b/>
          <w:sz w:val="24"/>
        </w:rPr>
        <w:tab/>
      </w:r>
      <w:r>
        <w:rPr>
          <w:b/>
          <w:sz w:val="24"/>
        </w:rPr>
        <w:fldChar w:fldCharType="begin"/>
      </w:r>
      <w:r>
        <w:rPr>
          <w:b/>
          <w:sz w:val="24"/>
        </w:rPr>
        <w:instrText xml:space="preserve"> PAGEREF _Toc91491645 \h </w:instrText>
      </w:r>
      <w:r>
        <w:rPr>
          <w:b/>
          <w:sz w:val="24"/>
        </w:rPr>
        <w:fldChar w:fldCharType="separate"/>
      </w:r>
      <w:r>
        <w:rPr>
          <w:b/>
          <w:sz w:val="24"/>
        </w:rPr>
        <w:t>3</w:t>
      </w:r>
      <w:r>
        <w:rPr>
          <w:rFonts w:hint="eastAsia"/>
          <w:b/>
          <w:sz w:val="24"/>
          <w:lang w:val="en-US" w:eastAsia="zh-CN"/>
        </w:rPr>
        <w:t>3</w:t>
      </w:r>
      <w:r>
        <w:rPr>
          <w:b/>
          <w:sz w:val="24"/>
        </w:rPr>
        <w:fldChar w:fldCharType="end"/>
      </w:r>
      <w:r>
        <w:rPr>
          <w:b/>
          <w:sz w:val="24"/>
        </w:rPr>
        <w:fldChar w:fldCharType="end"/>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"_Toc91491646" </w:instrText>
      </w:r>
      <w:r>
        <w:fldChar w:fldCharType="separate"/>
      </w:r>
      <w:r>
        <w:rPr>
          <w:rStyle w:val="28"/>
          <w:rFonts w:hint="eastAsia" w:ascii="仿宋" w:hAnsi="仿宋" w:eastAsia="仿宋" w:cs="仿宋"/>
          <w:bCs/>
          <w:color w:val="auto"/>
          <w:sz w:val="24"/>
        </w:rPr>
        <w:t>一、采购概况</w:t>
      </w:r>
      <w:r>
        <w:rPr>
          <w:sz w:val="24"/>
        </w:rPr>
        <w:tab/>
      </w:r>
      <w:r>
        <w:rPr>
          <w:rFonts w:hint="eastAsia"/>
          <w:sz w:val="24"/>
          <w:lang w:val="en-US" w:eastAsia="zh-CN"/>
        </w:rPr>
        <w:t>3</w:t>
      </w:r>
      <w:r>
        <w:rPr>
          <w:sz w:val="24"/>
        </w:rPr>
        <w:fldChar w:fldCharType="end"/>
      </w:r>
      <w:r>
        <w:rPr>
          <w:rFonts w:hint="eastAsia"/>
          <w:sz w:val="24"/>
          <w:lang w:val="en-US" w:eastAsia="zh-CN"/>
        </w:rPr>
        <w:t>3</w:t>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"_Toc91491647" </w:instrText>
      </w:r>
      <w:r>
        <w:fldChar w:fldCharType="separate"/>
      </w:r>
      <w:r>
        <w:rPr>
          <w:rStyle w:val="28"/>
          <w:rFonts w:hint="eastAsia" w:ascii="仿宋" w:hAnsi="仿宋" w:eastAsia="仿宋" w:cs="仿宋"/>
          <w:bCs/>
          <w:color w:val="auto"/>
          <w:sz w:val="24"/>
        </w:rPr>
        <w:t>二、技术及服务要求</w:t>
      </w:r>
      <w:r>
        <w:rPr>
          <w:sz w:val="24"/>
        </w:rPr>
        <w:tab/>
      </w:r>
      <w:r>
        <w:rPr>
          <w:rFonts w:hint="eastAsia"/>
          <w:sz w:val="24"/>
          <w:lang w:val="en-US" w:eastAsia="zh-CN"/>
        </w:rPr>
        <w:t>3</w:t>
      </w:r>
      <w:r>
        <w:rPr>
          <w:sz w:val="24"/>
        </w:rPr>
        <w:fldChar w:fldCharType="end"/>
      </w:r>
      <w:r>
        <w:rPr>
          <w:rFonts w:hint="eastAsia"/>
          <w:sz w:val="24"/>
          <w:lang w:val="en-US" w:eastAsia="zh-CN"/>
        </w:rPr>
        <w:t>3</w:t>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"_Toc91491648" </w:instrText>
      </w:r>
      <w:r>
        <w:fldChar w:fldCharType="separate"/>
      </w:r>
      <w:r>
        <w:rPr>
          <w:rStyle w:val="28"/>
          <w:rFonts w:hint="eastAsia" w:ascii="仿宋" w:hAnsi="仿宋" w:eastAsia="仿宋" w:cs="仿宋"/>
          <w:bCs/>
          <w:color w:val="auto"/>
          <w:sz w:val="24"/>
        </w:rPr>
        <w:t>三、商务条件</w:t>
      </w:r>
      <w:r>
        <w:rPr>
          <w:sz w:val="24"/>
        </w:rPr>
        <w:tab/>
      </w:r>
      <w:r>
        <w:rPr>
          <w:rFonts w:hint="eastAsia"/>
          <w:sz w:val="24"/>
          <w:lang w:val="en-US" w:eastAsia="zh-CN"/>
        </w:rPr>
        <w:t>3</w:t>
      </w:r>
      <w:r>
        <w:rPr>
          <w:sz w:val="24"/>
        </w:rPr>
        <w:fldChar w:fldCharType="end"/>
      </w:r>
      <w:r>
        <w:rPr>
          <w:rFonts w:hint="eastAsia"/>
          <w:sz w:val="24"/>
          <w:lang w:val="en-US" w:eastAsia="zh-CN"/>
        </w:rPr>
        <w:t>6</w:t>
      </w:r>
    </w:p>
    <w:p>
      <w:pPr>
        <w:pStyle w:val="16"/>
        <w:tabs>
          <w:tab w:val="right" w:leader="dot" w:pos="8296"/>
        </w:tabs>
        <w:spacing w:line="300" w:lineRule="auto"/>
        <w:ind w:left="0" w:leftChars="0" w:firstLine="420" w:firstLineChars="200"/>
        <w:rPr>
          <w:rFonts w:hint="eastAsia" w:eastAsia="宋体"/>
          <w:sz w:val="24"/>
          <w:lang w:val="en-US" w:eastAsia="zh-CN"/>
        </w:rPr>
      </w:pPr>
      <w:r>
        <w:fldChar w:fldCharType="begin"/>
      </w:r>
      <w:r>
        <w:instrText xml:space="preserve"> HYPERLINK \l "_Toc91491649" </w:instrText>
      </w:r>
      <w:r>
        <w:fldChar w:fldCharType="separate"/>
      </w:r>
      <w:r>
        <w:rPr>
          <w:rStyle w:val="28"/>
          <w:rFonts w:hint="eastAsia" w:ascii="仿宋" w:hAnsi="仿宋" w:eastAsia="仿宋" w:cs="仿宋"/>
          <w:bCs/>
          <w:color w:val="auto"/>
          <w:sz w:val="24"/>
        </w:rPr>
        <w:t>四、其他事项</w:t>
      </w:r>
      <w:r>
        <w:rPr>
          <w:sz w:val="24"/>
        </w:rPr>
        <w:tab/>
      </w:r>
      <w:r>
        <w:rPr>
          <w:rFonts w:hint="eastAsia"/>
          <w:sz w:val="24"/>
          <w:lang w:val="en-US" w:eastAsia="zh-CN"/>
        </w:rPr>
        <w:t>3</w:t>
      </w:r>
      <w:r>
        <w:rPr>
          <w:sz w:val="24"/>
        </w:rPr>
        <w:fldChar w:fldCharType="end"/>
      </w:r>
      <w:r>
        <w:rPr>
          <w:rFonts w:hint="eastAsia"/>
          <w:sz w:val="24"/>
          <w:lang w:val="en-US" w:eastAsia="zh-CN"/>
        </w:rPr>
        <w:t>8</w:t>
      </w:r>
    </w:p>
    <w:p>
      <w:pPr>
        <w:pStyle w:val="15"/>
        <w:tabs>
          <w:tab w:val="right" w:leader="dot" w:pos="8296"/>
        </w:tabs>
        <w:spacing w:line="300" w:lineRule="auto"/>
        <w:rPr>
          <w:rFonts w:hint="default" w:eastAsia="宋体"/>
          <w:b/>
          <w:sz w:val="24"/>
          <w:lang w:val="en-US" w:eastAsia="zh-CN"/>
        </w:rPr>
      </w:pPr>
      <w:r>
        <w:fldChar w:fldCharType="begin"/>
      </w:r>
      <w:r>
        <w:instrText xml:space="preserve"> HYPERLINK \l "_Toc91491650" </w:instrText>
      </w:r>
      <w:r>
        <w:fldChar w:fldCharType="separate"/>
      </w:r>
      <w:r>
        <w:rPr>
          <w:rStyle w:val="28"/>
          <w:rFonts w:hint="eastAsia" w:ascii="仿宋" w:hAnsi="仿宋" w:eastAsia="仿宋" w:cs="仿宋"/>
          <w:b/>
          <w:color w:val="auto"/>
          <w:sz w:val="24"/>
        </w:rPr>
        <w:t>第六章</w:t>
      </w:r>
      <w:r>
        <w:rPr>
          <w:rStyle w:val="28"/>
          <w:rFonts w:hint="eastAsia" w:ascii="宋体" w:hAnsi="宋体" w:cs="宋体"/>
          <w:b/>
          <w:color w:val="auto"/>
          <w:sz w:val="24"/>
        </w:rPr>
        <w:t> </w:t>
      </w:r>
      <w:r>
        <w:rPr>
          <w:rStyle w:val="28"/>
          <w:rFonts w:hint="eastAsia" w:ascii="仿宋" w:hAnsi="仿宋" w:eastAsia="仿宋" w:cs="仿宋"/>
          <w:b/>
          <w:color w:val="auto"/>
          <w:sz w:val="24"/>
        </w:rPr>
        <w:t>采购合同（参考文本）</w:t>
      </w:r>
      <w:r>
        <w:rPr>
          <w:b/>
          <w:sz w:val="24"/>
        </w:rPr>
        <w:tab/>
      </w:r>
      <w:r>
        <w:rPr>
          <w:rFonts w:hint="eastAsia"/>
          <w:b/>
          <w:sz w:val="24"/>
          <w:lang w:val="en-US" w:eastAsia="zh-CN"/>
        </w:rPr>
        <w:t>3</w:t>
      </w:r>
      <w:r>
        <w:rPr>
          <w:b/>
          <w:sz w:val="24"/>
        </w:rPr>
        <w:fldChar w:fldCharType="end"/>
      </w:r>
      <w:r>
        <w:rPr>
          <w:rFonts w:hint="eastAsia"/>
          <w:b/>
          <w:sz w:val="24"/>
          <w:lang w:val="en-US" w:eastAsia="zh-CN"/>
        </w:rPr>
        <w:t>9</w:t>
      </w:r>
    </w:p>
    <w:p>
      <w:pPr>
        <w:pStyle w:val="15"/>
        <w:tabs>
          <w:tab w:val="right" w:leader="dot" w:pos="8296"/>
        </w:tabs>
        <w:spacing w:line="300" w:lineRule="auto"/>
        <w:rPr>
          <w:rFonts w:hint="eastAsia" w:eastAsia="宋体"/>
          <w:b/>
          <w:sz w:val="24"/>
          <w:lang w:val="en-US" w:eastAsia="zh-CN"/>
        </w:rPr>
      </w:pPr>
      <w:r>
        <w:fldChar w:fldCharType="begin"/>
      </w:r>
      <w:r>
        <w:instrText xml:space="preserve"> HYPERLINK \l "_Toc91491651" </w:instrText>
      </w:r>
      <w:r>
        <w:fldChar w:fldCharType="separate"/>
      </w:r>
      <w:r>
        <w:rPr>
          <w:rStyle w:val="28"/>
          <w:rFonts w:hint="eastAsia" w:ascii="仿宋" w:hAnsi="仿宋" w:eastAsia="仿宋" w:cs="仿宋"/>
          <w:b/>
          <w:color w:val="auto"/>
          <w:sz w:val="24"/>
        </w:rPr>
        <w:t>第七章</w:t>
      </w:r>
      <w:r>
        <w:rPr>
          <w:rStyle w:val="28"/>
          <w:rFonts w:hint="eastAsia" w:ascii="宋体" w:hAnsi="宋体" w:cs="宋体"/>
          <w:b/>
          <w:color w:val="auto"/>
          <w:sz w:val="24"/>
        </w:rPr>
        <w:t> </w:t>
      </w:r>
      <w:r>
        <w:rPr>
          <w:rStyle w:val="28"/>
          <w:rFonts w:hint="eastAsia" w:ascii="仿宋" w:hAnsi="仿宋" w:eastAsia="仿宋" w:cs="仿宋"/>
          <w:b/>
          <w:color w:val="auto"/>
          <w:sz w:val="24"/>
        </w:rPr>
        <w:t>投标文件格式</w:t>
      </w:r>
      <w:r>
        <w:rPr>
          <w:b/>
          <w:sz w:val="24"/>
        </w:rPr>
        <w:tab/>
      </w:r>
      <w:r>
        <w:rPr>
          <w:rFonts w:hint="eastAsia"/>
          <w:b/>
          <w:sz w:val="24"/>
          <w:lang w:val="en-US" w:eastAsia="zh-CN"/>
        </w:rPr>
        <w:t>4</w:t>
      </w:r>
      <w:r>
        <w:rPr>
          <w:b/>
          <w:sz w:val="24"/>
        </w:rPr>
        <w:fldChar w:fldCharType="end"/>
      </w:r>
      <w:r>
        <w:rPr>
          <w:rFonts w:hint="eastAsia"/>
          <w:b/>
          <w:sz w:val="24"/>
          <w:lang w:val="en-US" w:eastAsia="zh-CN"/>
        </w:rPr>
        <w:t>2</w:t>
      </w:r>
    </w:p>
    <w:p>
      <w:pPr>
        <w:pStyle w:val="16"/>
        <w:tabs>
          <w:tab w:val="right" w:leader="dot" w:pos="8296"/>
        </w:tabs>
        <w:spacing w:line="300" w:lineRule="auto"/>
        <w:ind w:firstLine="420" w:firstLineChars="200"/>
        <w:rPr>
          <w:rFonts w:hint="eastAsia" w:eastAsia="宋体"/>
          <w:sz w:val="24"/>
          <w:lang w:val="en-US" w:eastAsia="zh-CN"/>
        </w:rPr>
      </w:pPr>
      <w:r>
        <w:fldChar w:fldCharType="begin"/>
      </w:r>
      <w:r>
        <w:instrText xml:space="preserve"> HYPERLINK \l "_Toc91491652" </w:instrText>
      </w:r>
      <w:r>
        <w:fldChar w:fldCharType="separate"/>
      </w:r>
      <w:r>
        <w:rPr>
          <w:rStyle w:val="28"/>
          <w:rFonts w:hint="eastAsia" w:ascii="仿宋" w:hAnsi="仿宋" w:eastAsia="仿宋" w:cs="仿宋"/>
          <w:color w:val="auto"/>
          <w:sz w:val="24"/>
        </w:rPr>
        <w:t>（资格及资信证明部分）</w:t>
      </w:r>
      <w:r>
        <w:rPr>
          <w:sz w:val="24"/>
        </w:rPr>
        <w:tab/>
      </w:r>
      <w:r>
        <w:rPr>
          <w:rFonts w:hint="eastAsia"/>
          <w:sz w:val="24"/>
          <w:lang w:val="en-US" w:eastAsia="zh-CN"/>
        </w:rPr>
        <w:t>4</w:t>
      </w:r>
      <w:r>
        <w:rPr>
          <w:sz w:val="24"/>
        </w:rPr>
        <w:fldChar w:fldCharType="end"/>
      </w:r>
      <w:r>
        <w:rPr>
          <w:rFonts w:hint="eastAsia"/>
          <w:sz w:val="24"/>
          <w:lang w:val="en-US" w:eastAsia="zh-CN"/>
        </w:rPr>
        <w:t>3</w:t>
      </w:r>
    </w:p>
    <w:p>
      <w:pPr>
        <w:pStyle w:val="16"/>
        <w:tabs>
          <w:tab w:val="right" w:leader="dot" w:pos="8296"/>
        </w:tabs>
        <w:spacing w:line="300" w:lineRule="auto"/>
        <w:ind w:firstLine="420" w:firstLineChars="200"/>
        <w:rPr>
          <w:rStyle w:val="28"/>
          <w:rFonts w:hint="eastAsia" w:eastAsia="宋体"/>
          <w:color w:val="auto"/>
          <w:sz w:val="24"/>
          <w:lang w:val="en-US" w:eastAsia="zh-CN"/>
        </w:rPr>
      </w:pPr>
      <w:r>
        <w:fldChar w:fldCharType="begin"/>
      </w:r>
      <w:r>
        <w:instrText xml:space="preserve"> HYPERLINK \l "_Toc91491653" </w:instrText>
      </w:r>
      <w:r>
        <w:fldChar w:fldCharType="separate"/>
      </w:r>
      <w:r>
        <w:rPr>
          <w:rStyle w:val="28"/>
          <w:rFonts w:hint="eastAsia" w:ascii="仿宋" w:hAnsi="仿宋" w:eastAsia="仿宋" w:cs="仿宋"/>
          <w:color w:val="auto"/>
          <w:sz w:val="24"/>
        </w:rPr>
        <w:t>（报价部分）</w:t>
      </w:r>
      <w:r>
        <w:rPr>
          <w:sz w:val="24"/>
        </w:rPr>
        <w:tab/>
      </w:r>
      <w:r>
        <w:rPr>
          <w:rFonts w:hint="eastAsia"/>
          <w:sz w:val="24"/>
          <w:lang w:val="en-US" w:eastAsia="zh-CN"/>
        </w:rPr>
        <w:t>5</w:t>
      </w:r>
      <w:r>
        <w:rPr>
          <w:sz w:val="24"/>
        </w:rPr>
        <w:fldChar w:fldCharType="end"/>
      </w:r>
      <w:r>
        <w:rPr>
          <w:rFonts w:hint="eastAsia"/>
          <w:sz w:val="24"/>
          <w:lang w:val="en-US" w:eastAsia="zh-CN"/>
        </w:rPr>
        <w:t>8</w:t>
      </w:r>
    </w:p>
    <w:p>
      <w:pPr>
        <w:pStyle w:val="16"/>
        <w:tabs>
          <w:tab w:val="right" w:leader="dot" w:pos="8296"/>
        </w:tabs>
        <w:spacing w:line="300" w:lineRule="auto"/>
        <w:ind w:firstLine="420" w:firstLineChars="200"/>
        <w:rPr>
          <w:rFonts w:hint="eastAsia" w:eastAsia="宋体"/>
          <w:sz w:val="24"/>
          <w:lang w:val="en-US" w:eastAsia="zh-CN"/>
        </w:rPr>
      </w:pPr>
      <w:r>
        <w:fldChar w:fldCharType="begin"/>
      </w:r>
      <w:r>
        <w:instrText xml:space="preserve"> HYPERLINK \l "_Toc91491654" </w:instrText>
      </w:r>
      <w:r>
        <w:fldChar w:fldCharType="separate"/>
      </w:r>
      <w:r>
        <w:rPr>
          <w:rStyle w:val="28"/>
          <w:rFonts w:hint="eastAsia" w:ascii="仿宋" w:hAnsi="仿宋" w:eastAsia="仿宋" w:cs="仿宋"/>
          <w:color w:val="auto"/>
          <w:sz w:val="24"/>
        </w:rPr>
        <w:t>（技术商务部分）</w:t>
      </w:r>
      <w:r>
        <w:rPr>
          <w:sz w:val="24"/>
        </w:rPr>
        <w:tab/>
      </w:r>
      <w:r>
        <w:rPr>
          <w:rFonts w:hint="eastAsia"/>
          <w:sz w:val="24"/>
          <w:lang w:val="en-US" w:eastAsia="zh-CN"/>
        </w:rPr>
        <w:t>6</w:t>
      </w:r>
      <w:r>
        <w:rPr>
          <w:sz w:val="24"/>
        </w:rPr>
        <w:fldChar w:fldCharType="end"/>
      </w:r>
      <w:r>
        <w:rPr>
          <w:rFonts w:hint="eastAsia"/>
          <w:sz w:val="24"/>
          <w:lang w:val="en-US" w:eastAsia="zh-CN"/>
        </w:rPr>
        <w:t>8</w:t>
      </w:r>
    </w:p>
    <w:p>
      <w:pPr>
        <w:pStyle w:val="15"/>
        <w:tabs>
          <w:tab w:val="right" w:leader="dot" w:pos="8296"/>
        </w:tabs>
        <w:spacing w:line="300" w:lineRule="auto"/>
        <w:rPr>
          <w:rFonts w:hint="eastAsia" w:eastAsia="宋体"/>
          <w:b/>
          <w:lang w:val="en-US" w:eastAsia="zh-CN"/>
        </w:rPr>
      </w:pPr>
      <w:r>
        <w:fldChar w:fldCharType="begin"/>
      </w:r>
      <w:r>
        <w:instrText xml:space="preserve"> HYPERLINK \l "_Toc91491655" </w:instrText>
      </w:r>
      <w:r>
        <w:fldChar w:fldCharType="separate"/>
      </w:r>
      <w:r>
        <w:rPr>
          <w:rStyle w:val="28"/>
          <w:rFonts w:hint="eastAsia" w:ascii="仿宋" w:hAnsi="仿宋" w:eastAsia="仿宋" w:cs="仿宋"/>
          <w:b/>
          <w:color w:val="auto"/>
          <w:sz w:val="24"/>
        </w:rPr>
        <w:t>第八章</w:t>
      </w:r>
      <w:r>
        <w:rPr>
          <w:rStyle w:val="28"/>
          <w:rFonts w:hint="eastAsia" w:ascii="宋体" w:hAnsi="宋体" w:cs="宋体"/>
          <w:b/>
          <w:color w:val="auto"/>
          <w:sz w:val="24"/>
        </w:rPr>
        <w:t> </w:t>
      </w:r>
      <w:r>
        <w:rPr>
          <w:rStyle w:val="28"/>
          <w:rFonts w:hint="eastAsia" w:ascii="仿宋" w:hAnsi="仿宋" w:eastAsia="仿宋" w:cs="仿宋"/>
          <w:b/>
          <w:color w:val="auto"/>
          <w:sz w:val="24"/>
        </w:rPr>
        <w:t>其他格式</w:t>
      </w:r>
      <w:r>
        <w:rPr>
          <w:b/>
          <w:sz w:val="24"/>
        </w:rPr>
        <w:tab/>
      </w:r>
      <w:r>
        <w:rPr>
          <w:rFonts w:hint="eastAsia"/>
          <w:b/>
          <w:sz w:val="24"/>
          <w:lang w:val="en-US" w:eastAsia="zh-CN"/>
        </w:rPr>
        <w:t>7</w:t>
      </w:r>
      <w:r>
        <w:rPr>
          <w:b/>
          <w:sz w:val="24"/>
        </w:rPr>
        <w:fldChar w:fldCharType="end"/>
      </w:r>
      <w:r>
        <w:rPr>
          <w:rFonts w:hint="eastAsia"/>
          <w:b/>
          <w:sz w:val="24"/>
          <w:lang w:val="en-US" w:eastAsia="zh-CN"/>
        </w:rPr>
        <w:t>2</w:t>
      </w:r>
    </w:p>
    <w:p>
      <w:pPr>
        <w:tabs>
          <w:tab w:val="right" w:leader="dot" w:pos="8494"/>
        </w:tabs>
        <w:spacing w:line="400" w:lineRule="exact"/>
        <w:rPr>
          <w:rFonts w:ascii="仿宋" w:hAnsi="仿宋" w:eastAsia="仿宋" w:cs="仿宋"/>
          <w:b/>
          <w:sz w:val="24"/>
        </w:rPr>
      </w:pPr>
      <w:r>
        <w:rPr>
          <w:rFonts w:ascii="仿宋" w:hAnsi="仿宋" w:eastAsia="仿宋" w:cs="仿宋"/>
          <w:b/>
          <w:sz w:val="24"/>
        </w:rPr>
        <w:fldChar w:fldCharType="end"/>
      </w:r>
    </w:p>
    <w:p>
      <w:pPr>
        <w:spacing w:line="400" w:lineRule="exact"/>
        <w:ind w:firstLine="361" w:firstLineChars="150"/>
        <w:rPr>
          <w:rFonts w:ascii="仿宋" w:hAnsi="仿宋" w:eastAsia="仿宋" w:cs="仿宋"/>
          <w:sz w:val="30"/>
          <w:szCs w:val="30"/>
        </w:rPr>
        <w:sectPr>
          <w:endnotePr>
            <w:numFmt w:val="decimal"/>
          </w:endnotePr>
          <w:pgSz w:w="11906" w:h="16838"/>
          <w:pgMar w:top="1440" w:right="1800" w:bottom="1440" w:left="1800" w:header="851" w:footer="992" w:gutter="0"/>
          <w:pgNumType w:start="1"/>
          <w:cols w:space="720" w:num="1"/>
          <w:titlePg/>
          <w:docGrid w:linePitch="360" w:charSpace="0"/>
        </w:sectPr>
      </w:pPr>
      <w:r>
        <w:rPr>
          <w:rFonts w:hint="eastAsia" w:ascii="仿宋" w:hAnsi="仿宋" w:eastAsia="仿宋" w:cs="仿宋"/>
          <w:b/>
          <w:sz w:val="24"/>
        </w:rPr>
        <w:t>注：本招标文件（不含封面、目录）共</w:t>
      </w:r>
      <w:r>
        <w:rPr>
          <w:rFonts w:hint="eastAsia" w:ascii="仿宋" w:hAnsi="仿宋" w:eastAsia="仿宋" w:cs="仿宋"/>
          <w:b/>
          <w:sz w:val="24"/>
          <w:u w:val="single"/>
          <w:lang w:val="en-US" w:eastAsia="zh-CN"/>
        </w:rPr>
        <w:t>73</w:t>
      </w:r>
      <w:r>
        <w:rPr>
          <w:rFonts w:hint="eastAsia" w:ascii="仿宋" w:hAnsi="仿宋" w:eastAsia="仿宋" w:cs="仿宋"/>
          <w:b/>
          <w:sz w:val="24"/>
        </w:rPr>
        <w:t>页，请投标人领取招标文件时自行核对，如发现缺、损等情况，自领取招标文件之日起二日内向福建省筑远投资咨询有限公司提出，否则，由此造成的一切后果由投标人自负。</w:t>
      </w:r>
    </w:p>
    <w:p>
      <w:pPr>
        <w:pStyle w:val="18"/>
        <w:widowControl/>
        <w:spacing w:after="240" w:line="500" w:lineRule="exact"/>
        <w:jc w:val="center"/>
        <w:outlineLvl w:val="0"/>
        <w:rPr>
          <w:rFonts w:ascii="仿宋" w:hAnsi="仿宋" w:eastAsia="仿宋" w:cs="仿宋"/>
          <w:sz w:val="32"/>
          <w:szCs w:val="32"/>
        </w:rPr>
      </w:pPr>
      <w:bookmarkStart w:id="0" w:name="_Toc91491628"/>
      <w:r>
        <w:rPr>
          <w:rStyle w:val="25"/>
          <w:rFonts w:hint="eastAsia" w:ascii="仿宋" w:hAnsi="仿宋" w:eastAsia="仿宋" w:cs="仿宋"/>
          <w:sz w:val="32"/>
          <w:szCs w:val="32"/>
        </w:rPr>
        <w:t>第一章   投标邀请</w:t>
      </w:r>
      <w:bookmarkEnd w:id="0"/>
    </w:p>
    <w:p>
      <w:pPr>
        <w:pStyle w:val="18"/>
        <w:widowControl/>
        <w:spacing w:line="400" w:lineRule="exact"/>
        <w:ind w:firstLine="482" w:firstLineChars="200"/>
        <w:rPr>
          <w:rFonts w:ascii="仿宋" w:hAnsi="仿宋" w:eastAsia="仿宋" w:cs="仿宋"/>
        </w:rPr>
      </w:pPr>
      <w:r>
        <w:rPr>
          <w:rFonts w:hint="eastAsia" w:ascii="仿宋" w:hAnsi="仿宋" w:eastAsia="仿宋" w:cs="仿宋"/>
          <w:b/>
          <w:bCs/>
          <w:u w:val="single"/>
        </w:rPr>
        <w:t>福建省筑远投资咨询有限公司</w:t>
      </w:r>
      <w:r>
        <w:rPr>
          <w:rFonts w:hint="eastAsia" w:ascii="仿宋" w:hAnsi="仿宋" w:eastAsia="仿宋" w:cs="仿宋"/>
        </w:rPr>
        <w:t>采用</w:t>
      </w:r>
      <w:r>
        <w:rPr>
          <w:rFonts w:hint="eastAsia" w:ascii="仿宋" w:hAnsi="仿宋" w:eastAsia="仿宋" w:cs="仿宋"/>
          <w:b/>
          <w:bCs/>
          <w:u w:val="single"/>
        </w:rPr>
        <w:t>公开招标</w:t>
      </w:r>
      <w:r>
        <w:rPr>
          <w:rFonts w:hint="eastAsia" w:ascii="仿宋" w:hAnsi="仿宋" w:eastAsia="仿宋" w:cs="仿宋"/>
        </w:rPr>
        <w:t>方式组织</w:t>
      </w:r>
      <w:r>
        <w:rPr>
          <w:rFonts w:hint="eastAsia" w:ascii="仿宋" w:hAnsi="仿宋" w:eastAsia="仿宋" w:cs="仿宋"/>
          <w:b/>
          <w:bCs/>
          <w:u w:val="single"/>
          <w:lang w:eastAsia="zh-CN"/>
        </w:rPr>
        <w:t>主校区学生公寓入户门采购</w:t>
      </w:r>
      <w:r>
        <w:rPr>
          <w:rFonts w:hint="eastAsia" w:ascii="仿宋" w:hAnsi="仿宋" w:eastAsia="仿宋" w:cs="仿宋"/>
        </w:rPr>
        <w:t>（以下简称：“</w:t>
      </w:r>
      <w:r>
        <w:rPr>
          <w:rFonts w:hint="eastAsia" w:ascii="仿宋" w:hAnsi="仿宋" w:eastAsia="仿宋" w:cs="仿宋"/>
          <w:b/>
          <w:bCs/>
        </w:rPr>
        <w:t>本项目</w:t>
      </w:r>
      <w:r>
        <w:rPr>
          <w:rFonts w:hint="eastAsia" w:ascii="仿宋" w:hAnsi="仿宋" w:eastAsia="仿宋" w:cs="仿宋"/>
        </w:rPr>
        <w:t>”）的采购活动，现邀请</w:t>
      </w:r>
      <w:r>
        <w:rPr>
          <w:rFonts w:hint="eastAsia" w:ascii="仿宋" w:hAnsi="仿宋" w:eastAsia="仿宋" w:cs="仿宋"/>
          <w:lang w:eastAsia="zh-CN"/>
        </w:rPr>
        <w:t>投标人</w:t>
      </w:r>
      <w:r>
        <w:rPr>
          <w:rFonts w:hint="eastAsia" w:ascii="仿宋" w:hAnsi="仿宋" w:eastAsia="仿宋" w:cs="仿宋"/>
        </w:rPr>
        <w:t>参加投标。</w:t>
      </w:r>
    </w:p>
    <w:p>
      <w:pPr>
        <w:pStyle w:val="18"/>
        <w:widowControl/>
        <w:spacing w:line="400" w:lineRule="exact"/>
        <w:ind w:firstLine="480"/>
        <w:rPr>
          <w:rFonts w:hint="eastAsia" w:ascii="仿宋" w:hAnsi="仿宋" w:eastAsia="仿宋" w:cs="仿宋"/>
          <w:lang w:eastAsia="zh-CN"/>
        </w:rPr>
      </w:pPr>
      <w:r>
        <w:rPr>
          <w:rFonts w:hint="eastAsia" w:ascii="仿宋" w:hAnsi="仿宋" w:eastAsia="仿宋" w:cs="仿宋"/>
        </w:rPr>
        <w:t>1、招标编号：</w:t>
      </w:r>
      <w:r>
        <w:rPr>
          <w:rFonts w:hint="eastAsia" w:ascii="仿宋" w:hAnsi="仿宋" w:eastAsia="仿宋" w:cs="仿宋"/>
          <w:u w:val="single"/>
          <w:lang w:eastAsia="zh-CN"/>
        </w:rPr>
        <w:t>ZYCGZ2023030</w:t>
      </w:r>
    </w:p>
    <w:p>
      <w:pPr>
        <w:pStyle w:val="18"/>
        <w:widowControl/>
        <w:spacing w:line="400" w:lineRule="exact"/>
        <w:ind w:firstLine="480"/>
        <w:rPr>
          <w:rFonts w:ascii="仿宋" w:hAnsi="仿宋" w:eastAsia="仿宋" w:cs="仿宋"/>
        </w:rPr>
      </w:pPr>
      <w:r>
        <w:rPr>
          <w:rFonts w:hint="eastAsia" w:ascii="仿宋" w:hAnsi="仿宋" w:eastAsia="仿宋" w:cs="仿宋"/>
        </w:rPr>
        <w:t>2、预算金额、最高限价：详见《采购标的一览表》。</w:t>
      </w:r>
    </w:p>
    <w:p>
      <w:pPr>
        <w:pStyle w:val="18"/>
        <w:widowControl/>
        <w:spacing w:line="400" w:lineRule="exact"/>
        <w:ind w:firstLine="480"/>
        <w:rPr>
          <w:rFonts w:ascii="仿宋" w:hAnsi="仿宋" w:eastAsia="仿宋" w:cs="仿宋"/>
        </w:rPr>
      </w:pPr>
      <w:r>
        <w:rPr>
          <w:rFonts w:hint="eastAsia" w:ascii="仿宋" w:hAnsi="仿宋" w:eastAsia="仿宋" w:cs="仿宋"/>
        </w:rPr>
        <w:t>3、招标内容及要求：详见《采购标的一览表》及招标文件第五章。</w:t>
      </w:r>
    </w:p>
    <w:p>
      <w:pPr>
        <w:pStyle w:val="18"/>
        <w:widowControl/>
        <w:spacing w:line="400" w:lineRule="exact"/>
        <w:ind w:firstLine="480"/>
        <w:rPr>
          <w:rFonts w:ascii="仿宋_GB2312" w:hAnsi="宋体" w:eastAsia="仿宋_GB2312" w:cs="仿宋_GB2312"/>
        </w:rPr>
      </w:pPr>
      <w:r>
        <w:rPr>
          <w:rFonts w:hint="eastAsia" w:ascii="仿宋" w:hAnsi="仿宋" w:eastAsia="仿宋" w:cs="仿宋"/>
        </w:rPr>
        <w:t>4、需要落实的采购政策：进口产品，适用于（无）。</w:t>
      </w:r>
      <w:r>
        <w:rPr>
          <w:rFonts w:ascii="仿宋_GB2312" w:hAnsi="宋体" w:eastAsia="仿宋_GB2312" w:cs="仿宋_GB2312"/>
        </w:rPr>
        <w:t>节能产品，适用于（合同包1），按照“关于印发节能产品</w:t>
      </w:r>
      <w:r>
        <w:rPr>
          <w:rFonts w:hint="eastAsia" w:ascii="仿宋_GB2312" w:hAnsi="宋体" w:eastAsia="仿宋_GB2312" w:cs="仿宋_GB2312"/>
        </w:rPr>
        <w:t>采购</w:t>
      </w:r>
      <w:r>
        <w:rPr>
          <w:rFonts w:ascii="仿宋_GB2312" w:hAnsi="宋体" w:eastAsia="仿宋_GB2312" w:cs="仿宋_GB2312"/>
        </w:rPr>
        <w:t>品目清单的通知”（财库〔2019〕19号）执行。环境标志产品，适用于（合同包1），按照“关于印发环境标志产品</w:t>
      </w:r>
      <w:r>
        <w:rPr>
          <w:rFonts w:hint="eastAsia" w:ascii="仿宋_GB2312" w:hAnsi="宋体" w:eastAsia="仿宋_GB2312" w:cs="仿宋_GB2312"/>
        </w:rPr>
        <w:t>采购</w:t>
      </w:r>
      <w:r>
        <w:rPr>
          <w:rFonts w:ascii="仿宋_GB2312" w:hAnsi="宋体" w:eastAsia="仿宋_GB2312" w:cs="仿宋_GB2312"/>
        </w:rPr>
        <w:t>品目清单的通知”（财库〔2019〕18号）执行。</w:t>
      </w:r>
      <w:r>
        <w:rPr>
          <w:rFonts w:hint="eastAsia" w:ascii="仿宋" w:hAnsi="仿宋" w:eastAsia="仿宋" w:cs="仿宋"/>
        </w:rPr>
        <w:t>信息安全产品，适用于（包：1）。小型、微型企业，适用于（包：1）。监狱企业，适用于（包：1）。促进残疾人就业 ，适用于（包：1）。信用记录，适用于（包：1），按照下列规定执行：</w:t>
      </w:r>
      <w:r>
        <w:rPr>
          <w:rFonts w:ascii="仿宋_GB2312" w:hAnsi="宋体" w:eastAsia="仿宋_GB2312" w:cs="仿宋_GB2312"/>
        </w:rPr>
        <w:t>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w:t>
      </w:r>
      <w:r>
        <w:rPr>
          <w:rFonts w:hint="eastAsia" w:ascii="仿宋_GB2312" w:hAnsi="宋体" w:eastAsia="仿宋_GB2312" w:cs="仿宋_GB2312"/>
        </w:rPr>
        <w:t>招标文件</w:t>
      </w:r>
      <w:r>
        <w:rPr>
          <w:rFonts w:ascii="仿宋_GB2312" w:hAnsi="宋体" w:eastAsia="仿宋_GB2312" w:cs="仿宋_GB2312"/>
        </w:rPr>
        <w:t>一并存档），以投标人提供的查询结果为准。④查询结果存在投标人应被拒绝参与</w:t>
      </w:r>
      <w:r>
        <w:rPr>
          <w:rFonts w:hint="eastAsia" w:ascii="仿宋_GB2312" w:hAnsi="宋体" w:eastAsia="仿宋_GB2312" w:cs="仿宋_GB2312"/>
        </w:rPr>
        <w:t>采购</w:t>
      </w:r>
      <w:r>
        <w:rPr>
          <w:rFonts w:ascii="仿宋_GB2312" w:hAnsi="宋体" w:eastAsia="仿宋_GB2312" w:cs="仿宋_GB2312"/>
        </w:rPr>
        <w:t>活动相关信息的，其资格审查不合格。</w:t>
      </w:r>
    </w:p>
    <w:p>
      <w:pPr>
        <w:pStyle w:val="18"/>
        <w:widowControl/>
        <w:spacing w:line="400" w:lineRule="exact"/>
        <w:ind w:firstLine="480"/>
        <w:rPr>
          <w:rFonts w:hint="eastAsia" w:ascii="仿宋" w:hAnsi="仿宋" w:eastAsia="仿宋" w:cs="仿宋"/>
        </w:rPr>
      </w:pPr>
      <w:r>
        <w:rPr>
          <w:rFonts w:hint="eastAsia" w:ascii="仿宋" w:hAnsi="仿宋" w:eastAsia="仿宋" w:cs="仿宋"/>
        </w:rPr>
        <w:t>促进中小企业发展的相关政策：</w:t>
      </w:r>
    </w:p>
    <w:p>
      <w:pPr>
        <w:pStyle w:val="18"/>
        <w:widowControl/>
        <w:spacing w:line="400" w:lineRule="exact"/>
        <w:ind w:firstLine="480"/>
        <w:rPr>
          <w:rFonts w:hint="eastAsia" w:ascii="仿宋" w:hAnsi="仿宋" w:eastAsia="仿宋" w:cs="仿宋"/>
          <w:lang w:eastAsia="zh-CN"/>
        </w:rPr>
      </w:pPr>
      <w:r>
        <w:rPr>
          <w:rFonts w:hint="eastAsia" w:ascii="仿宋" w:hAnsi="仿宋" w:eastAsia="仿宋" w:cs="仿宋"/>
        </w:rPr>
        <w:t>采购包1：专门面向中小企业采购</w:t>
      </w:r>
      <w:r>
        <w:rPr>
          <w:rFonts w:hint="eastAsia" w:ascii="仿宋" w:hAnsi="仿宋" w:eastAsia="仿宋" w:cs="仿宋"/>
          <w:lang w:eastAsia="zh-CN"/>
        </w:rPr>
        <w:t>，投标人须提供中小企业声明函。监狱企业、残疾人福利性单位视同小型、微型企业。</w:t>
      </w:r>
    </w:p>
    <w:p>
      <w:pPr>
        <w:pStyle w:val="18"/>
        <w:widowControl/>
        <w:spacing w:line="400" w:lineRule="exact"/>
        <w:ind w:firstLine="480"/>
        <w:rPr>
          <w:rFonts w:ascii="仿宋" w:hAnsi="仿宋" w:eastAsia="仿宋" w:cs="仿宋"/>
          <w:b/>
          <w:bCs/>
        </w:rPr>
      </w:pPr>
      <w:r>
        <w:rPr>
          <w:rFonts w:hint="eastAsia" w:ascii="仿宋" w:hAnsi="仿宋" w:eastAsia="仿宋" w:cs="仿宋"/>
          <w:b/>
          <w:bCs/>
        </w:rPr>
        <w:t>5、投标人的资格要求</w:t>
      </w:r>
    </w:p>
    <w:p>
      <w:pPr>
        <w:pStyle w:val="18"/>
        <w:widowControl/>
        <w:spacing w:line="400" w:lineRule="exact"/>
        <w:ind w:firstLine="480"/>
        <w:rPr>
          <w:rFonts w:ascii="仿宋" w:hAnsi="仿宋" w:eastAsia="仿宋" w:cs="仿宋"/>
        </w:rPr>
      </w:pPr>
      <w:r>
        <w:rPr>
          <w:rFonts w:hint="eastAsia" w:ascii="仿宋" w:hAnsi="仿宋" w:eastAsia="仿宋" w:cs="仿宋"/>
        </w:rPr>
        <w:t>5.1法定条件：符合采购法第二十二条第一款规定的条件。</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5.2特定条件：</w:t>
      </w:r>
    </w:p>
    <w:p>
      <w:pPr>
        <w:pStyle w:val="18"/>
        <w:widowControl/>
        <w:spacing w:line="400" w:lineRule="exact"/>
        <w:ind w:firstLine="482" w:firstLineChars="200"/>
        <w:rPr>
          <w:rStyle w:val="25"/>
          <w:rFonts w:hint="eastAsia" w:ascii="仿宋" w:hAnsi="仿宋" w:eastAsia="仿宋" w:cs="仿宋"/>
          <w:lang w:eastAsia="zh-CN"/>
        </w:rPr>
      </w:pPr>
      <w:r>
        <w:rPr>
          <w:rStyle w:val="25"/>
          <w:rFonts w:hint="eastAsia" w:ascii="仿宋" w:hAnsi="仿宋" w:eastAsia="仿宋" w:cs="仿宋"/>
          <w:lang w:val="en-US" w:eastAsia="zh-CN"/>
        </w:rPr>
        <w:t>采购</w:t>
      </w:r>
      <w:r>
        <w:rPr>
          <w:rStyle w:val="25"/>
          <w:rFonts w:hint="eastAsia" w:ascii="仿宋" w:hAnsi="仿宋" w:eastAsia="仿宋" w:cs="仿宋"/>
        </w:rPr>
        <w:t>包1</w:t>
      </w:r>
      <w:r>
        <w:rPr>
          <w:rStyle w:val="25"/>
          <w:rFonts w:hint="eastAsia" w:ascii="仿宋" w:hAnsi="仿宋" w:eastAsia="仿宋" w:cs="仿宋"/>
          <w:lang w:eastAsia="zh-CN"/>
        </w:rPr>
        <w:t>：</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2"/>
        <w:gridCol w:w="46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vAlign w:val="center"/>
          </w:tcPr>
          <w:p>
            <w:pPr>
              <w:pStyle w:val="66"/>
              <w:spacing w:line="240" w:lineRule="auto"/>
              <w:jc w:val="center"/>
              <w:rPr>
                <w:rFonts w:ascii="仿宋" w:hAnsi="仿宋" w:eastAsia="仿宋" w:cs="仿宋"/>
                <w:b/>
                <w:bCs/>
                <w:sz w:val="24"/>
                <w:szCs w:val="24"/>
              </w:rPr>
            </w:pPr>
            <w:r>
              <w:rPr>
                <w:rFonts w:hint="eastAsia" w:ascii="仿宋" w:hAnsi="仿宋" w:eastAsia="仿宋" w:cs="仿宋"/>
                <w:b/>
                <w:bCs/>
                <w:sz w:val="24"/>
                <w:szCs w:val="24"/>
              </w:rPr>
              <w:t>资格审查要求概况</w:t>
            </w:r>
          </w:p>
        </w:tc>
        <w:tc>
          <w:tcPr>
            <w:tcW w:w="4614" w:type="dxa"/>
            <w:vAlign w:val="center"/>
          </w:tcPr>
          <w:p>
            <w:pPr>
              <w:pStyle w:val="66"/>
              <w:spacing w:line="240" w:lineRule="auto"/>
              <w:jc w:val="center"/>
              <w:rPr>
                <w:rFonts w:ascii="仿宋" w:hAnsi="仿宋" w:eastAsia="仿宋" w:cs="仿宋"/>
                <w:b/>
                <w:bCs/>
                <w:sz w:val="24"/>
                <w:szCs w:val="24"/>
              </w:rPr>
            </w:pPr>
            <w:r>
              <w:rPr>
                <w:rFonts w:hint="eastAsia" w:ascii="仿宋" w:hAnsi="仿宋" w:eastAsia="仿宋" w:cs="仿宋"/>
                <w:b/>
                <w:bCs/>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66"/>
              <w:spacing w:line="240" w:lineRule="auto"/>
              <w:jc w:val="both"/>
              <w:rPr>
                <w:rFonts w:ascii="仿宋" w:hAnsi="仿宋" w:eastAsia="仿宋" w:cs="仿宋"/>
                <w:sz w:val="24"/>
                <w:szCs w:val="24"/>
              </w:rPr>
            </w:pPr>
            <w:r>
              <w:rPr>
                <w:rFonts w:hint="eastAsia" w:ascii="仿宋" w:hAnsi="仿宋" w:eastAsia="仿宋" w:cs="仿宋"/>
                <w:sz w:val="24"/>
                <w:szCs w:val="24"/>
              </w:rPr>
              <w:t>本采购包属于专门面向中小企业采购。</w:t>
            </w:r>
          </w:p>
        </w:tc>
        <w:tc>
          <w:tcPr>
            <w:tcW w:w="4614" w:type="dxa"/>
          </w:tcPr>
          <w:p>
            <w:pPr>
              <w:pStyle w:val="66"/>
              <w:spacing w:line="240" w:lineRule="auto"/>
              <w:jc w:val="both"/>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专门面向中小企业采购的项目</w:t>
            </w:r>
            <w:r>
              <w:rPr>
                <w:rFonts w:ascii="仿宋" w:hAnsi="仿宋" w:eastAsia="仿宋" w:cs="仿宋"/>
                <w:sz w:val="24"/>
                <w:szCs w:val="24"/>
              </w:rPr>
              <w:t>,</w:t>
            </w:r>
            <w:r>
              <w:rPr>
                <w:rFonts w:hint="eastAsia" w:ascii="仿宋" w:hAnsi="仿宋" w:eastAsia="仿宋" w:cs="仿宋"/>
                <w:sz w:val="24"/>
                <w:szCs w:val="24"/>
              </w:rPr>
              <w:t>供应商应为中小微企业、监狱企业、残疾人福利性单位。</w:t>
            </w:r>
            <w:r>
              <w:rPr>
                <w:rFonts w:ascii="仿宋" w:hAnsi="仿宋" w:eastAsia="仿宋" w:cs="仿宋"/>
                <w:sz w:val="24"/>
                <w:szCs w:val="24"/>
              </w:rPr>
              <w:t>(2)</w:t>
            </w:r>
            <w:r>
              <w:rPr>
                <w:rFonts w:hint="eastAsia" w:ascii="仿宋" w:hAnsi="仿宋" w:eastAsia="仿宋" w:cs="仿宋"/>
                <w:sz w:val="24"/>
                <w:szCs w:val="24"/>
              </w:rPr>
              <w:t>本项目所属行业为：</w:t>
            </w:r>
            <w:r>
              <w:rPr>
                <w:rFonts w:hint="eastAsia" w:ascii="仿宋" w:hAnsi="仿宋" w:eastAsia="仿宋" w:cs="仿宋"/>
                <w:sz w:val="24"/>
                <w:szCs w:val="24"/>
                <w:lang w:eastAsia="zh-CN"/>
              </w:rPr>
              <w:t>工业</w:t>
            </w:r>
            <w:r>
              <w:rPr>
                <w:rFonts w:hint="eastAsia" w:ascii="仿宋" w:hAnsi="仿宋" w:eastAsia="仿宋" w:cs="仿宋"/>
                <w:sz w:val="24"/>
                <w:szCs w:val="24"/>
              </w:rPr>
              <w:t>，供应商须按照《政府采购促进中小企业发展管理办法》（财库〔</w:t>
            </w:r>
            <w:r>
              <w:rPr>
                <w:rFonts w:ascii="仿宋" w:hAnsi="仿宋" w:eastAsia="仿宋" w:cs="仿宋"/>
                <w:sz w:val="24"/>
                <w:szCs w:val="24"/>
              </w:rPr>
              <w:t>2020</w:t>
            </w:r>
            <w:r>
              <w:rPr>
                <w:rFonts w:hint="eastAsia" w:ascii="仿宋" w:hAnsi="仿宋" w:eastAsia="仿宋" w:cs="仿宋"/>
                <w:sz w:val="24"/>
                <w:szCs w:val="24"/>
              </w:rPr>
              <w:t>〕</w:t>
            </w:r>
            <w:r>
              <w:rPr>
                <w:rFonts w:ascii="仿宋" w:hAnsi="仿宋" w:eastAsia="仿宋" w:cs="仿宋"/>
                <w:sz w:val="24"/>
                <w:szCs w:val="24"/>
              </w:rPr>
              <w:t>46</w:t>
            </w:r>
            <w:r>
              <w:rPr>
                <w:rFonts w:hint="eastAsia" w:ascii="仿宋" w:hAnsi="仿宋" w:eastAsia="仿宋" w:cs="仿宋"/>
                <w:sz w:val="24"/>
                <w:szCs w:val="24"/>
              </w:rPr>
              <w:t>号）以及竞争性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文件的要求提供中小企业声明函，明确属于中型、小型、微型企业中的哪一种类型，未按要求提供《中小企业声明函》的，</w:t>
            </w:r>
            <w:r>
              <w:rPr>
                <w:rFonts w:hint="eastAsia" w:ascii="仿宋" w:hAnsi="仿宋" w:eastAsia="仿宋" w:cs="仿宋"/>
                <w:sz w:val="24"/>
                <w:szCs w:val="24"/>
                <w:lang w:eastAsia="zh-CN"/>
              </w:rPr>
              <w:t>谈判</w:t>
            </w:r>
            <w:r>
              <w:rPr>
                <w:rFonts w:hint="eastAsia" w:ascii="仿宋" w:hAnsi="仿宋" w:eastAsia="仿宋" w:cs="仿宋"/>
                <w:sz w:val="24"/>
                <w:szCs w:val="24"/>
              </w:rPr>
              <w:t>小组将视为无效响应文件。</w:t>
            </w:r>
            <w:r>
              <w:rPr>
                <w:rFonts w:ascii="仿宋" w:hAnsi="仿宋" w:eastAsia="仿宋" w:cs="仿宋"/>
                <w:sz w:val="24"/>
                <w:szCs w:val="24"/>
              </w:rPr>
              <w:t>(3)</w:t>
            </w:r>
            <w:r>
              <w:rPr>
                <w:rFonts w:hint="eastAsia" w:ascii="仿宋" w:hAnsi="仿宋" w:eastAsia="仿宋" w:cs="仿宋"/>
                <w:sz w:val="24"/>
                <w:szCs w:val="24"/>
              </w:rPr>
              <w:t>监狱企业视同小型、微型企业，供应商为监狱企业的，可不提供中小企业声明函，但须提供由省级以上监狱管理局、戒毒管理局（含新疆生产建设兵团）出具的属于监狱企业的证明文件。</w:t>
            </w:r>
            <w:r>
              <w:rPr>
                <w:rFonts w:ascii="仿宋" w:hAnsi="仿宋" w:eastAsia="仿宋" w:cs="仿宋"/>
                <w:sz w:val="24"/>
                <w:szCs w:val="24"/>
              </w:rPr>
              <w:t>(4)</w:t>
            </w:r>
            <w:r>
              <w:rPr>
                <w:rFonts w:hint="eastAsia" w:ascii="仿宋" w:hAnsi="仿宋" w:eastAsia="仿宋" w:cs="仿宋"/>
                <w:sz w:val="24"/>
                <w:szCs w:val="24"/>
              </w:rPr>
              <w:t>残疾人福利性单位视同小型、微型企业，供应商为残疾人福利性单位的，可不提供中小企业声明函，但须提供《残疾人福利性单位声明函》。</w:t>
            </w:r>
          </w:p>
        </w:tc>
      </w:tr>
    </w:tbl>
    <w:p>
      <w:pPr>
        <w:pStyle w:val="18"/>
        <w:widowControl/>
        <w:spacing w:line="400" w:lineRule="exact"/>
        <w:ind w:firstLine="0"/>
        <w:jc w:val="left"/>
        <w:rPr>
          <w:rFonts w:ascii="仿宋" w:hAnsi="仿宋" w:eastAsia="仿宋" w:cs="仿宋"/>
          <w:b/>
          <w:bCs/>
        </w:rPr>
      </w:pPr>
      <w:r>
        <w:rPr>
          <w:rStyle w:val="25"/>
          <w:rFonts w:hint="eastAsia" w:ascii="仿宋" w:hAnsi="仿宋" w:eastAsia="仿宋" w:cs="仿宋"/>
        </w:rPr>
        <w:t xml:space="preserve"> </w:t>
      </w:r>
      <w:r>
        <w:rPr>
          <w:rStyle w:val="25"/>
          <w:rFonts w:hint="eastAsia" w:ascii="仿宋" w:hAnsi="仿宋" w:eastAsia="仿宋" w:cs="仿宋"/>
          <w:lang w:val="en-US" w:eastAsia="zh-CN"/>
        </w:rPr>
        <w:t xml:space="preserve">   </w:t>
      </w:r>
      <w:r>
        <w:rPr>
          <w:rFonts w:hint="eastAsia" w:ascii="仿宋" w:hAnsi="仿宋" w:eastAsia="仿宋" w:cs="仿宋"/>
        </w:rPr>
        <w:t>5.3是否接受联合体投标：</w:t>
      </w:r>
      <w:r>
        <w:rPr>
          <w:rFonts w:hint="eastAsia" w:ascii="仿宋" w:hAnsi="仿宋" w:eastAsia="仿宋" w:cs="仿宋"/>
          <w:b/>
          <w:bCs/>
        </w:rPr>
        <w:t>不接受。</w:t>
      </w:r>
    </w:p>
    <w:p>
      <w:pPr>
        <w:pStyle w:val="18"/>
        <w:widowControl/>
        <w:spacing w:line="400" w:lineRule="exact"/>
        <w:ind w:firstLine="480"/>
        <w:jc w:val="both"/>
        <w:rPr>
          <w:rFonts w:ascii="仿宋" w:hAnsi="仿宋" w:eastAsia="仿宋" w:cs="仿宋"/>
        </w:rPr>
      </w:pPr>
      <w:r>
        <w:rPr>
          <w:rStyle w:val="25"/>
          <w:rFonts w:hint="eastAsia" w:ascii="仿宋" w:hAnsi="仿宋" w:eastAsia="仿宋" w:cs="仿宋"/>
        </w:rPr>
        <w:t>※根据上述资格要求，投标文件中应提交的“投标人的资格及资信证明文件”详见招标文件第四章。</w:t>
      </w:r>
    </w:p>
    <w:p>
      <w:pPr>
        <w:pStyle w:val="18"/>
        <w:widowControl/>
        <w:spacing w:line="400" w:lineRule="exact"/>
        <w:ind w:firstLine="480"/>
        <w:jc w:val="both"/>
        <w:rPr>
          <w:rFonts w:ascii="仿宋" w:hAnsi="仿宋" w:eastAsia="仿宋" w:cs="仿宋"/>
          <w:b/>
          <w:bCs/>
        </w:rPr>
      </w:pPr>
      <w:r>
        <w:rPr>
          <w:rFonts w:hint="eastAsia" w:ascii="仿宋" w:hAnsi="仿宋" w:eastAsia="仿宋" w:cs="仿宋"/>
          <w:b/>
          <w:bCs/>
        </w:rPr>
        <w:t>6、报名及招标文件的获取</w:t>
      </w:r>
    </w:p>
    <w:p>
      <w:pPr>
        <w:pStyle w:val="18"/>
        <w:widowControl/>
        <w:spacing w:line="400" w:lineRule="exact"/>
        <w:ind w:firstLine="480"/>
        <w:jc w:val="both"/>
        <w:rPr>
          <w:rFonts w:ascii="仿宋" w:hAnsi="仿宋" w:eastAsia="仿宋" w:cs="仿宋"/>
        </w:rPr>
      </w:pPr>
      <w:r>
        <w:rPr>
          <w:rFonts w:hint="eastAsia" w:ascii="仿宋" w:hAnsi="仿宋" w:eastAsia="仿宋" w:cs="仿宋"/>
        </w:rPr>
        <w:t>6.1报名及招标文件提供期限：为</w:t>
      </w:r>
      <w:r>
        <w:rPr>
          <w:rFonts w:hint="eastAsia" w:ascii="仿宋" w:hAnsi="仿宋" w:eastAsia="仿宋" w:cs="仿宋"/>
          <w:u w:val="single"/>
          <w:lang w:eastAsia="zh-CN"/>
        </w:rPr>
        <w:t>2023</w:t>
      </w:r>
      <w:r>
        <w:rPr>
          <w:rFonts w:hint="eastAsia" w:ascii="仿宋" w:hAnsi="仿宋" w:eastAsia="仿宋" w:cs="仿宋"/>
        </w:rPr>
        <w:t>年</w:t>
      </w:r>
      <w:r>
        <w:rPr>
          <w:rFonts w:hint="eastAsia" w:ascii="仿宋" w:hAnsi="仿宋" w:eastAsia="仿宋" w:cs="仿宋"/>
          <w:u w:val="single"/>
          <w:lang w:val="en-US" w:eastAsia="zh-CN"/>
        </w:rPr>
        <w:t>07</w:t>
      </w:r>
      <w:r>
        <w:rPr>
          <w:rFonts w:hint="eastAsia" w:ascii="仿宋" w:hAnsi="仿宋" w:eastAsia="仿宋" w:cs="仿宋"/>
        </w:rPr>
        <w:t>月</w:t>
      </w:r>
      <w:r>
        <w:rPr>
          <w:rFonts w:hint="eastAsia" w:ascii="仿宋" w:hAnsi="仿宋" w:eastAsia="仿宋" w:cs="仿宋"/>
          <w:u w:val="single"/>
          <w:lang w:val="en-US" w:eastAsia="zh-CN"/>
        </w:rPr>
        <w:t>14</w:t>
      </w:r>
      <w:r>
        <w:rPr>
          <w:rFonts w:hint="eastAsia" w:ascii="仿宋" w:hAnsi="仿宋" w:eastAsia="仿宋" w:cs="仿宋"/>
        </w:rPr>
        <w:t>日至</w:t>
      </w:r>
      <w:r>
        <w:rPr>
          <w:rFonts w:hint="eastAsia" w:ascii="仿宋" w:hAnsi="仿宋" w:eastAsia="仿宋" w:cs="仿宋"/>
          <w:u w:val="single"/>
          <w:lang w:eastAsia="zh-CN"/>
        </w:rPr>
        <w:t>2023</w:t>
      </w:r>
      <w:r>
        <w:rPr>
          <w:rFonts w:hint="eastAsia" w:ascii="仿宋" w:hAnsi="仿宋" w:eastAsia="仿宋" w:cs="仿宋"/>
          <w:u w:val="none"/>
          <w:lang w:eastAsia="zh-CN"/>
        </w:rPr>
        <w:t>年</w:t>
      </w:r>
      <w:r>
        <w:rPr>
          <w:rFonts w:hint="eastAsia" w:ascii="仿宋" w:hAnsi="仿宋" w:eastAsia="仿宋" w:cs="仿宋"/>
          <w:u w:val="single"/>
          <w:lang w:val="en-US" w:eastAsia="zh-CN"/>
        </w:rPr>
        <w:t>07</w:t>
      </w:r>
      <w:r>
        <w:rPr>
          <w:rFonts w:hint="eastAsia" w:ascii="仿宋" w:hAnsi="仿宋" w:eastAsia="仿宋" w:cs="仿宋"/>
          <w:u w:val="none"/>
          <w:lang w:eastAsia="zh-CN"/>
        </w:rPr>
        <w:t>月</w:t>
      </w:r>
      <w:r>
        <w:rPr>
          <w:rFonts w:hint="eastAsia" w:ascii="仿宋" w:hAnsi="仿宋" w:eastAsia="仿宋" w:cs="仿宋"/>
          <w:u w:val="single"/>
          <w:lang w:val="en-US" w:eastAsia="zh-CN"/>
        </w:rPr>
        <w:t>21</w:t>
      </w:r>
      <w:r>
        <w:rPr>
          <w:rFonts w:hint="eastAsia" w:ascii="仿宋" w:hAnsi="仿宋" w:eastAsia="仿宋" w:cs="仿宋"/>
          <w:u w:val="none"/>
          <w:lang w:eastAsia="zh-CN"/>
        </w:rPr>
        <w:t>日</w:t>
      </w:r>
      <w:r>
        <w:rPr>
          <w:rFonts w:hint="eastAsia" w:ascii="仿宋" w:hAnsi="仿宋" w:eastAsia="仿宋" w:cs="仿宋"/>
        </w:rPr>
        <w:t>止。（提供期限自本公告发布之日起不得少于5个工作日）欲接受邀请参加投标的投标人请在上述期限内的工作时间（北京时间）每天上午8:30-12:00时，下午14:30-17:30时。</w:t>
      </w:r>
    </w:p>
    <w:p>
      <w:pPr>
        <w:pStyle w:val="18"/>
        <w:widowControl/>
        <w:spacing w:line="400" w:lineRule="exact"/>
        <w:ind w:firstLine="480"/>
        <w:jc w:val="both"/>
        <w:rPr>
          <w:rFonts w:ascii="仿宋" w:hAnsi="仿宋" w:eastAsia="仿宋" w:cs="仿宋"/>
        </w:rPr>
      </w:pPr>
      <w:r>
        <w:rPr>
          <w:rFonts w:hint="eastAsia" w:ascii="仿宋" w:hAnsi="仿宋" w:eastAsia="仿宋" w:cs="仿宋"/>
        </w:rPr>
        <w:t>6.2获取地点及方式：到福建省筑远投资咨询有限公司（地址：泉州市丰泽区泉州理工学院思恩楼十楼C区-1）购买招标文件方式获取。</w:t>
      </w:r>
    </w:p>
    <w:p>
      <w:pPr>
        <w:pStyle w:val="18"/>
        <w:widowControl/>
        <w:spacing w:line="400" w:lineRule="exact"/>
        <w:ind w:firstLine="480"/>
        <w:jc w:val="both"/>
        <w:rPr>
          <w:rFonts w:ascii="仿宋" w:hAnsi="仿宋" w:eastAsia="仿宋" w:cs="仿宋"/>
        </w:rPr>
      </w:pPr>
      <w:r>
        <w:rPr>
          <w:rFonts w:hint="eastAsia" w:ascii="仿宋" w:hAnsi="仿宋" w:eastAsia="仿宋" w:cs="仿宋"/>
        </w:rPr>
        <w:t>6.3、招标文件售价：每份</w:t>
      </w:r>
      <w:r>
        <w:rPr>
          <w:rFonts w:hint="eastAsia" w:ascii="仿宋" w:hAnsi="仿宋" w:eastAsia="仿宋" w:cs="仿宋"/>
          <w:bCs/>
        </w:rPr>
        <w:t>300元</w:t>
      </w:r>
      <w:r>
        <w:rPr>
          <w:rFonts w:hint="eastAsia" w:ascii="仿宋" w:hAnsi="仿宋" w:eastAsia="仿宋" w:cs="仿宋"/>
        </w:rPr>
        <w:t>，如需邮寄另加50元，售后不退。投标人购买招标文件后，应将购买招标文件凭证保存好，并在递交投标文件时提供购买招标文件凭证给我司核对，否则其投标文件恕不接受。[注：报名时需提供报名表（所报项目名称、采购编号、投标人全称、联系人、联系电话、传真、邮箱），转账需附上凭证。]</w:t>
      </w:r>
    </w:p>
    <w:p>
      <w:pPr>
        <w:pStyle w:val="18"/>
        <w:widowControl/>
        <w:spacing w:line="400" w:lineRule="exact"/>
        <w:ind w:firstLine="480"/>
        <w:jc w:val="both"/>
        <w:rPr>
          <w:rFonts w:ascii="仿宋" w:hAnsi="仿宋" w:eastAsia="仿宋" w:cs="仿宋"/>
        </w:rPr>
      </w:pPr>
      <w:r>
        <w:rPr>
          <w:rFonts w:hint="eastAsia" w:ascii="仿宋" w:hAnsi="仿宋" w:eastAsia="仿宋" w:cs="仿宋"/>
        </w:rPr>
        <w:t>7、递交投标文件截止时间：</w:t>
      </w:r>
      <w:r>
        <w:rPr>
          <w:rFonts w:hint="eastAsia" w:ascii="仿宋" w:hAnsi="仿宋" w:eastAsia="仿宋" w:cs="仿宋"/>
          <w:u w:val="single"/>
          <w:lang w:eastAsia="zh-CN"/>
        </w:rPr>
        <w:t>2023</w:t>
      </w:r>
      <w:r>
        <w:rPr>
          <w:rFonts w:hint="eastAsia" w:ascii="仿宋" w:hAnsi="仿宋" w:eastAsia="仿宋" w:cs="仿宋"/>
          <w:u w:val="none"/>
          <w:lang w:eastAsia="zh-CN"/>
        </w:rPr>
        <w:t>年</w:t>
      </w:r>
      <w:r>
        <w:rPr>
          <w:rFonts w:hint="eastAsia" w:ascii="仿宋" w:hAnsi="仿宋" w:eastAsia="仿宋" w:cs="仿宋"/>
          <w:u w:val="single"/>
          <w:lang w:val="en-US" w:eastAsia="zh-CN"/>
        </w:rPr>
        <w:t>08</w:t>
      </w:r>
      <w:r>
        <w:rPr>
          <w:rFonts w:hint="eastAsia" w:ascii="仿宋" w:hAnsi="仿宋" w:eastAsia="仿宋" w:cs="仿宋"/>
          <w:u w:val="none"/>
          <w:lang w:eastAsia="zh-CN"/>
        </w:rPr>
        <w:t>月</w:t>
      </w:r>
      <w:r>
        <w:rPr>
          <w:rFonts w:hint="eastAsia" w:ascii="仿宋" w:hAnsi="仿宋" w:eastAsia="仿宋" w:cs="仿宋"/>
          <w:u w:val="single"/>
          <w:lang w:val="en-US" w:eastAsia="zh-CN"/>
        </w:rPr>
        <w:t>04</w:t>
      </w:r>
      <w:r>
        <w:rPr>
          <w:rFonts w:hint="eastAsia" w:ascii="仿宋" w:hAnsi="仿宋" w:eastAsia="仿宋" w:cs="仿宋"/>
          <w:u w:val="none"/>
          <w:lang w:eastAsia="zh-CN"/>
        </w:rPr>
        <w:t>日</w:t>
      </w:r>
      <w:r>
        <w:rPr>
          <w:rFonts w:hint="eastAsia" w:ascii="仿宋" w:hAnsi="仿宋" w:eastAsia="仿宋" w:cs="仿宋"/>
          <w:u w:val="single"/>
          <w:lang w:val="en-US" w:eastAsia="zh-CN"/>
        </w:rPr>
        <w:t>10</w:t>
      </w:r>
      <w:r>
        <w:rPr>
          <w:rFonts w:hint="eastAsia" w:ascii="仿宋" w:hAnsi="仿宋" w:eastAsia="仿宋" w:cs="仿宋"/>
        </w:rPr>
        <w:t>时</w:t>
      </w:r>
      <w:r>
        <w:rPr>
          <w:rFonts w:hint="eastAsia" w:ascii="仿宋" w:hAnsi="仿宋" w:eastAsia="仿宋" w:cs="仿宋"/>
          <w:u w:val="single"/>
          <w:lang w:val="en-US" w:eastAsia="zh-CN"/>
        </w:rPr>
        <w:t>00</w:t>
      </w:r>
      <w:r>
        <w:rPr>
          <w:rFonts w:hint="eastAsia" w:ascii="仿宋" w:hAnsi="仿宋" w:eastAsia="仿宋" w:cs="仿宋"/>
        </w:rPr>
        <w:t>分(北京时间)，实质性不符合《招标文件》的规定或逾期收到的投标文件恕不接受。</w:t>
      </w:r>
    </w:p>
    <w:p>
      <w:pPr>
        <w:pStyle w:val="18"/>
        <w:widowControl/>
        <w:spacing w:line="400" w:lineRule="exact"/>
        <w:ind w:firstLine="480"/>
        <w:jc w:val="both"/>
        <w:rPr>
          <w:rFonts w:ascii="仿宋" w:hAnsi="仿宋" w:eastAsia="仿宋" w:cs="仿宋"/>
          <w:b/>
          <w:bCs/>
        </w:rPr>
      </w:pPr>
      <w:r>
        <w:rPr>
          <w:rFonts w:hint="eastAsia" w:ascii="仿宋" w:hAnsi="仿宋" w:eastAsia="仿宋" w:cs="仿宋"/>
          <w:b/>
          <w:bCs/>
        </w:rPr>
        <w:t>8、投标截止时间、开标时间及地点：</w:t>
      </w:r>
    </w:p>
    <w:p>
      <w:pPr>
        <w:pStyle w:val="18"/>
        <w:widowControl/>
        <w:spacing w:line="400" w:lineRule="exact"/>
        <w:ind w:firstLine="480"/>
        <w:jc w:val="both"/>
        <w:rPr>
          <w:rFonts w:hint="eastAsia" w:ascii="仿宋" w:hAnsi="仿宋" w:eastAsia="仿宋" w:cs="仿宋"/>
          <w:lang w:eastAsia="zh-CN"/>
        </w:rPr>
      </w:pPr>
      <w:r>
        <w:rPr>
          <w:rFonts w:hint="eastAsia" w:ascii="仿宋" w:hAnsi="仿宋" w:eastAsia="仿宋" w:cs="仿宋"/>
        </w:rPr>
        <w:t>8.1投标截止时间和开标时间：</w:t>
      </w:r>
      <w:r>
        <w:rPr>
          <w:rFonts w:hint="eastAsia" w:ascii="仿宋" w:hAnsi="仿宋" w:eastAsia="仿宋" w:cs="仿宋"/>
          <w:u w:val="single"/>
          <w:lang w:eastAsia="zh-CN"/>
        </w:rPr>
        <w:t>2023</w:t>
      </w:r>
      <w:r>
        <w:rPr>
          <w:rFonts w:hint="eastAsia" w:ascii="仿宋" w:hAnsi="仿宋" w:eastAsia="仿宋" w:cs="仿宋"/>
          <w:u w:val="none"/>
          <w:lang w:eastAsia="zh-CN"/>
        </w:rPr>
        <w:t>年</w:t>
      </w:r>
      <w:r>
        <w:rPr>
          <w:rFonts w:hint="eastAsia" w:ascii="仿宋" w:hAnsi="仿宋" w:eastAsia="仿宋" w:cs="仿宋"/>
          <w:u w:val="single"/>
          <w:lang w:val="en-US" w:eastAsia="zh-CN"/>
        </w:rPr>
        <w:t>08</w:t>
      </w:r>
      <w:r>
        <w:rPr>
          <w:rFonts w:hint="eastAsia" w:ascii="仿宋" w:hAnsi="仿宋" w:eastAsia="仿宋" w:cs="仿宋"/>
          <w:u w:val="none"/>
          <w:lang w:eastAsia="zh-CN"/>
        </w:rPr>
        <w:t>月</w:t>
      </w:r>
      <w:r>
        <w:rPr>
          <w:rFonts w:hint="eastAsia" w:ascii="仿宋" w:hAnsi="仿宋" w:eastAsia="仿宋" w:cs="仿宋"/>
          <w:u w:val="single"/>
          <w:lang w:val="en-US" w:eastAsia="zh-CN"/>
        </w:rPr>
        <w:t>04</w:t>
      </w:r>
      <w:r>
        <w:rPr>
          <w:rFonts w:hint="eastAsia" w:ascii="仿宋" w:hAnsi="仿宋" w:eastAsia="仿宋" w:cs="仿宋"/>
          <w:u w:val="none"/>
          <w:lang w:eastAsia="zh-CN"/>
        </w:rPr>
        <w:t>日</w:t>
      </w:r>
      <w:r>
        <w:rPr>
          <w:rFonts w:hint="eastAsia" w:ascii="仿宋" w:hAnsi="仿宋" w:eastAsia="仿宋" w:cs="仿宋"/>
          <w:u w:val="single"/>
          <w:lang w:val="en-US" w:eastAsia="zh-CN"/>
        </w:rPr>
        <w:t>10</w:t>
      </w:r>
      <w:r>
        <w:rPr>
          <w:rFonts w:hint="eastAsia" w:ascii="仿宋" w:hAnsi="仿宋" w:eastAsia="仿宋" w:cs="仿宋"/>
        </w:rPr>
        <w:t>时</w:t>
      </w:r>
      <w:r>
        <w:rPr>
          <w:rFonts w:hint="eastAsia" w:ascii="仿宋" w:hAnsi="仿宋" w:eastAsia="仿宋" w:cs="仿宋"/>
          <w:u w:val="single"/>
          <w:lang w:val="en-US" w:eastAsia="zh-CN"/>
        </w:rPr>
        <w:t>00</w:t>
      </w:r>
      <w:r>
        <w:rPr>
          <w:rFonts w:hint="eastAsia" w:ascii="仿宋" w:hAnsi="仿宋" w:eastAsia="仿宋" w:cs="仿宋"/>
        </w:rPr>
        <w:t>分(北京时间)（自招标文件开始发出之日起至投标人提交投标文件截止之日止，不得少于20日）</w:t>
      </w:r>
      <w:r>
        <w:rPr>
          <w:rFonts w:hint="eastAsia" w:ascii="仿宋" w:hAnsi="仿宋" w:eastAsia="仿宋" w:cs="仿宋"/>
          <w:lang w:eastAsia="zh-CN"/>
        </w:rPr>
        <w:t>。</w:t>
      </w:r>
    </w:p>
    <w:p>
      <w:pPr>
        <w:pStyle w:val="18"/>
        <w:widowControl/>
        <w:spacing w:line="400" w:lineRule="exact"/>
        <w:ind w:firstLine="480"/>
        <w:jc w:val="both"/>
        <w:rPr>
          <w:rFonts w:ascii="仿宋" w:hAnsi="仿宋" w:eastAsia="仿宋" w:cs="仿宋"/>
        </w:rPr>
      </w:pPr>
      <w:r>
        <w:rPr>
          <w:rFonts w:hint="eastAsia" w:ascii="仿宋" w:hAnsi="仿宋" w:eastAsia="仿宋" w:cs="仿宋"/>
        </w:rPr>
        <w:t>8.2递交投标文件及开标地点：泉州市丰泽区泉州理工学院思恩楼十楼C区-1</w:t>
      </w:r>
    </w:p>
    <w:p>
      <w:pPr>
        <w:pStyle w:val="18"/>
        <w:widowControl/>
        <w:spacing w:line="400" w:lineRule="exact"/>
        <w:ind w:firstLine="480"/>
        <w:jc w:val="both"/>
        <w:rPr>
          <w:rFonts w:ascii="仿宋" w:hAnsi="仿宋" w:eastAsia="仿宋" w:cs="仿宋"/>
          <w:b/>
          <w:bCs/>
        </w:rPr>
      </w:pPr>
      <w:r>
        <w:rPr>
          <w:rFonts w:hint="eastAsia" w:ascii="仿宋" w:hAnsi="仿宋" w:eastAsia="仿宋" w:cs="仿宋"/>
          <w:b/>
          <w:bCs/>
        </w:rPr>
        <w:t>9、公告期限</w:t>
      </w:r>
    </w:p>
    <w:p>
      <w:pPr>
        <w:pStyle w:val="18"/>
        <w:widowControl/>
        <w:spacing w:line="400" w:lineRule="exact"/>
        <w:ind w:firstLine="480"/>
        <w:jc w:val="both"/>
        <w:rPr>
          <w:rFonts w:ascii="仿宋" w:hAnsi="仿宋" w:eastAsia="仿宋" w:cs="仿宋"/>
        </w:rPr>
      </w:pPr>
      <w:r>
        <w:rPr>
          <w:rFonts w:hint="eastAsia" w:ascii="仿宋" w:hAnsi="仿宋" w:eastAsia="仿宋" w:cs="仿宋"/>
        </w:rPr>
        <w:t>9.1招标公告的公告期限：发布公告之日起5个工作日。</w:t>
      </w:r>
    </w:p>
    <w:p>
      <w:pPr>
        <w:pStyle w:val="18"/>
        <w:widowControl/>
        <w:spacing w:line="400" w:lineRule="exact"/>
        <w:ind w:firstLine="480"/>
        <w:jc w:val="both"/>
        <w:rPr>
          <w:rFonts w:ascii="仿宋" w:hAnsi="仿宋" w:eastAsia="仿宋" w:cs="仿宋"/>
        </w:rPr>
      </w:pPr>
      <w:r>
        <w:rPr>
          <w:rFonts w:hint="eastAsia" w:ascii="仿宋" w:hAnsi="仿宋" w:eastAsia="仿宋" w:cs="仿宋"/>
        </w:rPr>
        <w:t>9.2招标文件公告期限：发布公告之日起5个工作日。</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10、信息发布媒体：中国政府采购网</w:t>
      </w:r>
      <w:r>
        <w:fldChar w:fldCharType="begin"/>
      </w:r>
      <w:r>
        <w:instrText xml:space="preserve"> HYPERLINK "http://www.ccgp.gov.cn/" </w:instrText>
      </w:r>
      <w:r>
        <w:fldChar w:fldCharType="separate"/>
      </w:r>
      <w:r>
        <w:rPr>
          <w:rFonts w:hint="eastAsia" w:ascii="仿宋" w:hAnsi="仿宋" w:eastAsia="仿宋" w:cs="仿宋"/>
        </w:rPr>
        <w:t>http://www.ccgp.gov.cn/</w:t>
      </w:r>
      <w:r>
        <w:rPr>
          <w:rFonts w:hint="eastAsia" w:ascii="仿宋" w:hAnsi="仿宋" w:eastAsia="仿宋" w:cs="仿宋"/>
        </w:rPr>
        <w:fldChar w:fldCharType="end"/>
      </w:r>
    </w:p>
    <w:p>
      <w:pPr>
        <w:pStyle w:val="18"/>
        <w:widowControl/>
        <w:spacing w:line="400" w:lineRule="exact"/>
        <w:ind w:firstLine="480"/>
        <w:jc w:val="both"/>
        <w:rPr>
          <w:rFonts w:hint="eastAsia" w:ascii="仿宋" w:hAnsi="仿宋" w:eastAsia="仿宋" w:cs="仿宋"/>
          <w:szCs w:val="22"/>
          <w:lang w:eastAsia="zh-CN"/>
        </w:rPr>
      </w:pPr>
      <w:r>
        <w:rPr>
          <w:rFonts w:hint="eastAsia" w:ascii="仿宋" w:hAnsi="仿宋" w:eastAsia="仿宋" w:cs="仿宋"/>
          <w:szCs w:val="22"/>
        </w:rPr>
        <w:t>11、采 购 人：</w:t>
      </w:r>
      <w:r>
        <w:rPr>
          <w:rFonts w:hint="eastAsia" w:ascii="仿宋" w:hAnsi="仿宋" w:eastAsia="仿宋" w:cs="仿宋"/>
          <w:szCs w:val="22"/>
          <w:lang w:eastAsia="zh-CN"/>
        </w:rPr>
        <w:t>泉州师范学院</w:t>
      </w:r>
    </w:p>
    <w:p>
      <w:pPr>
        <w:pStyle w:val="18"/>
        <w:widowControl/>
        <w:spacing w:line="400" w:lineRule="exact"/>
        <w:ind w:firstLine="960" w:firstLineChars="400"/>
        <w:jc w:val="both"/>
        <w:rPr>
          <w:rFonts w:ascii="仿宋" w:hAnsi="仿宋" w:eastAsia="仿宋" w:cs="仿宋"/>
        </w:rPr>
      </w:pPr>
      <w:r>
        <w:rPr>
          <w:rFonts w:hint="eastAsia" w:ascii="仿宋" w:hAnsi="仿宋" w:eastAsia="仿宋" w:cs="仿宋"/>
        </w:rPr>
        <w:t>地    址：</w:t>
      </w:r>
      <w:r>
        <w:rPr>
          <w:rFonts w:hint="eastAsia" w:ascii="仿宋" w:hAnsi="仿宋" w:eastAsia="仿宋" w:cs="仿宋"/>
          <w:szCs w:val="24"/>
        </w:rPr>
        <w:t>福建省泉州市丰泽区东海大街398号</w:t>
      </w:r>
    </w:p>
    <w:p>
      <w:pPr>
        <w:pStyle w:val="18"/>
        <w:widowControl/>
        <w:spacing w:line="400" w:lineRule="exact"/>
        <w:ind w:firstLine="960" w:firstLineChars="400"/>
        <w:jc w:val="both"/>
        <w:rPr>
          <w:rFonts w:ascii="仿宋" w:hAnsi="仿宋" w:eastAsia="仿宋" w:cs="仿宋"/>
        </w:rPr>
      </w:pPr>
      <w:r>
        <w:rPr>
          <w:rFonts w:hint="eastAsia" w:ascii="仿宋" w:hAnsi="仿宋" w:eastAsia="仿宋" w:cs="仿宋"/>
        </w:rPr>
        <w:t>联 系 人：</w:t>
      </w:r>
      <w:r>
        <w:rPr>
          <w:rFonts w:hint="eastAsia" w:ascii="仿宋" w:hAnsi="仿宋" w:eastAsia="仿宋" w:cs="仿宋"/>
          <w:lang w:eastAsia="zh-CN"/>
        </w:rPr>
        <w:t>苏老师</w:t>
      </w:r>
    </w:p>
    <w:p>
      <w:pPr>
        <w:pStyle w:val="18"/>
        <w:widowControl/>
        <w:spacing w:line="400" w:lineRule="exact"/>
        <w:ind w:firstLine="960" w:firstLineChars="400"/>
        <w:jc w:val="both"/>
        <w:rPr>
          <w:rFonts w:ascii="仿宋" w:hAnsi="仿宋" w:eastAsia="仿宋" w:cs="仿宋"/>
        </w:rPr>
      </w:pPr>
      <w:r>
        <w:rPr>
          <w:rFonts w:hint="eastAsia" w:ascii="仿宋" w:hAnsi="仿宋" w:eastAsia="仿宋" w:cs="仿宋"/>
        </w:rPr>
        <w:t>联系电话：</w:t>
      </w:r>
      <w:r>
        <w:rPr>
          <w:rFonts w:hint="eastAsia" w:ascii="仿宋" w:hAnsi="仿宋" w:eastAsia="仿宋" w:cs="仿宋"/>
          <w:szCs w:val="24"/>
        </w:rPr>
        <w:t>0595-22919532</w:t>
      </w:r>
    </w:p>
    <w:p>
      <w:pPr>
        <w:pStyle w:val="18"/>
        <w:widowControl/>
        <w:spacing w:line="400" w:lineRule="exact"/>
        <w:ind w:firstLine="480"/>
        <w:jc w:val="both"/>
        <w:rPr>
          <w:rFonts w:ascii="仿宋" w:hAnsi="仿宋" w:eastAsia="仿宋" w:cs="仿宋"/>
        </w:rPr>
      </w:pPr>
      <w:r>
        <w:rPr>
          <w:rFonts w:hint="eastAsia" w:ascii="仿宋" w:hAnsi="仿宋" w:eastAsia="仿宋" w:cs="仿宋"/>
        </w:rPr>
        <w:t>12、代理机构：福建省筑远投资咨询有限公司</w:t>
      </w:r>
    </w:p>
    <w:p>
      <w:pPr>
        <w:pStyle w:val="18"/>
        <w:widowControl/>
        <w:spacing w:line="400" w:lineRule="exact"/>
        <w:ind w:firstLine="960" w:firstLineChars="400"/>
        <w:jc w:val="both"/>
        <w:rPr>
          <w:rFonts w:ascii="仿宋" w:hAnsi="仿宋" w:eastAsia="仿宋" w:cs="仿宋"/>
        </w:rPr>
      </w:pPr>
      <w:r>
        <w:rPr>
          <w:rFonts w:hint="eastAsia" w:ascii="仿宋" w:hAnsi="仿宋" w:eastAsia="仿宋" w:cs="仿宋"/>
        </w:rPr>
        <w:t>地    址：泉州市丰泽区泉州理工学院思恩楼十楼C区-1</w:t>
      </w:r>
    </w:p>
    <w:p>
      <w:pPr>
        <w:pStyle w:val="18"/>
        <w:widowControl/>
        <w:spacing w:line="400" w:lineRule="exact"/>
        <w:ind w:firstLine="960" w:firstLineChars="400"/>
        <w:jc w:val="both"/>
        <w:rPr>
          <w:rFonts w:ascii="仿宋" w:hAnsi="仿宋" w:eastAsia="仿宋" w:cs="仿宋"/>
        </w:rPr>
      </w:pPr>
      <w:r>
        <w:rPr>
          <w:rFonts w:hint="eastAsia" w:ascii="仿宋" w:hAnsi="仿宋" w:eastAsia="仿宋" w:cs="仿宋"/>
        </w:rPr>
        <w:t>联 系 人：</w:t>
      </w:r>
      <w:r>
        <w:rPr>
          <w:rFonts w:hint="eastAsia" w:ascii="仿宋" w:hAnsi="仿宋" w:eastAsia="仿宋" w:cs="仿宋"/>
          <w:lang w:eastAsia="zh-CN"/>
        </w:rPr>
        <w:t>刘</w:t>
      </w:r>
      <w:r>
        <w:rPr>
          <w:rFonts w:hint="eastAsia" w:ascii="仿宋" w:hAnsi="仿宋" w:eastAsia="仿宋" w:cs="仿宋"/>
        </w:rPr>
        <w:t>先生</w:t>
      </w:r>
    </w:p>
    <w:p>
      <w:pPr>
        <w:pStyle w:val="18"/>
        <w:widowControl/>
        <w:spacing w:line="400" w:lineRule="exact"/>
        <w:ind w:firstLine="960" w:firstLineChars="400"/>
        <w:jc w:val="both"/>
        <w:rPr>
          <w:rFonts w:ascii="仿宋" w:hAnsi="仿宋" w:eastAsia="仿宋" w:cs="仿宋"/>
        </w:rPr>
      </w:pPr>
      <w:r>
        <w:rPr>
          <w:rFonts w:hint="eastAsia" w:ascii="仿宋" w:hAnsi="仿宋" w:eastAsia="仿宋" w:cs="仿宋"/>
        </w:rPr>
        <w:t>联系电话：0595-28865518</w:t>
      </w:r>
    </w:p>
    <w:p>
      <w:pPr>
        <w:pStyle w:val="18"/>
        <w:widowControl/>
        <w:spacing w:line="380" w:lineRule="exact"/>
        <w:jc w:val="both"/>
        <w:rPr>
          <w:rFonts w:ascii="仿宋" w:hAnsi="仿宋" w:eastAsia="仿宋" w:cs="仿宋"/>
          <w:b/>
          <w:bCs/>
        </w:rPr>
      </w:pPr>
    </w:p>
    <w:p>
      <w:pPr>
        <w:pStyle w:val="18"/>
        <w:widowControl/>
        <w:spacing w:line="380" w:lineRule="exact"/>
        <w:jc w:val="both"/>
        <w:rPr>
          <w:rFonts w:ascii="仿宋" w:hAnsi="仿宋" w:eastAsia="仿宋" w:cs="仿宋"/>
          <w:b/>
          <w:bCs/>
        </w:rPr>
      </w:pPr>
    </w:p>
    <w:p>
      <w:pPr>
        <w:pStyle w:val="18"/>
        <w:widowControl/>
        <w:spacing w:line="380" w:lineRule="exact"/>
        <w:jc w:val="both"/>
        <w:rPr>
          <w:rFonts w:ascii="仿宋" w:hAnsi="仿宋" w:eastAsia="仿宋" w:cs="仿宋"/>
          <w:b/>
          <w:bCs/>
        </w:rPr>
      </w:pPr>
    </w:p>
    <w:p>
      <w:pPr>
        <w:pStyle w:val="18"/>
        <w:widowControl/>
        <w:spacing w:line="380" w:lineRule="exact"/>
        <w:jc w:val="both"/>
        <w:rPr>
          <w:rFonts w:ascii="仿宋" w:hAnsi="仿宋" w:eastAsia="仿宋" w:cs="仿宋"/>
          <w:b/>
          <w:bCs/>
        </w:rPr>
      </w:pPr>
    </w:p>
    <w:p>
      <w:pPr>
        <w:pStyle w:val="18"/>
        <w:widowControl/>
        <w:spacing w:line="380" w:lineRule="exact"/>
        <w:jc w:val="both"/>
        <w:rPr>
          <w:rFonts w:ascii="仿宋" w:hAnsi="仿宋" w:eastAsia="仿宋" w:cs="仿宋"/>
          <w:b/>
          <w:bCs/>
        </w:rPr>
      </w:pPr>
    </w:p>
    <w:p>
      <w:pPr>
        <w:pStyle w:val="18"/>
        <w:widowControl/>
        <w:spacing w:line="380" w:lineRule="exact"/>
        <w:jc w:val="both"/>
        <w:rPr>
          <w:rFonts w:ascii="仿宋" w:hAnsi="仿宋" w:eastAsia="仿宋" w:cs="仿宋"/>
          <w:b/>
          <w:bCs/>
        </w:rPr>
      </w:pPr>
      <w:r>
        <w:rPr>
          <w:rFonts w:hint="eastAsia" w:ascii="仿宋" w:hAnsi="仿宋" w:eastAsia="仿宋" w:cs="仿宋"/>
          <w:b/>
          <w:bCs/>
        </w:rPr>
        <w:t>附1：账户信息</w:t>
      </w:r>
    </w:p>
    <w:p/>
    <w:tbl>
      <w:tblPr>
        <w:tblStyle w:val="22"/>
        <w:tblW w:w="5000" w:type="pct"/>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108" w:type="dxa"/>
          <w:bottom w:w="0" w:type="dxa"/>
          <w:right w:w="108" w:type="dxa"/>
        </w:tblCellMar>
      </w:tblPr>
      <w:tblGrid>
        <w:gridCol w:w="9036"/>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956" w:type="pct"/>
            <w:vAlign w:val="center"/>
          </w:tcPr>
          <w:p>
            <w:pPr>
              <w:pStyle w:val="18"/>
              <w:widowControl/>
              <w:spacing w:line="400" w:lineRule="exact"/>
              <w:jc w:val="center"/>
              <w:rPr>
                <w:rFonts w:ascii="仿宋" w:hAnsi="仿宋" w:eastAsia="仿宋" w:cs="仿宋"/>
              </w:rPr>
            </w:pPr>
            <w:r>
              <w:rPr>
                <w:rStyle w:val="25"/>
                <w:rFonts w:hint="eastAsia" w:ascii="仿宋" w:hAnsi="仿宋" w:eastAsia="仿宋" w:cs="仿宋"/>
              </w:rPr>
              <w:t>购买招标文件或缴纳采购代理服务费账户</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956" w:type="pct"/>
          </w:tcPr>
          <w:p>
            <w:pPr>
              <w:pStyle w:val="18"/>
              <w:widowControl/>
              <w:spacing w:line="400" w:lineRule="exact"/>
              <w:jc w:val="both"/>
              <w:rPr>
                <w:rFonts w:ascii="仿宋" w:hAnsi="仿宋" w:eastAsia="仿宋" w:cs="仿宋"/>
              </w:rPr>
            </w:pPr>
            <w:r>
              <w:rPr>
                <w:rFonts w:hint="eastAsia" w:ascii="仿宋" w:hAnsi="仿宋" w:eastAsia="仿宋" w:cs="仿宋"/>
              </w:rPr>
              <w:t>开户名称：</w:t>
            </w:r>
            <w:r>
              <w:rPr>
                <w:rFonts w:hint="eastAsia" w:ascii="仿宋" w:hAnsi="仿宋" w:eastAsia="仿宋" w:cs="仿宋"/>
                <w:u w:val="single"/>
              </w:rPr>
              <w:t>福建省筑远投资咨询有限公司</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956" w:type="pct"/>
          </w:tcPr>
          <w:p>
            <w:pPr>
              <w:pStyle w:val="18"/>
              <w:widowControl/>
              <w:spacing w:line="400" w:lineRule="exact"/>
              <w:jc w:val="both"/>
              <w:rPr>
                <w:rFonts w:ascii="仿宋" w:hAnsi="仿宋" w:eastAsia="仿宋" w:cs="仿宋"/>
              </w:rPr>
            </w:pPr>
            <w:r>
              <w:rPr>
                <w:rFonts w:hint="eastAsia" w:ascii="仿宋" w:hAnsi="仿宋" w:eastAsia="仿宋" w:cs="仿宋"/>
              </w:rPr>
              <w:t>开户银行：</w:t>
            </w:r>
            <w:r>
              <w:rPr>
                <w:rFonts w:hint="eastAsia" w:ascii="仿宋" w:hAnsi="仿宋" w:eastAsia="仿宋" w:cs="仿宋"/>
                <w:u w:val="single"/>
              </w:rPr>
              <w:t>中国民生银行股份有限公司泉州鲤城支行</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956" w:type="pct"/>
          </w:tcPr>
          <w:p>
            <w:pPr>
              <w:pStyle w:val="18"/>
              <w:widowControl/>
              <w:spacing w:line="400" w:lineRule="exact"/>
              <w:jc w:val="both"/>
              <w:rPr>
                <w:rFonts w:ascii="仿宋" w:hAnsi="仿宋" w:eastAsia="仿宋" w:cs="仿宋"/>
              </w:rPr>
            </w:pPr>
            <w:r>
              <w:rPr>
                <w:rFonts w:hint="eastAsia" w:ascii="仿宋" w:hAnsi="仿宋" w:eastAsia="仿宋" w:cs="仿宋"/>
              </w:rPr>
              <w:t>银行账号：</w:t>
            </w:r>
            <w:r>
              <w:rPr>
                <w:rFonts w:hint="eastAsia" w:ascii="仿宋" w:hAnsi="仿宋" w:eastAsia="仿宋" w:cs="仿宋"/>
                <w:u w:val="single"/>
              </w:rPr>
              <w:t>156 8163 86</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956" w:type="pct"/>
            <w:vAlign w:val="center"/>
          </w:tcPr>
          <w:p>
            <w:pPr>
              <w:pStyle w:val="18"/>
              <w:widowControl/>
              <w:spacing w:line="400" w:lineRule="exact"/>
              <w:jc w:val="center"/>
              <w:rPr>
                <w:rFonts w:ascii="仿宋" w:hAnsi="仿宋" w:eastAsia="仿宋" w:cs="仿宋"/>
              </w:rPr>
            </w:pPr>
            <w:r>
              <w:rPr>
                <w:rStyle w:val="25"/>
                <w:rFonts w:hint="eastAsia" w:ascii="仿宋" w:hAnsi="仿宋" w:eastAsia="仿宋" w:cs="仿宋"/>
              </w:rPr>
              <w:t>特 别 提 示</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956" w:type="pct"/>
          </w:tcPr>
          <w:p>
            <w:pPr>
              <w:pStyle w:val="18"/>
              <w:widowControl/>
              <w:spacing w:line="400" w:lineRule="exact"/>
              <w:jc w:val="both"/>
              <w:rPr>
                <w:rFonts w:ascii="仿宋" w:hAnsi="仿宋" w:eastAsia="仿宋" w:cs="仿宋"/>
              </w:rPr>
            </w:pPr>
            <w:r>
              <w:rPr>
                <w:rFonts w:hint="eastAsia" w:ascii="仿宋" w:hAnsi="仿宋" w:eastAsia="仿宋" w:cs="仿宋"/>
              </w:rPr>
              <w:t>1、投标人应认真核对账户信息，将购买招标文件或缴纳采购代理服务费汇入以上账户，并自行承担因汇错而产生的一切后果。</w:t>
            </w:r>
          </w:p>
        </w:tc>
      </w:tr>
    </w:tbl>
    <w:p>
      <w:pPr>
        <w:pStyle w:val="18"/>
        <w:widowControl/>
        <w:spacing w:line="400" w:lineRule="exact"/>
        <w:outlineLvl w:val="1"/>
        <w:rPr>
          <w:rFonts w:hint="eastAsia" w:ascii="仿宋" w:hAnsi="仿宋" w:eastAsia="仿宋" w:cs="仿宋"/>
          <w:b/>
          <w:bCs/>
        </w:rPr>
      </w:pPr>
      <w:bookmarkStart w:id="1" w:name="_Toc91491629"/>
    </w:p>
    <w:p>
      <w:pPr>
        <w:pStyle w:val="18"/>
        <w:widowControl/>
        <w:spacing w:line="400" w:lineRule="exact"/>
        <w:outlineLvl w:val="1"/>
        <w:rPr>
          <w:rFonts w:ascii="仿宋" w:hAnsi="仿宋" w:eastAsia="仿宋" w:cs="仿宋"/>
          <w:b/>
          <w:bCs/>
        </w:rPr>
      </w:pPr>
      <w:r>
        <w:rPr>
          <w:rFonts w:hint="eastAsia" w:ascii="仿宋" w:hAnsi="仿宋" w:eastAsia="仿宋" w:cs="仿宋"/>
          <w:b/>
          <w:bCs/>
        </w:rPr>
        <w:t>附2：采购标的一览表</w:t>
      </w:r>
      <w:bookmarkEnd w:id="1"/>
    </w:p>
    <w:p>
      <w:pPr>
        <w:pStyle w:val="18"/>
        <w:widowControl/>
        <w:spacing w:after="240" w:line="400" w:lineRule="exact"/>
        <w:jc w:val="right"/>
        <w:rPr>
          <w:rFonts w:ascii="仿宋" w:hAnsi="仿宋" w:eastAsia="仿宋" w:cs="仿宋"/>
        </w:rPr>
      </w:pPr>
      <w:r>
        <w:rPr>
          <w:rFonts w:hint="eastAsia" w:ascii="仿宋" w:hAnsi="仿宋" w:eastAsia="仿宋" w:cs="仿宋"/>
        </w:rPr>
        <w:t xml:space="preserve">金额单位：人民币元 </w:t>
      </w:r>
    </w:p>
    <w:tbl>
      <w:tblPr>
        <w:tblStyle w:val="22"/>
        <w:tblW w:w="5038" w:type="pct"/>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0" w:type="dxa"/>
          <w:bottom w:w="0" w:type="dxa"/>
          <w:right w:w="0" w:type="dxa"/>
        </w:tblCellMar>
      </w:tblPr>
      <w:tblGrid>
        <w:gridCol w:w="675"/>
        <w:gridCol w:w="677"/>
        <w:gridCol w:w="1956"/>
        <w:gridCol w:w="659"/>
        <w:gridCol w:w="673"/>
        <w:gridCol w:w="1577"/>
        <w:gridCol w:w="1546"/>
        <w:gridCol w:w="1124"/>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1035" w:hRule="atLeast"/>
          <w:tblHeader/>
          <w:tblCellSpacing w:w="20" w:type="dxa"/>
          <w:jc w:val="center"/>
        </w:trPr>
        <w:tc>
          <w:tcPr>
            <w:tcW w:w="346" w:type="pct"/>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合同包</w:t>
            </w:r>
          </w:p>
        </w:tc>
        <w:tc>
          <w:tcPr>
            <w:tcW w:w="358" w:type="pct"/>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品目号</w:t>
            </w:r>
          </w:p>
        </w:tc>
        <w:tc>
          <w:tcPr>
            <w:tcW w:w="1077" w:type="pct"/>
            <w:vAlign w:val="center"/>
          </w:tcPr>
          <w:p>
            <w:pPr>
              <w:widowControl/>
              <w:spacing w:line="400" w:lineRule="exact"/>
              <w:jc w:val="center"/>
              <w:textAlignment w:val="top"/>
              <w:rPr>
                <w:rFonts w:hint="eastAsia" w:ascii="仿宋" w:hAnsi="仿宋" w:eastAsia="仿宋" w:cs="仿宋"/>
                <w:b/>
                <w:bCs/>
                <w:sz w:val="24"/>
                <w:lang w:eastAsia="zh-CN"/>
              </w:rPr>
            </w:pPr>
            <w:r>
              <w:rPr>
                <w:rFonts w:hint="eastAsia" w:ascii="仿宋" w:hAnsi="仿宋" w:eastAsia="仿宋" w:cs="仿宋"/>
                <w:b/>
                <w:bCs/>
                <w:kern w:val="0"/>
                <w:sz w:val="24"/>
              </w:rPr>
              <w:t>采购标的</w:t>
            </w:r>
            <w:r>
              <w:rPr>
                <w:rFonts w:hint="eastAsia" w:ascii="仿宋" w:hAnsi="仿宋" w:eastAsia="仿宋" w:cs="仿宋"/>
                <w:b/>
                <w:bCs/>
                <w:kern w:val="0"/>
                <w:sz w:val="24"/>
                <w:lang w:eastAsia="zh-CN"/>
              </w:rPr>
              <w:t>名称</w:t>
            </w:r>
          </w:p>
        </w:tc>
        <w:tc>
          <w:tcPr>
            <w:tcW w:w="348" w:type="pct"/>
            <w:vAlign w:val="center"/>
          </w:tcPr>
          <w:p>
            <w:pPr>
              <w:widowControl/>
              <w:spacing w:line="400" w:lineRule="exact"/>
              <w:jc w:val="center"/>
              <w:textAlignment w:val="top"/>
              <w:rPr>
                <w:rFonts w:ascii="仿宋" w:hAnsi="仿宋" w:eastAsia="仿宋" w:cs="仿宋"/>
                <w:b/>
                <w:bCs/>
                <w:kern w:val="0"/>
                <w:sz w:val="24"/>
              </w:rPr>
            </w:pPr>
            <w:r>
              <w:rPr>
                <w:rFonts w:hint="eastAsia" w:ascii="仿宋" w:hAnsi="仿宋" w:eastAsia="仿宋" w:cs="仿宋"/>
                <w:b/>
                <w:bCs/>
                <w:kern w:val="0"/>
                <w:sz w:val="24"/>
              </w:rPr>
              <w:t>允许进口</w:t>
            </w:r>
          </w:p>
        </w:tc>
        <w:tc>
          <w:tcPr>
            <w:tcW w:w="356" w:type="pct"/>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数量</w:t>
            </w:r>
          </w:p>
        </w:tc>
        <w:tc>
          <w:tcPr>
            <w:tcW w:w="864" w:type="pct"/>
            <w:vAlign w:val="center"/>
          </w:tcPr>
          <w:p>
            <w:pPr>
              <w:widowControl/>
              <w:spacing w:line="400" w:lineRule="exact"/>
              <w:jc w:val="center"/>
              <w:textAlignment w:val="top"/>
              <w:rPr>
                <w:rStyle w:val="25"/>
                <w:rFonts w:hint="eastAsia" w:ascii="仿宋" w:hAnsi="仿宋" w:eastAsia="仿宋" w:cs="仿宋"/>
                <w:kern w:val="0"/>
                <w:sz w:val="24"/>
                <w:lang w:eastAsia="zh-CN"/>
              </w:rPr>
            </w:pPr>
            <w:r>
              <w:rPr>
                <w:rStyle w:val="25"/>
                <w:rFonts w:hint="eastAsia" w:ascii="仿宋" w:hAnsi="仿宋" w:eastAsia="仿宋" w:cs="仿宋"/>
                <w:kern w:val="0"/>
                <w:sz w:val="24"/>
                <w:lang w:eastAsia="zh-CN"/>
              </w:rPr>
              <w:t>合同包预算</w:t>
            </w:r>
          </w:p>
        </w:tc>
        <w:tc>
          <w:tcPr>
            <w:tcW w:w="847" w:type="pct"/>
            <w:vAlign w:val="center"/>
          </w:tcPr>
          <w:p>
            <w:pPr>
              <w:widowControl/>
              <w:spacing w:line="400" w:lineRule="exact"/>
              <w:jc w:val="center"/>
              <w:textAlignment w:val="top"/>
              <w:rPr>
                <w:rStyle w:val="25"/>
                <w:rFonts w:hint="eastAsia" w:ascii="仿宋" w:hAnsi="仿宋" w:eastAsia="仿宋" w:cs="仿宋"/>
                <w:kern w:val="0"/>
                <w:sz w:val="24"/>
              </w:rPr>
            </w:pPr>
            <w:r>
              <w:rPr>
                <w:rStyle w:val="25"/>
                <w:rFonts w:hint="eastAsia" w:ascii="仿宋" w:hAnsi="仿宋" w:eastAsia="仿宋" w:cs="仿宋"/>
                <w:kern w:val="0"/>
                <w:sz w:val="24"/>
              </w:rPr>
              <w:t>合同包</w:t>
            </w:r>
          </w:p>
          <w:p>
            <w:pPr>
              <w:widowControl/>
              <w:spacing w:line="400" w:lineRule="exact"/>
              <w:jc w:val="center"/>
              <w:textAlignment w:val="top"/>
              <w:rPr>
                <w:rStyle w:val="25"/>
                <w:rFonts w:ascii="仿宋" w:hAnsi="仿宋" w:eastAsia="仿宋" w:cs="仿宋"/>
                <w:kern w:val="0"/>
                <w:sz w:val="24"/>
              </w:rPr>
            </w:pPr>
            <w:r>
              <w:rPr>
                <w:rStyle w:val="25"/>
                <w:rFonts w:hint="eastAsia" w:ascii="仿宋" w:hAnsi="仿宋" w:eastAsia="仿宋" w:cs="仿宋"/>
                <w:kern w:val="0"/>
                <w:sz w:val="24"/>
              </w:rPr>
              <w:t>最高限价</w:t>
            </w:r>
          </w:p>
        </w:tc>
        <w:tc>
          <w:tcPr>
            <w:tcW w:w="598" w:type="pct"/>
            <w:vAlign w:val="center"/>
          </w:tcPr>
          <w:p>
            <w:pPr>
              <w:widowControl/>
              <w:spacing w:line="400" w:lineRule="exact"/>
              <w:jc w:val="center"/>
              <w:textAlignment w:val="top"/>
              <w:rPr>
                <w:rStyle w:val="25"/>
                <w:rFonts w:hint="eastAsia" w:ascii="仿宋" w:hAnsi="仿宋" w:eastAsia="仿宋" w:cs="仿宋"/>
                <w:kern w:val="0"/>
                <w:sz w:val="24"/>
              </w:rPr>
            </w:pPr>
            <w:r>
              <w:rPr>
                <w:rStyle w:val="25"/>
                <w:rFonts w:hint="eastAsia" w:ascii="仿宋" w:hAnsi="仿宋" w:eastAsia="仿宋" w:cs="仿宋"/>
                <w:kern w:val="0"/>
                <w:sz w:val="24"/>
              </w:rPr>
              <w:t>投标</w:t>
            </w:r>
          </w:p>
          <w:p>
            <w:pPr>
              <w:widowControl/>
              <w:spacing w:line="400" w:lineRule="exact"/>
              <w:jc w:val="center"/>
              <w:textAlignment w:val="top"/>
              <w:rPr>
                <w:rStyle w:val="25"/>
                <w:rFonts w:ascii="仿宋" w:hAnsi="仿宋" w:eastAsia="仿宋" w:cs="仿宋"/>
                <w:kern w:val="0"/>
                <w:sz w:val="24"/>
              </w:rPr>
            </w:pPr>
            <w:r>
              <w:rPr>
                <w:rStyle w:val="25"/>
                <w:rFonts w:hint="eastAsia" w:ascii="仿宋" w:hAnsi="仿宋" w:eastAsia="仿宋" w:cs="仿宋"/>
                <w:kern w:val="0"/>
                <w:sz w:val="24"/>
              </w:rPr>
              <w:t>保证金</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655" w:hRule="atLeast"/>
          <w:tblHeader/>
          <w:tblCellSpacing w:w="20" w:type="dxa"/>
          <w:jc w:val="center"/>
        </w:trPr>
        <w:tc>
          <w:tcPr>
            <w:tcW w:w="346" w:type="pct"/>
            <w:vAlign w:val="center"/>
          </w:tcPr>
          <w:p>
            <w:pPr>
              <w:widowControl/>
              <w:spacing w:line="400" w:lineRule="exact"/>
              <w:jc w:val="center"/>
              <w:textAlignment w:val="top"/>
              <w:rPr>
                <w:rFonts w:ascii="仿宋" w:hAnsi="仿宋" w:eastAsia="仿宋" w:cs="仿宋"/>
                <w:kern w:val="0"/>
                <w:sz w:val="24"/>
              </w:rPr>
            </w:pPr>
            <w:r>
              <w:rPr>
                <w:rFonts w:hint="eastAsia" w:ascii="仿宋" w:hAnsi="仿宋" w:eastAsia="仿宋" w:cs="仿宋"/>
                <w:kern w:val="0"/>
                <w:sz w:val="24"/>
              </w:rPr>
              <w:t>1</w:t>
            </w:r>
          </w:p>
        </w:tc>
        <w:tc>
          <w:tcPr>
            <w:tcW w:w="358" w:type="pct"/>
            <w:vAlign w:val="center"/>
          </w:tcPr>
          <w:p>
            <w:pPr>
              <w:widowControl/>
              <w:spacing w:line="400" w:lineRule="exact"/>
              <w:jc w:val="center"/>
              <w:textAlignment w:val="top"/>
              <w:rPr>
                <w:rFonts w:ascii="仿宋" w:hAnsi="仿宋" w:eastAsia="仿宋" w:cs="仿宋"/>
                <w:kern w:val="0"/>
                <w:sz w:val="24"/>
              </w:rPr>
            </w:pPr>
            <w:r>
              <w:rPr>
                <w:rFonts w:hint="eastAsia" w:ascii="仿宋" w:hAnsi="仿宋" w:eastAsia="仿宋" w:cs="仿宋"/>
                <w:kern w:val="0"/>
                <w:sz w:val="24"/>
              </w:rPr>
              <w:t>1-1</w:t>
            </w:r>
          </w:p>
        </w:tc>
        <w:tc>
          <w:tcPr>
            <w:tcW w:w="1077" w:type="pct"/>
            <w:vAlign w:val="center"/>
          </w:tcPr>
          <w:p>
            <w:pPr>
              <w:widowControl/>
              <w:spacing w:line="400" w:lineRule="exact"/>
              <w:jc w:val="center"/>
              <w:textAlignment w:val="top"/>
              <w:rPr>
                <w:rFonts w:hint="eastAsia" w:ascii="仿宋" w:hAnsi="仿宋" w:eastAsia="仿宋" w:cs="仿宋"/>
                <w:kern w:val="0"/>
                <w:sz w:val="24"/>
                <w:lang w:eastAsia="zh-CN"/>
              </w:rPr>
            </w:pPr>
            <w:r>
              <w:rPr>
                <w:rFonts w:hint="eastAsia" w:ascii="仿宋" w:hAnsi="仿宋" w:eastAsia="仿宋" w:cs="仿宋"/>
                <w:kern w:val="0"/>
                <w:sz w:val="24"/>
                <w:lang w:eastAsia="zh-CN"/>
              </w:rPr>
              <w:t>主校区学生公寓入户门采购</w:t>
            </w:r>
          </w:p>
        </w:tc>
        <w:tc>
          <w:tcPr>
            <w:tcW w:w="348" w:type="pct"/>
            <w:vAlign w:val="center"/>
          </w:tcPr>
          <w:p>
            <w:pPr>
              <w:widowControl/>
              <w:spacing w:line="400" w:lineRule="exact"/>
              <w:jc w:val="center"/>
              <w:textAlignment w:val="top"/>
              <w:rPr>
                <w:rFonts w:ascii="仿宋" w:hAnsi="仿宋" w:eastAsia="仿宋" w:cs="仿宋"/>
                <w:kern w:val="0"/>
                <w:sz w:val="24"/>
              </w:rPr>
            </w:pPr>
            <w:r>
              <w:rPr>
                <w:rFonts w:hint="eastAsia" w:ascii="仿宋" w:hAnsi="仿宋" w:eastAsia="仿宋" w:cs="仿宋"/>
                <w:kern w:val="0"/>
                <w:sz w:val="24"/>
              </w:rPr>
              <w:t>否</w:t>
            </w:r>
          </w:p>
        </w:tc>
        <w:tc>
          <w:tcPr>
            <w:tcW w:w="356" w:type="pct"/>
            <w:vAlign w:val="center"/>
          </w:tcPr>
          <w:p>
            <w:pPr>
              <w:widowControl/>
              <w:spacing w:line="400" w:lineRule="exact"/>
              <w:jc w:val="center"/>
              <w:textAlignment w:val="top"/>
              <w:rPr>
                <w:rFonts w:ascii="仿宋" w:hAnsi="仿宋" w:eastAsia="仿宋" w:cs="仿宋"/>
                <w:kern w:val="0"/>
                <w:sz w:val="24"/>
              </w:rPr>
            </w:pPr>
            <w:r>
              <w:rPr>
                <w:rFonts w:hint="eastAsia" w:ascii="仿宋" w:hAnsi="仿宋" w:eastAsia="仿宋" w:cs="仿宋"/>
                <w:kern w:val="0"/>
                <w:sz w:val="24"/>
              </w:rPr>
              <w:t>1批</w:t>
            </w:r>
          </w:p>
        </w:tc>
        <w:tc>
          <w:tcPr>
            <w:tcW w:w="864" w:type="pct"/>
            <w:vAlign w:val="center"/>
          </w:tcPr>
          <w:p>
            <w:pPr>
              <w:widowControl/>
              <w:spacing w:line="400" w:lineRule="exact"/>
              <w:jc w:val="center"/>
              <w:textAlignment w:val="top"/>
              <w:rPr>
                <w:rFonts w:ascii="仿宋" w:hAnsi="仿宋" w:eastAsia="仿宋" w:cs="仿宋"/>
                <w:kern w:val="0"/>
                <w:sz w:val="24"/>
              </w:rPr>
            </w:pPr>
            <w:r>
              <w:rPr>
                <w:rFonts w:hint="eastAsia" w:ascii="仿宋" w:hAnsi="仿宋" w:eastAsia="仿宋" w:cs="仿宋"/>
                <w:kern w:val="0"/>
                <w:sz w:val="24"/>
                <w:lang w:val="en-US" w:eastAsia="zh-CN"/>
              </w:rPr>
              <w:t>474800</w:t>
            </w:r>
            <w:r>
              <w:rPr>
                <w:rFonts w:hint="eastAsia" w:ascii="仿宋" w:hAnsi="仿宋" w:eastAsia="仿宋" w:cs="仿宋"/>
                <w:kern w:val="0"/>
                <w:sz w:val="24"/>
              </w:rPr>
              <w:t>.00</w:t>
            </w:r>
          </w:p>
        </w:tc>
        <w:tc>
          <w:tcPr>
            <w:tcW w:w="847" w:type="pct"/>
            <w:vAlign w:val="center"/>
          </w:tcPr>
          <w:p>
            <w:pPr>
              <w:widowControl/>
              <w:spacing w:line="400" w:lineRule="exact"/>
              <w:jc w:val="center"/>
              <w:textAlignment w:val="top"/>
              <w:rPr>
                <w:rFonts w:ascii="仿宋" w:hAnsi="仿宋" w:eastAsia="仿宋" w:cs="仿宋"/>
                <w:kern w:val="0"/>
                <w:sz w:val="24"/>
              </w:rPr>
            </w:pPr>
            <w:r>
              <w:rPr>
                <w:rFonts w:hint="eastAsia" w:ascii="仿宋" w:hAnsi="仿宋" w:eastAsia="仿宋" w:cs="仿宋"/>
                <w:kern w:val="0"/>
                <w:sz w:val="24"/>
                <w:lang w:eastAsia="zh-CN"/>
              </w:rPr>
              <w:t>474800</w:t>
            </w:r>
            <w:r>
              <w:rPr>
                <w:rFonts w:hint="eastAsia" w:ascii="仿宋" w:hAnsi="仿宋" w:eastAsia="仿宋" w:cs="仿宋"/>
                <w:kern w:val="0"/>
                <w:sz w:val="24"/>
              </w:rPr>
              <w:t>.00</w:t>
            </w:r>
          </w:p>
        </w:tc>
        <w:tc>
          <w:tcPr>
            <w:tcW w:w="598" w:type="pct"/>
            <w:vAlign w:val="center"/>
          </w:tcPr>
          <w:p>
            <w:pPr>
              <w:widowControl/>
              <w:spacing w:line="400" w:lineRule="exact"/>
              <w:jc w:val="center"/>
              <w:textAlignment w:val="top"/>
              <w:rPr>
                <w:rFonts w:ascii="仿宋" w:hAnsi="仿宋" w:eastAsia="仿宋" w:cs="仿宋"/>
                <w:kern w:val="0"/>
                <w:sz w:val="24"/>
              </w:rPr>
            </w:pPr>
            <w:r>
              <w:rPr>
                <w:rFonts w:hint="eastAsia" w:ascii="仿宋" w:hAnsi="仿宋" w:eastAsia="仿宋" w:cs="仿宋"/>
                <w:kern w:val="0"/>
                <w:sz w:val="24"/>
              </w:rPr>
              <w:t>0.00元</w:t>
            </w:r>
          </w:p>
        </w:tc>
      </w:tr>
    </w:tbl>
    <w:p>
      <w:pPr>
        <w:pStyle w:val="18"/>
        <w:widowControl/>
        <w:spacing w:line="400" w:lineRule="exact"/>
        <w:rPr>
          <w:rFonts w:ascii="仿宋" w:hAnsi="仿宋" w:eastAsia="仿宋" w:cs="仿宋"/>
          <w:b/>
          <w:bCs/>
        </w:rPr>
        <w:sectPr>
          <w:footerReference r:id="rId3" w:type="default"/>
          <w:pgSz w:w="11906" w:h="16838"/>
          <w:pgMar w:top="1440" w:right="1588" w:bottom="1440" w:left="1588" w:header="851" w:footer="992" w:gutter="0"/>
          <w:pgNumType w:start="1"/>
          <w:cols w:space="720" w:num="1"/>
          <w:docGrid w:type="lines" w:linePitch="312" w:charSpace="0"/>
        </w:sectPr>
      </w:pPr>
    </w:p>
    <w:p>
      <w:pPr>
        <w:pStyle w:val="18"/>
        <w:widowControl/>
        <w:spacing w:after="240" w:line="700" w:lineRule="exact"/>
        <w:jc w:val="center"/>
        <w:outlineLvl w:val="0"/>
        <w:rPr>
          <w:rStyle w:val="25"/>
          <w:rFonts w:ascii="仿宋" w:hAnsi="仿宋" w:eastAsia="仿宋" w:cs="仿宋"/>
          <w:sz w:val="32"/>
          <w:szCs w:val="32"/>
        </w:rPr>
      </w:pPr>
      <w:bookmarkStart w:id="2" w:name="_Toc91491630"/>
      <w:r>
        <w:rPr>
          <w:rStyle w:val="25"/>
          <w:rFonts w:hint="eastAsia" w:ascii="仿宋" w:hAnsi="仿宋" w:eastAsia="仿宋" w:cs="仿宋"/>
          <w:sz w:val="32"/>
          <w:szCs w:val="32"/>
        </w:rPr>
        <w:t>第二章   投标人须知前附表</w:t>
      </w:r>
      <w:bookmarkEnd w:id="2"/>
    </w:p>
    <w:tbl>
      <w:tblPr>
        <w:tblStyle w:val="22"/>
        <w:tblW w:w="0" w:type="auto"/>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fixed"/>
        <w:tblCellMar>
          <w:top w:w="0" w:type="dxa"/>
          <w:left w:w="108" w:type="dxa"/>
          <w:bottom w:w="0" w:type="dxa"/>
          <w:right w:w="108" w:type="dxa"/>
        </w:tblCellMar>
      </w:tblPr>
      <w:tblGrid>
        <w:gridCol w:w="580"/>
        <w:gridCol w:w="1420"/>
        <w:gridCol w:w="7349"/>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552" w:hRule="atLeast"/>
          <w:tblCellSpacing w:w="20" w:type="dxa"/>
          <w:jc w:val="center"/>
        </w:trPr>
        <w:tc>
          <w:tcPr>
            <w:tcW w:w="9189" w:type="dxa"/>
            <w:gridSpan w:val="3"/>
            <w:vAlign w:val="center"/>
          </w:tcPr>
          <w:p>
            <w:pPr>
              <w:pStyle w:val="18"/>
              <w:widowControl/>
              <w:spacing w:line="400" w:lineRule="exact"/>
              <w:jc w:val="both"/>
              <w:rPr>
                <w:rStyle w:val="25"/>
                <w:rFonts w:ascii="仿宋" w:hAnsi="仿宋" w:eastAsia="仿宋" w:cs="仿宋"/>
              </w:rPr>
            </w:pPr>
            <w:r>
              <w:rPr>
                <w:rStyle w:val="25"/>
                <w:rFonts w:hint="eastAsia" w:ascii="仿宋" w:hAnsi="仿宋" w:eastAsia="仿宋" w:cs="仿宋"/>
              </w:rPr>
              <w:t>特别提示：本表与招标文件对应章节的内容若不一致，以本表为准。</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b/>
                <w:bCs/>
              </w:rPr>
              <w:t>项号</w:t>
            </w:r>
          </w:p>
        </w:tc>
        <w:tc>
          <w:tcPr>
            <w:tcW w:w="1380" w:type="dxa"/>
            <w:vAlign w:val="center"/>
          </w:tcPr>
          <w:p>
            <w:pPr>
              <w:pStyle w:val="18"/>
              <w:widowControl/>
              <w:spacing w:line="400" w:lineRule="exact"/>
              <w:jc w:val="center"/>
              <w:rPr>
                <w:rFonts w:ascii="仿宋" w:hAnsi="仿宋" w:eastAsia="仿宋" w:cs="仿宋"/>
                <w:b/>
                <w:bCs/>
              </w:rPr>
            </w:pPr>
            <w:r>
              <w:rPr>
                <w:rFonts w:hint="eastAsia" w:ascii="仿宋" w:hAnsi="仿宋" w:eastAsia="仿宋" w:cs="仿宋"/>
                <w:b/>
                <w:bCs/>
              </w:rPr>
              <w:t>招标文件</w:t>
            </w:r>
          </w:p>
          <w:p>
            <w:pPr>
              <w:pStyle w:val="18"/>
              <w:widowControl/>
              <w:spacing w:line="400" w:lineRule="exact"/>
              <w:jc w:val="center"/>
              <w:rPr>
                <w:rStyle w:val="25"/>
                <w:rFonts w:ascii="仿宋" w:hAnsi="仿宋" w:eastAsia="仿宋" w:cs="仿宋"/>
              </w:rPr>
            </w:pPr>
            <w:r>
              <w:rPr>
                <w:rFonts w:hint="eastAsia" w:ascii="仿宋" w:hAnsi="仿宋" w:eastAsia="仿宋" w:cs="仿宋"/>
                <w:b/>
                <w:bCs/>
              </w:rPr>
              <w:t>（第三章）</w:t>
            </w:r>
          </w:p>
        </w:tc>
        <w:tc>
          <w:tcPr>
            <w:tcW w:w="7289"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b/>
                <w:bCs/>
              </w:rPr>
              <w:t>编列内容</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w:t>
            </w:r>
          </w:p>
        </w:tc>
        <w:tc>
          <w:tcPr>
            <w:tcW w:w="138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6.1</w:t>
            </w:r>
          </w:p>
        </w:tc>
        <w:tc>
          <w:tcPr>
            <w:tcW w:w="7289" w:type="dxa"/>
          </w:tcPr>
          <w:p>
            <w:pPr>
              <w:pStyle w:val="18"/>
              <w:widowControl/>
              <w:spacing w:line="400" w:lineRule="exact"/>
              <w:rPr>
                <w:rStyle w:val="25"/>
                <w:rFonts w:ascii="仿宋" w:hAnsi="仿宋" w:eastAsia="仿宋" w:cs="仿宋"/>
              </w:rPr>
            </w:pPr>
            <w:r>
              <w:rPr>
                <w:rStyle w:val="25"/>
                <w:rFonts w:hint="eastAsia" w:ascii="仿宋" w:hAnsi="仿宋" w:eastAsia="仿宋" w:cs="仿宋"/>
              </w:rPr>
              <w:t>是否组织现场考察或召开开标前答疑会：</w:t>
            </w:r>
            <w:r>
              <w:rPr>
                <w:rFonts w:hint="eastAsia" w:ascii="仿宋" w:hAnsi="仿宋" w:eastAsia="仿宋" w:cs="仿宋"/>
              </w:rPr>
              <w:t>否。</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2</w:t>
            </w:r>
          </w:p>
        </w:tc>
        <w:tc>
          <w:tcPr>
            <w:tcW w:w="138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10.4</w:t>
            </w:r>
          </w:p>
        </w:tc>
        <w:tc>
          <w:tcPr>
            <w:tcW w:w="7289" w:type="dxa"/>
          </w:tcPr>
          <w:p>
            <w:pPr>
              <w:pStyle w:val="18"/>
              <w:widowControl/>
              <w:spacing w:line="400" w:lineRule="exact"/>
              <w:rPr>
                <w:rFonts w:ascii="仿宋" w:hAnsi="仿宋" w:eastAsia="仿宋" w:cs="仿宋"/>
              </w:rPr>
            </w:pPr>
            <w:r>
              <w:rPr>
                <w:rStyle w:val="25"/>
                <w:rFonts w:hint="eastAsia" w:ascii="仿宋" w:hAnsi="仿宋" w:eastAsia="仿宋" w:cs="仿宋"/>
              </w:rPr>
              <w:t>投标文件的份数：</w:t>
            </w:r>
          </w:p>
          <w:p>
            <w:pPr>
              <w:pStyle w:val="18"/>
              <w:widowControl/>
              <w:numPr>
                <w:ilvl w:val="0"/>
                <w:numId w:val="1"/>
              </w:numPr>
              <w:spacing w:line="400" w:lineRule="exact"/>
              <w:rPr>
                <w:rFonts w:ascii="仿宋" w:hAnsi="仿宋" w:eastAsia="仿宋" w:cs="仿宋"/>
              </w:rPr>
            </w:pPr>
            <w:r>
              <w:rPr>
                <w:rFonts w:hint="eastAsia" w:ascii="仿宋" w:hAnsi="仿宋" w:eastAsia="仿宋" w:cs="仿宋"/>
                <w:lang w:eastAsia="zh-CN"/>
              </w:rPr>
              <w:t>资</w:t>
            </w:r>
            <w:r>
              <w:rPr>
                <w:rFonts w:hint="eastAsia" w:ascii="仿宋" w:hAnsi="仿宋" w:eastAsia="仿宋" w:cs="仿宋"/>
              </w:rPr>
              <w:t>格及资信证明部分的正本</w:t>
            </w:r>
            <w:r>
              <w:rPr>
                <w:rFonts w:hint="eastAsia" w:ascii="仿宋" w:hAnsi="仿宋" w:eastAsia="仿宋" w:cs="仿宋"/>
                <w:u w:val="single"/>
              </w:rPr>
              <w:t>1</w:t>
            </w:r>
            <w:r>
              <w:rPr>
                <w:rFonts w:hint="eastAsia" w:ascii="仿宋" w:hAnsi="仿宋" w:eastAsia="仿宋" w:cs="仿宋"/>
              </w:rPr>
              <w:t>份、副本</w:t>
            </w:r>
            <w:r>
              <w:rPr>
                <w:rFonts w:hint="eastAsia" w:ascii="仿宋" w:hAnsi="仿宋" w:eastAsia="仿宋" w:cs="仿宋"/>
                <w:u w:val="single"/>
              </w:rPr>
              <w:t>3</w:t>
            </w:r>
            <w:r>
              <w:rPr>
                <w:rFonts w:hint="eastAsia" w:ascii="仿宋" w:hAnsi="仿宋" w:eastAsia="仿宋" w:cs="仿宋"/>
              </w:rPr>
              <w:t>份，报价部分的正本</w:t>
            </w:r>
            <w:r>
              <w:rPr>
                <w:rFonts w:hint="eastAsia" w:ascii="仿宋" w:hAnsi="仿宋" w:eastAsia="仿宋" w:cs="仿宋"/>
                <w:u w:val="single"/>
              </w:rPr>
              <w:t>1</w:t>
            </w:r>
            <w:r>
              <w:rPr>
                <w:rFonts w:hint="eastAsia" w:ascii="仿宋" w:hAnsi="仿宋" w:eastAsia="仿宋" w:cs="仿宋"/>
              </w:rPr>
              <w:t>份、副本</w:t>
            </w:r>
            <w:r>
              <w:rPr>
                <w:rFonts w:hint="eastAsia" w:ascii="仿宋" w:hAnsi="仿宋" w:eastAsia="仿宋" w:cs="仿宋"/>
                <w:u w:val="single"/>
              </w:rPr>
              <w:t>3</w:t>
            </w:r>
            <w:r>
              <w:rPr>
                <w:rFonts w:hint="eastAsia" w:ascii="仿宋" w:hAnsi="仿宋" w:eastAsia="仿宋" w:cs="仿宋"/>
              </w:rPr>
              <w:t>份，技术商务部分的正本</w:t>
            </w:r>
            <w:r>
              <w:rPr>
                <w:rFonts w:hint="eastAsia" w:ascii="仿宋" w:hAnsi="仿宋" w:eastAsia="仿宋" w:cs="仿宋"/>
                <w:u w:val="single"/>
              </w:rPr>
              <w:t>1</w:t>
            </w:r>
            <w:r>
              <w:rPr>
                <w:rFonts w:hint="eastAsia" w:ascii="仿宋" w:hAnsi="仿宋" w:eastAsia="仿宋" w:cs="仿宋"/>
              </w:rPr>
              <w:t>份、副本</w:t>
            </w:r>
            <w:r>
              <w:rPr>
                <w:rFonts w:hint="eastAsia" w:ascii="仿宋" w:hAnsi="仿宋" w:eastAsia="仿宋" w:cs="仿宋"/>
                <w:u w:val="single"/>
              </w:rPr>
              <w:t>3</w:t>
            </w:r>
            <w:r>
              <w:rPr>
                <w:rFonts w:hint="eastAsia" w:ascii="仿宋" w:hAnsi="仿宋" w:eastAsia="仿宋" w:cs="仿宋"/>
              </w:rPr>
              <w:t>份。</w:t>
            </w:r>
          </w:p>
          <w:p>
            <w:pPr>
              <w:pStyle w:val="18"/>
              <w:widowControl/>
              <w:spacing w:line="400" w:lineRule="exact"/>
              <w:rPr>
                <w:rStyle w:val="25"/>
                <w:rFonts w:ascii="仿宋" w:hAnsi="仿宋" w:eastAsia="仿宋" w:cs="仿宋"/>
              </w:rPr>
            </w:pPr>
            <w:r>
              <w:rPr>
                <w:rFonts w:hint="eastAsia" w:ascii="仿宋" w:hAnsi="仿宋" w:eastAsia="仿宋" w:cs="仿宋"/>
              </w:rPr>
              <w:t>②可读介质（光盘或U盘）</w:t>
            </w:r>
            <w:r>
              <w:rPr>
                <w:rFonts w:hint="eastAsia" w:ascii="仿宋" w:hAnsi="仿宋" w:eastAsia="仿宋" w:cs="仿宋"/>
                <w:u w:val="single"/>
              </w:rPr>
              <w:t>1</w:t>
            </w:r>
            <w:r>
              <w:rPr>
                <w:rFonts w:hint="eastAsia" w:ascii="仿宋" w:hAnsi="仿宋" w:eastAsia="仿宋" w:cs="仿宋"/>
              </w:rPr>
              <w:t>份。</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3</w:t>
            </w:r>
          </w:p>
        </w:tc>
        <w:tc>
          <w:tcPr>
            <w:tcW w:w="138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10.5-（2）-③</w:t>
            </w:r>
          </w:p>
        </w:tc>
        <w:tc>
          <w:tcPr>
            <w:tcW w:w="7289" w:type="dxa"/>
          </w:tcPr>
          <w:p>
            <w:pPr>
              <w:pStyle w:val="18"/>
              <w:widowControl/>
              <w:spacing w:line="400" w:lineRule="exact"/>
              <w:rPr>
                <w:rFonts w:ascii="仿宋" w:hAnsi="仿宋" w:eastAsia="仿宋" w:cs="仿宋"/>
              </w:rPr>
            </w:pPr>
            <w:r>
              <w:rPr>
                <w:rStyle w:val="25"/>
                <w:rFonts w:hint="eastAsia" w:ascii="仿宋" w:hAnsi="仿宋" w:eastAsia="仿宋" w:cs="仿宋"/>
              </w:rPr>
              <w:t>允许散装或活页装订的内容或材料：</w:t>
            </w:r>
          </w:p>
          <w:p>
            <w:pPr>
              <w:pStyle w:val="18"/>
              <w:widowControl/>
              <w:spacing w:line="400" w:lineRule="exact"/>
              <w:rPr>
                <w:rFonts w:ascii="仿宋" w:hAnsi="仿宋" w:eastAsia="仿宋" w:cs="仿宋"/>
              </w:rPr>
            </w:pPr>
            <w:r>
              <w:rPr>
                <w:rFonts w:hint="eastAsia" w:ascii="仿宋" w:hAnsi="仿宋" w:eastAsia="仿宋" w:cs="仿宋"/>
              </w:rPr>
              <w:t>（1）投标文件的补充、修改或撤回；</w:t>
            </w:r>
          </w:p>
          <w:p>
            <w:pPr>
              <w:pStyle w:val="18"/>
              <w:widowControl/>
              <w:spacing w:line="400" w:lineRule="exact"/>
              <w:rPr>
                <w:rStyle w:val="25"/>
                <w:rFonts w:ascii="仿宋" w:hAnsi="仿宋" w:eastAsia="仿宋" w:cs="仿宋"/>
              </w:rPr>
            </w:pPr>
            <w:r>
              <w:rPr>
                <w:rFonts w:hint="eastAsia" w:ascii="仿宋" w:hAnsi="仿宋" w:eastAsia="仿宋" w:cs="仿宋"/>
              </w:rPr>
              <w:t>（2）其他内容或材料：无。</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4</w:t>
            </w:r>
          </w:p>
        </w:tc>
        <w:tc>
          <w:tcPr>
            <w:tcW w:w="138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10.7-（1）</w:t>
            </w:r>
          </w:p>
        </w:tc>
        <w:tc>
          <w:tcPr>
            <w:tcW w:w="7289" w:type="dxa"/>
          </w:tcPr>
          <w:p>
            <w:pPr>
              <w:pStyle w:val="18"/>
              <w:widowControl/>
              <w:spacing w:line="400" w:lineRule="exact"/>
              <w:rPr>
                <w:rStyle w:val="25"/>
                <w:rFonts w:ascii="仿宋" w:hAnsi="仿宋" w:eastAsia="仿宋" w:cs="仿宋"/>
              </w:rPr>
            </w:pPr>
            <w:r>
              <w:rPr>
                <w:rStyle w:val="25"/>
                <w:rFonts w:hint="eastAsia" w:ascii="仿宋" w:hAnsi="仿宋" w:eastAsia="仿宋" w:cs="仿宋"/>
              </w:rPr>
              <w:t>是否允许中标人将本项目的非主体、非关键性工作进行分包：</w:t>
            </w:r>
          </w:p>
          <w:p>
            <w:pPr>
              <w:pStyle w:val="18"/>
              <w:widowControl/>
              <w:spacing w:line="400" w:lineRule="exact"/>
              <w:rPr>
                <w:rStyle w:val="25"/>
                <w:rFonts w:ascii="仿宋" w:hAnsi="仿宋" w:eastAsia="仿宋" w:cs="仿宋"/>
              </w:rPr>
            </w:pPr>
            <w:r>
              <w:rPr>
                <w:rFonts w:hint="eastAsia" w:ascii="仿宋" w:hAnsi="仿宋" w:eastAsia="仿宋" w:cs="仿宋"/>
              </w:rPr>
              <w:t>不允许。</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5</w:t>
            </w:r>
          </w:p>
        </w:tc>
        <w:tc>
          <w:tcPr>
            <w:tcW w:w="138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10.8-（1）</w:t>
            </w:r>
          </w:p>
        </w:tc>
        <w:tc>
          <w:tcPr>
            <w:tcW w:w="7289" w:type="dxa"/>
          </w:tcPr>
          <w:p>
            <w:pPr>
              <w:pStyle w:val="18"/>
              <w:widowControl/>
              <w:spacing w:line="400" w:lineRule="exact"/>
              <w:rPr>
                <w:rStyle w:val="25"/>
                <w:rFonts w:ascii="仿宋" w:hAnsi="仿宋" w:eastAsia="仿宋" w:cs="仿宋"/>
              </w:rPr>
            </w:pPr>
            <w:r>
              <w:rPr>
                <w:rStyle w:val="25"/>
                <w:rFonts w:hint="eastAsia" w:ascii="仿宋" w:hAnsi="仿宋" w:eastAsia="仿宋" w:cs="仿宋"/>
              </w:rPr>
              <w:t>投标有效期</w:t>
            </w:r>
            <w:r>
              <w:rPr>
                <w:rFonts w:hint="eastAsia" w:ascii="仿宋" w:hAnsi="仿宋" w:eastAsia="仿宋" w:cs="仿宋"/>
              </w:rPr>
              <w:t>：投标截止时间起90个日历日。</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6</w:t>
            </w:r>
          </w:p>
        </w:tc>
        <w:tc>
          <w:tcPr>
            <w:tcW w:w="138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10.10-（2）</w:t>
            </w:r>
          </w:p>
        </w:tc>
        <w:tc>
          <w:tcPr>
            <w:tcW w:w="7289" w:type="dxa"/>
          </w:tcPr>
          <w:p>
            <w:pPr>
              <w:pStyle w:val="18"/>
              <w:widowControl/>
              <w:spacing w:line="400" w:lineRule="exact"/>
              <w:rPr>
                <w:rFonts w:ascii="仿宋" w:hAnsi="仿宋" w:eastAsia="仿宋" w:cs="仿宋"/>
              </w:rPr>
            </w:pPr>
            <w:r>
              <w:rPr>
                <w:rStyle w:val="25"/>
                <w:rFonts w:hint="eastAsia" w:ascii="仿宋" w:hAnsi="仿宋" w:eastAsia="仿宋" w:cs="仿宋"/>
              </w:rPr>
              <w:t>密封及其标记的具体形式：</w:t>
            </w:r>
          </w:p>
          <w:p>
            <w:pPr>
              <w:pStyle w:val="18"/>
              <w:widowControl/>
              <w:spacing w:line="400" w:lineRule="exact"/>
              <w:rPr>
                <w:rFonts w:ascii="仿宋" w:hAnsi="仿宋" w:eastAsia="仿宋" w:cs="仿宋"/>
              </w:rPr>
            </w:pPr>
            <w:r>
              <w:rPr>
                <w:rFonts w:hint="eastAsia" w:ascii="仿宋" w:hAnsi="仿宋" w:eastAsia="仿宋" w:cs="仿宋"/>
              </w:rPr>
              <w:t>（1）全部投标文件分为</w:t>
            </w:r>
            <w:r>
              <w:rPr>
                <w:rFonts w:hint="eastAsia" w:ascii="仿宋" w:hAnsi="仿宋" w:eastAsia="仿宋" w:cs="仿宋"/>
                <w:u w:val="single"/>
              </w:rPr>
              <w:t>资格及资信证明</w:t>
            </w:r>
            <w:r>
              <w:rPr>
                <w:rFonts w:hint="eastAsia" w:ascii="仿宋" w:hAnsi="仿宋" w:eastAsia="仿宋" w:cs="仿宋"/>
              </w:rPr>
              <w:t>部分、</w:t>
            </w:r>
            <w:r>
              <w:rPr>
                <w:rFonts w:hint="eastAsia" w:ascii="仿宋" w:hAnsi="仿宋" w:eastAsia="仿宋" w:cs="仿宋"/>
                <w:u w:val="single"/>
              </w:rPr>
              <w:t>报价</w:t>
            </w:r>
            <w:r>
              <w:rPr>
                <w:rFonts w:hint="eastAsia" w:ascii="仿宋" w:hAnsi="仿宋" w:eastAsia="仿宋" w:cs="仿宋"/>
              </w:rPr>
              <w:t>部分和</w:t>
            </w:r>
            <w:r>
              <w:rPr>
                <w:rFonts w:hint="eastAsia" w:ascii="仿宋" w:hAnsi="仿宋" w:eastAsia="仿宋" w:cs="仿宋"/>
                <w:u w:val="single"/>
              </w:rPr>
              <w:t>技术商务</w:t>
            </w:r>
            <w:r>
              <w:rPr>
                <w:rFonts w:hint="eastAsia" w:ascii="仿宋" w:hAnsi="仿宋" w:eastAsia="仿宋" w:cs="仿宋"/>
              </w:rPr>
              <w:t>部分三部分必须分别胶装成册，分册密封，否则</w:t>
            </w:r>
            <w:r>
              <w:rPr>
                <w:rStyle w:val="25"/>
                <w:rFonts w:hint="eastAsia" w:ascii="仿宋" w:hAnsi="仿宋" w:eastAsia="仿宋" w:cs="仿宋"/>
              </w:rPr>
              <w:t>投标将被拒绝。</w:t>
            </w:r>
          </w:p>
          <w:p>
            <w:pPr>
              <w:pStyle w:val="18"/>
              <w:widowControl/>
              <w:spacing w:line="400" w:lineRule="exact"/>
              <w:rPr>
                <w:rFonts w:ascii="仿宋" w:hAnsi="仿宋" w:eastAsia="仿宋" w:cs="仿宋"/>
              </w:rPr>
            </w:pPr>
            <w:r>
              <w:rPr>
                <w:rFonts w:hint="eastAsia" w:ascii="仿宋" w:hAnsi="仿宋" w:eastAsia="仿宋" w:cs="仿宋"/>
              </w:rPr>
              <w:t>（2）密封的外包装应至少标记“项目名称、招标编号、所投合同包、投标人的全称、（  ）部分”等内容，否则造成投标文件误投、遗漏或提前拆封的，</w:t>
            </w:r>
            <w:r>
              <w:rPr>
                <w:rFonts w:hint="eastAsia" w:ascii="仿宋" w:hAnsi="仿宋" w:eastAsia="仿宋" w:cs="仿宋"/>
                <w:u w:val="single"/>
              </w:rPr>
              <w:t>福建省筑远投资咨询有限公司</w:t>
            </w:r>
            <w:r>
              <w:rPr>
                <w:rFonts w:hint="eastAsia" w:ascii="仿宋" w:hAnsi="仿宋" w:eastAsia="仿宋" w:cs="仿宋"/>
              </w:rPr>
              <w:t>不承担责任。</w:t>
            </w:r>
          </w:p>
          <w:p>
            <w:pPr>
              <w:pStyle w:val="18"/>
              <w:widowControl/>
              <w:spacing w:line="400" w:lineRule="exact"/>
              <w:rPr>
                <w:rStyle w:val="25"/>
                <w:rFonts w:ascii="仿宋" w:hAnsi="仿宋" w:eastAsia="仿宋" w:cs="仿宋"/>
              </w:rPr>
            </w:pPr>
            <w:r>
              <w:rPr>
                <w:rFonts w:hint="eastAsia" w:ascii="仿宋" w:hAnsi="仿宋" w:eastAsia="仿宋" w:cs="仿宋"/>
              </w:rPr>
              <w:t>（3）其他：全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7</w:t>
            </w:r>
          </w:p>
        </w:tc>
        <w:tc>
          <w:tcPr>
            <w:tcW w:w="138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12.1</w:t>
            </w:r>
          </w:p>
        </w:tc>
        <w:tc>
          <w:tcPr>
            <w:tcW w:w="7289" w:type="dxa"/>
          </w:tcPr>
          <w:p>
            <w:pPr>
              <w:pStyle w:val="18"/>
              <w:widowControl/>
              <w:spacing w:line="400" w:lineRule="exact"/>
              <w:rPr>
                <w:rStyle w:val="25"/>
                <w:rFonts w:ascii="仿宋" w:hAnsi="仿宋" w:eastAsia="仿宋" w:cs="仿宋"/>
                <w:b w:val="0"/>
              </w:rPr>
            </w:pPr>
            <w:r>
              <w:rPr>
                <w:rFonts w:hint="eastAsia" w:ascii="仿宋" w:hAnsi="仿宋" w:eastAsia="仿宋" w:cs="仿宋"/>
              </w:rPr>
              <w:t>本项目推荐：合同包1中标候选人数为1家；</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8</w:t>
            </w:r>
          </w:p>
        </w:tc>
        <w:tc>
          <w:tcPr>
            <w:tcW w:w="138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12.2</w:t>
            </w:r>
          </w:p>
        </w:tc>
        <w:tc>
          <w:tcPr>
            <w:tcW w:w="7289" w:type="dxa"/>
          </w:tcPr>
          <w:p>
            <w:pPr>
              <w:pStyle w:val="18"/>
              <w:widowControl/>
              <w:spacing w:line="400" w:lineRule="exact"/>
              <w:rPr>
                <w:rFonts w:ascii="仿宋" w:hAnsi="仿宋" w:eastAsia="仿宋" w:cs="仿宋"/>
              </w:rPr>
            </w:pPr>
            <w:r>
              <w:rPr>
                <w:rStyle w:val="25"/>
                <w:rFonts w:hint="eastAsia" w:ascii="仿宋" w:hAnsi="仿宋" w:eastAsia="仿宋" w:cs="仿宋"/>
              </w:rPr>
              <w:t>本项目中标人的确定（以合同包为单位）：</w:t>
            </w:r>
          </w:p>
          <w:p>
            <w:pPr>
              <w:pStyle w:val="18"/>
              <w:widowControl/>
              <w:spacing w:line="400" w:lineRule="exact"/>
              <w:rPr>
                <w:rFonts w:ascii="仿宋" w:hAnsi="仿宋" w:eastAsia="仿宋" w:cs="仿宋"/>
              </w:rPr>
            </w:pPr>
            <w:r>
              <w:rPr>
                <w:rFonts w:hint="eastAsia" w:ascii="仿宋" w:hAnsi="仿宋" w:eastAsia="仿宋" w:cs="仿宋"/>
              </w:rPr>
              <w:t>（1）采购人应在采购招投标管理办法规定的时限内确定中标人。</w:t>
            </w:r>
          </w:p>
          <w:p>
            <w:pPr>
              <w:pStyle w:val="18"/>
              <w:widowControl/>
              <w:spacing w:line="400" w:lineRule="exact"/>
              <w:rPr>
                <w:rFonts w:ascii="仿宋" w:hAnsi="仿宋" w:eastAsia="仿宋" w:cs="仿宋"/>
              </w:rPr>
            </w:pPr>
            <w:r>
              <w:rPr>
                <w:rFonts w:hint="eastAsia" w:ascii="仿宋" w:hAnsi="仿宋" w:eastAsia="仿宋" w:cs="仿宋"/>
              </w:rPr>
              <w:t>（2）若出现中标候选人并列情形，则按照下列方式确定中标人：</w:t>
            </w:r>
          </w:p>
          <w:p>
            <w:pPr>
              <w:pStyle w:val="18"/>
              <w:widowControl/>
              <w:spacing w:line="400" w:lineRule="exact"/>
              <w:ind w:firstLine="240" w:firstLineChars="100"/>
              <w:rPr>
                <w:rFonts w:ascii="仿宋" w:hAnsi="仿宋" w:eastAsia="仿宋" w:cs="仿宋"/>
                <w:b/>
                <w:bCs/>
              </w:rPr>
            </w:pPr>
            <w:r>
              <w:rPr>
                <w:rFonts w:hint="eastAsia" w:ascii="仿宋" w:hAnsi="仿宋" w:eastAsia="仿宋" w:cs="仿宋"/>
              </w:rPr>
              <w:t>① 招标文件规定的方式：</w:t>
            </w:r>
            <w:r>
              <w:rPr>
                <w:rFonts w:hint="eastAsia" w:ascii="仿宋" w:hAnsi="仿宋" w:eastAsia="仿宋" w:cs="仿宋"/>
                <w:b/>
                <w:bCs/>
              </w:rPr>
              <w:t>当出现二个或二个以上总得分相同时，报价低者排先；若报价仍相同时则按技术得分高者排先；若技术、商务、价格分都相同时则采取随机抽取确定排名先后。</w:t>
            </w:r>
          </w:p>
          <w:p>
            <w:pPr>
              <w:pStyle w:val="18"/>
              <w:widowControl/>
              <w:spacing w:line="400" w:lineRule="exact"/>
              <w:ind w:firstLine="240" w:firstLineChars="100"/>
              <w:rPr>
                <w:rFonts w:ascii="仿宋" w:hAnsi="仿宋" w:eastAsia="仿宋" w:cs="仿宋"/>
              </w:rPr>
            </w:pPr>
            <w:r>
              <w:rPr>
                <w:rFonts w:hint="eastAsia" w:ascii="仿宋" w:hAnsi="仿宋" w:eastAsia="仿宋" w:cs="仿宋"/>
              </w:rPr>
              <w:t>② 若本款第①点规定方式为“无”，则按照下列方式确定：无。</w:t>
            </w:r>
          </w:p>
          <w:p>
            <w:pPr>
              <w:pStyle w:val="18"/>
              <w:widowControl/>
              <w:spacing w:line="400" w:lineRule="exact"/>
              <w:ind w:firstLine="240" w:firstLineChars="100"/>
              <w:rPr>
                <w:rFonts w:ascii="仿宋" w:hAnsi="仿宋" w:eastAsia="仿宋" w:cs="仿宋"/>
              </w:rPr>
            </w:pPr>
            <w:r>
              <w:rPr>
                <w:rFonts w:hint="eastAsia" w:ascii="仿宋" w:hAnsi="仿宋" w:eastAsia="仿宋" w:cs="仿宋"/>
              </w:rPr>
              <w:t>③ 若本款第①、②点规定方式均为“无”，则按照下列方式确定：随机抽取。</w:t>
            </w:r>
          </w:p>
          <w:p>
            <w:pPr>
              <w:pStyle w:val="18"/>
              <w:widowControl/>
              <w:spacing w:line="400" w:lineRule="exact"/>
              <w:rPr>
                <w:rFonts w:ascii="仿宋" w:hAnsi="仿宋" w:eastAsia="仿宋" w:cs="仿宋"/>
              </w:rPr>
            </w:pPr>
            <w:r>
              <w:rPr>
                <w:rFonts w:hint="eastAsia" w:ascii="仿宋" w:hAnsi="仿宋" w:eastAsia="仿宋" w:cs="仿宋"/>
              </w:rPr>
              <w:t>（3）本项目确定的中标人家数：</w:t>
            </w:r>
          </w:p>
          <w:p>
            <w:pPr>
              <w:pStyle w:val="18"/>
              <w:widowControl/>
              <w:spacing w:line="400" w:lineRule="exact"/>
              <w:ind w:firstLine="240" w:firstLineChars="100"/>
              <w:rPr>
                <w:rFonts w:ascii="仿宋" w:hAnsi="仿宋" w:eastAsia="仿宋" w:cs="仿宋"/>
              </w:rPr>
            </w:pPr>
            <w:r>
              <w:rPr>
                <w:rFonts w:hint="eastAsia" w:ascii="仿宋" w:hAnsi="仿宋" w:eastAsia="仿宋" w:cs="仿宋"/>
              </w:rPr>
              <w:t>① 本项目确定合同包1中标人数为1家；</w:t>
            </w:r>
          </w:p>
          <w:p>
            <w:pPr>
              <w:pStyle w:val="18"/>
              <w:widowControl/>
              <w:spacing w:line="400" w:lineRule="exact"/>
              <w:ind w:firstLine="240" w:firstLineChars="100"/>
              <w:rPr>
                <w:rStyle w:val="25"/>
                <w:rFonts w:ascii="仿宋" w:hAnsi="仿宋" w:eastAsia="仿宋" w:cs="仿宋"/>
              </w:rPr>
            </w:pPr>
            <w:r>
              <w:rPr>
                <w:rFonts w:hint="eastAsia" w:ascii="仿宋" w:hAnsi="仿宋" w:eastAsia="仿宋" w:cs="仿宋"/>
              </w:rPr>
              <w:t>② 若出现中标候选人符合法定家数但不足本款第①点规定中标人家数情形，则按照中标候选人的实际家数确定中标人。</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9</w:t>
            </w:r>
          </w:p>
        </w:tc>
        <w:tc>
          <w:tcPr>
            <w:tcW w:w="138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15.1-（2）</w:t>
            </w:r>
          </w:p>
        </w:tc>
        <w:tc>
          <w:tcPr>
            <w:tcW w:w="7289" w:type="dxa"/>
          </w:tcPr>
          <w:p>
            <w:pPr>
              <w:pStyle w:val="18"/>
              <w:widowControl/>
              <w:spacing w:line="400" w:lineRule="exact"/>
              <w:rPr>
                <w:rStyle w:val="25"/>
                <w:rFonts w:ascii="仿宋" w:hAnsi="仿宋" w:eastAsia="仿宋" w:cs="仿宋"/>
              </w:rPr>
            </w:pPr>
            <w:r>
              <w:rPr>
                <w:rStyle w:val="25"/>
                <w:rFonts w:hint="eastAsia" w:ascii="仿宋" w:hAnsi="仿宋" w:eastAsia="仿宋" w:cs="仿宋"/>
              </w:rPr>
              <w:t>质疑函原件应采用下列方式提交：</w:t>
            </w:r>
            <w:r>
              <w:rPr>
                <w:rFonts w:hint="eastAsia" w:ascii="仿宋" w:hAnsi="仿宋" w:eastAsia="仿宋" w:cs="仿宋"/>
              </w:rPr>
              <w:t>现场方式。</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10</w:t>
            </w:r>
          </w:p>
        </w:tc>
        <w:tc>
          <w:tcPr>
            <w:tcW w:w="1380" w:type="dxa"/>
            <w:vAlign w:val="center"/>
          </w:tcPr>
          <w:p>
            <w:pPr>
              <w:pStyle w:val="18"/>
              <w:widowControl/>
              <w:spacing w:line="400" w:lineRule="exact"/>
              <w:jc w:val="center"/>
              <w:rPr>
                <w:rFonts w:ascii="仿宋" w:hAnsi="仿宋" w:eastAsia="仿宋" w:cs="仿宋"/>
              </w:rPr>
            </w:pPr>
          </w:p>
          <w:p>
            <w:pPr>
              <w:pStyle w:val="18"/>
              <w:widowControl/>
              <w:spacing w:line="400" w:lineRule="exact"/>
              <w:jc w:val="center"/>
              <w:rPr>
                <w:rFonts w:ascii="仿宋" w:hAnsi="仿宋" w:eastAsia="仿宋" w:cs="仿宋"/>
              </w:rPr>
            </w:pPr>
            <w:r>
              <w:rPr>
                <w:rFonts w:hint="eastAsia" w:ascii="仿宋" w:hAnsi="仿宋" w:eastAsia="仿宋" w:cs="仿宋"/>
              </w:rPr>
              <w:t>15.4</w:t>
            </w:r>
          </w:p>
          <w:p>
            <w:pPr>
              <w:pStyle w:val="18"/>
              <w:widowControl/>
              <w:spacing w:line="400" w:lineRule="exact"/>
              <w:jc w:val="center"/>
              <w:rPr>
                <w:rFonts w:ascii="仿宋" w:hAnsi="仿宋" w:eastAsia="仿宋" w:cs="仿宋"/>
              </w:rPr>
            </w:pPr>
          </w:p>
          <w:p>
            <w:pPr>
              <w:pStyle w:val="18"/>
              <w:widowControl/>
              <w:spacing w:line="400" w:lineRule="exact"/>
              <w:jc w:val="center"/>
              <w:rPr>
                <w:rStyle w:val="25"/>
                <w:rFonts w:ascii="仿宋" w:hAnsi="仿宋" w:eastAsia="仿宋" w:cs="仿宋"/>
              </w:rPr>
            </w:pPr>
          </w:p>
        </w:tc>
        <w:tc>
          <w:tcPr>
            <w:tcW w:w="7289" w:type="dxa"/>
          </w:tcPr>
          <w:p>
            <w:pPr>
              <w:pStyle w:val="18"/>
              <w:widowControl/>
              <w:spacing w:line="400" w:lineRule="exact"/>
              <w:rPr>
                <w:rFonts w:ascii="仿宋" w:hAnsi="仿宋" w:eastAsia="仿宋" w:cs="仿宋"/>
              </w:rPr>
            </w:pPr>
            <w:r>
              <w:rPr>
                <w:rStyle w:val="25"/>
                <w:rFonts w:hint="eastAsia" w:ascii="仿宋" w:hAnsi="仿宋" w:eastAsia="仿宋" w:cs="仿宋"/>
              </w:rPr>
              <w:t>招标文件的质疑</w:t>
            </w:r>
          </w:p>
          <w:p>
            <w:pPr>
              <w:pStyle w:val="18"/>
              <w:widowControl/>
              <w:spacing w:line="400" w:lineRule="exact"/>
              <w:rPr>
                <w:rFonts w:ascii="仿宋" w:hAnsi="仿宋" w:eastAsia="仿宋" w:cs="仿宋"/>
              </w:rPr>
            </w:pPr>
            <w:r>
              <w:rPr>
                <w:rFonts w:hint="eastAsia" w:ascii="仿宋" w:hAnsi="仿宋" w:eastAsia="仿宋" w:cs="仿宋"/>
              </w:rPr>
              <w:t>（1）潜在投标人可在质疑时效期间内对招标文件以书面形式提出质疑。</w:t>
            </w:r>
          </w:p>
          <w:p>
            <w:pPr>
              <w:pStyle w:val="18"/>
              <w:widowControl/>
              <w:spacing w:line="400" w:lineRule="exact"/>
              <w:rPr>
                <w:rFonts w:ascii="仿宋" w:hAnsi="仿宋" w:eastAsia="仿宋" w:cs="仿宋"/>
              </w:rPr>
            </w:pPr>
            <w:r>
              <w:rPr>
                <w:rFonts w:hint="eastAsia" w:ascii="仿宋" w:hAnsi="仿宋" w:eastAsia="仿宋" w:cs="仿宋"/>
              </w:rPr>
              <w:t>（2）质疑时效期间：</w:t>
            </w:r>
          </w:p>
          <w:p>
            <w:pPr>
              <w:pStyle w:val="18"/>
              <w:widowControl/>
              <w:spacing w:line="400" w:lineRule="exact"/>
              <w:ind w:firstLine="240" w:firstLineChars="100"/>
              <w:rPr>
                <w:rFonts w:ascii="仿宋" w:hAnsi="仿宋" w:eastAsia="仿宋" w:cs="仿宋"/>
              </w:rPr>
            </w:pPr>
            <w:r>
              <w:rPr>
                <w:rFonts w:hint="eastAsia" w:ascii="仿宋" w:hAnsi="仿宋" w:eastAsia="仿宋" w:cs="仿宋"/>
              </w:rPr>
              <w:t>① 在招标文件公告期限内：自购买招标文件之日起7个工作日内向</w:t>
            </w:r>
            <w:r>
              <w:rPr>
                <w:rFonts w:hint="eastAsia" w:ascii="仿宋" w:hAnsi="仿宋" w:eastAsia="仿宋" w:cs="仿宋"/>
                <w:u w:val="single"/>
              </w:rPr>
              <w:t>采购代理机构或采购人</w:t>
            </w:r>
            <w:r>
              <w:rPr>
                <w:rFonts w:hint="eastAsia" w:ascii="仿宋" w:hAnsi="仿宋" w:eastAsia="仿宋" w:cs="仿宋"/>
              </w:rPr>
              <w:t>提出，购买招标文件之日以潜在投标人购买招标文件登记的报名表签署时间为准。</w:t>
            </w:r>
          </w:p>
          <w:p>
            <w:pPr>
              <w:pStyle w:val="18"/>
              <w:widowControl/>
              <w:spacing w:line="400" w:lineRule="exact"/>
              <w:ind w:firstLine="240" w:firstLineChars="100"/>
              <w:rPr>
                <w:rFonts w:ascii="仿宋" w:hAnsi="仿宋" w:eastAsia="仿宋" w:cs="仿宋"/>
              </w:rPr>
            </w:pPr>
            <w:r>
              <w:rPr>
                <w:rFonts w:hint="eastAsia" w:ascii="仿宋" w:hAnsi="仿宋" w:eastAsia="仿宋" w:cs="仿宋"/>
              </w:rPr>
              <w:t>② 对采购过程质疑的，可以在各采购程序环节结束之日起7个工作日内提出；</w:t>
            </w:r>
          </w:p>
          <w:p>
            <w:pPr>
              <w:pStyle w:val="18"/>
              <w:widowControl/>
              <w:spacing w:line="400" w:lineRule="exact"/>
              <w:ind w:firstLine="240" w:firstLineChars="100"/>
              <w:rPr>
                <w:rFonts w:ascii="仿宋" w:hAnsi="仿宋" w:eastAsia="仿宋" w:cs="仿宋"/>
              </w:rPr>
            </w:pPr>
            <w:r>
              <w:rPr>
                <w:rFonts w:hint="eastAsia" w:ascii="仿宋" w:hAnsi="仿宋" w:eastAsia="仿宋" w:cs="仿宋"/>
              </w:rPr>
              <w:t>③ 对中标结果质疑的，可以在中标结果公告期限届满之日起7个工作日内提出；</w:t>
            </w:r>
          </w:p>
          <w:p>
            <w:pPr>
              <w:pStyle w:val="18"/>
              <w:widowControl/>
              <w:spacing w:line="400" w:lineRule="exact"/>
              <w:rPr>
                <w:rStyle w:val="25"/>
                <w:rFonts w:ascii="仿宋" w:hAnsi="仿宋" w:eastAsia="仿宋" w:cs="仿宋"/>
              </w:rPr>
            </w:pPr>
            <w:r>
              <w:rPr>
                <w:rStyle w:val="25"/>
                <w:rFonts w:hint="eastAsia" w:ascii="仿宋" w:hAnsi="仿宋" w:eastAsia="仿宋" w:cs="仿宋"/>
              </w:rPr>
              <w:t>※除上述规定外，提出的质疑还应符合招标文件第三章第15.1条的有关规定。</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11</w:t>
            </w:r>
          </w:p>
        </w:tc>
        <w:tc>
          <w:tcPr>
            <w:tcW w:w="138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18.1</w:t>
            </w:r>
          </w:p>
        </w:tc>
        <w:tc>
          <w:tcPr>
            <w:tcW w:w="7289" w:type="dxa"/>
          </w:tcPr>
          <w:p>
            <w:pPr>
              <w:pStyle w:val="18"/>
              <w:widowControl/>
              <w:spacing w:line="400" w:lineRule="exact"/>
              <w:rPr>
                <w:rStyle w:val="25"/>
                <w:rFonts w:ascii="仿宋" w:hAnsi="仿宋" w:eastAsia="仿宋" w:cs="仿宋"/>
              </w:rPr>
            </w:pPr>
            <w:r>
              <w:rPr>
                <w:rStyle w:val="25"/>
                <w:rFonts w:hint="eastAsia" w:ascii="仿宋" w:hAnsi="仿宋" w:eastAsia="仿宋" w:cs="仿宋"/>
              </w:rPr>
              <w:t>采购信息发布媒体（以下简称：“指定媒体”）：</w:t>
            </w:r>
          </w:p>
          <w:p>
            <w:pPr>
              <w:pStyle w:val="18"/>
              <w:widowControl/>
              <w:numPr>
                <w:ilvl w:val="0"/>
                <w:numId w:val="2"/>
              </w:numPr>
              <w:spacing w:line="400" w:lineRule="exact"/>
              <w:rPr>
                <w:rFonts w:ascii="仿宋" w:hAnsi="仿宋" w:eastAsia="仿宋" w:cs="仿宋"/>
              </w:rPr>
            </w:pPr>
            <w:r>
              <w:rPr>
                <w:rFonts w:hint="eastAsia" w:ascii="仿宋" w:hAnsi="仿宋" w:eastAsia="仿宋" w:cs="仿宋"/>
              </w:rPr>
              <w:t>中国政府采购网，网址www.ccgp.gov.cn。</w:t>
            </w:r>
          </w:p>
          <w:p>
            <w:pPr>
              <w:pStyle w:val="18"/>
              <w:widowControl/>
              <w:spacing w:line="400" w:lineRule="exact"/>
              <w:rPr>
                <w:rFonts w:ascii="仿宋" w:hAnsi="仿宋" w:eastAsia="仿宋" w:cs="仿宋"/>
              </w:rPr>
            </w:pPr>
            <w:r>
              <w:rPr>
                <w:rFonts w:hint="eastAsia" w:ascii="仿宋" w:hAnsi="仿宋" w:eastAsia="仿宋" w:cs="仿宋"/>
              </w:rPr>
              <w:t>※除招标文件第一章第11.1条规定情形外，若出现上述指定媒体信息不一致情形，应以中国政府采购网发布的为准。</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520" w:type="dxa"/>
            <w:vAlign w:val="center"/>
          </w:tcPr>
          <w:p>
            <w:pPr>
              <w:pStyle w:val="18"/>
              <w:widowControl/>
              <w:spacing w:line="400" w:lineRule="exact"/>
              <w:jc w:val="center"/>
              <w:rPr>
                <w:rStyle w:val="25"/>
                <w:rFonts w:ascii="仿宋" w:hAnsi="仿宋" w:eastAsia="仿宋" w:cs="仿宋"/>
              </w:rPr>
            </w:pPr>
            <w:r>
              <w:rPr>
                <w:rFonts w:hint="eastAsia" w:ascii="仿宋" w:hAnsi="仿宋" w:eastAsia="仿宋" w:cs="仿宋"/>
              </w:rPr>
              <w:t>12</w:t>
            </w:r>
          </w:p>
        </w:tc>
        <w:tc>
          <w:tcPr>
            <w:tcW w:w="1380" w:type="dxa"/>
            <w:vAlign w:val="center"/>
          </w:tcPr>
          <w:p>
            <w:pPr>
              <w:pStyle w:val="18"/>
              <w:widowControl/>
              <w:spacing w:line="400" w:lineRule="exact"/>
              <w:jc w:val="center"/>
              <w:rPr>
                <w:rStyle w:val="25"/>
                <w:rFonts w:ascii="仿宋" w:hAnsi="仿宋" w:eastAsia="仿宋" w:cs="仿宋"/>
              </w:rPr>
            </w:pPr>
          </w:p>
        </w:tc>
        <w:tc>
          <w:tcPr>
            <w:tcW w:w="7289" w:type="dxa"/>
          </w:tcPr>
          <w:p>
            <w:pPr>
              <w:pStyle w:val="18"/>
              <w:keepNext w:val="0"/>
              <w:keepLines w:val="0"/>
              <w:pageBreakBefore w:val="0"/>
              <w:widowControl/>
              <w:kinsoku/>
              <w:wordWrap/>
              <w:overflowPunct/>
              <w:topLinePunct w:val="0"/>
              <w:autoSpaceDE/>
              <w:autoSpaceDN/>
              <w:bidi w:val="0"/>
              <w:adjustRightInd/>
              <w:snapToGrid/>
              <w:spacing w:line="360" w:lineRule="exact"/>
              <w:textAlignment w:val="auto"/>
              <w:rPr>
                <w:rStyle w:val="25"/>
                <w:rFonts w:ascii="仿宋" w:hAnsi="仿宋" w:eastAsia="仿宋" w:cs="仿宋"/>
              </w:rPr>
            </w:pPr>
            <w:r>
              <w:rPr>
                <w:rStyle w:val="25"/>
                <w:rFonts w:hint="eastAsia" w:ascii="仿宋" w:hAnsi="仿宋" w:eastAsia="仿宋" w:cs="仿宋"/>
              </w:rPr>
              <w:t>其他事项：</w:t>
            </w:r>
          </w:p>
          <w:p>
            <w:pPr>
              <w:pStyle w:val="18"/>
              <w:keepNext w:val="0"/>
              <w:keepLines w:val="0"/>
              <w:pageBreakBefore w:val="0"/>
              <w:widowControl/>
              <w:kinsoku/>
              <w:wordWrap/>
              <w:overflowPunct/>
              <w:topLinePunct w:val="0"/>
              <w:autoSpaceDE/>
              <w:autoSpaceDN/>
              <w:bidi w:val="0"/>
              <w:adjustRightInd/>
              <w:snapToGrid/>
              <w:spacing w:line="360" w:lineRule="exact"/>
              <w:textAlignment w:val="auto"/>
              <w:rPr>
                <w:rStyle w:val="25"/>
                <w:rFonts w:ascii="仿宋" w:hAnsi="仿宋" w:eastAsia="仿宋" w:cs="仿宋"/>
              </w:rPr>
            </w:pPr>
            <w:r>
              <w:rPr>
                <w:rStyle w:val="25"/>
                <w:rFonts w:hint="eastAsia" w:ascii="仿宋" w:hAnsi="仿宋" w:eastAsia="仿宋" w:cs="仿宋"/>
              </w:rPr>
              <w:t>（一）服务费</w:t>
            </w:r>
          </w:p>
          <w:p>
            <w:pPr>
              <w:pStyle w:val="18"/>
              <w:keepNext w:val="0"/>
              <w:keepLines w:val="0"/>
              <w:pageBreakBefore w:val="0"/>
              <w:kinsoku/>
              <w:wordWrap/>
              <w:overflowPunct/>
              <w:topLinePunct w:val="0"/>
              <w:autoSpaceDE/>
              <w:autoSpaceDN/>
              <w:bidi w:val="0"/>
              <w:adjustRightInd/>
              <w:snapToGrid/>
              <w:spacing w:line="360" w:lineRule="exact"/>
              <w:textAlignment w:val="auto"/>
              <w:rPr>
                <w:rStyle w:val="25"/>
                <w:rFonts w:ascii="仿宋" w:hAnsi="仿宋" w:eastAsia="仿宋" w:cs="仿宋"/>
              </w:rPr>
            </w:pPr>
            <w:r>
              <w:rPr>
                <w:rStyle w:val="25"/>
                <w:rFonts w:hint="eastAsia" w:ascii="仿宋" w:hAnsi="仿宋" w:eastAsia="仿宋" w:cs="仿宋"/>
              </w:rPr>
              <w:t>1、采购代理服务费：</w:t>
            </w:r>
          </w:p>
          <w:p>
            <w:pPr>
              <w:pStyle w:val="18"/>
              <w:widowControl/>
              <w:numPr>
                <w:ilvl w:val="0"/>
                <w:numId w:val="2"/>
              </w:numPr>
              <w:spacing w:line="400" w:lineRule="exact"/>
              <w:rPr>
                <w:rFonts w:hint="eastAsia" w:ascii="仿宋" w:hAnsi="仿宋" w:eastAsia="仿宋" w:cs="仿宋"/>
              </w:rPr>
            </w:pPr>
            <w:r>
              <w:rPr>
                <w:rFonts w:hint="eastAsia" w:ascii="仿宋" w:hAnsi="仿宋" w:eastAsia="仿宋" w:cs="仿宋"/>
              </w:rPr>
              <w:t>1.1 经采购代理机构与采购人约定，由中标人支付；</w:t>
            </w:r>
          </w:p>
          <w:p>
            <w:pPr>
              <w:pStyle w:val="18"/>
              <w:widowControl/>
              <w:numPr>
                <w:ilvl w:val="0"/>
                <w:numId w:val="2"/>
              </w:numPr>
              <w:spacing w:line="400" w:lineRule="exact"/>
              <w:rPr>
                <w:rFonts w:hint="eastAsia" w:ascii="仿宋" w:hAnsi="仿宋" w:eastAsia="仿宋" w:cs="仿宋"/>
              </w:rPr>
            </w:pPr>
            <w:r>
              <w:rPr>
                <w:rFonts w:hint="eastAsia" w:ascii="仿宋" w:hAnsi="仿宋" w:eastAsia="仿宋" w:cs="仿宋"/>
              </w:rPr>
              <w:t>1.2 收费标准：100万元以下 1.5%，100万-500万1.1% ，最后合计服务费按累计后的80%计算。招标代理服务费在领取中标通知书的同时以转帐、电汇、现金存款等方式一次性缴清。（本项目招标代理费不足</w:t>
            </w:r>
            <w:r>
              <w:rPr>
                <w:rFonts w:hint="eastAsia" w:ascii="仿宋" w:hAnsi="仿宋" w:eastAsia="仿宋" w:cs="仿宋"/>
                <w:lang w:val="en-US" w:eastAsia="zh-CN"/>
              </w:rPr>
              <w:t>3</w:t>
            </w:r>
            <w:r>
              <w:rPr>
                <w:rFonts w:hint="eastAsia" w:ascii="仿宋" w:hAnsi="仿宋" w:eastAsia="仿宋" w:cs="仿宋"/>
              </w:rPr>
              <w:t>000元的，则按</w:t>
            </w:r>
            <w:r>
              <w:rPr>
                <w:rFonts w:hint="eastAsia" w:ascii="仿宋" w:hAnsi="仿宋" w:eastAsia="仿宋" w:cs="仿宋"/>
                <w:lang w:val="en-US" w:eastAsia="zh-CN"/>
              </w:rPr>
              <w:t>3</w:t>
            </w:r>
            <w:r>
              <w:rPr>
                <w:rFonts w:hint="eastAsia" w:ascii="仿宋" w:hAnsi="仿宋" w:eastAsia="仿宋" w:cs="仿宋"/>
              </w:rPr>
              <w:t>000元整收取。）</w:t>
            </w:r>
          </w:p>
          <w:p>
            <w:pPr>
              <w:pStyle w:val="1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Style w:val="25"/>
                <w:rFonts w:ascii="仿宋" w:hAnsi="仿宋" w:eastAsia="仿宋" w:cs="仿宋"/>
                <w:b w:val="0"/>
                <w:bCs/>
              </w:rPr>
            </w:pPr>
            <w:r>
              <w:rPr>
                <w:rStyle w:val="25"/>
                <w:rFonts w:hint="eastAsia" w:ascii="仿宋" w:hAnsi="仿宋" w:eastAsia="仿宋" w:cs="仿宋"/>
                <w:b w:val="0"/>
                <w:bCs/>
              </w:rPr>
              <w:t>1.3</w:t>
            </w:r>
            <w:r>
              <w:rPr>
                <w:rFonts w:hint="eastAsia" w:ascii="仿宋" w:hAnsi="仿宋" w:eastAsia="仿宋" w:cs="仿宋"/>
              </w:rPr>
              <w:t>请投标人投标报价时予以充分考虑。服务费以人民币支付。服务费缴交账户: （开户名：福建省筑远投资咨询有限公司；开户银行：中国民生银行股份有限公司泉州鲤城支行；帐  号：156816386）</w:t>
            </w:r>
          </w:p>
          <w:p>
            <w:pPr>
              <w:pStyle w:val="18"/>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rPr>
            </w:pPr>
            <w:r>
              <w:rPr>
                <w:rFonts w:hint="eastAsia" w:ascii="仿宋" w:hAnsi="仿宋" w:eastAsia="仿宋" w:cs="仿宋"/>
              </w:rPr>
              <w:t>1.4</w:t>
            </w:r>
            <w:r>
              <w:rPr>
                <w:rStyle w:val="25"/>
                <w:rFonts w:hint="eastAsia" w:ascii="仿宋" w:hAnsi="仿宋" w:eastAsia="仿宋" w:cs="仿宋"/>
                <w:b w:val="0"/>
                <w:bCs/>
              </w:rPr>
              <w:t>支付时间：中标公告发布，领取中标通知书的时候。</w:t>
            </w:r>
          </w:p>
          <w:p>
            <w:pPr>
              <w:pStyle w:val="18"/>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rPr>
            </w:pPr>
            <w:r>
              <w:rPr>
                <w:rFonts w:hint="eastAsia" w:ascii="仿宋" w:hAnsi="仿宋" w:eastAsia="仿宋" w:cs="仿宋"/>
              </w:rPr>
              <w:t>1.5支付办法：现金、转账或电汇。</w:t>
            </w:r>
          </w:p>
          <w:p>
            <w:pPr>
              <w:pStyle w:val="18"/>
              <w:keepNext w:val="0"/>
              <w:keepLines w:val="0"/>
              <w:pageBreakBefore w:val="0"/>
              <w:widowControl/>
              <w:numPr>
                <w:ilvl w:val="0"/>
                <w:numId w:val="3"/>
              </w:numPr>
              <w:kinsoku/>
              <w:wordWrap/>
              <w:overflowPunct/>
              <w:topLinePunct w:val="0"/>
              <w:autoSpaceDE/>
              <w:autoSpaceDN/>
              <w:bidi w:val="0"/>
              <w:adjustRightInd/>
              <w:snapToGrid/>
              <w:spacing w:line="360" w:lineRule="exact"/>
              <w:textAlignment w:val="auto"/>
              <w:rPr>
                <w:rStyle w:val="25"/>
                <w:rFonts w:ascii="仿宋" w:hAnsi="仿宋" w:eastAsia="仿宋" w:cs="仿宋"/>
              </w:rPr>
            </w:pPr>
            <w:r>
              <w:rPr>
                <w:rStyle w:val="25"/>
                <w:rFonts w:hint="eastAsia" w:ascii="仿宋" w:hAnsi="仿宋" w:eastAsia="仿宋" w:cs="仿宋"/>
              </w:rPr>
              <w:t xml:space="preserve">质疑受理的其它要求： </w:t>
            </w:r>
          </w:p>
          <w:p>
            <w:pPr>
              <w:pStyle w:val="18"/>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rPr>
              <w:t>.1</w:t>
            </w:r>
            <w:r>
              <w:rPr>
                <w:rStyle w:val="25"/>
                <w:rFonts w:hint="eastAsia" w:ascii="仿宋" w:hAnsi="仿宋" w:eastAsia="仿宋" w:cs="仿宋"/>
                <w:b w:val="0"/>
                <w:bCs/>
              </w:rPr>
              <w:t>对招标文件提出质疑的，质疑人递交质疑函时需出具已对本项目进行报名的证明文件（获取招标文件的正式发票或收款收据）</w:t>
            </w:r>
            <w:r>
              <w:rPr>
                <w:rFonts w:hint="eastAsia" w:ascii="仿宋" w:hAnsi="仿宋" w:eastAsia="仿宋" w:cs="仿宋"/>
              </w:rPr>
              <w:t xml:space="preserve">。 </w:t>
            </w:r>
          </w:p>
          <w:p>
            <w:pPr>
              <w:pStyle w:val="18"/>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rPr>
              <w:t xml:space="preserve">.2.质疑人为法人或其他组织的，质疑函需逐页加盖质疑人单位公章；若本项目质疑人为自然人的，质疑函需质疑人本人逐页签名。 </w:t>
            </w:r>
          </w:p>
          <w:p>
            <w:pPr>
              <w:pStyle w:val="18"/>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rPr>
              <w:t xml:space="preserve">.3.质疑人代表为委托代理人的，需同时提供质疑人在投标截止时间前六个月（不含投标截止时间的当月）中任一月份为其缴纳的社会保险凭据复印件。（投标截止时间的当月成立但因税务机关/社会保障资金管理机关原因导致其尚未依法缴纳社会保障资金的质疑人，提供依法缴纳社会保障资金承诺书原件（格式自拟），该承诺书视同社会保险凭据）。 </w:t>
            </w:r>
          </w:p>
          <w:p>
            <w:pPr>
              <w:pStyle w:val="18"/>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rPr>
              <w:t>.4.质疑函格式以中国采购网公布“采购</w:t>
            </w:r>
            <w:r>
              <w:rPr>
                <w:rFonts w:hint="eastAsia" w:ascii="仿宋" w:hAnsi="仿宋" w:eastAsia="仿宋" w:cs="仿宋"/>
                <w:lang w:eastAsia="zh-CN"/>
              </w:rPr>
              <w:t>投标人</w:t>
            </w:r>
            <w:r>
              <w:rPr>
                <w:rFonts w:hint="eastAsia" w:ascii="仿宋" w:hAnsi="仿宋" w:eastAsia="仿宋" w:cs="仿宋"/>
              </w:rPr>
              <w:t xml:space="preserve">质疑函范本”为准，请自行到中国采购网“下载专区”下载。 </w:t>
            </w:r>
          </w:p>
          <w:p>
            <w:pPr>
              <w:pStyle w:val="18"/>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rPr>
            </w:pPr>
            <w:r>
              <w:rPr>
                <w:rFonts w:hint="eastAsia" w:ascii="仿宋" w:hAnsi="仿宋" w:eastAsia="仿宋" w:cs="仿宋"/>
              </w:rPr>
              <w:t>※不符合上述规定的质疑，不予受理。</w:t>
            </w:r>
          </w:p>
          <w:p>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b/>
                <w:bCs/>
              </w:rPr>
            </w:pPr>
            <w:r>
              <w:rPr>
                <w:rFonts w:hint="eastAsia" w:ascii="仿宋" w:hAnsi="仿宋" w:eastAsia="仿宋" w:cs="仿宋"/>
                <w:b/>
                <w:bCs/>
                <w:lang w:val="en-US" w:eastAsia="zh-CN"/>
              </w:rPr>
              <w:t>3</w:t>
            </w:r>
            <w:r>
              <w:rPr>
                <w:rFonts w:hint="eastAsia" w:ascii="仿宋" w:hAnsi="仿宋" w:eastAsia="仿宋" w:cs="仿宋"/>
                <w:b/>
                <w:bCs/>
              </w:rPr>
              <w:t>、关于证明材料或资料：</w:t>
            </w:r>
          </w:p>
          <w:p>
            <w:pPr>
              <w:pStyle w:val="18"/>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rPr>
              <w:t>.1.招标文件要求原件的，投标人在投标文件正本中应提供原件（</w:t>
            </w:r>
            <w:r>
              <w:rPr>
                <w:rFonts w:hint="eastAsia" w:ascii="仿宋" w:hAnsi="仿宋" w:eastAsia="仿宋" w:cs="仿宋"/>
                <w:b/>
                <w:bCs/>
              </w:rPr>
              <w:t>资格审查小组、评标委员会将投标文件正本，未提供原件的证明材料或资料将被视为无效</w:t>
            </w:r>
            <w:r>
              <w:rPr>
                <w:rFonts w:hint="eastAsia" w:ascii="仿宋" w:hAnsi="仿宋" w:eastAsia="仿宋" w:cs="仿宋"/>
              </w:rPr>
              <w:t>）；招标文件要求复印件的，投标人在投标文件中提供原件、复印件、扫描件皆可；招标文件对原件、复印件未作要求的，投标人在投标文件中提供原件、复印件、扫描件皆可。</w:t>
            </w:r>
          </w:p>
          <w:p>
            <w:pPr>
              <w:pStyle w:val="18"/>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rPr>
              <w:t>.2.若投标人提供注明“复印无效或复印件无效”的证明材料或资料，其投标文件正本中应提供原件（</w:t>
            </w:r>
            <w:r>
              <w:rPr>
                <w:rFonts w:hint="eastAsia" w:ascii="仿宋" w:hAnsi="仿宋" w:eastAsia="仿宋" w:cs="仿宋"/>
                <w:b/>
                <w:bCs/>
              </w:rPr>
              <w:t>资格审查小组、评标委员会将核对投标文件正本，未提供原件的证明材料或资料将被视为无效</w:t>
            </w:r>
            <w:r>
              <w:rPr>
                <w:rFonts w:hint="eastAsia" w:ascii="仿宋" w:hAnsi="仿宋" w:eastAsia="仿宋" w:cs="仿宋"/>
              </w:rPr>
              <w:t>）。</w:t>
            </w:r>
          </w:p>
          <w:p>
            <w:pPr>
              <w:pStyle w:val="18"/>
              <w:keepNext w:val="0"/>
              <w:keepLines w:val="0"/>
              <w:pageBreakBefore w:val="0"/>
              <w:widowControl/>
              <w:kinsoku/>
              <w:wordWrap/>
              <w:overflowPunct/>
              <w:topLinePunct w:val="0"/>
              <w:autoSpaceDE/>
              <w:autoSpaceDN/>
              <w:bidi w:val="0"/>
              <w:adjustRightInd/>
              <w:snapToGrid/>
              <w:spacing w:line="360" w:lineRule="exact"/>
              <w:ind w:firstLine="482" w:firstLineChars="200"/>
              <w:textAlignment w:val="auto"/>
              <w:rPr>
                <w:rFonts w:ascii="仿宋" w:hAnsi="仿宋" w:eastAsia="仿宋" w:cs="仿宋"/>
              </w:rPr>
            </w:pPr>
            <w:r>
              <w:rPr>
                <w:rFonts w:hint="eastAsia" w:ascii="仿宋" w:hAnsi="仿宋" w:eastAsia="仿宋" w:cs="仿宋"/>
                <w:b/>
                <w:bCs/>
                <w:lang w:val="en-US" w:eastAsia="zh-CN"/>
              </w:rPr>
              <w:t>3</w:t>
            </w:r>
            <w:r>
              <w:rPr>
                <w:rFonts w:hint="eastAsia" w:ascii="仿宋" w:hAnsi="仿宋" w:eastAsia="仿宋" w:cs="仿宋"/>
                <w:b/>
                <w:bCs/>
              </w:rPr>
              <w:t>.3投标人提供财务状况：</w:t>
            </w:r>
            <w:r>
              <w:rPr>
                <w:rFonts w:hint="eastAsia" w:ascii="仿宋" w:hAnsi="仿宋" w:eastAsia="仿宋" w:cs="仿宋"/>
                <w:kern w:val="0"/>
                <w:sz w:val="24"/>
                <w:szCs w:val="24"/>
              </w:rPr>
              <w:t>提供上一年度或上一季度财务报告，至少包括“资产负债表、利润表、现金流量表”；或者提供开户许可证和提交响应文件截止时间前六个月内基本开户银行出具的资信证明；或者提供财政部门认可的政府采购专业担保机构出具的担保函。</w:t>
            </w:r>
          </w:p>
        </w:tc>
      </w:tr>
    </w:tbl>
    <w:p>
      <w:pPr>
        <w:pStyle w:val="18"/>
        <w:widowControl/>
        <w:spacing w:line="400" w:lineRule="exact"/>
        <w:jc w:val="center"/>
        <w:rPr>
          <w:rStyle w:val="25"/>
          <w:rFonts w:ascii="仿宋" w:hAnsi="仿宋" w:eastAsia="仿宋" w:cs="仿宋"/>
          <w:sz w:val="32"/>
          <w:szCs w:val="32"/>
        </w:rPr>
        <w:sectPr>
          <w:pgSz w:w="11906" w:h="16838"/>
          <w:pgMar w:top="1440" w:right="1588" w:bottom="1440" w:left="1588" w:header="851" w:footer="992" w:gutter="0"/>
          <w:cols w:space="720" w:num="1"/>
          <w:docGrid w:type="lines" w:linePitch="312" w:charSpace="0"/>
        </w:sectPr>
      </w:pPr>
    </w:p>
    <w:p>
      <w:pPr>
        <w:pStyle w:val="18"/>
        <w:widowControl/>
        <w:spacing w:line="600" w:lineRule="exact"/>
        <w:jc w:val="center"/>
        <w:outlineLvl w:val="0"/>
        <w:rPr>
          <w:rStyle w:val="25"/>
          <w:rFonts w:ascii="仿宋" w:hAnsi="仿宋" w:eastAsia="仿宋" w:cs="仿宋"/>
        </w:rPr>
      </w:pPr>
      <w:bookmarkStart w:id="3" w:name="_Toc91491631"/>
      <w:r>
        <w:rPr>
          <w:rStyle w:val="25"/>
          <w:rFonts w:hint="eastAsia" w:ascii="仿宋" w:hAnsi="仿宋" w:eastAsia="仿宋" w:cs="仿宋"/>
          <w:sz w:val="32"/>
          <w:szCs w:val="32"/>
        </w:rPr>
        <w:t>第三章   投标人须知</w:t>
      </w:r>
      <w:bookmarkEnd w:id="3"/>
    </w:p>
    <w:p>
      <w:pPr>
        <w:pStyle w:val="18"/>
        <w:widowControl/>
        <w:spacing w:line="400" w:lineRule="exact"/>
        <w:jc w:val="center"/>
        <w:rPr>
          <w:rStyle w:val="25"/>
          <w:rFonts w:ascii="仿宋" w:hAnsi="仿宋" w:eastAsia="仿宋" w:cs="仿宋"/>
        </w:rPr>
      </w:pPr>
    </w:p>
    <w:p>
      <w:pPr>
        <w:pStyle w:val="18"/>
        <w:widowControl/>
        <w:spacing w:line="400" w:lineRule="exact"/>
        <w:jc w:val="center"/>
        <w:outlineLvl w:val="1"/>
        <w:rPr>
          <w:rFonts w:ascii="仿宋" w:hAnsi="仿宋" w:eastAsia="仿宋" w:cs="仿宋"/>
          <w:b/>
          <w:bCs/>
        </w:rPr>
      </w:pPr>
      <w:bookmarkStart w:id="4" w:name="_Toc91491632"/>
      <w:r>
        <w:rPr>
          <w:rStyle w:val="25"/>
          <w:rFonts w:hint="eastAsia" w:ascii="仿宋" w:hAnsi="仿宋" w:eastAsia="仿宋" w:cs="仿宋"/>
        </w:rPr>
        <w:t>一、总  则</w:t>
      </w:r>
      <w:bookmarkEnd w:id="4"/>
    </w:p>
    <w:p>
      <w:pPr>
        <w:pStyle w:val="18"/>
        <w:widowControl/>
        <w:spacing w:line="400" w:lineRule="exact"/>
        <w:rPr>
          <w:rFonts w:ascii="仿宋" w:hAnsi="仿宋" w:eastAsia="仿宋" w:cs="仿宋"/>
          <w:b/>
          <w:bCs/>
        </w:rPr>
      </w:pPr>
      <w:r>
        <w:rPr>
          <w:rFonts w:hint="eastAsia" w:ascii="仿宋" w:hAnsi="仿宋" w:eastAsia="仿宋" w:cs="仿宋"/>
          <w:b/>
          <w:bCs/>
        </w:rPr>
        <w:t>1、适用范围</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1.1适用于招标文件载明项目的采购活动（以下简称：“本次采购活动”）。</w:t>
      </w:r>
    </w:p>
    <w:p>
      <w:pPr>
        <w:pStyle w:val="18"/>
        <w:widowControl/>
        <w:spacing w:line="400" w:lineRule="exact"/>
        <w:rPr>
          <w:rFonts w:ascii="仿宋" w:hAnsi="仿宋" w:eastAsia="仿宋" w:cs="仿宋"/>
          <w:b/>
          <w:bCs/>
        </w:rPr>
      </w:pPr>
      <w:r>
        <w:rPr>
          <w:rFonts w:hint="eastAsia" w:ascii="仿宋" w:hAnsi="仿宋" w:eastAsia="仿宋" w:cs="仿宋"/>
          <w:b/>
          <w:bCs/>
        </w:rPr>
        <w:t>2、定义</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2.1“采购标的”指招标文件载明的需要采购的货物或服务。</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2.2“潜在投标人”指按照招标文件第一章第6条规定进行报名且有意向参加本项目投标的</w:t>
      </w:r>
      <w:r>
        <w:rPr>
          <w:rFonts w:hint="eastAsia" w:ascii="仿宋" w:hAnsi="仿宋" w:eastAsia="仿宋" w:cs="仿宋"/>
          <w:lang w:eastAsia="zh-CN"/>
        </w:rPr>
        <w:t>投标人</w:t>
      </w:r>
      <w:r>
        <w:rPr>
          <w:rFonts w:hint="eastAsia" w:ascii="仿宋" w:hAnsi="仿宋" w:eastAsia="仿宋" w:cs="仿宋"/>
        </w:rPr>
        <w:t>。</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2.3“投标人”指按照招标文件第一章第6条规定进行报名并参加本项目投标的</w:t>
      </w:r>
      <w:r>
        <w:rPr>
          <w:rFonts w:hint="eastAsia" w:ascii="仿宋" w:hAnsi="仿宋" w:eastAsia="仿宋" w:cs="仿宋"/>
          <w:lang w:eastAsia="zh-CN"/>
        </w:rPr>
        <w:t>投标人</w:t>
      </w:r>
      <w:r>
        <w:rPr>
          <w:rFonts w:hint="eastAsia" w:ascii="仿宋" w:hAnsi="仿宋" w:eastAsia="仿宋" w:cs="仿宋"/>
        </w:rPr>
        <w:t>。</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2.4“单位负责人”指单位法定代表人或法律、法规规定代表单位行使职权的主要负责人。</w:t>
      </w:r>
    </w:p>
    <w:p>
      <w:pPr>
        <w:pStyle w:val="18"/>
        <w:widowControl/>
        <w:spacing w:line="400" w:lineRule="exact"/>
        <w:ind w:firstLine="480" w:firstLineChars="200"/>
        <w:rPr>
          <w:rStyle w:val="25"/>
          <w:rFonts w:ascii="仿宋" w:hAnsi="仿宋" w:eastAsia="仿宋" w:cs="仿宋"/>
        </w:rPr>
      </w:pPr>
      <w:r>
        <w:rPr>
          <w:rFonts w:hint="eastAsia" w:ascii="仿宋" w:hAnsi="仿宋" w:eastAsia="仿宋" w:cs="仿宋"/>
        </w:rPr>
        <w:t>2.5“投标人代表”指投标人的单位负责人或“单位负责人授权书”中载明的接受授权方。</w:t>
      </w:r>
    </w:p>
    <w:p>
      <w:pPr>
        <w:pStyle w:val="18"/>
        <w:widowControl/>
        <w:spacing w:line="400" w:lineRule="exact"/>
        <w:jc w:val="center"/>
        <w:rPr>
          <w:rStyle w:val="25"/>
          <w:rFonts w:ascii="仿宋" w:hAnsi="仿宋" w:eastAsia="仿宋" w:cs="仿宋"/>
        </w:rPr>
      </w:pPr>
    </w:p>
    <w:p>
      <w:pPr>
        <w:pStyle w:val="18"/>
        <w:widowControl/>
        <w:spacing w:line="400" w:lineRule="exact"/>
        <w:jc w:val="center"/>
        <w:outlineLvl w:val="1"/>
        <w:rPr>
          <w:rFonts w:ascii="仿宋" w:hAnsi="仿宋" w:eastAsia="仿宋" w:cs="仿宋"/>
          <w:b/>
          <w:bCs/>
        </w:rPr>
      </w:pPr>
      <w:bookmarkStart w:id="5" w:name="_Toc91491633"/>
      <w:r>
        <w:rPr>
          <w:rStyle w:val="25"/>
          <w:rFonts w:hint="eastAsia" w:ascii="仿宋" w:hAnsi="仿宋" w:eastAsia="仿宋" w:cs="仿宋"/>
        </w:rPr>
        <w:t>二、投标人</w:t>
      </w:r>
      <w:bookmarkEnd w:id="5"/>
    </w:p>
    <w:p>
      <w:pPr>
        <w:pStyle w:val="18"/>
        <w:widowControl/>
        <w:spacing w:line="400" w:lineRule="exact"/>
        <w:ind w:firstLine="482" w:firstLineChars="200"/>
        <w:rPr>
          <w:rFonts w:hint="eastAsia" w:ascii="仿宋" w:hAnsi="仿宋" w:eastAsia="仿宋" w:cs="仿宋"/>
          <w:b/>
          <w:bCs/>
        </w:rPr>
      </w:pPr>
      <w:r>
        <w:rPr>
          <w:rFonts w:hint="eastAsia" w:ascii="仿宋" w:hAnsi="仿宋" w:eastAsia="仿宋" w:cs="仿宋"/>
          <w:b/>
          <w:bCs/>
        </w:rPr>
        <w:t>3、合格投标人</w:t>
      </w:r>
    </w:p>
    <w:p>
      <w:pPr>
        <w:pStyle w:val="18"/>
        <w:widowControl/>
        <w:spacing w:line="400" w:lineRule="exact"/>
        <w:ind w:firstLine="482" w:firstLineChars="200"/>
        <w:rPr>
          <w:rFonts w:hint="eastAsia" w:ascii="仿宋" w:hAnsi="仿宋" w:eastAsia="仿宋" w:cs="仿宋"/>
          <w:b/>
          <w:bCs/>
        </w:rPr>
      </w:pPr>
      <w:r>
        <w:rPr>
          <w:rFonts w:hint="eastAsia" w:ascii="仿宋" w:hAnsi="仿宋" w:eastAsia="仿宋" w:cs="仿宋"/>
          <w:b/>
          <w:bCs/>
        </w:rPr>
        <w:t>3.1一般规定</w:t>
      </w:r>
    </w:p>
    <w:p>
      <w:pPr>
        <w:pStyle w:val="18"/>
        <w:widowControl/>
        <w:spacing w:line="400" w:lineRule="exact"/>
        <w:ind w:firstLine="480" w:firstLineChars="200"/>
        <w:rPr>
          <w:rFonts w:hint="eastAsia" w:ascii="仿宋" w:hAnsi="仿宋" w:eastAsia="仿宋" w:cs="仿宋"/>
          <w:b w:val="0"/>
          <w:bCs w:val="0"/>
        </w:rPr>
      </w:pPr>
      <w:r>
        <w:rPr>
          <w:rFonts w:hint="eastAsia" w:ascii="仿宋" w:hAnsi="仿宋" w:eastAsia="仿宋" w:cs="仿宋"/>
          <w:b w:val="0"/>
          <w:bCs w:val="0"/>
        </w:rPr>
        <w:t>（1）投标人应遵守政府采购法及实施条例、政府采购招投标管理办法、政府采购质疑和投诉办法及财政部、福建省财政厅有关政府采购文件的规定，同时还应遵守有关法律、法规和规章的强制性规定。</w:t>
      </w:r>
    </w:p>
    <w:p>
      <w:pPr>
        <w:pStyle w:val="18"/>
        <w:widowControl/>
        <w:spacing w:line="400" w:lineRule="exact"/>
        <w:ind w:firstLine="480" w:firstLineChars="200"/>
        <w:rPr>
          <w:rFonts w:hint="eastAsia" w:ascii="仿宋" w:hAnsi="仿宋" w:eastAsia="仿宋" w:cs="仿宋"/>
          <w:b w:val="0"/>
          <w:bCs w:val="0"/>
        </w:rPr>
      </w:pPr>
      <w:r>
        <w:rPr>
          <w:rFonts w:hint="eastAsia" w:ascii="仿宋" w:hAnsi="仿宋" w:eastAsia="仿宋" w:cs="仿宋"/>
          <w:b w:val="0"/>
          <w:bCs w:val="0"/>
        </w:rPr>
        <w:t>（2）投标人的资格要求：详见招标文件第一章。</w:t>
      </w:r>
    </w:p>
    <w:p>
      <w:pPr>
        <w:pStyle w:val="18"/>
        <w:widowControl/>
        <w:spacing w:line="400" w:lineRule="exact"/>
        <w:ind w:firstLine="482" w:firstLineChars="200"/>
        <w:rPr>
          <w:rFonts w:hint="eastAsia" w:ascii="仿宋" w:hAnsi="仿宋" w:eastAsia="仿宋" w:cs="仿宋"/>
          <w:b/>
          <w:bCs/>
        </w:rPr>
      </w:pPr>
      <w:r>
        <w:rPr>
          <w:rFonts w:hint="eastAsia" w:ascii="仿宋" w:hAnsi="仿宋" w:eastAsia="仿宋" w:cs="仿宋"/>
          <w:b/>
          <w:bCs/>
        </w:rPr>
        <w:t>3.2若本项目接受联合体投标且投标人为联合体，则联合体各方应遵守本章第3.1条规定，同时还应遵守下列规定：</w:t>
      </w:r>
    </w:p>
    <w:p>
      <w:pPr>
        <w:pStyle w:val="18"/>
        <w:widowControl/>
        <w:spacing w:line="400" w:lineRule="exact"/>
        <w:ind w:firstLine="480" w:firstLineChars="200"/>
        <w:rPr>
          <w:rFonts w:hint="eastAsia" w:ascii="仿宋" w:hAnsi="仿宋" w:eastAsia="仿宋" w:cs="仿宋"/>
          <w:b w:val="0"/>
          <w:bCs w:val="0"/>
        </w:rPr>
      </w:pPr>
      <w:r>
        <w:rPr>
          <w:rFonts w:hint="eastAsia" w:ascii="仿宋" w:hAnsi="仿宋" w:eastAsia="仿宋" w:cs="仿宋"/>
          <w:b w:val="0"/>
          <w:bCs w:val="0"/>
        </w:rPr>
        <w:t>（1）联合体各方应提交联合体协议，联合体协议应符合招标文件规定。</w:t>
      </w:r>
    </w:p>
    <w:p>
      <w:pPr>
        <w:pStyle w:val="18"/>
        <w:widowControl/>
        <w:spacing w:line="400" w:lineRule="exact"/>
        <w:ind w:firstLine="480" w:firstLineChars="200"/>
        <w:rPr>
          <w:rFonts w:hint="eastAsia" w:ascii="仿宋" w:hAnsi="仿宋" w:eastAsia="仿宋" w:cs="仿宋"/>
          <w:b w:val="0"/>
          <w:bCs w:val="0"/>
        </w:rPr>
      </w:pPr>
      <w:r>
        <w:rPr>
          <w:rFonts w:hint="eastAsia" w:ascii="仿宋" w:hAnsi="仿宋" w:eastAsia="仿宋" w:cs="仿宋"/>
          <w:b w:val="0"/>
          <w:bCs w:val="0"/>
        </w:rPr>
        <w:t>（2）联合体各方不得再单独参加或与其他供应商另外组成联合体参加同一合同项下的投标。</w:t>
      </w:r>
    </w:p>
    <w:p>
      <w:pPr>
        <w:pStyle w:val="18"/>
        <w:widowControl/>
        <w:spacing w:line="400" w:lineRule="exact"/>
        <w:ind w:firstLine="480" w:firstLineChars="200"/>
        <w:rPr>
          <w:rFonts w:hint="eastAsia" w:ascii="仿宋" w:hAnsi="仿宋" w:eastAsia="仿宋" w:cs="仿宋"/>
          <w:b w:val="0"/>
          <w:bCs w:val="0"/>
        </w:rPr>
      </w:pPr>
      <w:r>
        <w:rPr>
          <w:rFonts w:hint="eastAsia" w:ascii="仿宋" w:hAnsi="仿宋" w:eastAsia="仿宋" w:cs="仿宋"/>
          <w:b w:val="0"/>
          <w:bCs w:val="0"/>
        </w:rPr>
        <w:t>（3）联合体各方应共同与采购人签订政府采购合同，就政府采购合同约定的事项对采购人承担连带责任。</w:t>
      </w:r>
    </w:p>
    <w:p>
      <w:pPr>
        <w:pStyle w:val="18"/>
        <w:widowControl/>
        <w:spacing w:line="400" w:lineRule="exact"/>
        <w:ind w:firstLine="480" w:firstLineChars="200"/>
        <w:rPr>
          <w:rFonts w:hint="eastAsia" w:ascii="仿宋" w:hAnsi="仿宋" w:eastAsia="仿宋" w:cs="仿宋"/>
          <w:b w:val="0"/>
          <w:bCs w:val="0"/>
        </w:rPr>
      </w:pPr>
      <w:r>
        <w:rPr>
          <w:rFonts w:hint="eastAsia" w:ascii="仿宋" w:hAnsi="仿宋" w:eastAsia="仿宋" w:cs="仿宋"/>
          <w:b w:val="0"/>
          <w:bCs w:val="0"/>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8"/>
        <w:widowControl/>
        <w:spacing w:line="400" w:lineRule="exact"/>
        <w:ind w:firstLine="480" w:firstLineChars="200"/>
        <w:rPr>
          <w:rFonts w:hint="eastAsia" w:ascii="仿宋" w:hAnsi="仿宋" w:eastAsia="仿宋" w:cs="仿宋"/>
          <w:b w:val="0"/>
          <w:bCs w:val="0"/>
        </w:rPr>
      </w:pPr>
      <w:r>
        <w:rPr>
          <w:rFonts w:hint="eastAsia" w:ascii="仿宋" w:hAnsi="仿宋" w:eastAsia="仿宋" w:cs="仿宋"/>
          <w:b w:val="0"/>
          <w:bCs w:val="0"/>
        </w:rPr>
        <w:t>（5）联合体一方放弃中标的，视为联合体整体放弃中标，联合体各方承担连带责任。</w:t>
      </w:r>
    </w:p>
    <w:p>
      <w:pPr>
        <w:pStyle w:val="18"/>
        <w:widowControl/>
        <w:spacing w:line="400" w:lineRule="exact"/>
        <w:ind w:firstLine="480" w:firstLineChars="200"/>
        <w:rPr>
          <w:rFonts w:hint="eastAsia" w:ascii="仿宋" w:hAnsi="仿宋" w:eastAsia="仿宋" w:cs="仿宋"/>
          <w:b w:val="0"/>
          <w:bCs w:val="0"/>
        </w:rPr>
      </w:pPr>
      <w:r>
        <w:rPr>
          <w:rFonts w:hint="eastAsia" w:ascii="仿宋" w:hAnsi="仿宋" w:eastAsia="仿宋" w:cs="仿宋"/>
          <w:b w:val="0"/>
          <w:bCs w:val="0"/>
        </w:rPr>
        <w:t>（6）如本项目不接受联合体投标而投标人为联合体的，或者本项目接受联合体投标但投标人组成的联合体不符合本章第3.2条规定的，投标无效。</w:t>
      </w:r>
    </w:p>
    <w:p>
      <w:pPr>
        <w:pStyle w:val="18"/>
        <w:widowControl/>
        <w:spacing w:line="400" w:lineRule="exact"/>
        <w:ind w:firstLine="482" w:firstLineChars="200"/>
        <w:rPr>
          <w:rFonts w:hint="eastAsia" w:ascii="仿宋" w:hAnsi="仿宋" w:eastAsia="仿宋" w:cs="仿宋"/>
          <w:b/>
          <w:bCs/>
        </w:rPr>
      </w:pPr>
      <w:r>
        <w:rPr>
          <w:rFonts w:hint="eastAsia" w:ascii="仿宋" w:hAnsi="仿宋" w:eastAsia="仿宋" w:cs="仿宋"/>
          <w:b/>
          <w:bCs/>
        </w:rPr>
        <w:t>4、投标费用</w:t>
      </w:r>
    </w:p>
    <w:p>
      <w:pPr>
        <w:pStyle w:val="18"/>
        <w:widowControl/>
        <w:spacing w:line="400" w:lineRule="exact"/>
        <w:ind w:firstLine="482" w:firstLineChars="200"/>
        <w:rPr>
          <w:rFonts w:hint="eastAsia" w:ascii="仿宋" w:hAnsi="仿宋" w:eastAsia="仿宋" w:cs="仿宋"/>
          <w:b/>
          <w:bCs/>
        </w:rPr>
      </w:pPr>
      <w:r>
        <w:rPr>
          <w:rFonts w:hint="eastAsia" w:ascii="仿宋" w:hAnsi="仿宋" w:eastAsia="仿宋" w:cs="仿宋"/>
          <w:b/>
          <w:bCs/>
        </w:rPr>
        <w:t>4.1除招标文件另有规定外，投标人应自行承担其参加本项目投标所涉及的一切费用。</w:t>
      </w:r>
    </w:p>
    <w:p>
      <w:pPr>
        <w:pStyle w:val="18"/>
        <w:widowControl/>
        <w:spacing w:line="400" w:lineRule="exact"/>
        <w:jc w:val="center"/>
        <w:rPr>
          <w:rStyle w:val="25"/>
          <w:rFonts w:ascii="仿宋" w:hAnsi="仿宋" w:eastAsia="仿宋" w:cs="仿宋"/>
        </w:rPr>
      </w:pPr>
    </w:p>
    <w:p>
      <w:pPr>
        <w:pStyle w:val="18"/>
        <w:widowControl/>
        <w:spacing w:line="400" w:lineRule="exact"/>
        <w:jc w:val="center"/>
        <w:outlineLvl w:val="1"/>
        <w:rPr>
          <w:rFonts w:ascii="仿宋" w:hAnsi="仿宋" w:eastAsia="仿宋" w:cs="仿宋"/>
          <w:b/>
          <w:bCs/>
        </w:rPr>
      </w:pPr>
      <w:bookmarkStart w:id="6" w:name="_Toc91491634"/>
      <w:r>
        <w:rPr>
          <w:rStyle w:val="25"/>
          <w:rFonts w:hint="eastAsia" w:ascii="仿宋" w:hAnsi="仿宋" w:eastAsia="仿宋" w:cs="仿宋"/>
        </w:rPr>
        <w:t>三、招  标</w:t>
      </w:r>
      <w:bookmarkEnd w:id="6"/>
    </w:p>
    <w:p>
      <w:pPr>
        <w:pStyle w:val="18"/>
        <w:widowControl/>
        <w:spacing w:line="400" w:lineRule="exact"/>
        <w:rPr>
          <w:rFonts w:ascii="仿宋" w:hAnsi="仿宋" w:eastAsia="仿宋" w:cs="仿宋"/>
          <w:b/>
          <w:bCs/>
        </w:rPr>
      </w:pPr>
      <w:r>
        <w:rPr>
          <w:rFonts w:hint="eastAsia" w:ascii="仿宋" w:hAnsi="仿宋" w:eastAsia="仿宋" w:cs="仿宋"/>
          <w:b/>
          <w:bCs/>
        </w:rPr>
        <w:t>5、招标文件</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5.1招标文件由下述部分组成：</w:t>
      </w:r>
    </w:p>
    <w:p>
      <w:pPr>
        <w:pStyle w:val="18"/>
        <w:widowControl/>
        <w:spacing w:line="400" w:lineRule="exact"/>
        <w:ind w:firstLine="480"/>
        <w:rPr>
          <w:rFonts w:ascii="仿宋" w:hAnsi="仿宋" w:eastAsia="仿宋" w:cs="仿宋"/>
        </w:rPr>
      </w:pPr>
      <w:r>
        <w:rPr>
          <w:rFonts w:hint="eastAsia" w:ascii="仿宋" w:hAnsi="仿宋" w:eastAsia="仿宋" w:cs="仿宋"/>
        </w:rPr>
        <w:t>（1）投标邀请</w:t>
      </w:r>
    </w:p>
    <w:p>
      <w:pPr>
        <w:pStyle w:val="18"/>
        <w:widowControl/>
        <w:spacing w:line="400" w:lineRule="exact"/>
        <w:ind w:firstLine="480"/>
        <w:rPr>
          <w:rFonts w:ascii="仿宋" w:hAnsi="仿宋" w:eastAsia="仿宋" w:cs="仿宋"/>
        </w:rPr>
      </w:pPr>
      <w:r>
        <w:rPr>
          <w:rFonts w:hint="eastAsia" w:ascii="仿宋" w:hAnsi="仿宋" w:eastAsia="仿宋" w:cs="仿宋"/>
        </w:rPr>
        <w:t>（2）投标人须知前附表</w:t>
      </w:r>
    </w:p>
    <w:p>
      <w:pPr>
        <w:pStyle w:val="18"/>
        <w:widowControl/>
        <w:spacing w:line="400" w:lineRule="exact"/>
        <w:ind w:firstLine="480"/>
        <w:rPr>
          <w:rFonts w:ascii="仿宋" w:hAnsi="仿宋" w:eastAsia="仿宋" w:cs="仿宋"/>
        </w:rPr>
      </w:pPr>
      <w:r>
        <w:rPr>
          <w:rFonts w:hint="eastAsia" w:ascii="仿宋" w:hAnsi="仿宋" w:eastAsia="仿宋" w:cs="仿宋"/>
        </w:rPr>
        <w:t>（3）投标人须知</w:t>
      </w:r>
    </w:p>
    <w:p>
      <w:pPr>
        <w:pStyle w:val="18"/>
        <w:widowControl/>
        <w:spacing w:line="400" w:lineRule="exact"/>
        <w:ind w:firstLine="480"/>
        <w:rPr>
          <w:rFonts w:ascii="仿宋" w:hAnsi="仿宋" w:eastAsia="仿宋" w:cs="仿宋"/>
        </w:rPr>
      </w:pPr>
      <w:r>
        <w:rPr>
          <w:rFonts w:hint="eastAsia" w:ascii="仿宋" w:hAnsi="仿宋" w:eastAsia="仿宋" w:cs="仿宋"/>
        </w:rPr>
        <w:t>（4）资格审查与评标</w:t>
      </w:r>
    </w:p>
    <w:p>
      <w:pPr>
        <w:pStyle w:val="18"/>
        <w:widowControl/>
        <w:spacing w:line="400" w:lineRule="exact"/>
        <w:ind w:firstLine="480"/>
        <w:rPr>
          <w:rFonts w:ascii="仿宋" w:hAnsi="仿宋" w:eastAsia="仿宋" w:cs="仿宋"/>
        </w:rPr>
      </w:pPr>
      <w:r>
        <w:rPr>
          <w:rFonts w:hint="eastAsia" w:ascii="仿宋" w:hAnsi="仿宋" w:eastAsia="仿宋" w:cs="仿宋"/>
        </w:rPr>
        <w:t>（5）招标内容及要求</w:t>
      </w:r>
    </w:p>
    <w:p>
      <w:pPr>
        <w:pStyle w:val="18"/>
        <w:widowControl/>
        <w:spacing w:line="400" w:lineRule="exact"/>
        <w:ind w:firstLine="480"/>
        <w:rPr>
          <w:rFonts w:ascii="仿宋" w:hAnsi="仿宋" w:eastAsia="仿宋" w:cs="仿宋"/>
        </w:rPr>
      </w:pPr>
      <w:r>
        <w:rPr>
          <w:rFonts w:hint="eastAsia" w:ascii="仿宋" w:hAnsi="仿宋" w:eastAsia="仿宋" w:cs="仿宋"/>
        </w:rPr>
        <w:t>（6）采购合同（参考文本）</w:t>
      </w:r>
    </w:p>
    <w:p>
      <w:pPr>
        <w:pStyle w:val="18"/>
        <w:widowControl/>
        <w:spacing w:line="400" w:lineRule="exact"/>
        <w:ind w:firstLine="480"/>
        <w:rPr>
          <w:rFonts w:ascii="仿宋" w:hAnsi="仿宋" w:eastAsia="仿宋" w:cs="仿宋"/>
        </w:rPr>
      </w:pPr>
      <w:r>
        <w:rPr>
          <w:rFonts w:hint="eastAsia" w:ascii="仿宋" w:hAnsi="仿宋" w:eastAsia="仿宋" w:cs="仿宋"/>
        </w:rPr>
        <w:t>（7）投标文件格式</w:t>
      </w:r>
    </w:p>
    <w:p>
      <w:pPr>
        <w:pStyle w:val="18"/>
        <w:widowControl/>
        <w:spacing w:line="400" w:lineRule="exact"/>
        <w:ind w:firstLine="480"/>
        <w:rPr>
          <w:rFonts w:ascii="仿宋" w:hAnsi="仿宋" w:eastAsia="仿宋" w:cs="仿宋"/>
        </w:rPr>
      </w:pPr>
      <w:r>
        <w:rPr>
          <w:rFonts w:hint="eastAsia" w:ascii="仿宋" w:hAnsi="仿宋" w:eastAsia="仿宋" w:cs="仿宋"/>
        </w:rPr>
        <w:t>（8）其他格式</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5.2招标文件的澄清或修改</w:t>
      </w:r>
    </w:p>
    <w:p>
      <w:pPr>
        <w:pStyle w:val="18"/>
        <w:widowControl/>
        <w:spacing w:line="400" w:lineRule="exact"/>
        <w:ind w:firstLine="480"/>
        <w:rPr>
          <w:rFonts w:ascii="仿宋" w:hAnsi="仿宋" w:eastAsia="仿宋" w:cs="仿宋"/>
        </w:rPr>
      </w:pPr>
      <w:r>
        <w:rPr>
          <w:rFonts w:hint="eastAsia" w:ascii="仿宋" w:hAnsi="仿宋" w:eastAsia="仿宋" w:cs="仿宋"/>
        </w:rPr>
        <w:t>（1）</w:t>
      </w:r>
      <w:r>
        <w:rPr>
          <w:rFonts w:hint="eastAsia" w:ascii="仿宋" w:hAnsi="仿宋" w:eastAsia="仿宋" w:cs="仿宋"/>
          <w:u w:val="single"/>
        </w:rPr>
        <w:t>福建省筑远投资咨询有限公司</w:t>
      </w:r>
      <w:r>
        <w:rPr>
          <w:rFonts w:hint="eastAsia" w:ascii="仿宋" w:hAnsi="仿宋" w:eastAsia="仿宋" w:cs="仿宋"/>
        </w:rPr>
        <w:t>可对已发出的招标文件进行必要的澄清或修改，但不得对招标文件载明的采购标的和投标人的资格要求进行改变。</w:t>
      </w:r>
    </w:p>
    <w:p>
      <w:pPr>
        <w:pStyle w:val="18"/>
        <w:widowControl/>
        <w:spacing w:line="400" w:lineRule="exact"/>
        <w:ind w:firstLine="480"/>
        <w:rPr>
          <w:rFonts w:ascii="仿宋" w:hAnsi="仿宋" w:eastAsia="仿宋" w:cs="仿宋"/>
        </w:rPr>
      </w:pPr>
      <w:r>
        <w:rPr>
          <w:rFonts w:hint="eastAsia" w:ascii="仿宋" w:hAnsi="仿宋" w:eastAsia="仿宋" w:cs="仿宋"/>
        </w:rPr>
        <w:t>（2）除本章第5.2条第（3）款规定情形外，澄清或修改的内容可能影响投标文件编制的，</w:t>
      </w:r>
      <w:r>
        <w:rPr>
          <w:rFonts w:hint="eastAsia" w:ascii="仿宋" w:hAnsi="仿宋" w:eastAsia="仿宋" w:cs="仿宋"/>
          <w:u w:val="single"/>
        </w:rPr>
        <w:t>福建省筑远投资咨询有限公司</w:t>
      </w:r>
      <w:r>
        <w:rPr>
          <w:rFonts w:hint="eastAsia" w:ascii="仿宋" w:hAnsi="仿宋" w:eastAsia="仿宋" w:cs="仿宋"/>
        </w:rPr>
        <w:t>将在投标截止时间至少15个日历日前，在招标文件载明的指定媒体以更正公告的形式发布澄清或修改的内容。不足15个日历日的，</w:t>
      </w:r>
      <w:r>
        <w:rPr>
          <w:rFonts w:hint="eastAsia" w:ascii="仿宋" w:hAnsi="仿宋" w:eastAsia="仿宋" w:cs="仿宋"/>
          <w:u w:val="single"/>
        </w:rPr>
        <w:t>福建省筑远投资咨询有限公司</w:t>
      </w:r>
      <w:r>
        <w:rPr>
          <w:rFonts w:hint="eastAsia" w:ascii="仿宋" w:hAnsi="仿宋" w:eastAsia="仿宋" w:cs="仿宋"/>
        </w:rPr>
        <w:t>将顺延投标截止时间及开标时间，</w:t>
      </w:r>
      <w:r>
        <w:rPr>
          <w:rFonts w:hint="eastAsia" w:ascii="仿宋" w:hAnsi="仿宋" w:eastAsia="仿宋" w:cs="仿宋"/>
          <w:u w:val="single"/>
        </w:rPr>
        <w:t>福建省筑远投资咨询有限公司</w:t>
      </w:r>
      <w:r>
        <w:rPr>
          <w:rFonts w:hint="eastAsia" w:ascii="仿宋" w:hAnsi="仿宋" w:eastAsia="仿宋" w:cs="仿宋"/>
        </w:rPr>
        <w:t>和投标人受原投标截止时间及开标时间制约的所有权利和义务均延长至新的投标截止时间及开标时间。</w:t>
      </w:r>
    </w:p>
    <w:p>
      <w:pPr>
        <w:pStyle w:val="18"/>
        <w:widowControl/>
        <w:spacing w:line="400" w:lineRule="exact"/>
        <w:ind w:firstLine="480"/>
        <w:rPr>
          <w:rFonts w:ascii="仿宋" w:hAnsi="仿宋" w:eastAsia="仿宋" w:cs="仿宋"/>
        </w:rPr>
      </w:pPr>
      <w:r>
        <w:rPr>
          <w:rFonts w:hint="eastAsia" w:ascii="仿宋" w:hAnsi="仿宋" w:eastAsia="仿宋" w:cs="仿宋"/>
        </w:rPr>
        <w:t>（3）澄清或修改的内容可能改变招标文件载明的采购标的和投标人的资格要求的，本次采购活动结束，</w:t>
      </w:r>
      <w:r>
        <w:rPr>
          <w:rFonts w:hint="eastAsia" w:ascii="仿宋" w:hAnsi="仿宋" w:eastAsia="仿宋" w:cs="仿宋"/>
          <w:u w:val="single"/>
        </w:rPr>
        <w:t>福建省筑远投资咨询有限公司</w:t>
      </w:r>
      <w:r>
        <w:rPr>
          <w:rFonts w:hint="eastAsia" w:ascii="仿宋" w:hAnsi="仿宋" w:eastAsia="仿宋" w:cs="仿宋"/>
        </w:rPr>
        <w:t>将依法组织后续采购活动（包括但不限于：重新招标、采用其他方式采购等）。</w:t>
      </w:r>
    </w:p>
    <w:p>
      <w:pPr>
        <w:pStyle w:val="18"/>
        <w:widowControl/>
        <w:spacing w:line="400" w:lineRule="exact"/>
        <w:rPr>
          <w:rFonts w:ascii="仿宋" w:hAnsi="仿宋" w:eastAsia="仿宋" w:cs="仿宋"/>
          <w:b/>
          <w:bCs/>
        </w:rPr>
      </w:pPr>
      <w:r>
        <w:rPr>
          <w:rFonts w:hint="eastAsia" w:ascii="仿宋" w:hAnsi="仿宋" w:eastAsia="仿宋" w:cs="仿宋"/>
          <w:b/>
          <w:bCs/>
        </w:rPr>
        <w:t>6、现场考察或开标前答疑会</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6.1是否组织现场考察或召开开标前答疑会：详见招标文件第二章。</w:t>
      </w:r>
    </w:p>
    <w:p>
      <w:pPr>
        <w:pStyle w:val="18"/>
        <w:widowControl/>
        <w:spacing w:line="400" w:lineRule="exact"/>
        <w:rPr>
          <w:rFonts w:ascii="仿宋" w:hAnsi="仿宋" w:eastAsia="仿宋" w:cs="仿宋"/>
          <w:b/>
          <w:bCs/>
        </w:rPr>
      </w:pPr>
      <w:r>
        <w:rPr>
          <w:rFonts w:hint="eastAsia" w:ascii="仿宋" w:hAnsi="仿宋" w:eastAsia="仿宋" w:cs="仿宋"/>
          <w:b/>
          <w:bCs/>
        </w:rPr>
        <w:t>7、更正公告</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7.1若</w:t>
      </w:r>
      <w:r>
        <w:rPr>
          <w:rFonts w:hint="eastAsia" w:ascii="仿宋" w:hAnsi="仿宋" w:eastAsia="仿宋" w:cs="仿宋"/>
          <w:u w:val="single"/>
        </w:rPr>
        <w:t>福建省筑远投资咨询有限公司</w:t>
      </w:r>
      <w:r>
        <w:rPr>
          <w:rFonts w:hint="eastAsia" w:ascii="仿宋" w:hAnsi="仿宋" w:eastAsia="仿宋" w:cs="仿宋"/>
        </w:rPr>
        <w:t>发布更正公告，则更正公告及其所发布的内容或信息（包括但不限于：招标文件的澄清或修改、现场考察或答疑会的有关事宜等）</w:t>
      </w:r>
      <w:r>
        <w:rPr>
          <w:rStyle w:val="25"/>
          <w:rFonts w:hint="eastAsia" w:ascii="仿宋" w:hAnsi="仿宋" w:eastAsia="仿宋" w:cs="仿宋"/>
        </w:rPr>
        <w:t>作为招标文件组成部分</w:t>
      </w:r>
      <w:r>
        <w:rPr>
          <w:rFonts w:hint="eastAsia" w:ascii="仿宋" w:hAnsi="仿宋" w:eastAsia="仿宋" w:cs="仿宋"/>
        </w:rPr>
        <w:t>，对投标人具有约束力。</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7.2更正公告作为</w:t>
      </w:r>
      <w:r>
        <w:rPr>
          <w:rFonts w:hint="eastAsia" w:ascii="仿宋" w:hAnsi="仿宋" w:eastAsia="仿宋" w:cs="仿宋"/>
          <w:u w:val="single"/>
        </w:rPr>
        <w:t>福建省筑远投资咨询有限公司</w:t>
      </w:r>
      <w:r>
        <w:rPr>
          <w:rFonts w:hint="eastAsia" w:ascii="仿宋" w:hAnsi="仿宋" w:eastAsia="仿宋" w:cs="仿宋"/>
        </w:rPr>
        <w:t>通知所有潜在投标人的书面形式。</w:t>
      </w:r>
    </w:p>
    <w:p>
      <w:pPr>
        <w:pStyle w:val="18"/>
        <w:widowControl/>
        <w:spacing w:line="400" w:lineRule="exact"/>
        <w:rPr>
          <w:rFonts w:ascii="仿宋" w:hAnsi="仿宋" w:eastAsia="仿宋" w:cs="仿宋"/>
          <w:b/>
          <w:bCs/>
        </w:rPr>
      </w:pPr>
      <w:r>
        <w:rPr>
          <w:rFonts w:hint="eastAsia" w:ascii="仿宋" w:hAnsi="仿宋" w:eastAsia="仿宋" w:cs="仿宋"/>
          <w:b/>
          <w:bCs/>
        </w:rPr>
        <w:t>8、终止公告</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8.1若出现因重大变故导致采购任务取消情形，福建省筑远投资咨询有限公司可终止招标并发布终止公告。</w:t>
      </w:r>
    </w:p>
    <w:p>
      <w:pPr>
        <w:pStyle w:val="18"/>
        <w:widowControl/>
        <w:spacing w:line="400" w:lineRule="exact"/>
        <w:ind w:firstLine="480" w:firstLineChars="200"/>
        <w:rPr>
          <w:rStyle w:val="25"/>
          <w:rFonts w:ascii="仿宋" w:hAnsi="仿宋" w:eastAsia="仿宋" w:cs="仿宋"/>
        </w:rPr>
      </w:pPr>
      <w:r>
        <w:rPr>
          <w:rFonts w:hint="eastAsia" w:ascii="仿宋" w:hAnsi="仿宋" w:eastAsia="仿宋" w:cs="仿宋"/>
        </w:rPr>
        <w:t>8.2终止公告作为福建省筑远投资咨询有限公司通知所有潜在投标人的书面形式。</w:t>
      </w:r>
    </w:p>
    <w:p>
      <w:pPr>
        <w:pStyle w:val="18"/>
        <w:widowControl/>
        <w:spacing w:line="400" w:lineRule="exact"/>
        <w:jc w:val="center"/>
        <w:rPr>
          <w:rStyle w:val="25"/>
          <w:rFonts w:ascii="仿宋" w:hAnsi="仿宋" w:eastAsia="仿宋" w:cs="仿宋"/>
        </w:rPr>
      </w:pPr>
    </w:p>
    <w:p>
      <w:pPr>
        <w:pStyle w:val="18"/>
        <w:widowControl/>
        <w:spacing w:line="400" w:lineRule="exact"/>
        <w:jc w:val="center"/>
        <w:outlineLvl w:val="1"/>
        <w:rPr>
          <w:rFonts w:ascii="仿宋" w:hAnsi="仿宋" w:eastAsia="仿宋" w:cs="仿宋"/>
          <w:b/>
          <w:bCs/>
        </w:rPr>
      </w:pPr>
      <w:bookmarkStart w:id="7" w:name="_Toc91491635"/>
      <w:r>
        <w:rPr>
          <w:rStyle w:val="25"/>
          <w:rFonts w:hint="eastAsia" w:ascii="仿宋" w:hAnsi="仿宋" w:eastAsia="仿宋" w:cs="仿宋"/>
        </w:rPr>
        <w:t>四、投  标</w:t>
      </w:r>
      <w:bookmarkEnd w:id="7"/>
    </w:p>
    <w:p>
      <w:pPr>
        <w:pStyle w:val="18"/>
        <w:widowControl/>
        <w:spacing w:line="400" w:lineRule="exact"/>
        <w:rPr>
          <w:rFonts w:ascii="仿宋" w:hAnsi="仿宋" w:eastAsia="仿宋" w:cs="仿宋"/>
          <w:b/>
          <w:bCs/>
        </w:rPr>
      </w:pPr>
      <w:r>
        <w:rPr>
          <w:rFonts w:hint="eastAsia" w:ascii="仿宋" w:hAnsi="仿宋" w:eastAsia="仿宋" w:cs="仿宋"/>
          <w:b/>
          <w:bCs/>
        </w:rPr>
        <w:t>9、投标</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9.1投标人可对招标文件载明的全部或部分合同包进行投标。</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9.2投标人应对同一个合同包内的所有内容进行完整投标，否则</w:t>
      </w:r>
      <w:r>
        <w:rPr>
          <w:rStyle w:val="25"/>
          <w:rFonts w:hint="eastAsia" w:ascii="仿宋" w:hAnsi="仿宋" w:eastAsia="仿宋" w:cs="仿宋"/>
        </w:rPr>
        <w:t>投标无效</w:t>
      </w:r>
      <w:r>
        <w:rPr>
          <w:rFonts w:hint="eastAsia" w:ascii="仿宋" w:hAnsi="仿宋" w:eastAsia="仿宋" w:cs="仿宋"/>
        </w:rPr>
        <w:t>。</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9.3投标人代表只能接受一个投标人的授权参加投标，否则</w:t>
      </w:r>
      <w:r>
        <w:rPr>
          <w:rStyle w:val="25"/>
          <w:rFonts w:hint="eastAsia" w:ascii="仿宋" w:hAnsi="仿宋" w:eastAsia="仿宋" w:cs="仿宋"/>
        </w:rPr>
        <w:t>投标无效</w:t>
      </w:r>
      <w:r>
        <w:rPr>
          <w:rFonts w:hint="eastAsia" w:ascii="仿宋" w:hAnsi="仿宋" w:eastAsia="仿宋" w:cs="仿宋"/>
        </w:rPr>
        <w:t>。</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9.4单位负责人为同一人或存在直接控股、管理关系的不同</w:t>
      </w:r>
      <w:r>
        <w:rPr>
          <w:rFonts w:hint="eastAsia" w:ascii="仿宋" w:hAnsi="仿宋" w:eastAsia="仿宋" w:cs="仿宋"/>
          <w:lang w:eastAsia="zh-CN"/>
        </w:rPr>
        <w:t>投标人</w:t>
      </w:r>
      <w:r>
        <w:rPr>
          <w:rFonts w:hint="eastAsia" w:ascii="仿宋" w:hAnsi="仿宋" w:eastAsia="仿宋" w:cs="仿宋"/>
        </w:rPr>
        <w:t>，不得同时参加同一合同项下的投标，否则</w:t>
      </w:r>
      <w:r>
        <w:rPr>
          <w:rStyle w:val="25"/>
          <w:rFonts w:hint="eastAsia" w:ascii="仿宋" w:hAnsi="仿宋" w:eastAsia="仿宋" w:cs="仿宋"/>
        </w:rPr>
        <w:t>投标无效</w:t>
      </w:r>
      <w:r>
        <w:rPr>
          <w:rFonts w:hint="eastAsia" w:ascii="仿宋" w:hAnsi="仿宋" w:eastAsia="仿宋" w:cs="仿宋"/>
        </w:rPr>
        <w:t>。</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9.5为本项目提供整体设计、规范编制或项目管理、监理、检测等服务的</w:t>
      </w:r>
      <w:r>
        <w:rPr>
          <w:rFonts w:hint="eastAsia" w:ascii="仿宋" w:hAnsi="仿宋" w:eastAsia="仿宋" w:cs="仿宋"/>
          <w:lang w:eastAsia="zh-CN"/>
        </w:rPr>
        <w:t>投标人</w:t>
      </w:r>
      <w:r>
        <w:rPr>
          <w:rFonts w:hint="eastAsia" w:ascii="仿宋" w:hAnsi="仿宋" w:eastAsia="仿宋" w:cs="仿宋"/>
        </w:rPr>
        <w:t>，不得参加本项目除整体设计、规范编制和项目管理、监理、检测等服务外的采购活动，否则</w:t>
      </w:r>
      <w:r>
        <w:rPr>
          <w:rStyle w:val="25"/>
          <w:rFonts w:hint="eastAsia" w:ascii="仿宋" w:hAnsi="仿宋" w:eastAsia="仿宋" w:cs="仿宋"/>
        </w:rPr>
        <w:t>投标无效</w:t>
      </w:r>
      <w:r>
        <w:rPr>
          <w:rFonts w:hint="eastAsia" w:ascii="仿宋" w:hAnsi="仿宋" w:eastAsia="仿宋" w:cs="仿宋"/>
        </w:rPr>
        <w:t>。</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9.6列入失信被执行人、重大税收违法案件当事人名单、采购严重违法失信行为记录名单及其他不符合采购法第二十二条规定条件的</w:t>
      </w:r>
      <w:r>
        <w:rPr>
          <w:rFonts w:hint="eastAsia" w:ascii="仿宋" w:hAnsi="仿宋" w:eastAsia="仿宋" w:cs="仿宋"/>
          <w:lang w:eastAsia="zh-CN"/>
        </w:rPr>
        <w:t>投标人</w:t>
      </w:r>
      <w:r>
        <w:rPr>
          <w:rFonts w:hint="eastAsia" w:ascii="仿宋" w:hAnsi="仿宋" w:eastAsia="仿宋" w:cs="仿宋"/>
        </w:rPr>
        <w:t>，不得参加投标，否则</w:t>
      </w:r>
      <w:r>
        <w:rPr>
          <w:rStyle w:val="25"/>
          <w:rFonts w:hint="eastAsia" w:ascii="仿宋" w:hAnsi="仿宋" w:eastAsia="仿宋" w:cs="仿宋"/>
        </w:rPr>
        <w:t>投标无效</w:t>
      </w:r>
      <w:r>
        <w:rPr>
          <w:rFonts w:hint="eastAsia" w:ascii="仿宋" w:hAnsi="仿宋" w:eastAsia="仿宋" w:cs="仿宋"/>
        </w:rPr>
        <w:t>。</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9.7有下列情形之一的，视为投标人串通投标，</w:t>
      </w:r>
      <w:r>
        <w:rPr>
          <w:rStyle w:val="25"/>
          <w:rFonts w:hint="eastAsia" w:ascii="仿宋" w:hAnsi="仿宋" w:eastAsia="仿宋" w:cs="仿宋"/>
        </w:rPr>
        <w:t>其投标无效：</w:t>
      </w:r>
    </w:p>
    <w:p>
      <w:pPr>
        <w:pStyle w:val="18"/>
        <w:widowControl/>
        <w:spacing w:line="400" w:lineRule="exact"/>
        <w:ind w:firstLine="480"/>
        <w:rPr>
          <w:rFonts w:ascii="仿宋" w:hAnsi="仿宋" w:eastAsia="仿宋" w:cs="仿宋"/>
        </w:rPr>
      </w:pPr>
      <w:r>
        <w:rPr>
          <w:rFonts w:hint="eastAsia" w:ascii="仿宋" w:hAnsi="仿宋" w:eastAsia="仿宋" w:cs="仿宋"/>
        </w:rPr>
        <w:t>（1）不同投标人的投标文件由同一单位或个人编制；</w:t>
      </w:r>
    </w:p>
    <w:p>
      <w:pPr>
        <w:pStyle w:val="18"/>
        <w:widowControl/>
        <w:spacing w:line="400" w:lineRule="exact"/>
        <w:ind w:firstLine="480"/>
        <w:rPr>
          <w:rFonts w:ascii="仿宋" w:hAnsi="仿宋" w:eastAsia="仿宋" w:cs="仿宋"/>
        </w:rPr>
      </w:pPr>
      <w:r>
        <w:rPr>
          <w:rFonts w:hint="eastAsia" w:ascii="仿宋" w:hAnsi="仿宋" w:eastAsia="仿宋" w:cs="仿宋"/>
        </w:rPr>
        <w:t>（2）不同投标人委托同一单位或个人办理投标事宜；</w:t>
      </w:r>
    </w:p>
    <w:p>
      <w:pPr>
        <w:pStyle w:val="18"/>
        <w:widowControl/>
        <w:spacing w:line="400" w:lineRule="exact"/>
        <w:ind w:firstLine="480"/>
        <w:rPr>
          <w:rFonts w:ascii="仿宋" w:hAnsi="仿宋" w:eastAsia="仿宋" w:cs="仿宋"/>
        </w:rPr>
      </w:pPr>
      <w:r>
        <w:rPr>
          <w:rFonts w:hint="eastAsia" w:ascii="仿宋" w:hAnsi="仿宋" w:eastAsia="仿宋" w:cs="仿宋"/>
        </w:rPr>
        <w:t>（3）不同投标人的投标文件载明的项目管理成员或联系人员为同一人；</w:t>
      </w:r>
    </w:p>
    <w:p>
      <w:pPr>
        <w:pStyle w:val="18"/>
        <w:widowControl/>
        <w:spacing w:line="400" w:lineRule="exact"/>
        <w:ind w:firstLine="480"/>
        <w:rPr>
          <w:rFonts w:ascii="仿宋" w:hAnsi="仿宋" w:eastAsia="仿宋" w:cs="仿宋"/>
        </w:rPr>
      </w:pPr>
      <w:r>
        <w:rPr>
          <w:rFonts w:hint="eastAsia" w:ascii="仿宋" w:hAnsi="仿宋" w:eastAsia="仿宋" w:cs="仿宋"/>
        </w:rPr>
        <w:t>（4）不同投标人的投标文件异常一致或投标报价呈规律性差异；</w:t>
      </w:r>
    </w:p>
    <w:p>
      <w:pPr>
        <w:pStyle w:val="18"/>
        <w:widowControl/>
        <w:spacing w:line="400" w:lineRule="exact"/>
        <w:ind w:firstLine="480"/>
        <w:rPr>
          <w:rFonts w:ascii="仿宋" w:hAnsi="仿宋" w:eastAsia="仿宋" w:cs="仿宋"/>
        </w:rPr>
      </w:pPr>
      <w:r>
        <w:rPr>
          <w:rFonts w:hint="eastAsia" w:ascii="仿宋" w:hAnsi="仿宋" w:eastAsia="仿宋" w:cs="仿宋"/>
        </w:rPr>
        <w:t>（5）不同投标人的投标文件相互混装；</w:t>
      </w:r>
    </w:p>
    <w:p>
      <w:pPr>
        <w:pStyle w:val="18"/>
        <w:widowControl/>
        <w:spacing w:line="400" w:lineRule="exact"/>
        <w:ind w:firstLine="480"/>
        <w:rPr>
          <w:rFonts w:ascii="仿宋" w:hAnsi="仿宋" w:eastAsia="仿宋" w:cs="仿宋"/>
        </w:rPr>
      </w:pPr>
      <w:r>
        <w:rPr>
          <w:rFonts w:hint="eastAsia" w:ascii="仿宋" w:hAnsi="仿宋" w:eastAsia="仿宋" w:cs="仿宋"/>
        </w:rPr>
        <w:t>（6）不同投标人的投标保证金从同一单位或个人的账户转出；</w:t>
      </w:r>
    </w:p>
    <w:p>
      <w:pPr>
        <w:pStyle w:val="18"/>
        <w:widowControl/>
        <w:spacing w:line="400" w:lineRule="exact"/>
        <w:ind w:firstLine="480"/>
        <w:rPr>
          <w:rFonts w:ascii="仿宋" w:hAnsi="仿宋" w:eastAsia="仿宋" w:cs="仿宋"/>
        </w:rPr>
      </w:pPr>
      <w:r>
        <w:rPr>
          <w:rFonts w:hint="eastAsia" w:ascii="仿宋" w:hAnsi="仿宋" w:eastAsia="仿宋" w:cs="仿宋"/>
        </w:rPr>
        <w:t>（7）有关法律、法规和规章及招标文件规定的其他串通投标情形。</w:t>
      </w:r>
    </w:p>
    <w:p>
      <w:pPr>
        <w:pStyle w:val="18"/>
        <w:widowControl/>
        <w:spacing w:line="400" w:lineRule="exact"/>
        <w:rPr>
          <w:rFonts w:ascii="仿宋" w:hAnsi="仿宋" w:eastAsia="仿宋" w:cs="仿宋"/>
          <w:b/>
          <w:bCs/>
        </w:rPr>
      </w:pPr>
      <w:r>
        <w:rPr>
          <w:rFonts w:hint="eastAsia" w:ascii="仿宋" w:hAnsi="仿宋" w:eastAsia="仿宋" w:cs="仿宋"/>
          <w:b/>
          <w:bCs/>
        </w:rPr>
        <w:t>10、投标文件</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10.1投标文件的编制</w:t>
      </w:r>
    </w:p>
    <w:p>
      <w:pPr>
        <w:pStyle w:val="18"/>
        <w:widowControl/>
        <w:spacing w:line="400" w:lineRule="exact"/>
        <w:ind w:firstLine="480"/>
        <w:rPr>
          <w:rFonts w:ascii="仿宋" w:hAnsi="仿宋" w:eastAsia="仿宋" w:cs="仿宋"/>
        </w:rPr>
      </w:pPr>
      <w:r>
        <w:rPr>
          <w:rFonts w:hint="eastAsia" w:ascii="仿宋" w:hAnsi="仿宋" w:eastAsia="仿宋" w:cs="仿宋"/>
        </w:rPr>
        <w:t>（1）投标人应先仔细阅读招标文件的全部内容后，再进行投标文件的编制。</w:t>
      </w:r>
    </w:p>
    <w:p>
      <w:pPr>
        <w:pStyle w:val="18"/>
        <w:widowControl/>
        <w:spacing w:line="400" w:lineRule="exact"/>
        <w:ind w:firstLine="480"/>
        <w:rPr>
          <w:rFonts w:ascii="仿宋" w:hAnsi="仿宋" w:eastAsia="仿宋" w:cs="仿宋"/>
        </w:rPr>
      </w:pPr>
      <w:r>
        <w:rPr>
          <w:rFonts w:hint="eastAsia" w:ascii="仿宋" w:hAnsi="仿宋" w:eastAsia="仿宋" w:cs="仿宋"/>
        </w:rPr>
        <w:t>（2）投标文件应按照本章第10.2条规定编制其组成部分。</w:t>
      </w:r>
    </w:p>
    <w:p>
      <w:pPr>
        <w:pStyle w:val="18"/>
        <w:widowControl/>
        <w:spacing w:line="400" w:lineRule="exact"/>
        <w:ind w:firstLine="480"/>
        <w:rPr>
          <w:rFonts w:ascii="仿宋" w:hAnsi="仿宋" w:eastAsia="仿宋" w:cs="仿宋"/>
        </w:rPr>
      </w:pPr>
      <w:r>
        <w:rPr>
          <w:rFonts w:hint="eastAsia" w:ascii="仿宋" w:hAnsi="仿宋" w:eastAsia="仿宋" w:cs="仿宋"/>
        </w:rPr>
        <w:t>（3）投标文件应满足招标文件提出的实质性要求和条件，并保证其所提交的全部资料是不可割离且真实、有效、准确、完整和不具有任何误导性的，否则造成不利后果由投标人承担责任。</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10.2投标文件由下述部分组成：</w:t>
      </w:r>
    </w:p>
    <w:p>
      <w:pPr>
        <w:pStyle w:val="18"/>
        <w:widowControl/>
        <w:spacing w:line="400" w:lineRule="exact"/>
        <w:ind w:firstLine="480"/>
        <w:rPr>
          <w:rFonts w:ascii="仿宋" w:hAnsi="仿宋" w:eastAsia="仿宋" w:cs="仿宋"/>
          <w:b/>
          <w:bCs/>
        </w:rPr>
      </w:pPr>
      <w:r>
        <w:rPr>
          <w:rFonts w:hint="eastAsia" w:ascii="仿宋" w:hAnsi="仿宋" w:eastAsia="仿宋" w:cs="仿宋"/>
          <w:b/>
          <w:bCs/>
        </w:rPr>
        <w:t>（1）资格及资信证明部分</w:t>
      </w:r>
    </w:p>
    <w:p>
      <w:pPr>
        <w:pStyle w:val="18"/>
        <w:widowControl/>
        <w:spacing w:line="400" w:lineRule="exact"/>
        <w:ind w:firstLine="480"/>
        <w:rPr>
          <w:rFonts w:ascii="仿宋" w:hAnsi="仿宋" w:eastAsia="仿宋" w:cs="仿宋"/>
        </w:rPr>
      </w:pPr>
      <w:r>
        <w:rPr>
          <w:rFonts w:hint="eastAsia" w:ascii="仿宋" w:hAnsi="仿宋" w:eastAsia="仿宋" w:cs="仿宋"/>
        </w:rPr>
        <w:t>① 投标函</w:t>
      </w:r>
    </w:p>
    <w:p>
      <w:pPr>
        <w:pStyle w:val="18"/>
        <w:widowControl/>
        <w:spacing w:line="400" w:lineRule="exact"/>
        <w:ind w:firstLine="480"/>
        <w:rPr>
          <w:rFonts w:ascii="仿宋" w:hAnsi="仿宋" w:eastAsia="仿宋" w:cs="仿宋"/>
        </w:rPr>
      </w:pPr>
      <w:r>
        <w:rPr>
          <w:rFonts w:hint="eastAsia" w:ascii="仿宋" w:hAnsi="仿宋" w:eastAsia="仿宋" w:cs="仿宋"/>
        </w:rPr>
        <w:t>② 投标人的资格及资信证明文件</w:t>
      </w:r>
    </w:p>
    <w:p>
      <w:pPr>
        <w:pStyle w:val="18"/>
        <w:widowControl/>
        <w:spacing w:line="400" w:lineRule="exact"/>
        <w:ind w:firstLine="480"/>
        <w:rPr>
          <w:rFonts w:ascii="仿宋" w:hAnsi="仿宋" w:eastAsia="仿宋" w:cs="仿宋"/>
        </w:rPr>
      </w:pPr>
      <w:r>
        <w:rPr>
          <w:rFonts w:hint="eastAsia" w:ascii="仿宋" w:hAnsi="仿宋" w:eastAsia="仿宋" w:cs="仿宋"/>
        </w:rPr>
        <w:t>③ 投标保证金</w:t>
      </w:r>
    </w:p>
    <w:p>
      <w:pPr>
        <w:pStyle w:val="18"/>
        <w:widowControl/>
        <w:spacing w:line="400" w:lineRule="exact"/>
        <w:ind w:firstLine="480"/>
        <w:rPr>
          <w:rFonts w:ascii="仿宋" w:hAnsi="仿宋" w:eastAsia="仿宋" w:cs="仿宋"/>
          <w:b/>
          <w:bCs/>
        </w:rPr>
      </w:pPr>
      <w:r>
        <w:rPr>
          <w:rFonts w:hint="eastAsia" w:ascii="仿宋" w:hAnsi="仿宋" w:eastAsia="仿宋" w:cs="仿宋"/>
          <w:b/>
          <w:bCs/>
        </w:rPr>
        <w:t>（2）报价部分</w:t>
      </w:r>
    </w:p>
    <w:p>
      <w:pPr>
        <w:pStyle w:val="18"/>
        <w:widowControl/>
        <w:spacing w:line="400" w:lineRule="exact"/>
        <w:ind w:firstLine="480"/>
        <w:rPr>
          <w:rFonts w:ascii="仿宋" w:hAnsi="仿宋" w:eastAsia="仿宋" w:cs="仿宋"/>
        </w:rPr>
      </w:pPr>
      <w:r>
        <w:rPr>
          <w:rFonts w:hint="eastAsia" w:ascii="仿宋" w:hAnsi="仿宋" w:eastAsia="仿宋" w:cs="仿宋"/>
        </w:rPr>
        <w:t>① 开标一览表</w:t>
      </w:r>
    </w:p>
    <w:p>
      <w:pPr>
        <w:pStyle w:val="18"/>
        <w:widowControl/>
        <w:spacing w:line="400" w:lineRule="exact"/>
        <w:ind w:firstLine="480"/>
        <w:rPr>
          <w:rFonts w:ascii="仿宋" w:hAnsi="仿宋" w:eastAsia="仿宋" w:cs="仿宋"/>
        </w:rPr>
      </w:pPr>
      <w:r>
        <w:rPr>
          <w:rFonts w:hint="eastAsia" w:ascii="仿宋" w:hAnsi="仿宋" w:eastAsia="仿宋" w:cs="仿宋"/>
        </w:rPr>
        <w:t>② 投标分项报价表</w:t>
      </w:r>
    </w:p>
    <w:p>
      <w:pPr>
        <w:pStyle w:val="18"/>
        <w:widowControl/>
        <w:spacing w:line="400" w:lineRule="exact"/>
        <w:ind w:firstLine="480"/>
        <w:rPr>
          <w:rFonts w:ascii="仿宋" w:hAnsi="仿宋" w:eastAsia="仿宋" w:cs="仿宋"/>
        </w:rPr>
      </w:pPr>
      <w:r>
        <w:rPr>
          <w:rFonts w:hint="eastAsia" w:ascii="仿宋" w:hAnsi="仿宋" w:eastAsia="仿宋" w:cs="仿宋"/>
        </w:rPr>
        <w:t>③ 招标文件规定的价格扣除证明材料（若有）</w:t>
      </w:r>
    </w:p>
    <w:p>
      <w:pPr>
        <w:pStyle w:val="18"/>
        <w:widowControl/>
        <w:spacing w:line="400" w:lineRule="exact"/>
        <w:ind w:firstLine="480"/>
        <w:rPr>
          <w:rFonts w:ascii="仿宋" w:hAnsi="仿宋" w:eastAsia="仿宋" w:cs="仿宋"/>
        </w:rPr>
      </w:pPr>
      <w:r>
        <w:rPr>
          <w:rFonts w:hint="eastAsia" w:ascii="仿宋" w:hAnsi="仿宋" w:eastAsia="仿宋" w:cs="仿宋"/>
        </w:rPr>
        <w:t>④ 招标文件规定的加分证明材料（若有）</w:t>
      </w:r>
    </w:p>
    <w:p>
      <w:pPr>
        <w:pStyle w:val="18"/>
        <w:widowControl/>
        <w:spacing w:line="400" w:lineRule="exact"/>
        <w:ind w:firstLine="480"/>
        <w:rPr>
          <w:rFonts w:ascii="仿宋" w:hAnsi="仿宋" w:eastAsia="仿宋" w:cs="仿宋"/>
        </w:rPr>
      </w:pPr>
      <w:r>
        <w:rPr>
          <w:rFonts w:hint="eastAsia" w:ascii="仿宋" w:hAnsi="仿宋" w:eastAsia="仿宋" w:cs="仿宋"/>
          <w:b/>
          <w:bCs/>
        </w:rPr>
        <w:t>（3）技术商务部分</w:t>
      </w:r>
    </w:p>
    <w:p>
      <w:pPr>
        <w:pStyle w:val="18"/>
        <w:widowControl/>
        <w:spacing w:line="400" w:lineRule="exact"/>
        <w:ind w:firstLine="480"/>
        <w:rPr>
          <w:rFonts w:ascii="仿宋" w:hAnsi="仿宋" w:eastAsia="仿宋" w:cs="仿宋"/>
        </w:rPr>
      </w:pPr>
      <w:r>
        <w:rPr>
          <w:rFonts w:hint="eastAsia" w:ascii="仿宋" w:hAnsi="仿宋" w:eastAsia="仿宋" w:cs="仿宋"/>
        </w:rPr>
        <w:t>① 标的说明一览表</w:t>
      </w:r>
    </w:p>
    <w:p>
      <w:pPr>
        <w:pStyle w:val="18"/>
        <w:widowControl/>
        <w:spacing w:line="400" w:lineRule="exact"/>
        <w:ind w:firstLine="480"/>
        <w:rPr>
          <w:rFonts w:ascii="仿宋" w:hAnsi="仿宋" w:eastAsia="仿宋" w:cs="仿宋"/>
        </w:rPr>
      </w:pPr>
      <w:r>
        <w:rPr>
          <w:rFonts w:hint="eastAsia" w:ascii="仿宋" w:hAnsi="仿宋" w:eastAsia="仿宋" w:cs="仿宋"/>
        </w:rPr>
        <w:t>② 技术和服务要求响应表</w:t>
      </w:r>
    </w:p>
    <w:p>
      <w:pPr>
        <w:pStyle w:val="18"/>
        <w:widowControl/>
        <w:spacing w:line="400" w:lineRule="exact"/>
        <w:ind w:firstLine="480"/>
        <w:rPr>
          <w:rFonts w:ascii="仿宋" w:hAnsi="仿宋" w:eastAsia="仿宋" w:cs="仿宋"/>
        </w:rPr>
      </w:pPr>
      <w:r>
        <w:rPr>
          <w:rFonts w:hint="eastAsia" w:ascii="仿宋" w:hAnsi="仿宋" w:eastAsia="仿宋" w:cs="仿宋"/>
        </w:rPr>
        <w:t>③ 商务条件响应表</w:t>
      </w:r>
    </w:p>
    <w:p>
      <w:pPr>
        <w:pStyle w:val="18"/>
        <w:widowControl/>
        <w:spacing w:line="400" w:lineRule="exact"/>
        <w:ind w:firstLine="480"/>
        <w:rPr>
          <w:rFonts w:ascii="仿宋" w:hAnsi="仿宋" w:eastAsia="仿宋" w:cs="仿宋"/>
        </w:rPr>
      </w:pPr>
      <w:r>
        <w:rPr>
          <w:rFonts w:hint="eastAsia" w:ascii="仿宋" w:hAnsi="仿宋" w:eastAsia="仿宋" w:cs="仿宋"/>
        </w:rPr>
        <w:t>④ 投标人提交的其他资料（若有）</w:t>
      </w:r>
    </w:p>
    <w:p>
      <w:pPr>
        <w:pStyle w:val="18"/>
        <w:widowControl/>
        <w:spacing w:line="400" w:lineRule="exact"/>
        <w:ind w:firstLine="480"/>
        <w:rPr>
          <w:rFonts w:ascii="仿宋" w:hAnsi="仿宋" w:eastAsia="仿宋" w:cs="仿宋"/>
        </w:rPr>
      </w:pPr>
      <w:r>
        <w:rPr>
          <w:rFonts w:hint="eastAsia" w:ascii="仿宋" w:hAnsi="仿宋" w:eastAsia="仿宋" w:cs="仿宋"/>
        </w:rPr>
        <w:t>⑤ 招标文件规定作为投标文件组成部分的其他内容（若有）</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10.3投标文件的语言</w:t>
      </w:r>
    </w:p>
    <w:p>
      <w:pPr>
        <w:pStyle w:val="18"/>
        <w:widowControl/>
        <w:spacing w:line="400" w:lineRule="exact"/>
        <w:ind w:firstLine="480"/>
        <w:rPr>
          <w:rFonts w:ascii="仿宋" w:hAnsi="仿宋" w:eastAsia="仿宋" w:cs="仿宋"/>
        </w:rPr>
      </w:pPr>
      <w:r>
        <w:rPr>
          <w:rFonts w:hint="eastAsia" w:ascii="仿宋" w:hAnsi="仿宋" w:eastAsia="仿宋" w:cs="仿宋"/>
        </w:rPr>
        <w:t>（1）除招标文件另有规定外，投标文件应使用中文文本，若有不同文本，以中文文本为准。</w:t>
      </w:r>
    </w:p>
    <w:p>
      <w:pPr>
        <w:pStyle w:val="18"/>
        <w:widowControl/>
        <w:spacing w:line="400" w:lineRule="exact"/>
        <w:ind w:firstLine="480"/>
        <w:rPr>
          <w:rFonts w:ascii="仿宋" w:hAnsi="仿宋" w:eastAsia="仿宋" w:cs="仿宋"/>
        </w:rPr>
      </w:pPr>
      <w:r>
        <w:rPr>
          <w:rFonts w:hint="eastAsia" w:ascii="仿宋" w:hAnsi="仿宋" w:eastAsia="仿宋" w:cs="仿宋"/>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8"/>
        <w:widowControl/>
        <w:spacing w:line="400" w:lineRule="exact"/>
        <w:ind w:firstLine="482" w:firstLineChars="200"/>
        <w:rPr>
          <w:rFonts w:ascii="仿宋" w:hAnsi="仿宋" w:eastAsia="仿宋" w:cs="仿宋"/>
        </w:rPr>
      </w:pPr>
      <w:r>
        <w:rPr>
          <w:rFonts w:hint="eastAsia" w:ascii="仿宋" w:hAnsi="仿宋" w:eastAsia="仿宋" w:cs="仿宋"/>
          <w:b/>
          <w:bCs/>
        </w:rPr>
        <w:t>10.4投标文件的份数：</w:t>
      </w:r>
      <w:r>
        <w:rPr>
          <w:rFonts w:hint="eastAsia" w:ascii="仿宋" w:hAnsi="仿宋" w:eastAsia="仿宋" w:cs="仿宋"/>
        </w:rPr>
        <w:t>详见招标文件第二章。</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10.5投标文件的格式</w:t>
      </w:r>
    </w:p>
    <w:p>
      <w:pPr>
        <w:pStyle w:val="18"/>
        <w:widowControl/>
        <w:spacing w:line="400" w:lineRule="exact"/>
        <w:ind w:firstLine="480"/>
        <w:rPr>
          <w:rFonts w:ascii="仿宋" w:hAnsi="仿宋" w:eastAsia="仿宋" w:cs="仿宋"/>
        </w:rPr>
      </w:pPr>
      <w:r>
        <w:rPr>
          <w:rFonts w:hint="eastAsia" w:ascii="仿宋" w:hAnsi="仿宋" w:eastAsia="仿宋" w:cs="仿宋"/>
        </w:rPr>
        <w:t>（1）除招标文件另有规定外，投标文件应使用招标文件第七章规定的格式。</w:t>
      </w:r>
    </w:p>
    <w:p>
      <w:pPr>
        <w:pStyle w:val="18"/>
        <w:widowControl/>
        <w:spacing w:line="400" w:lineRule="exact"/>
        <w:ind w:firstLine="480"/>
        <w:rPr>
          <w:rFonts w:ascii="仿宋" w:hAnsi="仿宋" w:eastAsia="仿宋" w:cs="仿宋"/>
        </w:rPr>
      </w:pPr>
      <w:r>
        <w:rPr>
          <w:rFonts w:hint="eastAsia" w:ascii="仿宋" w:hAnsi="仿宋" w:eastAsia="仿宋" w:cs="仿宋"/>
        </w:rPr>
        <w:t>（2）除招标文件另有规定外，投标文件的正本和全部副本均应使用不能擦去的墨料或墨水打印、书写或复印，其中：</w:t>
      </w:r>
    </w:p>
    <w:p>
      <w:pPr>
        <w:pStyle w:val="18"/>
        <w:widowControl/>
        <w:spacing w:line="400" w:lineRule="exact"/>
        <w:ind w:firstLine="480"/>
        <w:rPr>
          <w:rFonts w:ascii="仿宋" w:hAnsi="仿宋" w:eastAsia="仿宋" w:cs="仿宋"/>
        </w:rPr>
      </w:pPr>
      <w:r>
        <w:rPr>
          <w:rFonts w:hint="eastAsia" w:ascii="仿宋" w:hAnsi="仿宋" w:eastAsia="仿宋" w:cs="仿宋"/>
        </w:rPr>
        <w:t>① 正本应用A4幅面纸张打印装订，编制封面（封面标明“正本”字样）、索引、页码，并用胶装成册。</w:t>
      </w:r>
    </w:p>
    <w:p>
      <w:pPr>
        <w:pStyle w:val="18"/>
        <w:widowControl/>
        <w:spacing w:line="400" w:lineRule="exact"/>
        <w:ind w:firstLine="480"/>
        <w:rPr>
          <w:rFonts w:ascii="仿宋" w:hAnsi="仿宋" w:eastAsia="仿宋" w:cs="仿宋"/>
        </w:rPr>
      </w:pPr>
      <w:r>
        <w:rPr>
          <w:rFonts w:hint="eastAsia" w:ascii="仿宋" w:hAnsi="仿宋" w:eastAsia="仿宋" w:cs="仿宋"/>
        </w:rPr>
        <w:t>② 副本应用A4幅面纸张打印装订，编制封面（封面标明“副本”字样）、索引、页码，并用胶装成册；副本可用正本的完整复印件，并与正本保持一致（若不一致，以正本为准）。</w:t>
      </w:r>
    </w:p>
    <w:p>
      <w:pPr>
        <w:pStyle w:val="18"/>
        <w:widowControl/>
        <w:spacing w:line="400" w:lineRule="exact"/>
        <w:ind w:firstLine="480"/>
        <w:rPr>
          <w:rFonts w:ascii="仿宋" w:hAnsi="仿宋" w:eastAsia="仿宋" w:cs="仿宋"/>
        </w:rPr>
      </w:pPr>
      <w:r>
        <w:rPr>
          <w:rFonts w:hint="eastAsia" w:ascii="仿宋" w:hAnsi="仿宋" w:eastAsia="仿宋" w:cs="仿宋"/>
        </w:rPr>
        <w:t>③ 允许散装或活页装订的内容或材料：详见招标文件第二章。</w:t>
      </w:r>
    </w:p>
    <w:p>
      <w:pPr>
        <w:pStyle w:val="18"/>
        <w:widowControl/>
        <w:spacing w:line="400" w:lineRule="exact"/>
        <w:ind w:firstLine="480"/>
        <w:rPr>
          <w:rFonts w:ascii="仿宋" w:hAnsi="仿宋" w:eastAsia="仿宋" w:cs="仿宋"/>
        </w:rPr>
      </w:pPr>
      <w:r>
        <w:rPr>
          <w:rStyle w:val="25"/>
          <w:rFonts w:hint="eastAsia" w:ascii="仿宋" w:hAnsi="仿宋" w:eastAsia="仿宋" w:cs="仿宋"/>
        </w:rPr>
        <w:t>※除本章第10.5条第（2）款第③点规定情形外，投标文件散装或活页装订将导致投标无效。</w:t>
      </w:r>
    </w:p>
    <w:p>
      <w:pPr>
        <w:pStyle w:val="18"/>
        <w:widowControl/>
        <w:spacing w:line="400" w:lineRule="exact"/>
        <w:ind w:firstLine="480"/>
        <w:rPr>
          <w:rFonts w:ascii="仿宋" w:hAnsi="仿宋" w:eastAsia="仿宋" w:cs="仿宋"/>
        </w:rPr>
      </w:pPr>
      <w:r>
        <w:rPr>
          <w:rFonts w:hint="eastAsia" w:ascii="仿宋" w:hAnsi="仿宋" w:eastAsia="仿宋" w:cs="仿宋"/>
        </w:rPr>
        <w:t>（3）除招标文件另有规定外，投标文件应使用人民币作为计量货币。</w:t>
      </w:r>
    </w:p>
    <w:p>
      <w:pPr>
        <w:pStyle w:val="18"/>
        <w:widowControl/>
        <w:spacing w:line="400" w:lineRule="exact"/>
        <w:ind w:firstLine="480"/>
        <w:rPr>
          <w:rFonts w:ascii="仿宋" w:hAnsi="仿宋" w:eastAsia="仿宋" w:cs="仿宋"/>
        </w:rPr>
      </w:pPr>
      <w:r>
        <w:rPr>
          <w:rFonts w:hint="eastAsia" w:ascii="仿宋" w:hAnsi="仿宋" w:eastAsia="仿宋" w:cs="仿宋"/>
        </w:rPr>
        <w:t>（4）除招标文件另有规定外，签署、盖章应遵守下列规定：</w:t>
      </w:r>
    </w:p>
    <w:p>
      <w:pPr>
        <w:pStyle w:val="18"/>
        <w:widowControl/>
        <w:spacing w:line="400" w:lineRule="exact"/>
        <w:ind w:firstLine="480"/>
        <w:rPr>
          <w:rFonts w:ascii="仿宋" w:hAnsi="仿宋" w:eastAsia="仿宋" w:cs="仿宋"/>
        </w:rPr>
      </w:pPr>
      <w:r>
        <w:rPr>
          <w:rFonts w:hint="eastAsia" w:ascii="仿宋" w:hAnsi="仿宋" w:eastAsia="仿宋" w:cs="仿宋"/>
        </w:rPr>
        <w:t>① 投标文件应由投标人代表签字并加盖投标人的单位公章和骑缝章。若投标人代表为单位负责人授权的委托代理人，应提供“单位负责人授权书”。</w:t>
      </w:r>
    </w:p>
    <w:p>
      <w:pPr>
        <w:pStyle w:val="18"/>
        <w:widowControl/>
        <w:spacing w:line="400" w:lineRule="exact"/>
        <w:ind w:firstLine="480"/>
        <w:rPr>
          <w:rFonts w:ascii="仿宋" w:hAnsi="仿宋" w:eastAsia="仿宋" w:cs="仿宋"/>
        </w:rPr>
      </w:pPr>
      <w:r>
        <w:rPr>
          <w:rFonts w:hint="eastAsia" w:ascii="仿宋" w:hAnsi="仿宋" w:eastAsia="仿宋" w:cs="仿宋"/>
        </w:rPr>
        <w:t>② 投标文件应没有涂改或行间插字，除非这些改动是根据</w:t>
      </w:r>
      <w:r>
        <w:rPr>
          <w:rFonts w:hint="eastAsia" w:ascii="仿宋" w:hAnsi="仿宋" w:eastAsia="仿宋" w:cs="仿宋"/>
          <w:u w:val="single"/>
        </w:rPr>
        <w:t>福建省筑远投资咨询有限公司</w:t>
      </w:r>
      <w:r>
        <w:rPr>
          <w:rFonts w:hint="eastAsia" w:ascii="仿宋" w:hAnsi="仿宋" w:eastAsia="仿宋" w:cs="仿宋"/>
        </w:rPr>
        <w:t>的指示进行的，或是为改正投标人造成的应修改的错误而进行的。若有前述改动，应按照下列规定之一对改动处进行处理：</w:t>
      </w:r>
    </w:p>
    <w:p>
      <w:pPr>
        <w:pStyle w:val="18"/>
        <w:widowControl/>
        <w:spacing w:line="400" w:lineRule="exact"/>
        <w:ind w:firstLine="480"/>
        <w:rPr>
          <w:rFonts w:ascii="仿宋" w:hAnsi="仿宋" w:eastAsia="仿宋" w:cs="仿宋"/>
        </w:rPr>
      </w:pPr>
      <w:r>
        <w:rPr>
          <w:rFonts w:hint="eastAsia" w:ascii="仿宋" w:hAnsi="仿宋" w:eastAsia="仿宋" w:cs="仿宋"/>
        </w:rPr>
        <w:t>a.投标人代表签字确认；</w:t>
      </w:r>
    </w:p>
    <w:p>
      <w:pPr>
        <w:pStyle w:val="18"/>
        <w:widowControl/>
        <w:spacing w:line="400" w:lineRule="exact"/>
        <w:ind w:firstLine="480"/>
        <w:rPr>
          <w:rFonts w:ascii="仿宋" w:hAnsi="仿宋" w:eastAsia="仿宋" w:cs="仿宋"/>
        </w:rPr>
      </w:pPr>
      <w:r>
        <w:rPr>
          <w:rFonts w:hint="eastAsia" w:ascii="仿宋" w:hAnsi="仿宋" w:eastAsia="仿宋" w:cs="仿宋"/>
        </w:rPr>
        <w:t>b.加盖投标人的单位公章或校正章。</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10.6投标报价</w:t>
      </w:r>
    </w:p>
    <w:p>
      <w:pPr>
        <w:pStyle w:val="18"/>
        <w:widowControl/>
        <w:spacing w:line="400" w:lineRule="exact"/>
        <w:ind w:firstLine="480"/>
        <w:rPr>
          <w:rFonts w:ascii="仿宋" w:hAnsi="仿宋" w:eastAsia="仿宋" w:cs="仿宋"/>
        </w:rPr>
      </w:pPr>
      <w:r>
        <w:rPr>
          <w:rFonts w:hint="eastAsia" w:ascii="仿宋" w:hAnsi="仿宋" w:eastAsia="仿宋" w:cs="仿宋"/>
        </w:rPr>
        <w:t>（1）投标报价超出最高限价将导致</w:t>
      </w:r>
      <w:r>
        <w:rPr>
          <w:rStyle w:val="25"/>
          <w:rFonts w:hint="eastAsia" w:ascii="仿宋" w:hAnsi="仿宋" w:eastAsia="仿宋" w:cs="仿宋"/>
        </w:rPr>
        <w:t>投标无效。</w:t>
      </w:r>
    </w:p>
    <w:p>
      <w:pPr>
        <w:pStyle w:val="18"/>
        <w:widowControl/>
        <w:spacing w:line="400" w:lineRule="exact"/>
        <w:ind w:firstLine="480"/>
        <w:rPr>
          <w:rFonts w:ascii="仿宋" w:hAnsi="仿宋" w:eastAsia="仿宋" w:cs="仿宋"/>
        </w:rPr>
      </w:pPr>
      <w:r>
        <w:rPr>
          <w:rFonts w:hint="eastAsia" w:ascii="仿宋" w:hAnsi="仿宋" w:eastAsia="仿宋" w:cs="仿宋"/>
        </w:rPr>
        <w:t>（2）最高限价由采购人根据价格测算情况，在预算金额的额度内合理设定。最高限价不得超出预算金额。</w:t>
      </w:r>
    </w:p>
    <w:p>
      <w:pPr>
        <w:pStyle w:val="18"/>
        <w:widowControl/>
        <w:spacing w:line="400" w:lineRule="exact"/>
        <w:ind w:firstLine="480"/>
        <w:rPr>
          <w:rFonts w:ascii="仿宋" w:hAnsi="仿宋" w:eastAsia="仿宋" w:cs="仿宋"/>
        </w:rPr>
      </w:pPr>
      <w:r>
        <w:rPr>
          <w:rFonts w:hint="eastAsia" w:ascii="仿宋" w:hAnsi="仿宋" w:eastAsia="仿宋" w:cs="仿宋"/>
        </w:rPr>
        <w:t>（3）除招标文件另有规定外，投标文件不能出现任何选择性的投标报价，即每一个合同包和品目号的采购标的都只能有一个投标报价。任何选择性的投标报价将导致</w:t>
      </w:r>
      <w:r>
        <w:rPr>
          <w:rStyle w:val="25"/>
          <w:rFonts w:hint="eastAsia" w:ascii="仿宋" w:hAnsi="仿宋" w:eastAsia="仿宋" w:cs="仿宋"/>
        </w:rPr>
        <w:t>投标无效。</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10.7分包</w:t>
      </w:r>
    </w:p>
    <w:p>
      <w:pPr>
        <w:pStyle w:val="18"/>
        <w:widowControl/>
        <w:spacing w:line="400" w:lineRule="exact"/>
        <w:ind w:firstLine="480"/>
        <w:rPr>
          <w:rFonts w:ascii="仿宋" w:hAnsi="仿宋" w:eastAsia="仿宋" w:cs="仿宋"/>
        </w:rPr>
      </w:pPr>
      <w:r>
        <w:rPr>
          <w:rFonts w:hint="eastAsia" w:ascii="仿宋" w:hAnsi="仿宋" w:eastAsia="仿宋" w:cs="仿宋"/>
        </w:rPr>
        <w:t>（1）是否允许中标人将本项目的非主体、非关键性工作进行分包：详见招标文件第二章。</w:t>
      </w:r>
    </w:p>
    <w:p>
      <w:pPr>
        <w:pStyle w:val="18"/>
        <w:widowControl/>
        <w:spacing w:line="400" w:lineRule="exact"/>
        <w:ind w:firstLine="480"/>
        <w:rPr>
          <w:rFonts w:ascii="仿宋" w:hAnsi="仿宋" w:eastAsia="仿宋" w:cs="仿宋"/>
        </w:rPr>
      </w:pPr>
      <w:r>
        <w:rPr>
          <w:rFonts w:hint="eastAsia" w:ascii="仿宋" w:hAnsi="仿宋" w:eastAsia="仿宋" w:cs="仿宋"/>
        </w:rPr>
        <w:t>（2）若允许中标人将本项目的非主体、非关键性工作进行分包且投标人拟在中标后进行分包，则投标人应在投标文件中载明分包承担主体，分包承担主体应具备相应资质条件（若有）且不得再次分包。</w:t>
      </w:r>
    </w:p>
    <w:p>
      <w:pPr>
        <w:pStyle w:val="18"/>
        <w:widowControl/>
        <w:spacing w:line="400" w:lineRule="exact"/>
        <w:ind w:firstLine="480"/>
        <w:rPr>
          <w:rFonts w:ascii="仿宋" w:hAnsi="仿宋" w:eastAsia="仿宋" w:cs="仿宋"/>
        </w:rPr>
      </w:pPr>
      <w:r>
        <w:rPr>
          <w:rFonts w:hint="eastAsia" w:ascii="仿宋" w:hAnsi="仿宋" w:eastAsia="仿宋" w:cs="仿宋"/>
        </w:rPr>
        <w:t>（3）招标文件允许中标人将非主体、非关键性工作进行分包的项目，有下列情形之一的，中标人不得分包：</w:t>
      </w:r>
    </w:p>
    <w:p>
      <w:pPr>
        <w:pStyle w:val="18"/>
        <w:widowControl/>
        <w:spacing w:line="400" w:lineRule="exact"/>
        <w:ind w:firstLine="480"/>
        <w:rPr>
          <w:rFonts w:ascii="仿宋" w:hAnsi="仿宋" w:eastAsia="仿宋" w:cs="仿宋"/>
        </w:rPr>
      </w:pPr>
      <w:r>
        <w:rPr>
          <w:rFonts w:hint="eastAsia" w:ascii="仿宋" w:hAnsi="仿宋" w:eastAsia="仿宋" w:cs="仿宋"/>
        </w:rPr>
        <w:t>① 投标文件中未载明分包承担主体；</w:t>
      </w:r>
    </w:p>
    <w:p>
      <w:pPr>
        <w:pStyle w:val="18"/>
        <w:widowControl/>
        <w:spacing w:line="400" w:lineRule="exact"/>
        <w:ind w:firstLine="480"/>
        <w:rPr>
          <w:rFonts w:ascii="仿宋" w:hAnsi="仿宋" w:eastAsia="仿宋" w:cs="仿宋"/>
        </w:rPr>
      </w:pPr>
      <w:r>
        <w:rPr>
          <w:rFonts w:hint="eastAsia" w:ascii="仿宋" w:hAnsi="仿宋" w:eastAsia="仿宋" w:cs="仿宋"/>
        </w:rPr>
        <w:t>② 投标文件载明的分包承担主体不具备相应资质条件；</w:t>
      </w:r>
    </w:p>
    <w:p>
      <w:pPr>
        <w:pStyle w:val="18"/>
        <w:widowControl/>
        <w:spacing w:line="400" w:lineRule="exact"/>
        <w:ind w:firstLine="480"/>
        <w:rPr>
          <w:rFonts w:ascii="仿宋" w:hAnsi="仿宋" w:eastAsia="仿宋" w:cs="仿宋"/>
        </w:rPr>
      </w:pPr>
      <w:r>
        <w:rPr>
          <w:rFonts w:hint="eastAsia" w:ascii="仿宋" w:hAnsi="仿宋" w:eastAsia="仿宋" w:cs="仿宋"/>
        </w:rPr>
        <w:t>③ 投标文件载明的分包承担主体拟再次分包。</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10.8投标有效期</w:t>
      </w:r>
    </w:p>
    <w:p>
      <w:pPr>
        <w:pStyle w:val="18"/>
        <w:widowControl/>
        <w:spacing w:line="400" w:lineRule="exact"/>
        <w:ind w:firstLine="480"/>
        <w:rPr>
          <w:rFonts w:ascii="仿宋" w:hAnsi="仿宋" w:eastAsia="仿宋" w:cs="仿宋"/>
        </w:rPr>
      </w:pPr>
      <w:r>
        <w:rPr>
          <w:rFonts w:hint="eastAsia" w:ascii="仿宋" w:hAnsi="仿宋" w:eastAsia="仿宋" w:cs="仿宋"/>
        </w:rPr>
        <w:t>（1）招标文件载明的投标有效期：详见招标文件第二章。</w:t>
      </w:r>
    </w:p>
    <w:p>
      <w:pPr>
        <w:pStyle w:val="18"/>
        <w:widowControl/>
        <w:spacing w:line="400" w:lineRule="exact"/>
        <w:ind w:firstLine="480"/>
        <w:rPr>
          <w:rFonts w:ascii="仿宋" w:hAnsi="仿宋" w:eastAsia="仿宋" w:cs="仿宋"/>
        </w:rPr>
      </w:pPr>
      <w:r>
        <w:rPr>
          <w:rFonts w:hint="eastAsia" w:ascii="仿宋" w:hAnsi="仿宋" w:eastAsia="仿宋" w:cs="仿宋"/>
        </w:rPr>
        <w:t>（2）投标文件承诺的投标有效期不得少于招标文件载明的投标有效期，否则</w:t>
      </w:r>
      <w:r>
        <w:rPr>
          <w:rStyle w:val="25"/>
          <w:rFonts w:hint="eastAsia" w:ascii="仿宋" w:hAnsi="仿宋" w:eastAsia="仿宋" w:cs="仿宋"/>
        </w:rPr>
        <w:t>投标无效</w:t>
      </w:r>
      <w:r>
        <w:rPr>
          <w:rFonts w:hint="eastAsia" w:ascii="仿宋" w:hAnsi="仿宋" w:eastAsia="仿宋" w:cs="仿宋"/>
        </w:rPr>
        <w:t>。</w:t>
      </w:r>
    </w:p>
    <w:p>
      <w:pPr>
        <w:pStyle w:val="18"/>
        <w:widowControl/>
        <w:spacing w:line="400" w:lineRule="exact"/>
        <w:ind w:firstLine="480"/>
        <w:rPr>
          <w:rFonts w:ascii="仿宋" w:hAnsi="仿宋" w:eastAsia="仿宋" w:cs="仿宋"/>
        </w:rPr>
      </w:pPr>
      <w:r>
        <w:rPr>
          <w:rFonts w:hint="eastAsia" w:ascii="仿宋" w:hAnsi="仿宋" w:eastAsia="仿宋" w:cs="仿宋"/>
        </w:rPr>
        <w:t>（3）根据本次采购活动的需要，</w:t>
      </w:r>
      <w:r>
        <w:rPr>
          <w:rFonts w:hint="eastAsia" w:ascii="仿宋" w:hAnsi="仿宋" w:eastAsia="仿宋" w:cs="仿宋"/>
          <w:u w:val="single"/>
        </w:rPr>
        <w:t>福建省筑远投资咨询有限公司</w:t>
      </w:r>
      <w:r>
        <w:rPr>
          <w:rFonts w:hint="eastAsia" w:ascii="仿宋" w:hAnsi="仿宋" w:eastAsia="仿宋" w:cs="仿宋"/>
        </w:rPr>
        <w:t>可于投标有效期届满之前书面要求投标人延长投标有效期，投标人应在</w:t>
      </w:r>
      <w:r>
        <w:rPr>
          <w:rFonts w:hint="eastAsia" w:ascii="仿宋" w:hAnsi="仿宋" w:eastAsia="仿宋" w:cs="仿宋"/>
          <w:u w:val="single"/>
        </w:rPr>
        <w:t>福建省筑远投资咨询有限公司</w:t>
      </w:r>
      <w:r>
        <w:rPr>
          <w:rFonts w:hint="eastAsia" w:ascii="仿宋" w:hAnsi="仿宋" w:eastAsia="仿宋" w:cs="仿宋"/>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10.9投标保证金</w:t>
      </w:r>
    </w:p>
    <w:p>
      <w:pPr>
        <w:pStyle w:val="18"/>
        <w:widowControl/>
        <w:spacing w:line="400" w:lineRule="exact"/>
        <w:ind w:firstLine="480"/>
        <w:rPr>
          <w:rFonts w:ascii="仿宋" w:hAnsi="仿宋" w:eastAsia="仿宋" w:cs="仿宋"/>
        </w:rPr>
      </w:pPr>
      <w:r>
        <w:rPr>
          <w:rFonts w:hint="eastAsia" w:ascii="仿宋" w:hAnsi="仿宋" w:eastAsia="仿宋" w:cs="仿宋"/>
        </w:rPr>
        <w:t>（1）投标保证金作为投标人按照招标文件规定履行相应投标责任、义务的约束及担保。</w:t>
      </w:r>
    </w:p>
    <w:p>
      <w:pPr>
        <w:pStyle w:val="18"/>
        <w:widowControl/>
        <w:spacing w:line="400" w:lineRule="exact"/>
        <w:ind w:firstLine="480"/>
        <w:rPr>
          <w:rFonts w:ascii="仿宋" w:hAnsi="仿宋" w:eastAsia="仿宋" w:cs="仿宋"/>
        </w:rPr>
      </w:pPr>
      <w:r>
        <w:rPr>
          <w:rFonts w:hint="eastAsia" w:ascii="仿宋" w:hAnsi="仿宋" w:eastAsia="仿宋" w:cs="仿宋"/>
        </w:rPr>
        <w:t>（2）投标保证金的有效期应与投标文件承诺的投标有效期保持一致，否则</w:t>
      </w:r>
      <w:r>
        <w:rPr>
          <w:rStyle w:val="25"/>
          <w:rFonts w:hint="eastAsia" w:ascii="仿宋" w:hAnsi="仿宋" w:eastAsia="仿宋" w:cs="仿宋"/>
        </w:rPr>
        <w:t>投标无效</w:t>
      </w:r>
      <w:r>
        <w:rPr>
          <w:rFonts w:hint="eastAsia" w:ascii="仿宋" w:hAnsi="仿宋" w:eastAsia="仿宋" w:cs="仿宋"/>
        </w:rPr>
        <w:t>。</w:t>
      </w:r>
    </w:p>
    <w:p>
      <w:pPr>
        <w:pStyle w:val="18"/>
        <w:widowControl/>
        <w:spacing w:line="400" w:lineRule="exact"/>
        <w:ind w:firstLine="480"/>
        <w:rPr>
          <w:rFonts w:ascii="仿宋" w:hAnsi="仿宋" w:eastAsia="仿宋" w:cs="仿宋"/>
        </w:rPr>
      </w:pPr>
      <w:r>
        <w:rPr>
          <w:rFonts w:hint="eastAsia" w:ascii="仿宋" w:hAnsi="仿宋" w:eastAsia="仿宋" w:cs="仿宋"/>
        </w:rPr>
        <w:t>（3）提交</w:t>
      </w:r>
    </w:p>
    <w:p>
      <w:pPr>
        <w:pStyle w:val="18"/>
        <w:widowControl/>
        <w:spacing w:line="400" w:lineRule="exact"/>
        <w:ind w:firstLine="480"/>
        <w:rPr>
          <w:rFonts w:ascii="仿宋" w:hAnsi="仿宋" w:eastAsia="仿宋" w:cs="仿宋"/>
        </w:rPr>
      </w:pPr>
      <w:r>
        <w:rPr>
          <w:rFonts w:hint="eastAsia" w:ascii="仿宋" w:hAnsi="仿宋" w:eastAsia="仿宋" w:cs="仿宋"/>
        </w:rPr>
        <w:t>① 投标人应从其银行账户</w:t>
      </w:r>
      <w:r>
        <w:rPr>
          <w:rStyle w:val="25"/>
          <w:rFonts w:hint="eastAsia" w:ascii="仿宋" w:hAnsi="仿宋" w:eastAsia="仿宋" w:cs="仿宋"/>
        </w:rPr>
        <w:t>（基本存款账户）</w:t>
      </w:r>
      <w:r>
        <w:rPr>
          <w:rFonts w:hint="eastAsia" w:ascii="仿宋" w:hAnsi="仿宋" w:eastAsia="仿宋" w:cs="仿宋"/>
        </w:rPr>
        <w:t>按照下列方式：</w:t>
      </w:r>
      <w:r>
        <w:rPr>
          <w:rStyle w:val="25"/>
          <w:rFonts w:hint="eastAsia" w:ascii="仿宋" w:hAnsi="仿宋" w:eastAsia="仿宋" w:cs="仿宋"/>
        </w:rPr>
        <w:t>公对公转账方式</w:t>
      </w:r>
      <w:r>
        <w:rPr>
          <w:rFonts w:hint="eastAsia" w:ascii="仿宋" w:hAnsi="仿宋" w:eastAsia="仿宋" w:cs="仿宋"/>
        </w:rPr>
        <w:t>向招标文件载明的投标保证金账户提交投标保证金，具体金额详见招标文件第一章。</w:t>
      </w:r>
    </w:p>
    <w:p>
      <w:pPr>
        <w:pStyle w:val="18"/>
        <w:widowControl/>
        <w:spacing w:line="400" w:lineRule="exact"/>
        <w:ind w:firstLine="480"/>
        <w:rPr>
          <w:rFonts w:ascii="仿宋" w:hAnsi="仿宋" w:eastAsia="仿宋" w:cs="仿宋"/>
          <w:b/>
          <w:bCs/>
        </w:rPr>
      </w:pPr>
      <w:r>
        <w:rPr>
          <w:rFonts w:hint="eastAsia" w:ascii="仿宋" w:hAnsi="仿宋" w:eastAsia="仿宋" w:cs="仿宋"/>
        </w:rPr>
        <w:t>② 投标保证金应于投标截止时间前到达招标文件载明的投标保证金账户，否则视为投标保证金未提交；是否到达按照下列方式认定：</w:t>
      </w:r>
      <w:r>
        <w:rPr>
          <w:rFonts w:hint="eastAsia" w:ascii="仿宋" w:hAnsi="仿宋" w:eastAsia="仿宋" w:cs="仿宋"/>
          <w:b/>
          <w:bCs/>
        </w:rPr>
        <w:t>以采购代理机构指定的账户的网上银行记载的为准。</w:t>
      </w:r>
    </w:p>
    <w:p>
      <w:pPr>
        <w:pStyle w:val="18"/>
        <w:widowControl/>
        <w:spacing w:line="400" w:lineRule="exact"/>
        <w:ind w:firstLine="480"/>
        <w:rPr>
          <w:rFonts w:ascii="仿宋" w:hAnsi="仿宋" w:eastAsia="仿宋" w:cs="仿宋"/>
        </w:rPr>
      </w:pPr>
      <w:r>
        <w:rPr>
          <w:rFonts w:hint="eastAsia" w:ascii="仿宋" w:hAnsi="仿宋" w:eastAsia="仿宋" w:cs="仿宋"/>
        </w:rPr>
        <w:t>③ 若本项目接受联合体投标且投标人为联合体，则联合体中的牵头方应按照本章第10.9条第（3）款第①、②点规定提交投标保证金。</w:t>
      </w:r>
    </w:p>
    <w:p>
      <w:pPr>
        <w:pStyle w:val="18"/>
        <w:widowControl/>
        <w:spacing w:line="400" w:lineRule="exact"/>
        <w:ind w:firstLine="480"/>
        <w:rPr>
          <w:rFonts w:ascii="仿宋" w:hAnsi="仿宋" w:eastAsia="仿宋" w:cs="仿宋"/>
        </w:rPr>
      </w:pPr>
      <w:r>
        <w:rPr>
          <w:rStyle w:val="25"/>
          <w:rFonts w:hint="eastAsia" w:ascii="仿宋" w:hAnsi="仿宋" w:eastAsia="仿宋" w:cs="仿宋"/>
        </w:rPr>
        <w:t>※除招标文件另有规定外，未按照上述规定提交投标保证金将导致资格审查不合格。</w:t>
      </w:r>
    </w:p>
    <w:p>
      <w:pPr>
        <w:pStyle w:val="18"/>
        <w:widowControl/>
        <w:spacing w:line="400" w:lineRule="exact"/>
        <w:ind w:firstLine="480"/>
        <w:rPr>
          <w:rFonts w:ascii="仿宋" w:hAnsi="仿宋" w:eastAsia="仿宋" w:cs="仿宋"/>
        </w:rPr>
      </w:pPr>
      <w:r>
        <w:rPr>
          <w:rFonts w:hint="eastAsia" w:ascii="仿宋" w:hAnsi="仿宋" w:eastAsia="仿宋" w:cs="仿宋"/>
        </w:rPr>
        <w:t>（4）退还</w:t>
      </w:r>
    </w:p>
    <w:p>
      <w:pPr>
        <w:pStyle w:val="18"/>
        <w:widowControl/>
        <w:spacing w:line="400" w:lineRule="exact"/>
        <w:ind w:firstLine="480"/>
        <w:rPr>
          <w:rFonts w:ascii="仿宋" w:hAnsi="仿宋" w:eastAsia="仿宋" w:cs="仿宋"/>
        </w:rPr>
      </w:pPr>
      <w:r>
        <w:rPr>
          <w:rFonts w:hint="eastAsia" w:ascii="仿宋" w:hAnsi="仿宋" w:eastAsia="仿宋" w:cs="仿宋"/>
        </w:rPr>
        <w:t>① 在投标截止时间前撤回已提交的投标文件的投标人，其投标保证金将在</w:t>
      </w:r>
      <w:r>
        <w:rPr>
          <w:rFonts w:hint="eastAsia" w:ascii="仿宋" w:hAnsi="仿宋" w:eastAsia="仿宋" w:cs="仿宋"/>
          <w:u w:val="single"/>
        </w:rPr>
        <w:t>福建省筑远投资咨询有限公司</w:t>
      </w:r>
      <w:r>
        <w:rPr>
          <w:rFonts w:hint="eastAsia" w:ascii="仿宋" w:hAnsi="仿宋" w:eastAsia="仿宋" w:cs="仿宋"/>
        </w:rPr>
        <w:t>收到投标人书面撤回通知之日起5个工作日内退回原账户。</w:t>
      </w:r>
    </w:p>
    <w:p>
      <w:pPr>
        <w:pStyle w:val="18"/>
        <w:widowControl/>
        <w:spacing w:line="400" w:lineRule="exact"/>
        <w:ind w:firstLine="480"/>
        <w:rPr>
          <w:rFonts w:ascii="仿宋" w:hAnsi="仿宋" w:eastAsia="仿宋" w:cs="仿宋"/>
        </w:rPr>
      </w:pPr>
      <w:r>
        <w:rPr>
          <w:rFonts w:hint="eastAsia" w:ascii="仿宋" w:hAnsi="仿宋" w:eastAsia="仿宋" w:cs="仿宋"/>
        </w:rPr>
        <w:t>② 未中标人的投标保证金将在中标通知书发出之日起5个工作日内退回原账户。</w:t>
      </w:r>
    </w:p>
    <w:p>
      <w:pPr>
        <w:pStyle w:val="18"/>
        <w:widowControl/>
        <w:spacing w:line="400" w:lineRule="exact"/>
        <w:ind w:firstLine="480"/>
        <w:rPr>
          <w:rFonts w:ascii="仿宋" w:hAnsi="仿宋" w:eastAsia="仿宋" w:cs="仿宋"/>
          <w:b/>
          <w:bCs/>
        </w:rPr>
      </w:pPr>
      <w:r>
        <w:rPr>
          <w:rFonts w:hint="eastAsia" w:ascii="仿宋" w:hAnsi="仿宋" w:eastAsia="仿宋" w:cs="仿宋"/>
        </w:rPr>
        <w:t>③ 中标人的投标保证金将在采购合同送达采购代理机构之日起5个工作日内退回原账户；合同签订之日按照下列方式认定：</w:t>
      </w:r>
      <w:r>
        <w:rPr>
          <w:rFonts w:hint="eastAsia" w:ascii="仿宋" w:hAnsi="仿宋" w:eastAsia="仿宋" w:cs="仿宋"/>
          <w:b/>
          <w:bCs/>
        </w:rPr>
        <w:t>以采购合同签订后送达采购代理机构的时间记载的为准。</w:t>
      </w:r>
    </w:p>
    <w:p>
      <w:pPr>
        <w:pStyle w:val="18"/>
        <w:widowControl/>
        <w:spacing w:line="400" w:lineRule="exact"/>
        <w:ind w:firstLine="480"/>
        <w:rPr>
          <w:rFonts w:ascii="仿宋" w:hAnsi="仿宋" w:eastAsia="仿宋" w:cs="仿宋"/>
        </w:rPr>
      </w:pPr>
      <w:r>
        <w:rPr>
          <w:rFonts w:hint="eastAsia" w:ascii="仿宋" w:hAnsi="仿宋" w:eastAsia="仿宋" w:cs="仿宋"/>
        </w:rPr>
        <w:t>④ 终止招标的，</w:t>
      </w:r>
      <w:r>
        <w:rPr>
          <w:rFonts w:hint="eastAsia" w:ascii="仿宋" w:hAnsi="仿宋" w:eastAsia="仿宋" w:cs="仿宋"/>
          <w:u w:val="single"/>
        </w:rPr>
        <w:t>福建省筑远投资咨询有限公司</w:t>
      </w:r>
      <w:r>
        <w:rPr>
          <w:rFonts w:hint="eastAsia" w:ascii="仿宋" w:hAnsi="仿宋" w:eastAsia="仿宋" w:cs="仿宋"/>
        </w:rPr>
        <w:t>将在终止公告发布之日起5个工作日内退回已收取的投标保证金及其在银行产生的孳息。</w:t>
      </w:r>
    </w:p>
    <w:p>
      <w:pPr>
        <w:pStyle w:val="18"/>
        <w:widowControl/>
        <w:spacing w:line="400" w:lineRule="exact"/>
        <w:ind w:firstLine="480"/>
        <w:rPr>
          <w:rFonts w:ascii="仿宋" w:hAnsi="仿宋" w:eastAsia="仿宋" w:cs="仿宋"/>
        </w:rPr>
      </w:pPr>
      <w:r>
        <w:rPr>
          <w:rFonts w:hint="eastAsia" w:ascii="仿宋" w:hAnsi="仿宋" w:eastAsia="仿宋" w:cs="仿宋"/>
        </w:rPr>
        <w:t>⑤ 除招标文件另有规定外，质疑或投诉涉及的投标人，若投标保证金尚未退还，则待质疑或投诉处理完毕后不计利息原额退还。</w:t>
      </w:r>
    </w:p>
    <w:p>
      <w:pPr>
        <w:pStyle w:val="18"/>
        <w:widowControl/>
        <w:spacing w:line="400" w:lineRule="exact"/>
        <w:ind w:firstLine="480"/>
        <w:rPr>
          <w:rFonts w:ascii="仿宋" w:hAnsi="仿宋" w:eastAsia="仿宋" w:cs="仿宋"/>
        </w:rPr>
      </w:pPr>
      <w:r>
        <w:rPr>
          <w:rStyle w:val="25"/>
          <w:rFonts w:hint="eastAsia" w:ascii="仿宋" w:hAnsi="仿宋" w:eastAsia="仿宋" w:cs="仿宋"/>
        </w:rPr>
        <w:t>※本章第10.9条第（4）款第①、②、③点规定的投标保证金退还时限不包括因投标人自身原因导致无法及时退还而增加的时间。</w:t>
      </w:r>
    </w:p>
    <w:p>
      <w:pPr>
        <w:pStyle w:val="18"/>
        <w:widowControl/>
        <w:spacing w:line="400" w:lineRule="exact"/>
        <w:ind w:firstLine="480"/>
        <w:rPr>
          <w:rFonts w:ascii="仿宋" w:hAnsi="仿宋" w:eastAsia="仿宋" w:cs="仿宋"/>
        </w:rPr>
      </w:pPr>
      <w:r>
        <w:rPr>
          <w:rFonts w:hint="eastAsia" w:ascii="仿宋" w:hAnsi="仿宋" w:eastAsia="仿宋" w:cs="仿宋"/>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8"/>
        <w:widowControl/>
        <w:spacing w:line="400" w:lineRule="exact"/>
        <w:ind w:firstLine="480"/>
        <w:rPr>
          <w:rFonts w:ascii="仿宋" w:hAnsi="仿宋" w:eastAsia="仿宋" w:cs="仿宋"/>
        </w:rPr>
      </w:pPr>
      <w:r>
        <w:rPr>
          <w:rFonts w:hint="eastAsia" w:ascii="仿宋" w:hAnsi="仿宋" w:eastAsia="仿宋" w:cs="仿宋"/>
        </w:rPr>
        <w:t>（6）有下列情形之一的，投标保证金将不予退还：</w:t>
      </w:r>
    </w:p>
    <w:p>
      <w:pPr>
        <w:pStyle w:val="18"/>
        <w:widowControl/>
        <w:spacing w:line="400" w:lineRule="exact"/>
        <w:ind w:firstLine="480"/>
        <w:rPr>
          <w:rFonts w:ascii="仿宋" w:hAnsi="仿宋" w:eastAsia="仿宋" w:cs="仿宋"/>
        </w:rPr>
      </w:pPr>
      <w:r>
        <w:rPr>
          <w:rFonts w:hint="eastAsia" w:ascii="仿宋" w:hAnsi="仿宋" w:eastAsia="仿宋" w:cs="仿宋"/>
        </w:rPr>
        <w:t>① 投标人串通投标；</w:t>
      </w:r>
    </w:p>
    <w:p>
      <w:pPr>
        <w:pStyle w:val="18"/>
        <w:widowControl/>
        <w:spacing w:line="400" w:lineRule="exact"/>
        <w:ind w:firstLine="480"/>
        <w:rPr>
          <w:rFonts w:ascii="仿宋" w:hAnsi="仿宋" w:eastAsia="仿宋" w:cs="仿宋"/>
        </w:rPr>
      </w:pPr>
      <w:r>
        <w:rPr>
          <w:rFonts w:hint="eastAsia" w:ascii="仿宋" w:hAnsi="仿宋" w:eastAsia="仿宋" w:cs="仿宋"/>
        </w:rPr>
        <w:t>② 投标人提供虚假材料；</w:t>
      </w:r>
    </w:p>
    <w:p>
      <w:pPr>
        <w:pStyle w:val="18"/>
        <w:widowControl/>
        <w:spacing w:line="400" w:lineRule="exact"/>
        <w:ind w:firstLine="480"/>
        <w:rPr>
          <w:rFonts w:ascii="仿宋" w:hAnsi="仿宋" w:eastAsia="仿宋" w:cs="仿宋"/>
        </w:rPr>
      </w:pPr>
      <w:r>
        <w:rPr>
          <w:rFonts w:hint="eastAsia" w:ascii="仿宋" w:hAnsi="仿宋" w:eastAsia="仿宋" w:cs="仿宋"/>
        </w:rPr>
        <w:t>③ 投标人采取不正当手段诋毁、排挤其他投标人；</w:t>
      </w:r>
    </w:p>
    <w:p>
      <w:pPr>
        <w:pStyle w:val="18"/>
        <w:widowControl/>
        <w:spacing w:line="400" w:lineRule="exact"/>
        <w:ind w:firstLine="480"/>
        <w:rPr>
          <w:rFonts w:ascii="仿宋" w:hAnsi="仿宋" w:eastAsia="仿宋" w:cs="仿宋"/>
        </w:rPr>
      </w:pPr>
      <w:r>
        <w:rPr>
          <w:rFonts w:hint="eastAsia" w:ascii="仿宋" w:hAnsi="仿宋" w:eastAsia="仿宋" w:cs="仿宋"/>
        </w:rPr>
        <w:t>④ 投标截止时间后，投标人在投标有效期内撤销投标文件；</w:t>
      </w:r>
    </w:p>
    <w:p>
      <w:pPr>
        <w:pStyle w:val="18"/>
        <w:widowControl/>
        <w:spacing w:line="400" w:lineRule="exact"/>
        <w:ind w:firstLine="480"/>
        <w:rPr>
          <w:rFonts w:ascii="仿宋" w:hAnsi="仿宋" w:eastAsia="仿宋" w:cs="仿宋"/>
        </w:rPr>
      </w:pPr>
      <w:r>
        <w:rPr>
          <w:rFonts w:hint="eastAsia" w:ascii="仿宋" w:hAnsi="仿宋" w:eastAsia="仿宋" w:cs="仿宋"/>
        </w:rPr>
        <w:t>⑤ 投标人不接受评标委员会按照招标文件规定对投标报价错误之处进行修正；</w:t>
      </w:r>
    </w:p>
    <w:p>
      <w:pPr>
        <w:pStyle w:val="18"/>
        <w:widowControl/>
        <w:spacing w:line="400" w:lineRule="exact"/>
        <w:ind w:firstLine="480"/>
        <w:rPr>
          <w:rFonts w:ascii="仿宋" w:hAnsi="仿宋" w:eastAsia="仿宋" w:cs="仿宋"/>
        </w:rPr>
      </w:pPr>
      <w:r>
        <w:rPr>
          <w:rFonts w:hint="eastAsia" w:ascii="仿宋" w:hAnsi="仿宋" w:eastAsia="仿宋" w:cs="仿宋"/>
        </w:rPr>
        <w:t>⑥ 投标人违反招标文件第三章第9.4、9.5、9.6条规定之一；</w:t>
      </w:r>
    </w:p>
    <w:p>
      <w:pPr>
        <w:pStyle w:val="18"/>
        <w:widowControl/>
        <w:spacing w:line="400" w:lineRule="exact"/>
        <w:ind w:firstLine="480"/>
        <w:rPr>
          <w:rFonts w:ascii="仿宋" w:hAnsi="仿宋" w:eastAsia="仿宋" w:cs="仿宋"/>
        </w:rPr>
      </w:pPr>
      <w:r>
        <w:rPr>
          <w:rFonts w:hint="eastAsia" w:ascii="仿宋" w:hAnsi="仿宋" w:eastAsia="仿宋" w:cs="仿宋"/>
        </w:rPr>
        <w:t>⑦ 招标文件规定的其他不予退还情形；</w:t>
      </w:r>
    </w:p>
    <w:p>
      <w:pPr>
        <w:pStyle w:val="18"/>
        <w:widowControl/>
        <w:spacing w:line="400" w:lineRule="exact"/>
        <w:ind w:firstLine="480"/>
        <w:rPr>
          <w:rFonts w:ascii="仿宋" w:hAnsi="仿宋" w:eastAsia="仿宋" w:cs="仿宋"/>
        </w:rPr>
      </w:pPr>
      <w:r>
        <w:rPr>
          <w:rFonts w:hint="eastAsia" w:ascii="仿宋" w:hAnsi="仿宋" w:eastAsia="仿宋" w:cs="仿宋"/>
        </w:rPr>
        <w:t>⑧ 中标人有下列情形之一的：</w:t>
      </w:r>
    </w:p>
    <w:p>
      <w:pPr>
        <w:pStyle w:val="18"/>
        <w:widowControl/>
        <w:spacing w:line="400" w:lineRule="exact"/>
        <w:ind w:firstLine="480"/>
        <w:rPr>
          <w:rFonts w:ascii="仿宋" w:hAnsi="仿宋" w:eastAsia="仿宋" w:cs="仿宋"/>
        </w:rPr>
      </w:pPr>
      <w:r>
        <w:rPr>
          <w:rFonts w:hint="eastAsia" w:ascii="仿宋" w:hAnsi="仿宋" w:eastAsia="仿宋" w:cs="仿宋"/>
        </w:rPr>
        <w:t>a.除不可抗力外，因中标人自身原因未在中标通知书要求的期限内与采购人签订采购合同；</w:t>
      </w:r>
    </w:p>
    <w:p>
      <w:pPr>
        <w:pStyle w:val="18"/>
        <w:widowControl/>
        <w:spacing w:line="400" w:lineRule="exact"/>
        <w:ind w:firstLine="480"/>
        <w:rPr>
          <w:rFonts w:ascii="仿宋" w:hAnsi="仿宋" w:eastAsia="仿宋" w:cs="仿宋"/>
        </w:rPr>
      </w:pPr>
      <w:r>
        <w:rPr>
          <w:rFonts w:hint="eastAsia" w:ascii="仿宋" w:hAnsi="仿宋" w:eastAsia="仿宋" w:cs="仿宋"/>
        </w:rPr>
        <w:t>b.未按照招标文件、投标文件的约定签订采购合同或提交履约保证金。</w:t>
      </w:r>
    </w:p>
    <w:p>
      <w:pPr>
        <w:pStyle w:val="18"/>
        <w:widowControl/>
        <w:spacing w:line="400" w:lineRule="exact"/>
        <w:ind w:firstLine="480"/>
        <w:rPr>
          <w:rFonts w:ascii="仿宋" w:hAnsi="仿宋" w:eastAsia="仿宋" w:cs="仿宋"/>
        </w:rPr>
      </w:pPr>
      <w:r>
        <w:rPr>
          <w:rStyle w:val="25"/>
          <w:rFonts w:hint="eastAsia" w:ascii="仿宋" w:hAnsi="仿宋" w:eastAsia="仿宋" w:cs="仿宋"/>
        </w:rPr>
        <w:t>※若上述投标保证金不予退还情形给采购人（采购代理机构）造成损失，则投标人还要承担相应的赔偿责任。</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10.10投标文件的提交</w:t>
      </w:r>
    </w:p>
    <w:p>
      <w:pPr>
        <w:pStyle w:val="18"/>
        <w:widowControl/>
        <w:spacing w:line="400" w:lineRule="exact"/>
        <w:ind w:firstLine="480"/>
        <w:rPr>
          <w:rFonts w:ascii="仿宋" w:hAnsi="仿宋" w:eastAsia="仿宋" w:cs="仿宋"/>
        </w:rPr>
      </w:pPr>
      <w:r>
        <w:rPr>
          <w:rFonts w:hint="eastAsia" w:ascii="仿宋" w:hAnsi="仿宋" w:eastAsia="仿宋" w:cs="仿宋"/>
        </w:rPr>
        <w:t>（1）一个投标人只能提交一个投标文件，并按照招标文件第一章规定将其送达。</w:t>
      </w:r>
    </w:p>
    <w:p>
      <w:pPr>
        <w:pStyle w:val="18"/>
        <w:widowControl/>
        <w:spacing w:line="400" w:lineRule="exact"/>
        <w:ind w:firstLine="480"/>
        <w:rPr>
          <w:rFonts w:ascii="仿宋" w:hAnsi="仿宋" w:eastAsia="仿宋" w:cs="仿宋"/>
        </w:rPr>
      </w:pPr>
      <w:r>
        <w:rPr>
          <w:rFonts w:hint="eastAsia" w:ascii="仿宋" w:hAnsi="仿宋" w:eastAsia="仿宋" w:cs="仿宋"/>
        </w:rPr>
        <w:t>（2）密封及其标记的具体形式：详见招标文件第二章。</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10.11投标文件的补充、修改或撤回</w:t>
      </w:r>
    </w:p>
    <w:p>
      <w:pPr>
        <w:pStyle w:val="18"/>
        <w:widowControl/>
        <w:spacing w:line="400" w:lineRule="exact"/>
        <w:ind w:firstLine="480"/>
        <w:rPr>
          <w:rFonts w:ascii="仿宋" w:hAnsi="仿宋" w:eastAsia="仿宋" w:cs="仿宋"/>
        </w:rPr>
      </w:pPr>
      <w:r>
        <w:rPr>
          <w:rFonts w:hint="eastAsia" w:ascii="仿宋" w:hAnsi="仿宋" w:eastAsia="仿宋" w:cs="仿宋"/>
        </w:rPr>
        <w:t>（1）投标截止时间前，投标人可对所提交的投标文件进行补充、修改或撤回，并书面通知</w:t>
      </w:r>
      <w:r>
        <w:rPr>
          <w:rFonts w:hint="eastAsia" w:ascii="仿宋" w:hAnsi="仿宋" w:eastAsia="仿宋" w:cs="仿宋"/>
          <w:u w:val="single"/>
        </w:rPr>
        <w:t>福建省筑远投资咨询有限公司</w:t>
      </w:r>
      <w:r>
        <w:rPr>
          <w:rFonts w:hint="eastAsia" w:ascii="仿宋" w:hAnsi="仿宋" w:eastAsia="仿宋" w:cs="仿宋"/>
        </w:rPr>
        <w:t>。</w:t>
      </w:r>
    </w:p>
    <w:p>
      <w:pPr>
        <w:pStyle w:val="18"/>
        <w:widowControl/>
        <w:spacing w:line="400" w:lineRule="exact"/>
        <w:ind w:firstLine="480"/>
        <w:rPr>
          <w:rFonts w:ascii="仿宋" w:hAnsi="仿宋" w:eastAsia="仿宋" w:cs="仿宋"/>
        </w:rPr>
      </w:pPr>
      <w:r>
        <w:rPr>
          <w:rFonts w:hint="eastAsia" w:ascii="仿宋" w:hAnsi="仿宋" w:eastAsia="仿宋" w:cs="仿宋"/>
        </w:rPr>
        <w:t>（2）补充、修改的内容应按照本章第10.5条第（4）款规定进行签署、盖章，并按照本章第10.10条规定提交，</w:t>
      </w:r>
      <w:r>
        <w:rPr>
          <w:rStyle w:val="25"/>
          <w:rFonts w:hint="eastAsia" w:ascii="仿宋" w:hAnsi="仿宋" w:eastAsia="仿宋" w:cs="仿宋"/>
        </w:rPr>
        <w:t>否则将被拒收。</w:t>
      </w:r>
    </w:p>
    <w:p>
      <w:pPr>
        <w:pStyle w:val="18"/>
        <w:widowControl/>
        <w:spacing w:line="400" w:lineRule="exact"/>
        <w:ind w:firstLine="480"/>
        <w:rPr>
          <w:rFonts w:ascii="仿宋" w:hAnsi="仿宋" w:eastAsia="仿宋" w:cs="仿宋"/>
        </w:rPr>
      </w:pPr>
      <w:r>
        <w:rPr>
          <w:rStyle w:val="25"/>
          <w:rFonts w:hint="eastAsia" w:ascii="仿宋" w:hAnsi="仿宋" w:eastAsia="仿宋" w:cs="仿宋"/>
        </w:rPr>
        <w:t>※按照上述规定提交的补充、修改内容作为投标文件组成部分。</w:t>
      </w:r>
    </w:p>
    <w:p>
      <w:pPr>
        <w:pStyle w:val="18"/>
        <w:widowControl/>
        <w:spacing w:line="400" w:lineRule="exact"/>
        <w:ind w:firstLine="482" w:firstLineChars="200"/>
        <w:rPr>
          <w:rFonts w:ascii="仿宋" w:hAnsi="仿宋" w:eastAsia="仿宋" w:cs="仿宋"/>
        </w:rPr>
      </w:pPr>
      <w:r>
        <w:rPr>
          <w:rFonts w:hint="eastAsia" w:ascii="仿宋" w:hAnsi="仿宋" w:eastAsia="仿宋" w:cs="仿宋"/>
          <w:b/>
          <w:bCs/>
        </w:rPr>
        <w:t>10.12除招标文件另有规定外，有下列情形之一的，</w:t>
      </w:r>
      <w:r>
        <w:rPr>
          <w:rStyle w:val="25"/>
          <w:rFonts w:hint="eastAsia" w:ascii="仿宋" w:hAnsi="仿宋" w:eastAsia="仿宋" w:cs="仿宋"/>
          <w:bCs/>
        </w:rPr>
        <w:t>投标无效</w:t>
      </w:r>
      <w:r>
        <w:rPr>
          <w:rFonts w:hint="eastAsia" w:ascii="仿宋" w:hAnsi="仿宋" w:eastAsia="仿宋" w:cs="仿宋"/>
          <w:b/>
          <w:bCs/>
        </w:rPr>
        <w:t>：</w:t>
      </w:r>
    </w:p>
    <w:p>
      <w:pPr>
        <w:pStyle w:val="18"/>
        <w:widowControl/>
        <w:spacing w:line="400" w:lineRule="exact"/>
        <w:ind w:firstLine="480"/>
        <w:rPr>
          <w:rFonts w:ascii="仿宋" w:hAnsi="仿宋" w:eastAsia="仿宋" w:cs="仿宋"/>
        </w:rPr>
      </w:pPr>
      <w:r>
        <w:rPr>
          <w:rFonts w:hint="eastAsia" w:ascii="仿宋" w:hAnsi="仿宋" w:eastAsia="仿宋" w:cs="仿宋"/>
        </w:rPr>
        <w:t>（1）投标文件未按照招标文件要求签署、盖章；</w:t>
      </w:r>
    </w:p>
    <w:p>
      <w:pPr>
        <w:pStyle w:val="18"/>
        <w:widowControl/>
        <w:spacing w:line="400" w:lineRule="exact"/>
        <w:ind w:firstLine="480"/>
        <w:rPr>
          <w:rFonts w:ascii="仿宋" w:hAnsi="仿宋" w:eastAsia="仿宋" w:cs="仿宋"/>
        </w:rPr>
      </w:pPr>
      <w:r>
        <w:rPr>
          <w:rFonts w:hint="eastAsia" w:ascii="仿宋" w:hAnsi="仿宋" w:eastAsia="仿宋" w:cs="仿宋"/>
        </w:rPr>
        <w:t>（2）不符合招标文件中规定的资格要求；</w:t>
      </w:r>
    </w:p>
    <w:p>
      <w:pPr>
        <w:pStyle w:val="18"/>
        <w:widowControl/>
        <w:spacing w:line="400" w:lineRule="exact"/>
        <w:ind w:firstLine="480"/>
        <w:rPr>
          <w:rFonts w:ascii="仿宋" w:hAnsi="仿宋" w:eastAsia="仿宋" w:cs="仿宋"/>
        </w:rPr>
      </w:pPr>
      <w:r>
        <w:rPr>
          <w:rFonts w:hint="eastAsia" w:ascii="仿宋" w:hAnsi="仿宋" w:eastAsia="仿宋" w:cs="仿宋"/>
        </w:rPr>
        <w:t>（3）投标报价超过招标文件中规定的预算金额或最高限价</w:t>
      </w:r>
      <w:r>
        <w:rPr>
          <w:rFonts w:hint="eastAsia" w:ascii="仿宋" w:hAnsi="仿宋" w:eastAsia="仿宋" w:cs="仿宋"/>
          <w:lang w:eastAsia="zh-CN"/>
        </w:rPr>
        <w:t>、</w:t>
      </w:r>
      <w:r>
        <w:rPr>
          <w:rFonts w:hint="eastAsia" w:ascii="仿宋" w:hAnsi="仿宋" w:eastAsia="仿宋" w:cs="仿宋"/>
          <w:b w:val="0"/>
          <w:bCs w:val="0"/>
          <w:kern w:val="0"/>
          <w:sz w:val="24"/>
          <w:szCs w:val="24"/>
          <w:lang w:val="en-US" w:eastAsia="zh-CN"/>
        </w:rPr>
        <w:t>最高控制单价</w:t>
      </w:r>
      <w:r>
        <w:rPr>
          <w:rFonts w:hint="eastAsia" w:ascii="仿宋" w:hAnsi="仿宋" w:eastAsia="仿宋" w:cs="仿宋"/>
        </w:rPr>
        <w:t>；</w:t>
      </w:r>
    </w:p>
    <w:p>
      <w:pPr>
        <w:pStyle w:val="18"/>
        <w:widowControl/>
        <w:spacing w:line="400" w:lineRule="exact"/>
        <w:ind w:firstLine="480"/>
        <w:rPr>
          <w:rFonts w:ascii="仿宋" w:hAnsi="仿宋" w:eastAsia="仿宋" w:cs="仿宋"/>
        </w:rPr>
      </w:pPr>
      <w:r>
        <w:rPr>
          <w:rFonts w:hint="eastAsia" w:ascii="仿宋" w:hAnsi="仿宋" w:eastAsia="仿宋" w:cs="仿宋"/>
        </w:rPr>
        <w:t>（4）投标文件含有采购人不能接受的附加条件；</w:t>
      </w:r>
    </w:p>
    <w:p>
      <w:pPr>
        <w:pStyle w:val="18"/>
        <w:widowControl/>
        <w:spacing w:line="400" w:lineRule="exact"/>
        <w:ind w:firstLine="480"/>
        <w:rPr>
          <w:rStyle w:val="25"/>
          <w:rFonts w:ascii="仿宋" w:hAnsi="仿宋" w:eastAsia="仿宋" w:cs="仿宋"/>
        </w:rPr>
      </w:pPr>
      <w:r>
        <w:rPr>
          <w:rFonts w:hint="eastAsia" w:ascii="仿宋" w:hAnsi="仿宋" w:eastAsia="仿宋" w:cs="仿宋"/>
        </w:rPr>
        <w:t>（5）有关法律、法规和规章及招标文件规定的其他无效情形。</w:t>
      </w:r>
      <w:bookmarkStart w:id="31" w:name="_GoBack"/>
      <w:bookmarkEnd w:id="31"/>
    </w:p>
    <w:p>
      <w:pPr>
        <w:pStyle w:val="18"/>
        <w:widowControl/>
        <w:spacing w:line="400" w:lineRule="exact"/>
        <w:jc w:val="both"/>
        <w:rPr>
          <w:rStyle w:val="25"/>
          <w:rFonts w:ascii="仿宋" w:hAnsi="仿宋" w:eastAsia="仿宋" w:cs="仿宋"/>
        </w:rPr>
      </w:pPr>
    </w:p>
    <w:p>
      <w:pPr>
        <w:pStyle w:val="18"/>
        <w:widowControl/>
        <w:spacing w:line="400" w:lineRule="exact"/>
        <w:jc w:val="center"/>
        <w:outlineLvl w:val="1"/>
        <w:rPr>
          <w:rFonts w:ascii="仿宋" w:hAnsi="仿宋" w:eastAsia="仿宋" w:cs="仿宋"/>
          <w:b/>
          <w:bCs/>
        </w:rPr>
      </w:pPr>
      <w:bookmarkStart w:id="8" w:name="_Toc91491636"/>
      <w:r>
        <w:rPr>
          <w:rStyle w:val="25"/>
          <w:rFonts w:hint="eastAsia" w:ascii="仿宋" w:hAnsi="仿宋" w:eastAsia="仿宋" w:cs="仿宋"/>
        </w:rPr>
        <w:t>五、开  标</w:t>
      </w:r>
      <w:bookmarkEnd w:id="8"/>
    </w:p>
    <w:p>
      <w:pPr>
        <w:pStyle w:val="18"/>
        <w:widowControl/>
        <w:spacing w:line="400" w:lineRule="exact"/>
        <w:rPr>
          <w:rFonts w:ascii="仿宋" w:hAnsi="仿宋" w:eastAsia="仿宋" w:cs="仿宋"/>
          <w:b/>
          <w:bCs/>
        </w:rPr>
      </w:pPr>
      <w:r>
        <w:rPr>
          <w:rFonts w:hint="eastAsia" w:ascii="仿宋" w:hAnsi="仿宋" w:eastAsia="仿宋" w:cs="仿宋"/>
          <w:b/>
          <w:bCs/>
        </w:rPr>
        <w:t>11、开标</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11.1</w:t>
      </w:r>
      <w:r>
        <w:rPr>
          <w:rFonts w:hint="eastAsia" w:ascii="仿宋" w:hAnsi="仿宋" w:eastAsia="仿宋" w:cs="仿宋"/>
          <w:u w:val="single"/>
        </w:rPr>
        <w:t>福建省筑远投资咨询有限公司</w:t>
      </w:r>
      <w:r>
        <w:rPr>
          <w:rFonts w:hint="eastAsia" w:ascii="仿宋" w:hAnsi="仿宋" w:eastAsia="仿宋" w:cs="仿宋"/>
        </w:rPr>
        <w:t>将在招标文件载明的开标时间及地点主持召开开标会，并邀请投标人参加。</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11.2开标会的主持人、唱标人、记录人及其他工作人员（若有）均由</w:t>
      </w:r>
      <w:r>
        <w:rPr>
          <w:rFonts w:hint="eastAsia" w:ascii="仿宋" w:hAnsi="仿宋" w:eastAsia="仿宋" w:cs="仿宋"/>
          <w:u w:val="single"/>
        </w:rPr>
        <w:t>福建省筑远投资咨询有限公司</w:t>
      </w:r>
      <w:r>
        <w:rPr>
          <w:rFonts w:hint="eastAsia" w:ascii="仿宋" w:hAnsi="仿宋" w:eastAsia="仿宋" w:cs="仿宋"/>
        </w:rPr>
        <w:t>派出，现场监督人员（若有）可由有关方面派出。</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11.3参加开标会的投标人应签到，非投标人不参加开标会。</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11.4开标会应遵守下列规定：</w:t>
      </w:r>
    </w:p>
    <w:p>
      <w:pPr>
        <w:pStyle w:val="18"/>
        <w:widowControl/>
        <w:spacing w:line="400" w:lineRule="exact"/>
        <w:ind w:firstLine="480"/>
        <w:rPr>
          <w:rFonts w:ascii="仿宋" w:hAnsi="仿宋" w:eastAsia="仿宋" w:cs="仿宋"/>
        </w:rPr>
      </w:pPr>
      <w:r>
        <w:rPr>
          <w:rFonts w:hint="eastAsia" w:ascii="仿宋" w:hAnsi="仿宋" w:eastAsia="仿宋" w:cs="仿宋"/>
        </w:rPr>
        <w:t>（1）首先由主持人宣布开标会须知，然后由投标人代表对投标文件的密封情况进行检查，经确认无误后，由工作人员对密封的投标文件当众拆封。</w:t>
      </w:r>
    </w:p>
    <w:p>
      <w:pPr>
        <w:pStyle w:val="18"/>
        <w:widowControl/>
        <w:spacing w:line="400" w:lineRule="exact"/>
        <w:ind w:firstLine="480"/>
        <w:rPr>
          <w:rFonts w:ascii="仿宋" w:hAnsi="仿宋" w:eastAsia="仿宋" w:cs="仿宋"/>
        </w:rPr>
      </w:pPr>
      <w:r>
        <w:rPr>
          <w:rFonts w:hint="eastAsia" w:ascii="仿宋" w:hAnsi="仿宋" w:eastAsia="仿宋" w:cs="仿宋"/>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8"/>
        <w:widowControl/>
        <w:spacing w:line="400" w:lineRule="exact"/>
        <w:ind w:firstLine="480"/>
        <w:rPr>
          <w:rFonts w:ascii="仿宋" w:hAnsi="仿宋" w:eastAsia="仿宋" w:cs="仿宋"/>
        </w:rPr>
      </w:pPr>
      <w:r>
        <w:rPr>
          <w:rFonts w:hint="eastAsia" w:ascii="仿宋" w:hAnsi="仿宋" w:eastAsia="仿宋" w:cs="仿宋"/>
        </w:rPr>
        <w:t>（3）记录人对唱标人宣布的内容作开标记录。</w:t>
      </w:r>
    </w:p>
    <w:p>
      <w:pPr>
        <w:pStyle w:val="18"/>
        <w:widowControl/>
        <w:spacing w:line="400" w:lineRule="exact"/>
        <w:ind w:firstLine="480"/>
        <w:rPr>
          <w:rFonts w:ascii="仿宋" w:hAnsi="仿宋" w:eastAsia="仿宋" w:cs="仿宋"/>
        </w:rPr>
      </w:pPr>
      <w:r>
        <w:rPr>
          <w:rFonts w:hint="eastAsia" w:ascii="仿宋" w:hAnsi="仿宋" w:eastAsia="仿宋" w:cs="仿宋"/>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8"/>
        <w:widowControl/>
        <w:spacing w:line="400" w:lineRule="exact"/>
        <w:ind w:firstLine="480"/>
        <w:rPr>
          <w:rFonts w:ascii="仿宋" w:hAnsi="仿宋" w:eastAsia="仿宋" w:cs="仿宋"/>
        </w:rPr>
      </w:pPr>
      <w:r>
        <w:rPr>
          <w:rFonts w:hint="eastAsia" w:ascii="仿宋" w:hAnsi="仿宋" w:eastAsia="仿宋" w:cs="仿宋"/>
        </w:rPr>
        <w:t>（5）投标人代表对开标过程和开标记录有疑义，以及认为采购人（采购代理机构）相关工作人员有需要回避情形的，应当场提出询问或回避申请。否则，视为投标人对开标过程和开标记录予以认可。</w:t>
      </w:r>
    </w:p>
    <w:p>
      <w:pPr>
        <w:pStyle w:val="18"/>
        <w:widowControl/>
        <w:spacing w:line="400" w:lineRule="exact"/>
        <w:ind w:firstLine="480"/>
        <w:rPr>
          <w:rFonts w:ascii="仿宋" w:hAnsi="仿宋" w:eastAsia="仿宋" w:cs="仿宋"/>
        </w:rPr>
      </w:pPr>
      <w:r>
        <w:rPr>
          <w:rFonts w:hint="eastAsia" w:ascii="仿宋" w:hAnsi="仿宋" w:eastAsia="仿宋" w:cs="仿宋"/>
        </w:rPr>
        <w:t>（6）若投标人未参加开标会（包括但不限于投标人派出的人员不是投标人代表），视同其对开标过程和开标记录予以认可。</w:t>
      </w:r>
    </w:p>
    <w:p>
      <w:pPr>
        <w:pStyle w:val="18"/>
        <w:widowControl/>
        <w:spacing w:line="400" w:lineRule="exact"/>
        <w:ind w:firstLine="480"/>
        <w:rPr>
          <w:rFonts w:ascii="仿宋" w:hAnsi="仿宋" w:eastAsia="仿宋" w:cs="仿宋"/>
        </w:rPr>
      </w:pPr>
      <w:r>
        <w:rPr>
          <w:rStyle w:val="25"/>
          <w:rFonts w:hint="eastAsia" w:ascii="仿宋" w:hAnsi="仿宋" w:eastAsia="仿宋" w:cs="仿宋"/>
        </w:rPr>
        <w:t>※若出现本章第11.4条第（4）、（5）、（6）款规定情形之一</w:t>
      </w:r>
      <w:r>
        <w:rPr>
          <w:rFonts w:hint="eastAsia" w:ascii="仿宋" w:hAnsi="仿宋" w:eastAsia="仿宋" w:cs="仿宋"/>
        </w:rPr>
        <w:t>，</w:t>
      </w:r>
      <w:r>
        <w:rPr>
          <w:rStyle w:val="25"/>
          <w:rFonts w:hint="eastAsia" w:ascii="仿宋" w:hAnsi="仿宋" w:eastAsia="仿宋" w:cs="仿宋"/>
        </w:rPr>
        <w:t>则投标人不得在开标会后就开标过程和开标记录涉及或可能涉及的有关事由（包括但不限于：“投标报价”、“投标文件的格式”、“投标文件的提交”、“投标文件的补充、修改或撤回”等）向</w:t>
      </w:r>
      <w:r>
        <w:rPr>
          <w:rFonts w:hint="eastAsia" w:ascii="仿宋" w:hAnsi="仿宋" w:eastAsia="仿宋" w:cs="仿宋"/>
          <w:u w:val="single"/>
        </w:rPr>
        <w:t>福建省筑远投资咨询有限公司</w:t>
      </w:r>
      <w:r>
        <w:rPr>
          <w:rStyle w:val="25"/>
          <w:rFonts w:hint="eastAsia" w:ascii="仿宋" w:hAnsi="仿宋" w:eastAsia="仿宋" w:cs="仿宋"/>
        </w:rPr>
        <w:t>提出任何疑义或要求（包括质疑）。</w:t>
      </w:r>
    </w:p>
    <w:p>
      <w:pPr>
        <w:pStyle w:val="18"/>
        <w:widowControl/>
        <w:spacing w:line="400" w:lineRule="exact"/>
        <w:ind w:firstLine="480" w:firstLineChars="200"/>
        <w:rPr>
          <w:rStyle w:val="25"/>
          <w:rFonts w:ascii="仿宋" w:hAnsi="仿宋" w:eastAsia="仿宋" w:cs="仿宋"/>
        </w:rPr>
      </w:pPr>
      <w:r>
        <w:rPr>
          <w:rFonts w:hint="eastAsia" w:ascii="仿宋" w:hAnsi="仿宋" w:eastAsia="仿宋" w:cs="仿宋"/>
        </w:rPr>
        <w:t>11.5投标截止时间后，参加投标的投标人不足三家的，不进行开标。同时，本次采购活动结束，</w:t>
      </w:r>
      <w:r>
        <w:rPr>
          <w:rFonts w:hint="eastAsia" w:ascii="仿宋" w:hAnsi="仿宋" w:eastAsia="仿宋" w:cs="仿宋"/>
          <w:u w:val="single"/>
        </w:rPr>
        <w:t>福建省筑远投资咨询有限公司</w:t>
      </w:r>
      <w:r>
        <w:rPr>
          <w:rFonts w:hint="eastAsia" w:ascii="仿宋" w:hAnsi="仿宋" w:eastAsia="仿宋" w:cs="仿宋"/>
        </w:rPr>
        <w:t>将依法组织后续采购活动（包括但不限于：重新招标、采用其他方式采购等）。</w:t>
      </w:r>
    </w:p>
    <w:p>
      <w:pPr>
        <w:pStyle w:val="18"/>
        <w:widowControl/>
        <w:spacing w:line="400" w:lineRule="exact"/>
        <w:jc w:val="center"/>
        <w:rPr>
          <w:rStyle w:val="25"/>
          <w:rFonts w:ascii="仿宋" w:hAnsi="仿宋" w:eastAsia="仿宋" w:cs="仿宋"/>
        </w:rPr>
      </w:pPr>
    </w:p>
    <w:p>
      <w:pPr>
        <w:pStyle w:val="18"/>
        <w:widowControl/>
        <w:spacing w:line="400" w:lineRule="exact"/>
        <w:jc w:val="center"/>
        <w:outlineLvl w:val="1"/>
        <w:rPr>
          <w:rStyle w:val="25"/>
          <w:rFonts w:ascii="仿宋" w:hAnsi="仿宋" w:eastAsia="仿宋" w:cs="仿宋"/>
        </w:rPr>
      </w:pPr>
      <w:bookmarkStart w:id="9" w:name="_Toc91491637"/>
      <w:r>
        <w:rPr>
          <w:rStyle w:val="25"/>
          <w:rFonts w:hint="eastAsia" w:ascii="仿宋" w:hAnsi="仿宋" w:eastAsia="仿宋" w:cs="仿宋"/>
        </w:rPr>
        <w:t>六、中标与采购合同</w:t>
      </w:r>
      <w:bookmarkEnd w:id="9"/>
    </w:p>
    <w:p>
      <w:pPr>
        <w:pStyle w:val="18"/>
        <w:widowControl/>
        <w:spacing w:line="400" w:lineRule="exact"/>
        <w:rPr>
          <w:rFonts w:ascii="仿宋" w:hAnsi="仿宋" w:eastAsia="仿宋" w:cs="仿宋"/>
          <w:b/>
          <w:bCs/>
        </w:rPr>
      </w:pPr>
      <w:r>
        <w:rPr>
          <w:rFonts w:hint="eastAsia" w:ascii="仿宋" w:hAnsi="仿宋" w:eastAsia="仿宋" w:cs="仿宋"/>
          <w:b/>
          <w:bCs/>
        </w:rPr>
        <w:t>12、中标</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12.1本项目推荐的中标候选人家数：详见招标文件第二章。</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12.2本项目中标人的确定：详见招标文件第二章。</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12.3中标公告</w:t>
      </w:r>
    </w:p>
    <w:p>
      <w:pPr>
        <w:pStyle w:val="18"/>
        <w:widowControl/>
        <w:spacing w:line="400" w:lineRule="exact"/>
        <w:ind w:firstLine="480"/>
        <w:rPr>
          <w:rFonts w:ascii="仿宋" w:hAnsi="仿宋" w:eastAsia="仿宋" w:cs="仿宋"/>
        </w:rPr>
      </w:pPr>
      <w:r>
        <w:rPr>
          <w:rFonts w:hint="eastAsia" w:ascii="仿宋" w:hAnsi="仿宋" w:eastAsia="仿宋" w:cs="仿宋"/>
        </w:rPr>
        <w:t>（1）中标人确定之日起2个工作日内，</w:t>
      </w:r>
      <w:r>
        <w:rPr>
          <w:rFonts w:hint="eastAsia" w:ascii="仿宋" w:hAnsi="仿宋" w:eastAsia="仿宋" w:cs="仿宋"/>
          <w:u w:val="single"/>
        </w:rPr>
        <w:t>福建省筑远投资咨询有限公司</w:t>
      </w:r>
      <w:r>
        <w:rPr>
          <w:rFonts w:hint="eastAsia" w:ascii="仿宋" w:hAnsi="仿宋" w:eastAsia="仿宋" w:cs="仿宋"/>
        </w:rPr>
        <w:t>将在招标文件载明的指定媒体以中标公告的形式发布中标结果。</w:t>
      </w:r>
    </w:p>
    <w:p>
      <w:pPr>
        <w:pStyle w:val="18"/>
        <w:widowControl/>
        <w:spacing w:line="400" w:lineRule="exact"/>
        <w:ind w:firstLine="480"/>
        <w:rPr>
          <w:rFonts w:ascii="仿宋" w:hAnsi="仿宋" w:eastAsia="仿宋" w:cs="仿宋"/>
        </w:rPr>
      </w:pPr>
      <w:r>
        <w:rPr>
          <w:rFonts w:hint="eastAsia" w:ascii="仿宋" w:hAnsi="仿宋" w:eastAsia="仿宋" w:cs="仿宋"/>
        </w:rPr>
        <w:t>（2）中标公告的公告期限为1个工作日。</w:t>
      </w:r>
    </w:p>
    <w:p>
      <w:pPr>
        <w:pStyle w:val="18"/>
        <w:widowControl/>
        <w:spacing w:line="400" w:lineRule="exact"/>
        <w:ind w:firstLine="480"/>
        <w:rPr>
          <w:rFonts w:ascii="仿宋" w:hAnsi="仿宋" w:eastAsia="仿宋" w:cs="仿宋"/>
        </w:rPr>
      </w:pPr>
      <w:r>
        <w:rPr>
          <w:rFonts w:hint="eastAsia" w:ascii="仿宋" w:hAnsi="仿宋" w:eastAsia="仿宋" w:cs="仿宋"/>
        </w:rPr>
        <w:t>（3）中标公告同时作为</w:t>
      </w:r>
      <w:r>
        <w:rPr>
          <w:rFonts w:hint="eastAsia" w:ascii="仿宋" w:hAnsi="仿宋" w:eastAsia="仿宋" w:cs="仿宋"/>
          <w:u w:val="single"/>
        </w:rPr>
        <w:t>福建省筑远投资咨询有限公司</w:t>
      </w:r>
      <w:r>
        <w:rPr>
          <w:rFonts w:hint="eastAsia" w:ascii="仿宋" w:hAnsi="仿宋" w:eastAsia="仿宋" w:cs="仿宋"/>
        </w:rPr>
        <w:t>通知除中标人外的其他投标人没有中标的书面形式。</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12.4中标通知书</w:t>
      </w:r>
    </w:p>
    <w:p>
      <w:pPr>
        <w:pStyle w:val="18"/>
        <w:widowControl/>
        <w:spacing w:line="400" w:lineRule="exact"/>
        <w:ind w:firstLine="480"/>
        <w:rPr>
          <w:rFonts w:ascii="仿宋" w:hAnsi="仿宋" w:eastAsia="仿宋" w:cs="仿宋"/>
        </w:rPr>
      </w:pPr>
      <w:r>
        <w:rPr>
          <w:rFonts w:hint="eastAsia" w:ascii="仿宋" w:hAnsi="仿宋" w:eastAsia="仿宋" w:cs="仿宋"/>
        </w:rPr>
        <w:t>（1）中标公告发布的同时，</w:t>
      </w:r>
      <w:r>
        <w:rPr>
          <w:rFonts w:hint="eastAsia" w:ascii="仿宋" w:hAnsi="仿宋" w:eastAsia="仿宋" w:cs="仿宋"/>
          <w:u w:val="single"/>
        </w:rPr>
        <w:t>福建省筑远投资咨询有限公司</w:t>
      </w:r>
      <w:r>
        <w:rPr>
          <w:rFonts w:hint="eastAsia" w:ascii="仿宋" w:hAnsi="仿宋" w:eastAsia="仿宋" w:cs="仿宋"/>
        </w:rPr>
        <w:t>将向中标人发出中标通知书。</w:t>
      </w:r>
    </w:p>
    <w:p>
      <w:pPr>
        <w:pStyle w:val="18"/>
        <w:widowControl/>
        <w:spacing w:line="400" w:lineRule="exact"/>
        <w:ind w:firstLine="480"/>
        <w:rPr>
          <w:rFonts w:ascii="仿宋" w:hAnsi="仿宋" w:eastAsia="仿宋" w:cs="仿宋"/>
        </w:rPr>
      </w:pPr>
      <w:r>
        <w:rPr>
          <w:rFonts w:hint="eastAsia" w:ascii="仿宋" w:hAnsi="仿宋" w:eastAsia="仿宋" w:cs="仿宋"/>
        </w:rPr>
        <w:t>（2）中标通知书发出后，采购人不得违法改变中标结果，中标人无正当理由不得放弃中标。</w:t>
      </w:r>
    </w:p>
    <w:p>
      <w:pPr>
        <w:pStyle w:val="18"/>
        <w:widowControl/>
        <w:spacing w:line="400" w:lineRule="exact"/>
        <w:rPr>
          <w:rFonts w:ascii="仿宋" w:hAnsi="仿宋" w:eastAsia="仿宋" w:cs="仿宋"/>
          <w:b/>
          <w:bCs/>
        </w:rPr>
      </w:pPr>
      <w:r>
        <w:rPr>
          <w:rFonts w:hint="eastAsia" w:ascii="仿宋" w:hAnsi="仿宋" w:eastAsia="仿宋" w:cs="仿宋"/>
          <w:b/>
          <w:bCs/>
        </w:rPr>
        <w:t>13、采购合同</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13.1签订采购合同参照采购法及实施条例的规定，不得对招标文件确定的事项和中标人的投标文件作实质性修改。采购人不得向中标人提出任何不合理的要求作为采购合同的签订条件。</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13.2签订时限：自中标通知书发出之日起30个日历日内。</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13.3采购合同的履行、违约责任和解决争议的方法等适用合同法。</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13.4采购人与中标人应根据采购合同的约定依法履行合同义务。</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13.5采购合同履行过程中，采购人若需追加与合同标的相同的货物或服务，则追加采购金额不得超过原合同采购金额的10%。</w:t>
      </w:r>
    </w:p>
    <w:p>
      <w:pPr>
        <w:pStyle w:val="18"/>
        <w:widowControl/>
        <w:spacing w:line="400" w:lineRule="exact"/>
        <w:ind w:firstLine="480" w:firstLineChars="200"/>
        <w:rPr>
          <w:rStyle w:val="25"/>
          <w:rFonts w:ascii="仿宋" w:hAnsi="仿宋" w:eastAsia="仿宋" w:cs="仿宋"/>
        </w:rPr>
      </w:pPr>
      <w:r>
        <w:rPr>
          <w:rFonts w:hint="eastAsia" w:ascii="仿宋" w:hAnsi="仿宋" w:eastAsia="仿宋" w:cs="仿宋"/>
        </w:rPr>
        <w:t>13.6中标人在采购合同履行过程中应遵守有关法律、法规和规章的强制性规定（即使前述强制性规定有可能在招标文件中未予列明）。</w:t>
      </w:r>
    </w:p>
    <w:p>
      <w:pPr>
        <w:pStyle w:val="18"/>
        <w:widowControl/>
        <w:spacing w:line="400" w:lineRule="exact"/>
        <w:jc w:val="center"/>
        <w:rPr>
          <w:rStyle w:val="25"/>
          <w:rFonts w:ascii="仿宋" w:hAnsi="仿宋" w:eastAsia="仿宋" w:cs="仿宋"/>
        </w:rPr>
      </w:pPr>
    </w:p>
    <w:p>
      <w:pPr>
        <w:pStyle w:val="18"/>
        <w:widowControl/>
        <w:spacing w:line="400" w:lineRule="exact"/>
        <w:jc w:val="center"/>
        <w:outlineLvl w:val="1"/>
        <w:rPr>
          <w:rFonts w:ascii="仿宋" w:hAnsi="仿宋" w:eastAsia="仿宋" w:cs="仿宋"/>
          <w:b/>
          <w:bCs/>
        </w:rPr>
      </w:pPr>
      <w:bookmarkStart w:id="10" w:name="_Toc91491638"/>
      <w:r>
        <w:rPr>
          <w:rStyle w:val="25"/>
          <w:rFonts w:hint="eastAsia" w:ascii="仿宋" w:hAnsi="仿宋" w:eastAsia="仿宋" w:cs="仿宋"/>
        </w:rPr>
        <w:t>七、询问、质疑与投诉</w:t>
      </w:r>
      <w:bookmarkEnd w:id="10"/>
    </w:p>
    <w:p>
      <w:pPr>
        <w:pStyle w:val="18"/>
        <w:widowControl/>
        <w:spacing w:line="400" w:lineRule="exact"/>
        <w:rPr>
          <w:rFonts w:ascii="仿宋" w:hAnsi="仿宋" w:eastAsia="仿宋" w:cs="仿宋"/>
          <w:b/>
          <w:bCs/>
        </w:rPr>
      </w:pPr>
      <w:r>
        <w:rPr>
          <w:rFonts w:hint="eastAsia" w:ascii="仿宋" w:hAnsi="仿宋" w:eastAsia="仿宋" w:cs="仿宋"/>
          <w:b/>
          <w:bCs/>
        </w:rPr>
        <w:t>14、询问</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14.1潜在投标人或投标人对本次采购活动的有关事项若有疑问，可向</w:t>
      </w:r>
      <w:r>
        <w:rPr>
          <w:rFonts w:hint="eastAsia" w:ascii="仿宋" w:hAnsi="仿宋" w:eastAsia="仿宋" w:cs="仿宋"/>
          <w:u w:val="single"/>
        </w:rPr>
        <w:t>福建省筑远投资咨询有限公司</w:t>
      </w:r>
      <w:r>
        <w:rPr>
          <w:rFonts w:hint="eastAsia" w:ascii="仿宋" w:hAnsi="仿宋" w:eastAsia="仿宋" w:cs="仿宋"/>
        </w:rPr>
        <w:t>提出询问，</w:t>
      </w:r>
      <w:r>
        <w:rPr>
          <w:rFonts w:hint="eastAsia" w:ascii="仿宋" w:hAnsi="仿宋" w:eastAsia="仿宋" w:cs="仿宋"/>
          <w:u w:val="single"/>
        </w:rPr>
        <w:t>福建省筑远投资咨询有限公司</w:t>
      </w:r>
      <w:r>
        <w:rPr>
          <w:rFonts w:hint="eastAsia" w:ascii="仿宋" w:hAnsi="仿宋" w:eastAsia="仿宋" w:cs="仿宋"/>
        </w:rPr>
        <w:t>将参照采购法及实施条例的有关规定进行答复。</w:t>
      </w:r>
    </w:p>
    <w:p>
      <w:pPr>
        <w:pStyle w:val="18"/>
        <w:widowControl/>
        <w:spacing w:line="400" w:lineRule="exact"/>
        <w:rPr>
          <w:rFonts w:ascii="仿宋" w:hAnsi="仿宋" w:eastAsia="仿宋" w:cs="仿宋"/>
          <w:b/>
          <w:bCs/>
        </w:rPr>
      </w:pPr>
      <w:r>
        <w:rPr>
          <w:rFonts w:hint="eastAsia" w:ascii="仿宋" w:hAnsi="仿宋" w:eastAsia="仿宋" w:cs="仿宋"/>
          <w:b/>
          <w:bCs/>
        </w:rPr>
        <w:t>15、质疑</w:t>
      </w:r>
    </w:p>
    <w:p>
      <w:pPr>
        <w:pStyle w:val="18"/>
        <w:widowControl/>
        <w:spacing w:line="400" w:lineRule="exact"/>
        <w:ind w:firstLine="482" w:firstLineChars="200"/>
        <w:rPr>
          <w:rFonts w:ascii="仿宋" w:hAnsi="仿宋" w:eastAsia="仿宋" w:cs="仿宋"/>
        </w:rPr>
      </w:pPr>
      <w:r>
        <w:rPr>
          <w:rFonts w:hint="eastAsia" w:ascii="仿宋" w:hAnsi="仿宋" w:eastAsia="仿宋" w:cs="仿宋"/>
          <w:b/>
          <w:bCs/>
        </w:rPr>
        <w:t>15.1针对同一采购程序环节的质疑应参照政府采购法及实施条例规定的时限内一次性提出，并同时符合下列条件：</w:t>
      </w:r>
    </w:p>
    <w:p>
      <w:pPr>
        <w:pStyle w:val="18"/>
        <w:widowControl/>
        <w:spacing w:line="400" w:lineRule="exact"/>
        <w:ind w:firstLine="480"/>
        <w:rPr>
          <w:rFonts w:ascii="仿宋" w:hAnsi="仿宋" w:eastAsia="仿宋" w:cs="仿宋"/>
        </w:rPr>
      </w:pPr>
      <w:r>
        <w:rPr>
          <w:rFonts w:hint="eastAsia" w:ascii="仿宋" w:hAnsi="仿宋" w:eastAsia="仿宋" w:cs="仿宋"/>
        </w:rPr>
        <w:t>（1）对招标文件提出质疑的，质疑人应为潜在投标人，且两者的身份、名称等均应保持一致。对采购过程、结果提出质疑的，质疑人应为投标人，且两者的身份、名称等均应保持一致。</w:t>
      </w:r>
    </w:p>
    <w:p>
      <w:pPr>
        <w:pStyle w:val="18"/>
        <w:widowControl/>
        <w:spacing w:line="400" w:lineRule="exact"/>
        <w:ind w:firstLine="480"/>
        <w:rPr>
          <w:rFonts w:ascii="仿宋" w:hAnsi="仿宋" w:eastAsia="仿宋" w:cs="仿宋"/>
        </w:rPr>
      </w:pPr>
      <w:r>
        <w:rPr>
          <w:rFonts w:hint="eastAsia" w:ascii="仿宋" w:hAnsi="仿宋" w:eastAsia="仿宋" w:cs="仿宋"/>
        </w:rPr>
        <w:t>（2）质疑人应按照招标文件第二章规定方式提交质疑函。</w:t>
      </w:r>
    </w:p>
    <w:p>
      <w:pPr>
        <w:pStyle w:val="18"/>
        <w:widowControl/>
        <w:spacing w:line="400" w:lineRule="exact"/>
        <w:ind w:firstLine="480"/>
        <w:rPr>
          <w:rFonts w:ascii="仿宋" w:hAnsi="仿宋" w:eastAsia="仿宋" w:cs="仿宋"/>
        </w:rPr>
      </w:pPr>
      <w:r>
        <w:rPr>
          <w:rFonts w:hint="eastAsia" w:ascii="仿宋" w:hAnsi="仿宋" w:eastAsia="仿宋" w:cs="仿宋"/>
        </w:rPr>
        <w:t>（3）质疑函应包括下列主要内容：</w:t>
      </w:r>
    </w:p>
    <w:p>
      <w:pPr>
        <w:pStyle w:val="18"/>
        <w:widowControl/>
        <w:spacing w:line="400" w:lineRule="exact"/>
        <w:ind w:firstLine="480"/>
        <w:rPr>
          <w:rFonts w:ascii="仿宋" w:hAnsi="仿宋" w:eastAsia="仿宋" w:cs="仿宋"/>
        </w:rPr>
      </w:pPr>
      <w:r>
        <w:rPr>
          <w:rFonts w:hint="eastAsia" w:ascii="仿宋" w:hAnsi="仿宋" w:eastAsia="仿宋" w:cs="仿宋"/>
        </w:rPr>
        <w:t>① 质疑人的基本信息，至少包括：全称、地址、邮政编码等；</w:t>
      </w:r>
    </w:p>
    <w:p>
      <w:pPr>
        <w:pStyle w:val="18"/>
        <w:widowControl/>
        <w:spacing w:line="400" w:lineRule="exact"/>
        <w:ind w:firstLine="480"/>
        <w:rPr>
          <w:rFonts w:ascii="仿宋" w:hAnsi="仿宋" w:eastAsia="仿宋" w:cs="仿宋"/>
        </w:rPr>
      </w:pPr>
      <w:r>
        <w:rPr>
          <w:rFonts w:hint="eastAsia" w:ascii="仿宋" w:hAnsi="仿宋" w:eastAsia="仿宋" w:cs="仿宋"/>
        </w:rPr>
        <w:t>② 所质疑项目的基本信息，至少包括：招标编号、项目名称等；</w:t>
      </w:r>
    </w:p>
    <w:p>
      <w:pPr>
        <w:pStyle w:val="18"/>
        <w:widowControl/>
        <w:spacing w:line="400" w:lineRule="exact"/>
        <w:ind w:firstLine="480"/>
        <w:rPr>
          <w:rFonts w:ascii="仿宋" w:hAnsi="仿宋" w:eastAsia="仿宋" w:cs="仿宋"/>
        </w:rPr>
      </w:pPr>
      <w:r>
        <w:rPr>
          <w:rFonts w:hint="eastAsia" w:ascii="仿宋" w:hAnsi="仿宋" w:eastAsia="仿宋" w:cs="仿宋"/>
        </w:rPr>
        <w:t>③ 所质疑的具体事项（以下简称：“质疑事项”）；</w:t>
      </w:r>
    </w:p>
    <w:p>
      <w:pPr>
        <w:pStyle w:val="18"/>
        <w:widowControl/>
        <w:spacing w:line="400" w:lineRule="exact"/>
        <w:ind w:firstLine="480"/>
        <w:rPr>
          <w:rFonts w:ascii="仿宋" w:hAnsi="仿宋" w:eastAsia="仿宋" w:cs="仿宋"/>
        </w:rPr>
      </w:pPr>
      <w:r>
        <w:rPr>
          <w:rFonts w:hint="eastAsia" w:ascii="仿宋" w:hAnsi="仿宋" w:eastAsia="仿宋" w:cs="仿宋"/>
        </w:rPr>
        <w:t>④ 针对质疑事项提出的明确请求，前述明确请求指质疑人提出质疑的目的以及希望</w:t>
      </w:r>
      <w:r>
        <w:rPr>
          <w:rFonts w:hint="eastAsia" w:ascii="仿宋" w:hAnsi="仿宋" w:eastAsia="仿宋" w:cs="仿宋"/>
          <w:u w:val="single"/>
        </w:rPr>
        <w:t>福建省筑远投资咨询有限公司</w:t>
      </w:r>
      <w:r>
        <w:rPr>
          <w:rFonts w:hint="eastAsia" w:ascii="仿宋" w:hAnsi="仿宋" w:eastAsia="仿宋" w:cs="仿宋"/>
        </w:rPr>
        <w:t>对其质疑作出的处理结果，如：暂停招标投标活动、修改招标文件、停止或纠正违法违规行为、中标结果无效、废标、重新招标等；</w:t>
      </w:r>
    </w:p>
    <w:p>
      <w:pPr>
        <w:pStyle w:val="18"/>
        <w:widowControl/>
        <w:spacing w:line="400" w:lineRule="exact"/>
        <w:ind w:firstLine="480"/>
        <w:rPr>
          <w:rFonts w:ascii="仿宋" w:hAnsi="仿宋" w:eastAsia="仿宋" w:cs="仿宋"/>
        </w:rPr>
      </w:pPr>
      <w:r>
        <w:rPr>
          <w:rFonts w:hint="eastAsia" w:ascii="仿宋" w:hAnsi="仿宋" w:eastAsia="仿宋" w:cs="仿宋"/>
        </w:rPr>
        <w:t>⑤ 针对质疑事项导致质疑人自身权益受到损害的必要证明材料，至少包括：</w:t>
      </w:r>
    </w:p>
    <w:p>
      <w:pPr>
        <w:pStyle w:val="18"/>
        <w:widowControl/>
        <w:spacing w:line="400" w:lineRule="exact"/>
        <w:ind w:firstLine="480"/>
        <w:rPr>
          <w:rFonts w:ascii="仿宋" w:hAnsi="仿宋" w:eastAsia="仿宋" w:cs="仿宋"/>
        </w:rPr>
      </w:pPr>
      <w:r>
        <w:rPr>
          <w:rFonts w:hint="eastAsia" w:ascii="仿宋" w:hAnsi="仿宋" w:eastAsia="仿宋" w:cs="仿宋"/>
        </w:rPr>
        <w:t>a.质疑人代表的身份证明材料：</w:t>
      </w:r>
    </w:p>
    <w:p>
      <w:pPr>
        <w:pStyle w:val="18"/>
        <w:widowControl/>
        <w:spacing w:line="400" w:lineRule="exact"/>
        <w:ind w:firstLine="480"/>
        <w:rPr>
          <w:rFonts w:ascii="仿宋" w:hAnsi="仿宋" w:eastAsia="仿宋" w:cs="仿宋"/>
        </w:rPr>
      </w:pPr>
      <w:r>
        <w:rPr>
          <w:rFonts w:hint="eastAsia" w:ascii="仿宋" w:hAnsi="仿宋" w:eastAsia="仿宋" w:cs="仿宋"/>
        </w:rPr>
        <w:t>a1质疑人为法人或其他组织的，提供统一社会信用代码营业执照的副本复印件、单位负责人的身份证复印件；质疑人代表为委托代理人的，还应同时提供单位负责人授权书和委托代理人的身份证复印件。</w:t>
      </w:r>
    </w:p>
    <w:p>
      <w:pPr>
        <w:pStyle w:val="18"/>
        <w:widowControl/>
        <w:spacing w:line="400" w:lineRule="exact"/>
        <w:ind w:firstLine="480"/>
        <w:rPr>
          <w:rFonts w:ascii="仿宋" w:hAnsi="仿宋" w:eastAsia="仿宋" w:cs="仿宋"/>
        </w:rPr>
      </w:pPr>
      <w:r>
        <w:rPr>
          <w:rFonts w:hint="eastAsia" w:ascii="仿宋" w:hAnsi="仿宋" w:eastAsia="仿宋" w:cs="仿宋"/>
        </w:rPr>
        <w:t>a2若本项目接受自然人投标且质疑人为自然人的，提供本人的身份证复印件。</w:t>
      </w:r>
    </w:p>
    <w:p>
      <w:pPr>
        <w:pStyle w:val="18"/>
        <w:widowControl/>
        <w:spacing w:line="400" w:lineRule="exact"/>
        <w:ind w:firstLine="480"/>
        <w:rPr>
          <w:rFonts w:ascii="仿宋" w:hAnsi="仿宋" w:eastAsia="仿宋" w:cs="仿宋"/>
        </w:rPr>
      </w:pPr>
      <w:r>
        <w:rPr>
          <w:rFonts w:hint="eastAsia" w:ascii="仿宋" w:hAnsi="仿宋" w:eastAsia="仿宋" w:cs="仿宋"/>
        </w:rPr>
        <w:t>b.其他证明材料，包括但不限于下列材料：</w:t>
      </w:r>
    </w:p>
    <w:p>
      <w:pPr>
        <w:pStyle w:val="18"/>
        <w:widowControl/>
        <w:spacing w:line="400" w:lineRule="exact"/>
        <w:ind w:firstLine="480"/>
        <w:rPr>
          <w:rFonts w:ascii="仿宋" w:hAnsi="仿宋" w:eastAsia="仿宋" w:cs="仿宋"/>
        </w:rPr>
      </w:pPr>
      <w:r>
        <w:rPr>
          <w:rFonts w:hint="eastAsia" w:ascii="仿宋" w:hAnsi="仿宋" w:eastAsia="仿宋" w:cs="仿宋"/>
        </w:rPr>
        <w:t>b1所质疑的具体事项是与自已有利害关系的证明材料；</w:t>
      </w:r>
    </w:p>
    <w:p>
      <w:pPr>
        <w:pStyle w:val="18"/>
        <w:widowControl/>
        <w:spacing w:line="400" w:lineRule="exact"/>
        <w:ind w:firstLine="480"/>
        <w:rPr>
          <w:rFonts w:ascii="仿宋" w:hAnsi="仿宋" w:eastAsia="仿宋" w:cs="仿宋"/>
        </w:rPr>
      </w:pPr>
      <w:r>
        <w:rPr>
          <w:rFonts w:hint="eastAsia" w:ascii="仿宋" w:hAnsi="仿宋" w:eastAsia="仿宋" w:cs="仿宋"/>
        </w:rPr>
        <w:t>b2质疑函所述事实存在的证明材料，如：招标文件、采购过程或中标结果违法违规或不符合招标文件要求等证明材料；</w:t>
      </w:r>
    </w:p>
    <w:p>
      <w:pPr>
        <w:pStyle w:val="18"/>
        <w:widowControl/>
        <w:spacing w:line="400" w:lineRule="exact"/>
        <w:ind w:firstLine="480"/>
        <w:rPr>
          <w:rFonts w:ascii="仿宋" w:hAnsi="仿宋" w:eastAsia="仿宋" w:cs="仿宋"/>
        </w:rPr>
      </w:pPr>
      <w:r>
        <w:rPr>
          <w:rFonts w:hint="eastAsia" w:ascii="仿宋" w:hAnsi="仿宋" w:eastAsia="仿宋" w:cs="仿宋"/>
        </w:rPr>
        <w:t>b3依法应终止采购程序的证明材料；</w:t>
      </w:r>
    </w:p>
    <w:p>
      <w:pPr>
        <w:pStyle w:val="18"/>
        <w:widowControl/>
        <w:spacing w:line="400" w:lineRule="exact"/>
        <w:ind w:firstLine="480"/>
        <w:rPr>
          <w:rFonts w:ascii="仿宋" w:hAnsi="仿宋" w:eastAsia="仿宋" w:cs="仿宋"/>
        </w:rPr>
      </w:pPr>
      <w:r>
        <w:rPr>
          <w:rFonts w:hint="eastAsia" w:ascii="仿宋" w:hAnsi="仿宋" w:eastAsia="仿宋" w:cs="仿宋"/>
        </w:rPr>
        <w:t>b4应重新采购的证明材料；</w:t>
      </w:r>
    </w:p>
    <w:p>
      <w:pPr>
        <w:pStyle w:val="18"/>
        <w:widowControl/>
        <w:spacing w:line="400" w:lineRule="exact"/>
        <w:ind w:firstLine="480"/>
        <w:rPr>
          <w:rFonts w:ascii="仿宋" w:hAnsi="仿宋" w:eastAsia="仿宋" w:cs="仿宋"/>
        </w:rPr>
      </w:pPr>
      <w:r>
        <w:rPr>
          <w:rFonts w:hint="eastAsia" w:ascii="仿宋" w:hAnsi="仿宋" w:eastAsia="仿宋" w:cs="仿宋"/>
        </w:rPr>
        <w:t>b5招标文件、采购过程或中标、成交结果损害自已合法权益的证明材料等；</w:t>
      </w:r>
    </w:p>
    <w:p>
      <w:pPr>
        <w:pStyle w:val="18"/>
        <w:widowControl/>
        <w:spacing w:line="400" w:lineRule="exact"/>
        <w:ind w:firstLine="480"/>
        <w:rPr>
          <w:rFonts w:ascii="仿宋" w:hAnsi="仿宋" w:eastAsia="仿宋" w:cs="仿宋"/>
        </w:rPr>
      </w:pPr>
      <w:r>
        <w:rPr>
          <w:rFonts w:hint="eastAsia" w:ascii="仿宋" w:hAnsi="仿宋" w:eastAsia="仿宋" w:cs="仿宋"/>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5"/>
          <w:rFonts w:hint="eastAsia" w:ascii="仿宋" w:hAnsi="仿宋" w:eastAsia="仿宋" w:cs="仿宋"/>
        </w:rPr>
        <w:t>视为无效</w:t>
      </w:r>
      <w:r>
        <w:rPr>
          <w:rFonts w:hint="eastAsia" w:ascii="仿宋" w:hAnsi="仿宋" w:eastAsia="仿宋" w:cs="仿宋"/>
        </w:rPr>
        <w:t>）。</w:t>
      </w:r>
    </w:p>
    <w:p>
      <w:pPr>
        <w:pStyle w:val="18"/>
        <w:widowControl/>
        <w:spacing w:line="400" w:lineRule="exact"/>
        <w:ind w:firstLine="480"/>
        <w:rPr>
          <w:rFonts w:ascii="仿宋" w:hAnsi="仿宋" w:eastAsia="仿宋" w:cs="仿宋"/>
        </w:rPr>
      </w:pPr>
      <w:r>
        <w:rPr>
          <w:rFonts w:hint="eastAsia" w:ascii="仿宋" w:hAnsi="仿宋" w:eastAsia="仿宋" w:cs="仿宋"/>
        </w:rPr>
        <w:t>⑥质疑人代表及其联系方式的信息，至少包括：姓名、手机、电子信箱、邮寄地址等。</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15.2对不符合本章第15.1条规定的质疑，将按照下列规定进行处理：</w:t>
      </w:r>
    </w:p>
    <w:p>
      <w:pPr>
        <w:pStyle w:val="18"/>
        <w:widowControl/>
        <w:spacing w:line="400" w:lineRule="exact"/>
        <w:ind w:firstLine="480"/>
        <w:rPr>
          <w:rFonts w:ascii="仿宋" w:hAnsi="仿宋" w:eastAsia="仿宋" w:cs="仿宋"/>
        </w:rPr>
      </w:pPr>
      <w:r>
        <w:rPr>
          <w:rFonts w:hint="eastAsia" w:ascii="仿宋" w:hAnsi="仿宋" w:eastAsia="仿宋" w:cs="仿宋"/>
        </w:rPr>
        <w:t>（1）不符合其中第（1）、（2）条规定的，书面告知质疑人不予受理及其理由。</w:t>
      </w:r>
    </w:p>
    <w:p>
      <w:pPr>
        <w:pStyle w:val="18"/>
        <w:widowControl/>
        <w:spacing w:line="400" w:lineRule="exact"/>
        <w:ind w:firstLine="480"/>
        <w:rPr>
          <w:rFonts w:ascii="仿宋" w:hAnsi="仿宋" w:eastAsia="仿宋" w:cs="仿宋"/>
        </w:rPr>
      </w:pPr>
      <w:r>
        <w:rPr>
          <w:rFonts w:hint="eastAsia" w:ascii="仿宋" w:hAnsi="仿宋" w:eastAsia="仿宋" w:cs="仿宋"/>
        </w:rPr>
        <w:t>（2）不符合其中第（3）条规定的，书面告知质疑人修改、补充后在规定时限内重新提交质疑函。</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15.3对符合本章第15.1条规定的质疑，将参照政府采购法及实施条例的有关规定进行答复。</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15.4招标文件的质疑：详见招标文件第二章。</w:t>
      </w:r>
    </w:p>
    <w:p>
      <w:pPr>
        <w:pStyle w:val="18"/>
        <w:widowControl/>
        <w:spacing w:line="400" w:lineRule="exact"/>
        <w:rPr>
          <w:rFonts w:ascii="仿宋" w:hAnsi="仿宋" w:eastAsia="仿宋" w:cs="仿宋"/>
          <w:b/>
          <w:bCs/>
        </w:rPr>
      </w:pPr>
      <w:r>
        <w:rPr>
          <w:rFonts w:hint="eastAsia" w:ascii="仿宋" w:hAnsi="仿宋" w:eastAsia="仿宋" w:cs="仿宋"/>
          <w:b/>
          <w:bCs/>
        </w:rPr>
        <w:t>16、投诉</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16.1若对质疑答复不满意或质疑答复未在答复期限内作出，质疑人可在答复期限届满之日起15个工作日内向采购人的监督管理部门投诉。</w:t>
      </w:r>
    </w:p>
    <w:p>
      <w:pPr>
        <w:pStyle w:val="18"/>
        <w:widowControl/>
        <w:spacing w:line="400" w:lineRule="exact"/>
        <w:ind w:firstLine="480" w:firstLineChars="200"/>
        <w:rPr>
          <w:rStyle w:val="25"/>
          <w:rFonts w:ascii="仿宋" w:hAnsi="仿宋" w:eastAsia="仿宋" w:cs="仿宋"/>
        </w:rPr>
      </w:pPr>
      <w:r>
        <w:rPr>
          <w:rFonts w:hint="eastAsia" w:ascii="仿宋" w:hAnsi="仿宋" w:eastAsia="仿宋" w:cs="仿宋"/>
        </w:rPr>
        <w:t>16.2投诉应有明确的请求和必要的证明材料，投诉的事项不得超出已质疑事项的范围。</w:t>
      </w:r>
    </w:p>
    <w:p>
      <w:pPr>
        <w:pStyle w:val="18"/>
        <w:widowControl/>
        <w:spacing w:line="400" w:lineRule="exact"/>
        <w:jc w:val="center"/>
        <w:rPr>
          <w:rStyle w:val="25"/>
          <w:rFonts w:ascii="仿宋" w:hAnsi="仿宋" w:eastAsia="仿宋" w:cs="仿宋"/>
        </w:rPr>
      </w:pPr>
    </w:p>
    <w:p>
      <w:pPr>
        <w:pStyle w:val="18"/>
        <w:widowControl/>
        <w:spacing w:line="400" w:lineRule="exact"/>
        <w:jc w:val="center"/>
        <w:outlineLvl w:val="1"/>
        <w:rPr>
          <w:rFonts w:ascii="仿宋" w:hAnsi="仿宋" w:eastAsia="仿宋" w:cs="仿宋"/>
        </w:rPr>
      </w:pPr>
      <w:bookmarkStart w:id="11" w:name="_Toc91491639"/>
      <w:r>
        <w:rPr>
          <w:rStyle w:val="25"/>
          <w:rFonts w:hint="eastAsia" w:ascii="仿宋" w:hAnsi="仿宋" w:eastAsia="仿宋" w:cs="仿宋"/>
        </w:rPr>
        <w:t>八、采购政策</w:t>
      </w:r>
      <w:bookmarkEnd w:id="11"/>
    </w:p>
    <w:p>
      <w:pPr>
        <w:pStyle w:val="18"/>
        <w:widowControl/>
        <w:spacing w:line="400" w:lineRule="exact"/>
        <w:rPr>
          <w:rFonts w:ascii="仿宋" w:hAnsi="仿宋" w:eastAsia="仿宋" w:cs="仿宋"/>
        </w:rPr>
      </w:pPr>
      <w:r>
        <w:rPr>
          <w:rFonts w:hint="eastAsia" w:ascii="仿宋" w:hAnsi="仿宋" w:eastAsia="仿宋" w:cs="仿宋"/>
        </w:rPr>
        <w:t>17、采购政策由财政部根据国家的经济和社会发展政策并会同国家有关部委制定，包括但不限于下列具体政策要求：</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17.1</w:t>
      </w:r>
      <w:r>
        <w:rPr>
          <w:rFonts w:hint="eastAsia" w:ascii="仿宋" w:hAnsi="仿宋" w:eastAsia="仿宋" w:cs="仿宋"/>
        </w:rPr>
        <w:t>进口产品指通过中国海关报关验放进入中国境内且产自关境外的产品，其中：</w:t>
      </w:r>
    </w:p>
    <w:p>
      <w:pPr>
        <w:pStyle w:val="18"/>
        <w:widowControl/>
        <w:spacing w:line="400" w:lineRule="exact"/>
        <w:ind w:firstLine="480"/>
        <w:rPr>
          <w:rFonts w:ascii="仿宋" w:hAnsi="仿宋" w:eastAsia="仿宋" w:cs="仿宋"/>
        </w:rPr>
      </w:pPr>
      <w:r>
        <w:rPr>
          <w:rFonts w:hint="eastAsia" w:ascii="仿宋" w:hAnsi="仿宋" w:eastAsia="仿宋" w:cs="仿宋"/>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8"/>
        <w:widowControl/>
        <w:spacing w:line="400" w:lineRule="exact"/>
        <w:ind w:firstLine="480"/>
        <w:rPr>
          <w:rFonts w:ascii="仿宋" w:hAnsi="仿宋" w:eastAsia="仿宋" w:cs="仿宋"/>
        </w:rPr>
      </w:pPr>
      <w:r>
        <w:rPr>
          <w:rFonts w:hint="eastAsia" w:ascii="仿宋" w:hAnsi="仿宋" w:eastAsia="仿宋" w:cs="仿宋"/>
        </w:rPr>
        <w:t>（2）凡在海关特殊监管区域内企业生产或加工（包括从境外进口料件）销往境内其他地区的产品，不作为采购项下进口产品。</w:t>
      </w:r>
    </w:p>
    <w:p>
      <w:pPr>
        <w:pStyle w:val="18"/>
        <w:widowControl/>
        <w:spacing w:line="400" w:lineRule="exact"/>
        <w:ind w:firstLine="480"/>
        <w:rPr>
          <w:rFonts w:ascii="仿宋" w:hAnsi="仿宋" w:eastAsia="仿宋" w:cs="仿宋"/>
        </w:rPr>
      </w:pPr>
      <w:r>
        <w:rPr>
          <w:rFonts w:hint="eastAsia" w:ascii="仿宋" w:hAnsi="仿宋" w:eastAsia="仿宋" w:cs="仿宋"/>
        </w:rPr>
        <w:t>（3）对从境外进入海关特殊监管区域，再经办理报关手续后从海关特殊监管区进入境内其他地区的产品，认定为进口产品。</w:t>
      </w:r>
    </w:p>
    <w:p>
      <w:pPr>
        <w:pStyle w:val="18"/>
        <w:widowControl/>
        <w:spacing w:line="400" w:lineRule="exact"/>
        <w:ind w:firstLine="480"/>
        <w:rPr>
          <w:rFonts w:ascii="仿宋" w:hAnsi="仿宋" w:eastAsia="仿宋" w:cs="仿宋"/>
        </w:rPr>
      </w:pPr>
      <w:r>
        <w:rPr>
          <w:rFonts w:hint="eastAsia" w:ascii="仿宋" w:hAnsi="仿宋" w:eastAsia="仿宋" w:cs="仿宋"/>
        </w:rPr>
        <w:t>（4）招标文件列明不允许或未列明允许进口产品参加投标的，均视为拒绝进口产品参加投标。</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17.2</w:t>
      </w:r>
      <w:r>
        <w:rPr>
          <w:rFonts w:hint="eastAsia" w:ascii="仿宋" w:hAnsi="仿宋" w:eastAsia="仿宋" w:cs="仿宋"/>
        </w:rPr>
        <w:t>节能产品指列入财政部、国家发改委《节能产品采购清单》（以下简称：“节能清单”）的产品。环境标志产品指列入财政部、环保部《环境标志产品采购清单》（以下简称：“环保清单”）的产品。其中：</w:t>
      </w:r>
    </w:p>
    <w:p>
      <w:pPr>
        <w:pStyle w:val="18"/>
        <w:widowControl/>
        <w:spacing w:line="400" w:lineRule="exact"/>
        <w:ind w:firstLine="480"/>
        <w:rPr>
          <w:rFonts w:ascii="仿宋" w:hAnsi="仿宋" w:eastAsia="仿宋" w:cs="仿宋"/>
        </w:rPr>
      </w:pPr>
      <w:r>
        <w:rPr>
          <w:rFonts w:hint="eastAsia" w:ascii="仿宋" w:hAnsi="仿宋" w:eastAsia="仿宋" w:cs="仿宋"/>
        </w:rPr>
        <w:t>（1）节能清单所列产品包括政府强制采购和优先采购的节能产品。未列入节能清单的产品，不属于政府强制采购、优先采购的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18"/>
        <w:widowControl/>
        <w:spacing w:line="400" w:lineRule="exact"/>
        <w:ind w:firstLine="480"/>
        <w:rPr>
          <w:rFonts w:ascii="仿宋" w:hAnsi="仿宋" w:eastAsia="仿宋" w:cs="仿宋"/>
        </w:rPr>
      </w:pPr>
      <w:r>
        <w:rPr>
          <w:rFonts w:hint="eastAsia" w:ascii="仿宋" w:hAnsi="仿宋" w:eastAsia="仿宋" w:cs="仿宋"/>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18"/>
        <w:widowControl/>
        <w:spacing w:line="400" w:lineRule="exact"/>
        <w:ind w:firstLine="480"/>
        <w:rPr>
          <w:rFonts w:ascii="仿宋" w:hAnsi="仿宋" w:eastAsia="仿宋" w:cs="仿宋"/>
        </w:rPr>
      </w:pPr>
      <w:r>
        <w:rPr>
          <w:rFonts w:hint="eastAsia" w:ascii="仿宋" w:hAnsi="仿宋" w:eastAsia="仿宋" w:cs="仿宋"/>
        </w:rPr>
        <w:t>（3）对于同时列入节能清单和环保清单的产品，优先于只列入其中一个清单的产品。</w:t>
      </w:r>
    </w:p>
    <w:p>
      <w:pPr>
        <w:pStyle w:val="18"/>
        <w:widowControl/>
        <w:spacing w:line="400" w:lineRule="exact"/>
        <w:ind w:firstLine="480"/>
        <w:rPr>
          <w:rFonts w:ascii="仿宋" w:hAnsi="仿宋" w:eastAsia="仿宋" w:cs="仿宋"/>
        </w:rPr>
      </w:pPr>
      <w:r>
        <w:rPr>
          <w:rFonts w:hint="eastAsia" w:ascii="仿宋" w:hAnsi="仿宋" w:eastAsia="仿宋" w:cs="仿宋"/>
        </w:rPr>
        <w:t>（4）在财政部会同上述国家部委调整公布最新一期节能或环保清单通知发布之前已经开展但尚未进入评审环节的采购活动，按照招标文件约定的期数执行。在发布之后开展的采购活动，按照最新一期执行。</w:t>
      </w:r>
    </w:p>
    <w:p>
      <w:pPr>
        <w:pStyle w:val="18"/>
        <w:widowControl/>
        <w:spacing w:line="400" w:lineRule="exact"/>
        <w:ind w:firstLine="482" w:firstLineChars="200"/>
        <w:rPr>
          <w:rFonts w:ascii="仿宋" w:hAnsi="仿宋" w:eastAsia="仿宋" w:cs="仿宋"/>
        </w:rPr>
      </w:pPr>
      <w:r>
        <w:rPr>
          <w:rFonts w:hint="eastAsia" w:ascii="仿宋" w:hAnsi="仿宋" w:eastAsia="仿宋" w:cs="仿宋"/>
          <w:b/>
          <w:bCs/>
        </w:rPr>
        <w:t>17.3</w:t>
      </w:r>
      <w:r>
        <w:rPr>
          <w:rFonts w:hint="eastAsia" w:ascii="仿宋" w:hAnsi="仿宋" w:eastAsia="仿宋" w:cs="仿宋"/>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8"/>
        <w:widowControl/>
        <w:spacing w:line="400" w:lineRule="exact"/>
        <w:ind w:firstLine="482" w:firstLineChars="200"/>
        <w:rPr>
          <w:rFonts w:ascii="仿宋" w:hAnsi="仿宋" w:eastAsia="仿宋" w:cs="仿宋"/>
        </w:rPr>
      </w:pPr>
      <w:r>
        <w:rPr>
          <w:rFonts w:hint="eastAsia" w:ascii="仿宋" w:hAnsi="仿宋" w:eastAsia="仿宋" w:cs="仿宋"/>
          <w:b/>
          <w:bCs/>
        </w:rPr>
        <w:t>17.4</w:t>
      </w:r>
      <w:r>
        <w:rPr>
          <w:rFonts w:hint="eastAsia" w:ascii="仿宋" w:hAnsi="仿宋" w:eastAsia="仿宋" w:cs="仿宋"/>
        </w:rPr>
        <w:t>符合财政部、工信部文件（财库[2011]181号）规定的</w:t>
      </w:r>
      <w:r>
        <w:rPr>
          <w:rStyle w:val="25"/>
          <w:rFonts w:hint="eastAsia" w:ascii="仿宋" w:hAnsi="仿宋" w:eastAsia="仿宋" w:cs="仿宋"/>
        </w:rPr>
        <w:t>小型、微型企业</w:t>
      </w:r>
      <w:r>
        <w:rPr>
          <w:rFonts w:hint="eastAsia" w:ascii="仿宋" w:hAnsi="仿宋" w:eastAsia="仿宋" w:cs="仿宋"/>
        </w:rPr>
        <w:t>可享受扶持政策（如：预留份额、评审中价格扣除等）。符合财政部、司法部文件（财库[2014]68号）规定的监狱企业（以下简称：</w:t>
      </w:r>
      <w:r>
        <w:rPr>
          <w:rStyle w:val="25"/>
          <w:rFonts w:hint="eastAsia" w:ascii="仿宋" w:hAnsi="仿宋" w:eastAsia="仿宋" w:cs="仿宋"/>
        </w:rPr>
        <w:t>“监狱企业”</w:t>
      </w:r>
      <w:r>
        <w:rPr>
          <w:rFonts w:hint="eastAsia" w:ascii="仿宋" w:hAnsi="仿宋" w:eastAsia="仿宋" w:cs="仿宋"/>
        </w:rPr>
        <w:t>）亦可享受前述扶持政策。符合财政部、民政部、中国残联文件（财库[2018]141号）规定的残疾人福利性单位（以下简称：</w:t>
      </w:r>
      <w:r>
        <w:rPr>
          <w:rStyle w:val="25"/>
          <w:rFonts w:hint="eastAsia" w:ascii="仿宋" w:hAnsi="仿宋" w:eastAsia="仿宋" w:cs="仿宋"/>
        </w:rPr>
        <w:t>“残疾人福利性单位”</w:t>
      </w:r>
      <w:r>
        <w:rPr>
          <w:rFonts w:hint="eastAsia" w:ascii="仿宋" w:hAnsi="仿宋" w:eastAsia="仿宋" w:cs="仿宋"/>
        </w:rPr>
        <w:t>）亦可享受前述扶持政策。其中：</w:t>
      </w:r>
    </w:p>
    <w:p>
      <w:pPr>
        <w:pStyle w:val="18"/>
        <w:widowControl/>
        <w:spacing w:line="400" w:lineRule="exact"/>
        <w:ind w:firstLine="480"/>
        <w:rPr>
          <w:rFonts w:ascii="仿宋" w:hAnsi="仿宋" w:eastAsia="仿宋" w:cs="仿宋"/>
        </w:rPr>
      </w:pPr>
      <w:r>
        <w:rPr>
          <w:rFonts w:hint="eastAsia" w:ascii="仿宋" w:hAnsi="仿宋" w:eastAsia="仿宋" w:cs="仿宋"/>
        </w:rPr>
        <w:t>（1）中小企业指同时符合下列条件的中型、小型、微型企业：</w:t>
      </w:r>
    </w:p>
    <w:p>
      <w:pPr>
        <w:pStyle w:val="18"/>
        <w:widowControl/>
        <w:spacing w:line="400" w:lineRule="exact"/>
        <w:ind w:firstLine="480"/>
        <w:rPr>
          <w:rFonts w:ascii="仿宋" w:hAnsi="仿宋" w:eastAsia="仿宋" w:cs="仿宋"/>
        </w:rPr>
      </w:pPr>
      <w:r>
        <w:rPr>
          <w:rFonts w:hint="eastAsia" w:ascii="仿宋" w:hAnsi="仿宋" w:eastAsia="仿宋" w:cs="仿宋"/>
        </w:rPr>
        <w:t>① 符合《工业和信息化部、国家统计局、国家发展和改革委员会、财政部关于印发中小企业划型标准规定的通知》（工信部联企业[2011]300号）规定的划分标准；</w:t>
      </w:r>
    </w:p>
    <w:p>
      <w:pPr>
        <w:pStyle w:val="18"/>
        <w:widowControl/>
        <w:spacing w:line="400" w:lineRule="exact"/>
        <w:ind w:firstLine="480"/>
        <w:rPr>
          <w:rFonts w:ascii="仿宋" w:hAnsi="仿宋" w:eastAsia="仿宋" w:cs="仿宋"/>
        </w:rPr>
      </w:pPr>
      <w:r>
        <w:rPr>
          <w:rFonts w:hint="eastAsia" w:ascii="仿宋" w:hAnsi="仿宋" w:eastAsia="仿宋" w:cs="仿宋"/>
        </w:rPr>
        <w:t>② 提供本企业制造的货物、承担的工程或服务，或提供其他中小企业制造的货物。本项所称货物不包括使用大型企业注册商标的货物。小型、微型企业提供中型企业制造的货物，视同中型企业。</w:t>
      </w:r>
    </w:p>
    <w:p>
      <w:pPr>
        <w:pStyle w:val="18"/>
        <w:widowControl/>
        <w:spacing w:line="400" w:lineRule="exact"/>
        <w:ind w:firstLine="480"/>
        <w:rPr>
          <w:rFonts w:ascii="仿宋" w:hAnsi="仿宋" w:eastAsia="仿宋" w:cs="仿宋"/>
        </w:rPr>
      </w:pPr>
      <w:r>
        <w:rPr>
          <w:rFonts w:hint="eastAsia" w:ascii="仿宋" w:hAnsi="仿宋" w:eastAsia="仿宋" w:cs="仿宋"/>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8"/>
        <w:widowControl/>
        <w:spacing w:line="400" w:lineRule="exact"/>
        <w:ind w:firstLine="480"/>
        <w:rPr>
          <w:rFonts w:ascii="仿宋" w:hAnsi="仿宋" w:eastAsia="仿宋" w:cs="仿宋"/>
        </w:rPr>
      </w:pPr>
      <w:r>
        <w:rPr>
          <w:rFonts w:hint="eastAsia" w:ascii="仿宋" w:hAnsi="仿宋" w:eastAsia="仿宋" w:cs="仿宋"/>
        </w:rPr>
        <w:t>① 监狱企业参加采购活动时，应提供由省级以上监狱管理局、戒毒管理局（含新疆生产建设兵团）出具的属于监狱企业的证明文件。</w:t>
      </w:r>
    </w:p>
    <w:p>
      <w:pPr>
        <w:pStyle w:val="18"/>
        <w:widowControl/>
        <w:spacing w:line="400" w:lineRule="exact"/>
        <w:ind w:firstLine="480"/>
        <w:rPr>
          <w:rFonts w:ascii="仿宋" w:hAnsi="仿宋" w:eastAsia="仿宋" w:cs="仿宋"/>
        </w:rPr>
      </w:pPr>
      <w:r>
        <w:rPr>
          <w:rFonts w:hint="eastAsia" w:ascii="仿宋" w:hAnsi="仿宋" w:eastAsia="仿宋" w:cs="仿宋"/>
        </w:rPr>
        <w:t>② 监狱企业视同小型、微型企业。</w:t>
      </w:r>
    </w:p>
    <w:p>
      <w:pPr>
        <w:pStyle w:val="18"/>
        <w:widowControl/>
        <w:spacing w:line="400" w:lineRule="exact"/>
        <w:ind w:firstLine="480"/>
        <w:rPr>
          <w:rFonts w:ascii="仿宋" w:hAnsi="仿宋" w:eastAsia="仿宋" w:cs="仿宋"/>
        </w:rPr>
      </w:pPr>
      <w:r>
        <w:rPr>
          <w:rFonts w:hint="eastAsia" w:ascii="仿宋" w:hAnsi="仿宋" w:eastAsia="仿宋" w:cs="仿宋"/>
        </w:rPr>
        <w:t>（3）残疾人福利性单位指同时符合下列条件的单位：</w:t>
      </w:r>
    </w:p>
    <w:p>
      <w:pPr>
        <w:pStyle w:val="18"/>
        <w:widowControl/>
        <w:spacing w:line="400" w:lineRule="exact"/>
        <w:ind w:firstLine="480"/>
        <w:rPr>
          <w:rFonts w:ascii="仿宋" w:hAnsi="仿宋" w:eastAsia="仿宋" w:cs="仿宋"/>
        </w:rPr>
      </w:pPr>
      <w:r>
        <w:rPr>
          <w:rFonts w:hint="eastAsia" w:ascii="仿宋" w:hAnsi="仿宋" w:eastAsia="仿宋" w:cs="仿宋"/>
        </w:rPr>
        <w:t>① 安置的残疾人占本单位在职职工人数的比例不低于25%（含25%），并且安置的残疾人人数不少于10人（含10人）；</w:t>
      </w:r>
    </w:p>
    <w:p>
      <w:pPr>
        <w:pStyle w:val="18"/>
        <w:widowControl/>
        <w:spacing w:line="400" w:lineRule="exact"/>
        <w:ind w:firstLine="480"/>
        <w:rPr>
          <w:rFonts w:ascii="仿宋" w:hAnsi="仿宋" w:eastAsia="仿宋" w:cs="仿宋"/>
        </w:rPr>
      </w:pPr>
      <w:r>
        <w:rPr>
          <w:rFonts w:hint="eastAsia" w:ascii="仿宋" w:hAnsi="仿宋" w:eastAsia="仿宋" w:cs="仿宋"/>
        </w:rPr>
        <w:t>② 依法与安置的每位残疾人签订了一年以上（含一年）的劳动合同或服务协议；</w:t>
      </w:r>
    </w:p>
    <w:p>
      <w:pPr>
        <w:pStyle w:val="18"/>
        <w:widowControl/>
        <w:spacing w:line="400" w:lineRule="exact"/>
        <w:ind w:firstLine="480"/>
        <w:rPr>
          <w:rFonts w:ascii="仿宋" w:hAnsi="仿宋" w:eastAsia="仿宋" w:cs="仿宋"/>
        </w:rPr>
      </w:pPr>
      <w:r>
        <w:rPr>
          <w:rFonts w:hint="eastAsia" w:ascii="仿宋" w:hAnsi="仿宋" w:eastAsia="仿宋" w:cs="仿宋"/>
        </w:rPr>
        <w:t>③ 为安置的每位残疾人按月足额缴纳了基本养老保险、基本医疗保险、失业保险、工伤保险和生育保险等社会保险费；</w:t>
      </w:r>
    </w:p>
    <w:p>
      <w:pPr>
        <w:pStyle w:val="18"/>
        <w:widowControl/>
        <w:spacing w:line="400" w:lineRule="exact"/>
        <w:ind w:firstLine="480"/>
        <w:rPr>
          <w:rFonts w:ascii="仿宋" w:hAnsi="仿宋" w:eastAsia="仿宋" w:cs="仿宋"/>
        </w:rPr>
      </w:pPr>
      <w:r>
        <w:rPr>
          <w:rFonts w:hint="eastAsia" w:ascii="仿宋" w:hAnsi="仿宋" w:eastAsia="仿宋" w:cs="仿宋"/>
        </w:rPr>
        <w:t>④ 通过银行等金融机构向安置的每位残疾人，按月支付了不低于单位所在区县适用的经省级人民政府批准的月最低工资标准的工资；</w:t>
      </w:r>
    </w:p>
    <w:p>
      <w:pPr>
        <w:pStyle w:val="18"/>
        <w:widowControl/>
        <w:spacing w:line="400" w:lineRule="exact"/>
        <w:ind w:firstLine="480"/>
        <w:rPr>
          <w:rFonts w:ascii="仿宋" w:hAnsi="仿宋" w:eastAsia="仿宋" w:cs="仿宋"/>
        </w:rPr>
      </w:pPr>
      <w:r>
        <w:rPr>
          <w:rFonts w:hint="eastAsia" w:ascii="仿宋" w:hAnsi="仿宋" w:eastAsia="仿宋" w:cs="仿宋"/>
        </w:rPr>
        <w:t>⑤ 提供本单位制造的货物、承担的工程或服务，或提供其他残疾人福利性单位制造的货物（不包括使用非残疾人福利性单位注册商标的货物）。</w:t>
      </w:r>
    </w:p>
    <w:p>
      <w:pPr>
        <w:pStyle w:val="18"/>
        <w:widowControl/>
        <w:spacing w:line="400" w:lineRule="exact"/>
        <w:ind w:firstLine="480"/>
        <w:rPr>
          <w:rFonts w:ascii="仿宋" w:hAnsi="仿宋" w:eastAsia="仿宋" w:cs="仿宋"/>
        </w:rPr>
      </w:pPr>
      <w:r>
        <w:rPr>
          <w:rFonts w:hint="eastAsia" w:ascii="仿宋" w:hAnsi="仿宋" w:eastAsia="仿宋" w:cs="仿宋"/>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8"/>
        <w:widowControl/>
        <w:spacing w:line="400" w:lineRule="exact"/>
        <w:ind w:firstLine="480"/>
        <w:rPr>
          <w:rFonts w:ascii="仿宋" w:hAnsi="仿宋" w:eastAsia="仿宋" w:cs="仿宋"/>
        </w:rPr>
      </w:pPr>
      <w:r>
        <w:rPr>
          <w:rStyle w:val="25"/>
          <w:rFonts w:hint="eastAsia" w:ascii="仿宋" w:hAnsi="仿宋" w:eastAsia="仿宋" w:cs="仿宋"/>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17.5信用记录指由财政部确定的有关网站提供的相关主体信用信息。信用记录的查询及使用应符合财政部文件（财库[2016]125号）规定。</w:t>
      </w:r>
    </w:p>
    <w:p>
      <w:pPr>
        <w:pStyle w:val="18"/>
        <w:widowControl/>
        <w:spacing w:line="400" w:lineRule="exact"/>
        <w:ind w:firstLine="480" w:firstLineChars="200"/>
        <w:rPr>
          <w:rStyle w:val="25"/>
          <w:rFonts w:ascii="仿宋" w:hAnsi="仿宋" w:eastAsia="仿宋" w:cs="仿宋"/>
        </w:rPr>
      </w:pPr>
      <w:r>
        <w:rPr>
          <w:rFonts w:hint="eastAsia" w:ascii="仿宋" w:hAnsi="仿宋" w:eastAsia="仿宋" w:cs="仿宋"/>
        </w:rPr>
        <w:t>17.6为落实采购政策需满足的要求：详见招标文件第一章。</w:t>
      </w:r>
    </w:p>
    <w:p>
      <w:pPr>
        <w:pStyle w:val="18"/>
        <w:widowControl/>
        <w:spacing w:line="400" w:lineRule="exact"/>
        <w:jc w:val="center"/>
        <w:rPr>
          <w:rStyle w:val="25"/>
          <w:rFonts w:ascii="仿宋" w:hAnsi="仿宋" w:eastAsia="仿宋" w:cs="仿宋"/>
        </w:rPr>
      </w:pPr>
    </w:p>
    <w:p>
      <w:pPr>
        <w:pStyle w:val="18"/>
        <w:widowControl/>
        <w:spacing w:line="400" w:lineRule="exact"/>
        <w:jc w:val="center"/>
        <w:outlineLvl w:val="1"/>
        <w:rPr>
          <w:rFonts w:ascii="仿宋" w:hAnsi="仿宋" w:eastAsia="仿宋" w:cs="仿宋"/>
        </w:rPr>
      </w:pPr>
      <w:bookmarkStart w:id="12" w:name="_Toc91491640"/>
      <w:r>
        <w:rPr>
          <w:rStyle w:val="25"/>
          <w:rFonts w:hint="eastAsia" w:ascii="仿宋" w:hAnsi="仿宋" w:eastAsia="仿宋" w:cs="仿宋"/>
        </w:rPr>
        <w:t>九、本项目的有关信息</w:t>
      </w:r>
      <w:bookmarkEnd w:id="12"/>
    </w:p>
    <w:p>
      <w:pPr>
        <w:pStyle w:val="18"/>
        <w:widowControl/>
        <w:spacing w:line="400" w:lineRule="exact"/>
        <w:rPr>
          <w:rFonts w:ascii="仿宋" w:hAnsi="仿宋" w:eastAsia="仿宋" w:cs="仿宋"/>
        </w:rPr>
      </w:pPr>
      <w:r>
        <w:rPr>
          <w:rFonts w:hint="eastAsia" w:ascii="仿宋" w:hAnsi="仿宋" w:eastAsia="仿宋" w:cs="仿宋"/>
        </w:rPr>
        <w:t>18、本项目的有关信息，包括但不限于：招标公告、更正公告（若有）、招标文件、招标文件的澄清或修改（若有）、中标公告、终止公告（若有）、废标公告（若有）等都将在招标文件载明的指定媒体发布。</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18.1指定媒体：详见招标文件第二章。</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18.2本项目的潜在投标人或投标人应随时关注指定媒体，否则产生不利后果由其自行承担。</w:t>
      </w:r>
    </w:p>
    <w:p>
      <w:pPr>
        <w:pStyle w:val="18"/>
        <w:widowControl/>
        <w:spacing w:line="400" w:lineRule="exact"/>
        <w:jc w:val="center"/>
        <w:rPr>
          <w:rStyle w:val="25"/>
          <w:rFonts w:ascii="仿宋" w:hAnsi="仿宋" w:eastAsia="仿宋" w:cs="仿宋"/>
        </w:rPr>
      </w:pPr>
    </w:p>
    <w:p>
      <w:pPr>
        <w:pStyle w:val="18"/>
        <w:widowControl/>
        <w:spacing w:line="400" w:lineRule="exact"/>
        <w:jc w:val="center"/>
        <w:outlineLvl w:val="1"/>
        <w:rPr>
          <w:rFonts w:ascii="仿宋" w:hAnsi="仿宋" w:eastAsia="仿宋" w:cs="仿宋"/>
        </w:rPr>
      </w:pPr>
      <w:bookmarkStart w:id="13" w:name="_Toc91491641"/>
      <w:r>
        <w:rPr>
          <w:rStyle w:val="25"/>
          <w:rFonts w:hint="eastAsia" w:ascii="仿宋" w:hAnsi="仿宋" w:eastAsia="仿宋" w:cs="仿宋"/>
        </w:rPr>
        <w:t>十、其他事项</w:t>
      </w:r>
      <w:bookmarkEnd w:id="13"/>
    </w:p>
    <w:p>
      <w:pPr>
        <w:pStyle w:val="18"/>
        <w:widowControl/>
        <w:spacing w:line="400" w:lineRule="exact"/>
        <w:rPr>
          <w:rFonts w:ascii="仿宋" w:hAnsi="仿宋" w:eastAsia="仿宋" w:cs="仿宋"/>
        </w:rPr>
      </w:pPr>
      <w:r>
        <w:rPr>
          <w:rFonts w:hint="eastAsia" w:ascii="仿宋" w:hAnsi="仿宋" w:eastAsia="仿宋" w:cs="仿宋"/>
        </w:rPr>
        <w:t>19、其他事项：详见招标文件第二章。</w:t>
      </w:r>
    </w:p>
    <w:p>
      <w:pPr>
        <w:pStyle w:val="18"/>
        <w:widowControl/>
        <w:spacing w:line="400" w:lineRule="exact"/>
        <w:jc w:val="center"/>
        <w:rPr>
          <w:rStyle w:val="25"/>
          <w:rFonts w:ascii="仿宋" w:hAnsi="仿宋" w:eastAsia="仿宋" w:cs="仿宋"/>
          <w:sz w:val="32"/>
          <w:szCs w:val="32"/>
        </w:rPr>
      </w:pPr>
    </w:p>
    <w:p>
      <w:pPr>
        <w:pStyle w:val="18"/>
        <w:widowControl/>
        <w:spacing w:line="400" w:lineRule="exact"/>
        <w:jc w:val="center"/>
        <w:rPr>
          <w:rStyle w:val="25"/>
          <w:rFonts w:ascii="仿宋" w:hAnsi="仿宋" w:eastAsia="仿宋" w:cs="仿宋"/>
          <w:sz w:val="32"/>
          <w:szCs w:val="32"/>
        </w:rPr>
      </w:pPr>
    </w:p>
    <w:p>
      <w:pPr>
        <w:pStyle w:val="18"/>
        <w:widowControl/>
        <w:spacing w:line="400" w:lineRule="exact"/>
        <w:jc w:val="center"/>
        <w:rPr>
          <w:rStyle w:val="25"/>
          <w:rFonts w:ascii="仿宋" w:hAnsi="仿宋" w:eastAsia="仿宋" w:cs="仿宋"/>
          <w:sz w:val="32"/>
          <w:szCs w:val="32"/>
        </w:rPr>
      </w:pPr>
    </w:p>
    <w:p>
      <w:pPr>
        <w:pStyle w:val="18"/>
        <w:widowControl/>
        <w:spacing w:after="240" w:line="400" w:lineRule="exact"/>
        <w:jc w:val="center"/>
        <w:outlineLvl w:val="0"/>
        <w:rPr>
          <w:rFonts w:ascii="仿宋" w:hAnsi="仿宋" w:eastAsia="仿宋" w:cs="仿宋"/>
          <w:sz w:val="32"/>
          <w:szCs w:val="32"/>
        </w:rPr>
      </w:pPr>
      <w:bookmarkStart w:id="14" w:name="_Toc91491642"/>
      <w:r>
        <w:rPr>
          <w:rStyle w:val="25"/>
          <w:rFonts w:hint="eastAsia" w:ascii="仿宋" w:hAnsi="仿宋" w:eastAsia="仿宋" w:cs="仿宋"/>
          <w:sz w:val="32"/>
          <w:szCs w:val="32"/>
        </w:rPr>
        <w:t>第四章   资格审查与评标</w:t>
      </w:r>
      <w:bookmarkEnd w:id="14"/>
    </w:p>
    <w:p>
      <w:pPr>
        <w:pStyle w:val="18"/>
        <w:widowControl/>
        <w:spacing w:line="400" w:lineRule="exact"/>
        <w:jc w:val="center"/>
        <w:outlineLvl w:val="1"/>
        <w:rPr>
          <w:rFonts w:ascii="仿宋" w:hAnsi="仿宋" w:eastAsia="仿宋" w:cs="仿宋"/>
        </w:rPr>
      </w:pPr>
      <w:bookmarkStart w:id="15" w:name="_Toc91491643"/>
      <w:r>
        <w:rPr>
          <w:rStyle w:val="25"/>
          <w:rFonts w:hint="eastAsia" w:ascii="仿宋" w:hAnsi="仿宋" w:eastAsia="仿宋" w:cs="仿宋"/>
        </w:rPr>
        <w:t>一、资格审查</w:t>
      </w:r>
      <w:bookmarkEnd w:id="15"/>
    </w:p>
    <w:p>
      <w:pPr>
        <w:pStyle w:val="18"/>
        <w:widowControl/>
        <w:spacing w:line="400" w:lineRule="exact"/>
        <w:rPr>
          <w:rFonts w:ascii="仿宋" w:hAnsi="仿宋" w:eastAsia="仿宋" w:cs="仿宋"/>
        </w:rPr>
      </w:pPr>
      <w:r>
        <w:rPr>
          <w:rFonts w:hint="eastAsia" w:ascii="仿宋" w:hAnsi="仿宋" w:eastAsia="仿宋" w:cs="仿宋"/>
        </w:rPr>
        <w:t>1、开标结束后，</w:t>
      </w:r>
      <w:r>
        <w:rPr>
          <w:rFonts w:hint="eastAsia" w:ascii="仿宋" w:hAnsi="仿宋" w:eastAsia="仿宋" w:cs="仿宋"/>
          <w:u w:val="single"/>
        </w:rPr>
        <w:t>福建省筑远投资咨询有限公司</w:t>
      </w:r>
      <w:r>
        <w:rPr>
          <w:rFonts w:hint="eastAsia" w:ascii="仿宋" w:hAnsi="仿宋" w:eastAsia="仿宋" w:cs="仿宋"/>
        </w:rPr>
        <w:t>负责资格审查小组的组建及资格审查工作的组织。</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1.1资格审查小组由</w:t>
      </w:r>
      <w:r>
        <w:rPr>
          <w:rFonts w:hint="eastAsia" w:ascii="仿宋" w:hAnsi="仿宋" w:eastAsia="仿宋" w:cs="仿宋"/>
          <w:u w:val="single"/>
        </w:rPr>
        <w:t>3</w:t>
      </w:r>
      <w:r>
        <w:rPr>
          <w:rFonts w:hint="eastAsia" w:ascii="仿宋" w:hAnsi="仿宋" w:eastAsia="仿宋" w:cs="仿宋"/>
        </w:rPr>
        <w:t>人组成，并负责具体审查事务，其中，由采购人派出的采购人代表至少</w:t>
      </w:r>
      <w:r>
        <w:rPr>
          <w:rFonts w:hint="eastAsia" w:ascii="仿宋" w:hAnsi="仿宋" w:eastAsia="仿宋" w:cs="仿宋"/>
          <w:u w:val="single"/>
        </w:rPr>
        <w:t>1</w:t>
      </w:r>
      <w:r>
        <w:rPr>
          <w:rFonts w:hint="eastAsia" w:ascii="仿宋" w:hAnsi="仿宋" w:eastAsia="仿宋" w:cs="仿宋"/>
        </w:rPr>
        <w:t>人，由</w:t>
      </w:r>
      <w:r>
        <w:rPr>
          <w:rFonts w:hint="eastAsia" w:ascii="仿宋" w:hAnsi="仿宋" w:eastAsia="仿宋" w:cs="仿宋"/>
          <w:u w:val="single"/>
        </w:rPr>
        <w:t>福建省筑远投资咨询有限公司</w:t>
      </w:r>
      <w:r>
        <w:rPr>
          <w:rFonts w:hint="eastAsia" w:ascii="仿宋" w:hAnsi="仿宋" w:eastAsia="仿宋" w:cs="仿宋"/>
        </w:rPr>
        <w:t>派出的工作人员至少</w:t>
      </w:r>
      <w:r>
        <w:rPr>
          <w:rFonts w:hint="eastAsia" w:ascii="仿宋" w:hAnsi="仿宋" w:eastAsia="仿宋" w:cs="仿宋"/>
          <w:u w:val="single"/>
        </w:rPr>
        <w:t>1</w:t>
      </w:r>
      <w:r>
        <w:rPr>
          <w:rFonts w:hint="eastAsia" w:ascii="仿宋" w:hAnsi="仿宋" w:eastAsia="仿宋" w:cs="仿宋"/>
        </w:rPr>
        <w:t>人，其余1人可为采购人代表或</w:t>
      </w:r>
      <w:r>
        <w:rPr>
          <w:rFonts w:hint="eastAsia" w:ascii="仿宋" w:hAnsi="仿宋" w:eastAsia="仿宋" w:cs="仿宋"/>
          <w:u w:val="single"/>
        </w:rPr>
        <w:t>福建省筑远投资咨询有限公司</w:t>
      </w:r>
      <w:r>
        <w:rPr>
          <w:rFonts w:hint="eastAsia" w:ascii="仿宋" w:hAnsi="仿宋" w:eastAsia="仿宋" w:cs="仿宋"/>
        </w:rPr>
        <w:t>的工作人员。</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1.2资格审查的依据是招标文件和投标文件。</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1.3资格审查的范围及内容：投标文件（资格及资信证明部分），具体如下：</w:t>
      </w:r>
    </w:p>
    <w:p>
      <w:pPr>
        <w:pStyle w:val="18"/>
        <w:widowControl/>
        <w:spacing w:line="400" w:lineRule="exact"/>
        <w:ind w:firstLine="480"/>
        <w:rPr>
          <w:rFonts w:ascii="仿宋" w:hAnsi="仿宋" w:eastAsia="仿宋" w:cs="仿宋"/>
        </w:rPr>
      </w:pPr>
      <w:r>
        <w:rPr>
          <w:rFonts w:hint="eastAsia" w:ascii="仿宋" w:hAnsi="仿宋" w:eastAsia="仿宋" w:cs="仿宋"/>
        </w:rPr>
        <w:t>① “投标函”；</w:t>
      </w:r>
    </w:p>
    <w:p>
      <w:pPr>
        <w:pStyle w:val="18"/>
        <w:widowControl/>
        <w:spacing w:line="400" w:lineRule="exact"/>
        <w:ind w:firstLine="480"/>
        <w:rPr>
          <w:rFonts w:ascii="仿宋" w:hAnsi="仿宋" w:eastAsia="仿宋" w:cs="仿宋"/>
        </w:rPr>
      </w:pPr>
      <w:r>
        <w:rPr>
          <w:rFonts w:hint="eastAsia" w:ascii="仿宋" w:hAnsi="仿宋" w:eastAsia="仿宋" w:cs="仿宋"/>
        </w:rPr>
        <w:t>② “投标人的资格及资信证明文件”</w:t>
      </w:r>
    </w:p>
    <w:p>
      <w:pPr>
        <w:pStyle w:val="18"/>
        <w:widowControl/>
        <w:spacing w:line="400" w:lineRule="exact"/>
        <w:ind w:firstLine="480"/>
        <w:rPr>
          <w:rFonts w:ascii="仿宋" w:hAnsi="仿宋" w:eastAsia="仿宋" w:cs="仿宋"/>
        </w:rPr>
      </w:pPr>
      <w:r>
        <w:rPr>
          <w:rFonts w:hint="eastAsia" w:ascii="仿宋" w:hAnsi="仿宋" w:eastAsia="仿宋" w:cs="仿宋"/>
        </w:rPr>
        <w:t>a.一般资格证明文件：</w:t>
      </w:r>
    </w:p>
    <w:tbl>
      <w:tblPr>
        <w:tblStyle w:val="22"/>
        <w:tblW w:w="5000" w:type="pct"/>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108" w:type="dxa"/>
          <w:bottom w:w="0" w:type="dxa"/>
          <w:right w:w="108" w:type="dxa"/>
        </w:tblCellMar>
      </w:tblPr>
      <w:tblGrid>
        <w:gridCol w:w="1764"/>
        <w:gridCol w:w="7272"/>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665" w:hRule="atLeast"/>
          <w:tblCellSpacing w:w="20" w:type="dxa"/>
          <w:jc w:val="center"/>
        </w:trPr>
        <w:tc>
          <w:tcPr>
            <w:tcW w:w="943" w:type="pct"/>
            <w:vAlign w:val="center"/>
          </w:tcPr>
          <w:p>
            <w:pPr>
              <w:pStyle w:val="18"/>
              <w:widowControl/>
              <w:spacing w:line="400" w:lineRule="exact"/>
              <w:jc w:val="center"/>
              <w:rPr>
                <w:rFonts w:ascii="仿宋" w:hAnsi="仿宋" w:eastAsia="仿宋" w:cs="仿宋"/>
                <w:b/>
                <w:bCs/>
              </w:rPr>
            </w:pPr>
            <w:r>
              <w:rPr>
                <w:rFonts w:hint="eastAsia" w:ascii="仿宋" w:hAnsi="仿宋" w:eastAsia="仿宋" w:cs="仿宋"/>
                <w:b/>
                <w:bCs/>
              </w:rPr>
              <w:t>明  细</w:t>
            </w:r>
          </w:p>
        </w:tc>
        <w:tc>
          <w:tcPr>
            <w:tcW w:w="3990" w:type="pct"/>
            <w:vAlign w:val="center"/>
          </w:tcPr>
          <w:p>
            <w:pPr>
              <w:pStyle w:val="18"/>
              <w:widowControl/>
              <w:spacing w:line="400" w:lineRule="exact"/>
              <w:jc w:val="center"/>
              <w:rPr>
                <w:rFonts w:ascii="仿宋" w:hAnsi="仿宋" w:eastAsia="仿宋" w:cs="仿宋"/>
                <w:b/>
                <w:bCs/>
              </w:rPr>
            </w:pPr>
            <w:r>
              <w:rPr>
                <w:rFonts w:hint="eastAsia" w:ascii="仿宋" w:hAnsi="仿宋" w:eastAsia="仿宋" w:cs="仿宋"/>
                <w:b/>
                <w:bCs/>
              </w:rPr>
              <w:t>描  述</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90" w:hRule="atLeast"/>
          <w:tblCellSpacing w:w="20" w:type="dxa"/>
          <w:jc w:val="center"/>
        </w:trPr>
        <w:tc>
          <w:tcPr>
            <w:tcW w:w="943" w:type="pct"/>
            <w:vAlign w:val="center"/>
          </w:tcPr>
          <w:p>
            <w:pPr>
              <w:widowControl/>
              <w:spacing w:line="400" w:lineRule="exact"/>
              <w:jc w:val="center"/>
              <w:textAlignment w:val="top"/>
              <w:rPr>
                <w:rFonts w:ascii="仿宋" w:hAnsi="仿宋" w:eastAsia="仿宋" w:cs="仿宋"/>
                <w:sz w:val="24"/>
              </w:rPr>
            </w:pPr>
            <w:r>
              <w:rPr>
                <w:rFonts w:hint="eastAsia" w:ascii="仿宋" w:hAnsi="仿宋" w:eastAsia="仿宋" w:cs="仿宋"/>
                <w:b/>
                <w:kern w:val="0"/>
                <w:sz w:val="24"/>
              </w:rPr>
              <w:t>单位负责人授权书（若有）</w:t>
            </w:r>
          </w:p>
        </w:tc>
        <w:tc>
          <w:tcPr>
            <w:tcW w:w="3990" w:type="pct"/>
          </w:tcPr>
          <w:p>
            <w:pPr>
              <w:widowControl/>
              <w:numPr>
                <w:ilvl w:val="0"/>
                <w:numId w:val="4"/>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企业（银行、保险、石油石化、电力、电信等行业除外）、事业单位和社会团体法人的“单位负责人”指法定代表人，即与实际提交的“营业执照等证明文件”载明的一致。</w:t>
            </w:r>
          </w:p>
          <w:p>
            <w:pPr>
              <w:widowControl/>
              <w:numPr>
                <w:ilvl w:val="0"/>
                <w:numId w:val="4"/>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 xml:space="preserve">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 </w:t>
            </w:r>
          </w:p>
          <w:p>
            <w:pPr>
              <w:widowControl/>
              <w:numPr>
                <w:ilvl w:val="0"/>
                <w:numId w:val="4"/>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投标人（自然人除外）：若投标人代表为单位负责人授权的委托代理人，应提供本授权书；若投标人代表为单位负责人，应在此项下提交其身份证正反面复印件，可不提供本授权书。</w:t>
            </w:r>
          </w:p>
          <w:p>
            <w:pPr>
              <w:widowControl/>
              <w:numPr>
                <w:ilvl w:val="0"/>
                <w:numId w:val="4"/>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投标人为自然人的，可不填写本授权书。</w:t>
            </w:r>
          </w:p>
          <w:p>
            <w:pPr>
              <w:widowControl/>
              <w:numPr>
                <w:ilvl w:val="0"/>
                <w:numId w:val="4"/>
              </w:numPr>
              <w:spacing w:line="400" w:lineRule="exact"/>
              <w:jc w:val="left"/>
              <w:textAlignment w:val="top"/>
              <w:rPr>
                <w:rFonts w:ascii="仿宋" w:hAnsi="仿宋" w:eastAsia="仿宋" w:cs="仿宋"/>
                <w:sz w:val="24"/>
              </w:rPr>
            </w:pPr>
            <w:r>
              <w:rPr>
                <w:rFonts w:hint="eastAsia" w:ascii="仿宋" w:hAnsi="仿宋" w:eastAsia="仿宋" w:cs="仿宋"/>
                <w:kern w:val="0"/>
                <w:sz w:val="24"/>
              </w:rPr>
              <w:t xml:space="preserve">投标文件正本中的本授权书（若有）应为原件。 </w:t>
            </w:r>
          </w:p>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43" w:type="pct"/>
            <w:vAlign w:val="center"/>
          </w:tcPr>
          <w:p>
            <w:pPr>
              <w:widowControl/>
              <w:spacing w:line="400" w:lineRule="exact"/>
              <w:jc w:val="center"/>
              <w:textAlignment w:val="top"/>
              <w:rPr>
                <w:rFonts w:ascii="仿宋" w:hAnsi="仿宋" w:eastAsia="仿宋" w:cs="仿宋"/>
                <w:sz w:val="24"/>
              </w:rPr>
            </w:pPr>
            <w:r>
              <w:rPr>
                <w:rFonts w:hint="eastAsia" w:ascii="仿宋" w:hAnsi="仿宋" w:eastAsia="仿宋" w:cs="仿宋"/>
                <w:b/>
                <w:kern w:val="0"/>
                <w:sz w:val="24"/>
              </w:rPr>
              <w:t>营业执照等证明文件</w:t>
            </w:r>
          </w:p>
        </w:tc>
        <w:tc>
          <w:tcPr>
            <w:tcW w:w="3990" w:type="pct"/>
          </w:tcPr>
          <w:p>
            <w:pPr>
              <w:widowControl/>
              <w:numPr>
                <w:ilvl w:val="0"/>
                <w:numId w:val="5"/>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numPr>
                <w:ilvl w:val="0"/>
                <w:numId w:val="5"/>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投标人提供的相应证明材料复印件均应符合：内容完整、清晰、整洁，并由投标人加盖其单位公章。</w:t>
            </w:r>
          </w:p>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43" w:type="pct"/>
            <w:vAlign w:val="center"/>
          </w:tcPr>
          <w:p>
            <w:pPr>
              <w:widowControl/>
              <w:spacing w:line="400" w:lineRule="exact"/>
              <w:jc w:val="center"/>
              <w:textAlignment w:val="top"/>
              <w:rPr>
                <w:rFonts w:ascii="仿宋" w:hAnsi="仿宋" w:eastAsia="仿宋" w:cs="仿宋"/>
                <w:sz w:val="24"/>
              </w:rPr>
            </w:pPr>
            <w:r>
              <w:rPr>
                <w:rFonts w:hint="eastAsia" w:ascii="仿宋" w:hAnsi="仿宋" w:eastAsia="仿宋" w:cs="仿宋"/>
                <w:b/>
                <w:kern w:val="0"/>
                <w:sz w:val="24"/>
              </w:rPr>
              <w:t>财务状况报告（财务报告、或资信证明、或投标担保函）</w:t>
            </w:r>
          </w:p>
        </w:tc>
        <w:tc>
          <w:tcPr>
            <w:tcW w:w="3990" w:type="pct"/>
          </w:tcPr>
          <w:p>
            <w:pPr>
              <w:widowControl/>
              <w:spacing w:line="400" w:lineRule="exact"/>
              <w:jc w:val="left"/>
              <w:textAlignment w:val="top"/>
              <w:rPr>
                <w:rFonts w:hint="eastAsia" w:ascii="仿宋" w:hAnsi="仿宋" w:eastAsia="仿宋" w:cs="仿宋"/>
                <w:kern w:val="0"/>
                <w:sz w:val="24"/>
                <w:szCs w:val="24"/>
              </w:rPr>
            </w:pPr>
            <w:r>
              <w:rPr>
                <w:rFonts w:hint="eastAsia" w:ascii="仿宋" w:hAnsi="仿宋" w:eastAsia="仿宋" w:cs="仿宋"/>
                <w:kern w:val="0"/>
                <w:sz w:val="24"/>
                <w:szCs w:val="24"/>
              </w:rPr>
              <w:t>提供上一年度或上一季度财务报告，至少包括“资产负债表、利润表、现金流量表”；或者提供开户许可证和提交响应文件截止时间前六个月内基本开户银行出具的资信证明；或者提供财政部门认可的政府采购专业担保机构出具的担保函。</w:t>
            </w:r>
          </w:p>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43" w:type="pct"/>
            <w:vAlign w:val="center"/>
          </w:tcPr>
          <w:p>
            <w:pPr>
              <w:widowControl/>
              <w:spacing w:line="400" w:lineRule="exact"/>
              <w:jc w:val="center"/>
              <w:textAlignment w:val="top"/>
              <w:rPr>
                <w:rFonts w:ascii="仿宋" w:hAnsi="仿宋" w:eastAsia="仿宋" w:cs="仿宋"/>
                <w:sz w:val="24"/>
              </w:rPr>
            </w:pPr>
            <w:r>
              <w:rPr>
                <w:rFonts w:hint="eastAsia" w:ascii="仿宋" w:hAnsi="仿宋" w:eastAsia="仿宋" w:cs="仿宋"/>
                <w:b/>
                <w:kern w:val="0"/>
                <w:sz w:val="24"/>
              </w:rPr>
              <w:t>依法缴纳税收证明材料</w:t>
            </w:r>
          </w:p>
        </w:tc>
        <w:tc>
          <w:tcPr>
            <w:tcW w:w="3990" w:type="pct"/>
          </w:tcPr>
          <w:p>
            <w:pPr>
              <w:widowControl/>
              <w:numPr>
                <w:ilvl w:val="0"/>
                <w:numId w:val="6"/>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投标人提供的税收凭据复印件应符合下列规定：</w:t>
            </w:r>
          </w:p>
          <w:p>
            <w:pPr>
              <w:widowControl/>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1.1投标截止时间前（不含投标截止时间的当月）已依法缴纳税收的投标人，提供投标截止时间前六个月（不含投标截止时间的当月）中任一月份的税收凭据复印件。</w:t>
            </w:r>
          </w:p>
          <w:p>
            <w:pPr>
              <w:widowControl/>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1.2投标截止时间的当月成立且已依法缴纳税收的投标人，提供投标截止时间当月的税收凭据复印件。</w:t>
            </w:r>
          </w:p>
          <w:p>
            <w:pPr>
              <w:widowControl/>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1.3投标截止时间的当月成立但因税务机关原因导致其尚未依法缴纳税收的投标人，提供依法缴纳税收承诺书原件（格式自拟），该承诺书视同税收凭据。</w:t>
            </w:r>
          </w:p>
          <w:p>
            <w:pPr>
              <w:widowControl/>
              <w:numPr>
                <w:ilvl w:val="0"/>
                <w:numId w:val="6"/>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“依法缴纳税收证明材料”有欠缴记录的，视为未依法缴纳税收。</w:t>
            </w:r>
          </w:p>
          <w:p>
            <w:pPr>
              <w:widowControl/>
              <w:numPr>
                <w:ilvl w:val="0"/>
                <w:numId w:val="6"/>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投标人提供的相应证明材料复印件均应符合：内容完整、清晰、整洁，并由投标人加盖其单位公章。</w:t>
            </w:r>
          </w:p>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43" w:type="pct"/>
            <w:vAlign w:val="center"/>
          </w:tcPr>
          <w:p>
            <w:pPr>
              <w:widowControl/>
              <w:spacing w:line="400" w:lineRule="exact"/>
              <w:jc w:val="center"/>
              <w:textAlignment w:val="top"/>
              <w:rPr>
                <w:rFonts w:ascii="仿宋" w:hAnsi="仿宋" w:eastAsia="仿宋" w:cs="仿宋"/>
                <w:sz w:val="24"/>
              </w:rPr>
            </w:pPr>
            <w:r>
              <w:rPr>
                <w:rFonts w:hint="eastAsia" w:ascii="仿宋" w:hAnsi="仿宋" w:eastAsia="仿宋" w:cs="仿宋"/>
                <w:b/>
                <w:kern w:val="0"/>
                <w:sz w:val="24"/>
              </w:rPr>
              <w:t>依法缴纳社会保障资金证明材料</w:t>
            </w:r>
          </w:p>
        </w:tc>
        <w:tc>
          <w:tcPr>
            <w:tcW w:w="3990" w:type="pct"/>
          </w:tcPr>
          <w:p>
            <w:pPr>
              <w:widowControl/>
              <w:numPr>
                <w:ilvl w:val="0"/>
                <w:numId w:val="7"/>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投标人提供的社会保险凭据复印件应符合下列规定：</w:t>
            </w:r>
          </w:p>
          <w:p>
            <w:pPr>
              <w:widowControl/>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1.1投标截止时间前（不含投标截止时间的当月）已依法缴纳社会保障资金的投标人，提供投标截止时间前六个月（不含投标截止时间的当月）中任意一个月的社会保险凭据复印件。</w:t>
            </w:r>
          </w:p>
          <w:p>
            <w:pPr>
              <w:widowControl/>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1.2投标截止时间的当月成立且已依法缴纳社会保障资金的投标人，提供投标截止时间当月的社会保险凭据复印件。</w:t>
            </w:r>
          </w:p>
          <w:p>
            <w:pPr>
              <w:widowControl/>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1.3投标截止时间的当月成立但因税务机关/社会保障资金管理机关原因导致其尚未依法缴纳社会保障资金的投标人，提供依法缴纳社会保障资金承诺书原件（格式自拟），该承诺书视同社会保险凭据。</w:t>
            </w:r>
          </w:p>
          <w:p>
            <w:pPr>
              <w:widowControl/>
              <w:numPr>
                <w:ilvl w:val="0"/>
                <w:numId w:val="7"/>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“依法缴纳社会保障资金证明材料”有欠缴记录的，视为未依法缴纳社会保障资金。</w:t>
            </w:r>
          </w:p>
          <w:p>
            <w:pPr>
              <w:widowControl/>
              <w:numPr>
                <w:ilvl w:val="0"/>
                <w:numId w:val="7"/>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投标人提供的相应证明材料复印件均应符合：内容完整、清晰、整洁，并由投标人加盖其单位公章。</w:t>
            </w:r>
          </w:p>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43" w:type="pct"/>
            <w:vAlign w:val="center"/>
          </w:tcPr>
          <w:p>
            <w:pPr>
              <w:widowControl/>
              <w:spacing w:line="400" w:lineRule="exact"/>
              <w:jc w:val="center"/>
              <w:textAlignment w:val="top"/>
              <w:rPr>
                <w:rFonts w:ascii="仿宋" w:hAnsi="仿宋" w:eastAsia="仿宋" w:cs="仿宋"/>
                <w:sz w:val="24"/>
              </w:rPr>
            </w:pPr>
            <w:r>
              <w:rPr>
                <w:rFonts w:hint="eastAsia" w:ascii="仿宋" w:hAnsi="仿宋" w:eastAsia="仿宋" w:cs="仿宋"/>
                <w:b/>
                <w:kern w:val="0"/>
                <w:sz w:val="24"/>
              </w:rPr>
              <w:t>具备履行合同所必需设备和专业技术能力的声明函（若有）</w:t>
            </w:r>
          </w:p>
        </w:tc>
        <w:tc>
          <w:tcPr>
            <w:tcW w:w="3990" w:type="pct"/>
          </w:tcPr>
          <w:p>
            <w:pPr>
              <w:widowControl/>
              <w:numPr>
                <w:ilvl w:val="0"/>
                <w:numId w:val="8"/>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招标文件未要求投标人提供“具备履行合同所必需的设备和专业技术能力专项证明材料”的，投标人应提供本声明函。</w:t>
            </w:r>
          </w:p>
          <w:p>
            <w:pPr>
              <w:widowControl/>
              <w:numPr>
                <w:ilvl w:val="0"/>
                <w:numId w:val="8"/>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招标文件要求投标人提供“具备履行合同所必需的设备和专业技术能力专项证明材料”的，投标人可不提供本声明函。</w:t>
            </w:r>
          </w:p>
          <w:p>
            <w:pPr>
              <w:widowControl/>
              <w:numPr>
                <w:ilvl w:val="0"/>
                <w:numId w:val="8"/>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投标文件正本中的本声明函（若有）应为原件。</w:t>
            </w:r>
          </w:p>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43" w:type="pct"/>
            <w:vAlign w:val="center"/>
          </w:tcPr>
          <w:p>
            <w:pPr>
              <w:widowControl/>
              <w:spacing w:line="400" w:lineRule="exact"/>
              <w:jc w:val="center"/>
              <w:textAlignment w:val="top"/>
              <w:rPr>
                <w:rFonts w:ascii="仿宋" w:hAnsi="仿宋" w:eastAsia="仿宋" w:cs="仿宋"/>
                <w:sz w:val="24"/>
              </w:rPr>
            </w:pPr>
            <w:r>
              <w:rPr>
                <w:rFonts w:hint="eastAsia" w:ascii="仿宋" w:hAnsi="仿宋" w:eastAsia="仿宋" w:cs="仿宋"/>
                <w:b/>
                <w:kern w:val="0"/>
                <w:sz w:val="24"/>
              </w:rPr>
              <w:t>参加采购活动前三年内在经营活动中没有重大违法记录书面声明</w:t>
            </w:r>
          </w:p>
        </w:tc>
        <w:tc>
          <w:tcPr>
            <w:tcW w:w="3990" w:type="pct"/>
            <w:vAlign w:val="center"/>
          </w:tcPr>
          <w:p>
            <w:pPr>
              <w:widowControl/>
              <w:numPr>
                <w:ilvl w:val="0"/>
                <w:numId w:val="9"/>
              </w:numPr>
              <w:spacing w:line="400" w:lineRule="exact"/>
              <w:textAlignment w:val="top"/>
              <w:rPr>
                <w:rFonts w:ascii="仿宋" w:hAnsi="仿宋" w:eastAsia="仿宋" w:cs="仿宋"/>
                <w:kern w:val="0"/>
                <w:sz w:val="24"/>
              </w:rPr>
            </w:pPr>
            <w:r>
              <w:rPr>
                <w:rFonts w:hint="eastAsia" w:ascii="仿宋" w:hAnsi="仿宋" w:eastAsia="仿宋" w:cs="仿宋"/>
                <w:kern w:val="0"/>
                <w:sz w:val="24"/>
              </w:rPr>
              <w:t>“重大违法记录”指投标人因违法经营受到刑事处罚或责令停产停业、吊销许可证或执照、较大数额罚款等行政处罚。</w:t>
            </w:r>
          </w:p>
          <w:p>
            <w:pPr>
              <w:widowControl/>
              <w:numPr>
                <w:ilvl w:val="0"/>
                <w:numId w:val="9"/>
              </w:numPr>
              <w:spacing w:line="400" w:lineRule="exact"/>
              <w:textAlignment w:val="top"/>
              <w:rPr>
                <w:rFonts w:ascii="仿宋" w:hAnsi="仿宋" w:eastAsia="仿宋" w:cs="仿宋"/>
                <w:kern w:val="0"/>
                <w:sz w:val="24"/>
              </w:rPr>
            </w:pPr>
            <w:r>
              <w:rPr>
                <w:rFonts w:hint="eastAsia" w:ascii="仿宋" w:hAnsi="仿宋" w:eastAsia="仿宋" w:cs="仿宋"/>
                <w:kern w:val="0"/>
                <w:sz w:val="24"/>
              </w:rPr>
              <w:t>投标文件正本中的本声明应为原件。</w:t>
            </w:r>
          </w:p>
          <w:p>
            <w:pPr>
              <w:widowControl/>
              <w:spacing w:line="400" w:lineRule="exac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43" w:type="pct"/>
            <w:vAlign w:val="center"/>
          </w:tcPr>
          <w:p>
            <w:pPr>
              <w:widowControl/>
              <w:spacing w:line="400" w:lineRule="exact"/>
              <w:jc w:val="center"/>
              <w:textAlignment w:val="top"/>
              <w:rPr>
                <w:rFonts w:ascii="仿宋" w:hAnsi="仿宋" w:eastAsia="仿宋" w:cs="仿宋"/>
                <w:sz w:val="24"/>
              </w:rPr>
            </w:pPr>
            <w:r>
              <w:rPr>
                <w:rFonts w:hint="eastAsia" w:ascii="仿宋" w:hAnsi="仿宋" w:eastAsia="仿宋" w:cs="仿宋"/>
                <w:b/>
                <w:kern w:val="0"/>
                <w:sz w:val="24"/>
              </w:rPr>
              <w:t>信用记录查询结果</w:t>
            </w:r>
          </w:p>
        </w:tc>
        <w:tc>
          <w:tcPr>
            <w:tcW w:w="3990" w:type="pct"/>
          </w:tcPr>
          <w:p>
            <w:pPr>
              <w:widowControl/>
              <w:numPr>
                <w:ilvl w:val="0"/>
                <w:numId w:val="10"/>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应同时提供在招标文件要求的截止时点前通过“信用中国”网站（www.creditchina.gov.cn）和中国采购网（www.ccgp.gov.cn）获取的信用信息查询结果，信用信息查询结果应为从上述2个网站获取的查询结果原始页面的打印件或完整截图，否则投标无效。</w:t>
            </w:r>
          </w:p>
          <w:p>
            <w:pPr>
              <w:widowControl/>
              <w:numPr>
                <w:ilvl w:val="0"/>
                <w:numId w:val="10"/>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若本项目接受联合体投标且投标人为联合体，应同时提供在招标文件要求的截止时点前通过上述2个网站获取的联合体各方的信用信息查询结果，信用信息查询结果应为从上述2个网站获取的查询结果原始页面的完整截图或打印件，否则投标无效。</w:t>
            </w:r>
          </w:p>
          <w:p>
            <w:pPr>
              <w:widowControl/>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※1除上述规定外，信用记录的其他有关规定（包括但不限于：信用信息的查询渠道及截止时点、查询记录和证据留存的具体方式、使用规则等内容）详见招标文件第一章。</w:t>
            </w:r>
          </w:p>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※2投标人应按照招标文件第七章规定提供。</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43" w:type="pct"/>
            <w:vAlign w:val="center"/>
          </w:tcPr>
          <w:p>
            <w:pPr>
              <w:widowControl/>
              <w:spacing w:line="400" w:lineRule="exact"/>
              <w:jc w:val="center"/>
              <w:textAlignment w:val="top"/>
              <w:rPr>
                <w:rFonts w:ascii="仿宋" w:hAnsi="仿宋" w:eastAsia="仿宋" w:cs="仿宋"/>
                <w:sz w:val="24"/>
              </w:rPr>
            </w:pPr>
            <w:r>
              <w:rPr>
                <w:rFonts w:hint="eastAsia" w:ascii="仿宋" w:hAnsi="仿宋" w:eastAsia="仿宋" w:cs="仿宋"/>
                <w:b/>
                <w:kern w:val="0"/>
                <w:sz w:val="24"/>
              </w:rPr>
              <w:t>联合体协议（若有）</w:t>
            </w:r>
          </w:p>
        </w:tc>
        <w:tc>
          <w:tcPr>
            <w:tcW w:w="3990" w:type="pct"/>
          </w:tcPr>
          <w:p>
            <w:pPr>
              <w:widowControl/>
              <w:numPr>
                <w:ilvl w:val="0"/>
                <w:numId w:val="11"/>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招标文件接受联合体投标且投标人为联合体的，投标人应提供本协议；否则无须提供。</w:t>
            </w:r>
          </w:p>
          <w:p>
            <w:pPr>
              <w:widowControl/>
              <w:numPr>
                <w:ilvl w:val="0"/>
                <w:numId w:val="11"/>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本协议由委托代理人签字或盖章的，应按照招标文件第七章载明的格式提供“单位负责人授权书”。</w:t>
            </w:r>
          </w:p>
          <w:p>
            <w:pPr>
              <w:widowControl/>
              <w:numPr>
                <w:ilvl w:val="0"/>
                <w:numId w:val="11"/>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投标文件正本中的本协议（若有）应为原件。</w:t>
            </w:r>
          </w:p>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43" w:type="pct"/>
            <w:vAlign w:val="center"/>
          </w:tcPr>
          <w:p>
            <w:pPr>
              <w:widowControl/>
              <w:spacing w:line="400" w:lineRule="exact"/>
              <w:jc w:val="center"/>
              <w:textAlignment w:val="top"/>
              <w:rPr>
                <w:rFonts w:ascii="仿宋" w:hAnsi="仿宋" w:eastAsia="仿宋" w:cs="仿宋"/>
                <w:sz w:val="24"/>
              </w:rPr>
            </w:pPr>
            <w:r>
              <w:rPr>
                <w:rFonts w:hint="eastAsia" w:ascii="仿宋" w:hAnsi="仿宋" w:eastAsia="仿宋" w:cs="仿宋"/>
                <w:b/>
                <w:kern w:val="0"/>
                <w:sz w:val="24"/>
              </w:rPr>
              <w:t>中小企业声明函（专门面向中小企业或小型、微型企业适用，若有）</w:t>
            </w:r>
          </w:p>
        </w:tc>
        <w:tc>
          <w:tcPr>
            <w:tcW w:w="3990" w:type="pct"/>
          </w:tcPr>
          <w:p>
            <w:pPr>
              <w:widowControl/>
              <w:numPr>
                <w:ilvl w:val="0"/>
                <w:numId w:val="12"/>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widowControl/>
              <w:numPr>
                <w:ilvl w:val="0"/>
                <w:numId w:val="12"/>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投标人为监狱企业的，可不填写本声明函，根据其提供的由省级以上监狱管理局、戒毒管理局（含新疆生产建设兵团）出具的属于监狱企业的证明文件进行认定，监狱企业视同小型、微型企业。</w:t>
            </w:r>
          </w:p>
          <w:p>
            <w:pPr>
              <w:widowControl/>
              <w:numPr>
                <w:ilvl w:val="0"/>
                <w:numId w:val="12"/>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投标人为残疾人福利性单位的，可不填写本声明函，根据其提供的《残疾人福利性单位声明函》进行认定，残疾人福利性单位视同小型、微型企业。</w:t>
            </w:r>
          </w:p>
          <w:p>
            <w:pPr>
              <w:widowControl/>
              <w:numPr>
                <w:ilvl w:val="0"/>
                <w:numId w:val="12"/>
              </w:numPr>
              <w:spacing w:line="400" w:lineRule="exact"/>
              <w:jc w:val="left"/>
              <w:textAlignment w:val="top"/>
              <w:rPr>
                <w:rFonts w:ascii="仿宋" w:hAnsi="仿宋" w:eastAsia="仿宋" w:cs="仿宋"/>
                <w:kern w:val="0"/>
                <w:sz w:val="24"/>
              </w:rPr>
            </w:pPr>
            <w:r>
              <w:rPr>
                <w:rFonts w:hint="eastAsia" w:ascii="仿宋" w:hAnsi="仿宋" w:eastAsia="仿宋" w:cs="仿宋"/>
                <w:kern w:val="0"/>
                <w:sz w:val="24"/>
              </w:rPr>
              <w:t>投标文件正本中的本声明函（若有）应为原件。</w:t>
            </w:r>
          </w:p>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bl>
    <w:p>
      <w:pPr>
        <w:pStyle w:val="18"/>
        <w:widowControl/>
        <w:spacing w:line="400" w:lineRule="exact"/>
        <w:ind w:firstLine="480"/>
        <w:rPr>
          <w:rFonts w:ascii="仿宋" w:hAnsi="仿宋" w:eastAsia="仿宋" w:cs="仿宋"/>
        </w:rPr>
      </w:pPr>
      <w:r>
        <w:rPr>
          <w:rFonts w:hint="eastAsia" w:ascii="仿宋" w:hAnsi="仿宋" w:eastAsia="仿宋" w:cs="仿宋"/>
        </w:rPr>
        <w:t>b.其他资格证明文件：</w:t>
      </w:r>
    </w:p>
    <w:p>
      <w:pPr>
        <w:pStyle w:val="18"/>
        <w:widowControl/>
        <w:spacing w:line="400" w:lineRule="exact"/>
        <w:ind w:firstLine="2711" w:firstLineChars="1125"/>
        <w:rPr>
          <w:rStyle w:val="25"/>
          <w:rFonts w:ascii="仿宋" w:hAnsi="仿宋" w:eastAsia="仿宋" w:cs="仿宋"/>
        </w:rPr>
      </w:pPr>
      <w:r>
        <w:rPr>
          <w:rStyle w:val="25"/>
          <w:rFonts w:hint="eastAsia" w:ascii="仿宋" w:hAnsi="仿宋" w:eastAsia="仿宋" w:cs="仿宋"/>
        </w:rPr>
        <w:t>包：1  无</w:t>
      </w:r>
    </w:p>
    <w:p>
      <w:pPr>
        <w:pStyle w:val="18"/>
        <w:widowControl/>
        <w:spacing w:line="400" w:lineRule="exact"/>
        <w:ind w:firstLine="480"/>
        <w:rPr>
          <w:rFonts w:ascii="仿宋" w:hAnsi="仿宋" w:eastAsia="仿宋" w:cs="仿宋"/>
        </w:rPr>
      </w:pPr>
      <w:r>
        <w:rPr>
          <w:rFonts w:hint="eastAsia" w:ascii="仿宋" w:hAnsi="仿宋" w:eastAsia="仿宋" w:cs="仿宋"/>
        </w:rPr>
        <w:t>③ 投标保证金缴交凭证复印件。</w:t>
      </w:r>
    </w:p>
    <w:p>
      <w:pPr>
        <w:pStyle w:val="18"/>
        <w:widowControl/>
        <w:spacing w:line="400" w:lineRule="exact"/>
        <w:rPr>
          <w:rFonts w:ascii="仿宋" w:hAnsi="仿宋" w:eastAsia="仿宋" w:cs="仿宋"/>
        </w:rPr>
      </w:pPr>
      <w:r>
        <w:rPr>
          <w:rFonts w:hint="eastAsia" w:ascii="仿宋" w:hAnsi="仿宋" w:eastAsia="仿宋" w:cs="仿宋"/>
        </w:rPr>
        <w:t>1.4有下列情形之一的，</w:t>
      </w:r>
      <w:r>
        <w:rPr>
          <w:rStyle w:val="25"/>
          <w:rFonts w:hint="eastAsia" w:ascii="仿宋" w:hAnsi="仿宋" w:eastAsia="仿宋" w:cs="仿宋"/>
        </w:rPr>
        <w:t>资格审查不合格：</w:t>
      </w:r>
    </w:p>
    <w:p>
      <w:pPr>
        <w:pStyle w:val="18"/>
        <w:widowControl/>
        <w:spacing w:line="400" w:lineRule="exact"/>
        <w:ind w:firstLine="480"/>
        <w:rPr>
          <w:rFonts w:ascii="仿宋" w:hAnsi="仿宋" w:eastAsia="仿宋" w:cs="仿宋"/>
        </w:rPr>
      </w:pPr>
      <w:r>
        <w:rPr>
          <w:rFonts w:hint="eastAsia" w:ascii="仿宋" w:hAnsi="仿宋" w:eastAsia="仿宋" w:cs="仿宋"/>
        </w:rPr>
        <w:t>①一般情形：</w:t>
      </w:r>
    </w:p>
    <w:tbl>
      <w:tblPr>
        <w:tblStyle w:val="22"/>
        <w:tblW w:w="5000" w:type="pct"/>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0" w:type="dxa"/>
          <w:bottom w:w="0" w:type="dxa"/>
          <w:right w:w="0" w:type="dxa"/>
        </w:tblCellMar>
      </w:tblPr>
      <w:tblGrid>
        <w:gridCol w:w="8820"/>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332" w:hRule="atLeast"/>
          <w:tblHeader/>
          <w:tblCellSpacing w:w="20" w:type="dxa"/>
          <w:jc w:val="center"/>
        </w:trPr>
        <w:tc>
          <w:tcPr>
            <w:tcW w:w="4954" w:type="pct"/>
            <w:vAlign w:val="center"/>
          </w:tcPr>
          <w:p>
            <w:pPr>
              <w:widowControl/>
              <w:spacing w:line="400" w:lineRule="exact"/>
              <w:jc w:val="center"/>
              <w:rPr>
                <w:rFonts w:ascii="仿宋" w:hAnsi="仿宋" w:eastAsia="仿宋" w:cs="仿宋"/>
                <w:b/>
                <w:sz w:val="24"/>
              </w:rPr>
            </w:pPr>
            <w:r>
              <w:rPr>
                <w:rFonts w:hint="eastAsia" w:ascii="仿宋" w:hAnsi="仿宋" w:eastAsia="仿宋" w:cs="仿宋"/>
                <w:b/>
                <w:kern w:val="0"/>
                <w:sz w:val="24"/>
              </w:rPr>
              <w:t>明细</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332" w:hRule="atLeast"/>
          <w:tblCellSpacing w:w="20" w:type="dxa"/>
          <w:jc w:val="center"/>
        </w:trPr>
        <w:tc>
          <w:tcPr>
            <w:tcW w:w="4954" w:type="pct"/>
          </w:tcPr>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未按照招标文件规定提交投标函</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332" w:hRule="atLeast"/>
          <w:tblCellSpacing w:w="20" w:type="dxa"/>
          <w:jc w:val="center"/>
        </w:trPr>
        <w:tc>
          <w:tcPr>
            <w:tcW w:w="4954" w:type="pct"/>
          </w:tcPr>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未按照招标文件规定提交投标人的资格及资信文件</w:t>
            </w:r>
          </w:p>
        </w:tc>
      </w:tr>
    </w:tbl>
    <w:p>
      <w:pPr>
        <w:pStyle w:val="18"/>
        <w:widowControl/>
        <w:spacing w:line="400" w:lineRule="exact"/>
        <w:ind w:firstLine="480"/>
        <w:rPr>
          <w:rFonts w:ascii="仿宋" w:hAnsi="仿宋" w:eastAsia="仿宋" w:cs="仿宋"/>
        </w:rPr>
      </w:pPr>
      <w:r>
        <w:rPr>
          <w:rFonts w:hint="eastAsia" w:ascii="仿宋" w:hAnsi="仿宋" w:eastAsia="仿宋" w:cs="仿宋"/>
        </w:rPr>
        <w:t>②本项目规定的其他情形：</w:t>
      </w:r>
    </w:p>
    <w:p>
      <w:pPr>
        <w:pStyle w:val="18"/>
        <w:widowControl/>
        <w:spacing w:line="400" w:lineRule="exact"/>
        <w:ind w:firstLine="3188" w:firstLineChars="1323"/>
        <w:rPr>
          <w:rStyle w:val="25"/>
          <w:rFonts w:ascii="仿宋" w:hAnsi="仿宋" w:eastAsia="仿宋" w:cs="仿宋"/>
        </w:rPr>
      </w:pPr>
      <w:r>
        <w:rPr>
          <w:rStyle w:val="25"/>
          <w:rFonts w:hint="eastAsia" w:ascii="仿宋" w:hAnsi="仿宋" w:eastAsia="仿宋" w:cs="仿宋"/>
        </w:rPr>
        <w:t>包：1  无</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1.5若本项目接受联合体投标且投标人为联合体，联合体中有同类资质的</w:t>
      </w:r>
      <w:r>
        <w:rPr>
          <w:rFonts w:hint="eastAsia" w:ascii="仿宋" w:hAnsi="仿宋" w:eastAsia="仿宋" w:cs="仿宋"/>
          <w:lang w:eastAsia="zh-CN"/>
        </w:rPr>
        <w:t>投标人</w:t>
      </w:r>
      <w:r>
        <w:rPr>
          <w:rFonts w:hint="eastAsia" w:ascii="仿宋" w:hAnsi="仿宋" w:eastAsia="仿宋" w:cs="仿宋"/>
        </w:rPr>
        <w:t>按照联合体分工承担相同工作的，应先按照资质等级较低的</w:t>
      </w:r>
      <w:r>
        <w:rPr>
          <w:rFonts w:hint="eastAsia" w:ascii="仿宋" w:hAnsi="仿宋" w:eastAsia="仿宋" w:cs="仿宋"/>
          <w:lang w:eastAsia="zh-CN"/>
        </w:rPr>
        <w:t>投标人</w:t>
      </w:r>
      <w:r>
        <w:rPr>
          <w:rFonts w:hint="eastAsia" w:ascii="仿宋" w:hAnsi="仿宋" w:eastAsia="仿宋" w:cs="仿宋"/>
        </w:rPr>
        <w:t>确定资质等级，再按照本章第1.2、1.3、1.4条规定进行资格审查。</w:t>
      </w:r>
    </w:p>
    <w:p>
      <w:pPr>
        <w:pStyle w:val="18"/>
        <w:widowControl/>
        <w:spacing w:line="400" w:lineRule="exact"/>
        <w:rPr>
          <w:rFonts w:ascii="仿宋" w:hAnsi="仿宋" w:eastAsia="仿宋" w:cs="仿宋"/>
        </w:rPr>
      </w:pPr>
      <w:r>
        <w:rPr>
          <w:rFonts w:hint="eastAsia" w:ascii="仿宋" w:hAnsi="仿宋" w:eastAsia="仿宋" w:cs="仿宋"/>
        </w:rPr>
        <w:t>2、资格审查情况不得私自外泄，有关信息由</w:t>
      </w:r>
      <w:r>
        <w:rPr>
          <w:rFonts w:hint="eastAsia" w:ascii="仿宋" w:hAnsi="仿宋" w:eastAsia="仿宋" w:cs="仿宋"/>
          <w:u w:val="single"/>
        </w:rPr>
        <w:t>福建省筑远投资咨询有限公司</w:t>
      </w:r>
      <w:r>
        <w:rPr>
          <w:rFonts w:hint="eastAsia" w:ascii="仿宋" w:hAnsi="仿宋" w:eastAsia="仿宋" w:cs="仿宋"/>
        </w:rPr>
        <w:t>统一对外发布。</w:t>
      </w:r>
    </w:p>
    <w:p>
      <w:pPr>
        <w:pStyle w:val="18"/>
        <w:widowControl/>
        <w:spacing w:line="400" w:lineRule="exact"/>
        <w:rPr>
          <w:rFonts w:ascii="仿宋" w:hAnsi="仿宋" w:eastAsia="仿宋" w:cs="仿宋"/>
        </w:rPr>
      </w:pPr>
      <w:r>
        <w:rPr>
          <w:rFonts w:hint="eastAsia" w:ascii="仿宋" w:hAnsi="仿宋" w:eastAsia="仿宋" w:cs="仿宋"/>
        </w:rPr>
        <w:t>3、资格审查合格的投标人不足三家的，不进行评标。同时，本次采购活动结束，</w:t>
      </w:r>
      <w:r>
        <w:rPr>
          <w:rFonts w:hint="eastAsia" w:ascii="仿宋" w:hAnsi="仿宋" w:eastAsia="仿宋" w:cs="仿宋"/>
          <w:u w:val="single"/>
        </w:rPr>
        <w:t>福建省筑远投资咨询有限公司</w:t>
      </w:r>
      <w:r>
        <w:rPr>
          <w:rFonts w:hint="eastAsia" w:ascii="仿宋" w:hAnsi="仿宋" w:eastAsia="仿宋" w:cs="仿宋"/>
        </w:rPr>
        <w:t>将依法组织后续采购活动（包括但不限于：重新招标、采用其他方式采购等）。</w:t>
      </w:r>
    </w:p>
    <w:p>
      <w:pPr>
        <w:pStyle w:val="18"/>
        <w:widowControl/>
        <w:spacing w:line="400" w:lineRule="exact"/>
        <w:jc w:val="center"/>
        <w:rPr>
          <w:rStyle w:val="25"/>
          <w:rFonts w:ascii="仿宋" w:hAnsi="仿宋" w:eastAsia="仿宋" w:cs="仿宋"/>
        </w:rPr>
      </w:pPr>
    </w:p>
    <w:p>
      <w:pPr>
        <w:pStyle w:val="18"/>
        <w:widowControl/>
        <w:spacing w:line="400" w:lineRule="exact"/>
        <w:jc w:val="center"/>
        <w:outlineLvl w:val="1"/>
        <w:rPr>
          <w:rStyle w:val="25"/>
          <w:rFonts w:ascii="仿宋" w:hAnsi="仿宋" w:eastAsia="仿宋" w:cs="仿宋"/>
        </w:rPr>
      </w:pPr>
      <w:bookmarkStart w:id="16" w:name="_Toc91491644"/>
      <w:r>
        <w:rPr>
          <w:rStyle w:val="25"/>
          <w:rFonts w:hint="eastAsia" w:ascii="仿宋" w:hAnsi="仿宋" w:eastAsia="仿宋" w:cs="仿宋"/>
        </w:rPr>
        <w:t>二、评   标</w:t>
      </w:r>
      <w:bookmarkEnd w:id="16"/>
    </w:p>
    <w:p>
      <w:pPr>
        <w:pStyle w:val="18"/>
        <w:widowControl/>
        <w:spacing w:line="400" w:lineRule="exact"/>
        <w:rPr>
          <w:rFonts w:ascii="仿宋" w:hAnsi="仿宋" w:eastAsia="仿宋" w:cs="仿宋"/>
        </w:rPr>
      </w:pPr>
      <w:r>
        <w:rPr>
          <w:rFonts w:hint="eastAsia" w:ascii="仿宋" w:hAnsi="仿宋" w:eastAsia="仿宋" w:cs="仿宋"/>
        </w:rPr>
        <w:t>4、</w:t>
      </w:r>
      <w:r>
        <w:rPr>
          <w:rFonts w:hint="eastAsia" w:ascii="仿宋" w:hAnsi="仿宋" w:eastAsia="仿宋" w:cs="仿宋"/>
          <w:u w:val="single"/>
        </w:rPr>
        <w:t>福建省筑远投资咨询有限公司</w:t>
      </w:r>
      <w:r>
        <w:rPr>
          <w:rFonts w:hint="eastAsia" w:ascii="仿宋" w:hAnsi="仿宋" w:eastAsia="仿宋" w:cs="仿宋"/>
        </w:rPr>
        <w:t>负责评标委员会的组建及评标工作的组织。</w:t>
      </w:r>
    </w:p>
    <w:p>
      <w:pPr>
        <w:pStyle w:val="18"/>
        <w:widowControl/>
        <w:spacing w:line="400" w:lineRule="exact"/>
        <w:rPr>
          <w:rFonts w:ascii="仿宋" w:hAnsi="仿宋" w:eastAsia="仿宋" w:cs="仿宋"/>
        </w:rPr>
      </w:pPr>
      <w:r>
        <w:rPr>
          <w:rFonts w:hint="eastAsia" w:ascii="仿宋" w:hAnsi="仿宋" w:eastAsia="仿宋" w:cs="仿宋"/>
        </w:rPr>
        <w:t>5、评标委员会</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5.1评标委员会由采购人代表和评标专家两部分共</w:t>
      </w:r>
      <w:r>
        <w:rPr>
          <w:rFonts w:hint="eastAsia" w:ascii="仿宋" w:hAnsi="仿宋" w:eastAsia="仿宋" w:cs="仿宋"/>
          <w:u w:val="single"/>
        </w:rPr>
        <w:t>5</w:t>
      </w:r>
      <w:r>
        <w:rPr>
          <w:rFonts w:hint="eastAsia" w:ascii="仿宋" w:hAnsi="仿宋" w:eastAsia="仿宋" w:cs="仿宋"/>
        </w:rPr>
        <w:t>人（以下简称“评委”）组成，其中：由采购人派出的采购人代表</w:t>
      </w:r>
      <w:r>
        <w:rPr>
          <w:rFonts w:hint="eastAsia" w:ascii="仿宋" w:hAnsi="仿宋" w:eastAsia="仿宋" w:cs="仿宋"/>
          <w:u w:val="single"/>
        </w:rPr>
        <w:t>1</w:t>
      </w:r>
      <w:r>
        <w:rPr>
          <w:rFonts w:hint="eastAsia" w:ascii="仿宋" w:hAnsi="仿宋" w:eastAsia="仿宋" w:cs="仿宋"/>
        </w:rPr>
        <w:t>人，由采购代理机构专家库的评审专家</w:t>
      </w:r>
      <w:r>
        <w:rPr>
          <w:rFonts w:hint="eastAsia" w:ascii="仿宋" w:hAnsi="仿宋" w:eastAsia="仿宋" w:cs="仿宋"/>
          <w:u w:val="single"/>
        </w:rPr>
        <w:t>4</w:t>
      </w:r>
      <w:r>
        <w:rPr>
          <w:rFonts w:hint="eastAsia" w:ascii="仿宋" w:hAnsi="仿宋" w:eastAsia="仿宋" w:cs="仿宋"/>
        </w:rPr>
        <w:t>人。采购人代表未派出，评审专家</w:t>
      </w:r>
      <w:r>
        <w:rPr>
          <w:rFonts w:hint="eastAsia" w:ascii="仿宋" w:hAnsi="仿宋" w:eastAsia="仿宋" w:cs="仿宋"/>
          <w:u w:val="single"/>
        </w:rPr>
        <w:t>5</w:t>
      </w:r>
      <w:r>
        <w:rPr>
          <w:rFonts w:hint="eastAsia" w:ascii="仿宋" w:hAnsi="仿宋" w:eastAsia="仿宋" w:cs="仿宋"/>
        </w:rPr>
        <w:t>人由采购代理机构专家库产生。</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5.2评标委员会负责具体评标事务，并按照下列原则依法独立履行有关职责：</w:t>
      </w:r>
    </w:p>
    <w:p>
      <w:pPr>
        <w:pStyle w:val="18"/>
        <w:widowControl/>
        <w:spacing w:line="400" w:lineRule="exact"/>
        <w:ind w:firstLine="480"/>
        <w:rPr>
          <w:rFonts w:ascii="仿宋" w:hAnsi="仿宋" w:eastAsia="仿宋" w:cs="仿宋"/>
        </w:rPr>
      </w:pPr>
      <w:r>
        <w:rPr>
          <w:rFonts w:hint="eastAsia" w:ascii="仿宋" w:hAnsi="仿宋" w:eastAsia="仿宋" w:cs="仿宋"/>
        </w:rPr>
        <w:t>（1）评标应保护国家利益、社会公共利益和各方当事人合法权益，提高采购效益，保证项目质量。</w:t>
      </w:r>
    </w:p>
    <w:p>
      <w:pPr>
        <w:pStyle w:val="18"/>
        <w:widowControl/>
        <w:spacing w:line="400" w:lineRule="exact"/>
        <w:ind w:firstLine="480"/>
        <w:rPr>
          <w:rFonts w:ascii="仿宋" w:hAnsi="仿宋" w:eastAsia="仿宋" w:cs="仿宋"/>
        </w:rPr>
      </w:pPr>
      <w:r>
        <w:rPr>
          <w:rFonts w:hint="eastAsia" w:ascii="仿宋" w:hAnsi="仿宋" w:eastAsia="仿宋" w:cs="仿宋"/>
        </w:rPr>
        <w:t>（2）评标应遵循公平、公正、科学、严谨和择优原则。</w:t>
      </w:r>
    </w:p>
    <w:p>
      <w:pPr>
        <w:pStyle w:val="18"/>
        <w:widowControl/>
        <w:spacing w:line="400" w:lineRule="exact"/>
        <w:ind w:firstLine="480"/>
        <w:rPr>
          <w:rFonts w:ascii="仿宋" w:hAnsi="仿宋" w:eastAsia="仿宋" w:cs="仿宋"/>
        </w:rPr>
      </w:pPr>
      <w:r>
        <w:rPr>
          <w:rFonts w:hint="eastAsia" w:ascii="仿宋" w:hAnsi="仿宋" w:eastAsia="仿宋" w:cs="仿宋"/>
        </w:rPr>
        <w:t>（3）评标的依据是招标文件和投标文件。</w:t>
      </w:r>
    </w:p>
    <w:p>
      <w:pPr>
        <w:pStyle w:val="18"/>
        <w:widowControl/>
        <w:spacing w:line="400" w:lineRule="exact"/>
        <w:ind w:firstLine="480"/>
        <w:rPr>
          <w:rFonts w:ascii="仿宋" w:hAnsi="仿宋" w:eastAsia="仿宋" w:cs="仿宋"/>
        </w:rPr>
      </w:pPr>
      <w:r>
        <w:rPr>
          <w:rFonts w:hint="eastAsia" w:ascii="仿宋" w:hAnsi="仿宋" w:eastAsia="仿宋" w:cs="仿宋"/>
        </w:rPr>
        <w:t>（4）应按照招标文件规定推荐中标候选人或确定中标人。</w:t>
      </w:r>
    </w:p>
    <w:p>
      <w:pPr>
        <w:pStyle w:val="18"/>
        <w:widowControl/>
        <w:spacing w:line="400" w:lineRule="exact"/>
        <w:ind w:firstLine="480"/>
        <w:rPr>
          <w:rFonts w:ascii="仿宋" w:hAnsi="仿宋" w:eastAsia="仿宋" w:cs="仿宋"/>
        </w:rPr>
      </w:pPr>
      <w:r>
        <w:rPr>
          <w:rFonts w:hint="eastAsia" w:ascii="仿宋" w:hAnsi="仿宋" w:eastAsia="仿宋" w:cs="仿宋"/>
        </w:rPr>
        <w:t>（5）评标应遵守下列评标纪律：</w:t>
      </w:r>
    </w:p>
    <w:p>
      <w:pPr>
        <w:pStyle w:val="18"/>
        <w:widowControl/>
        <w:spacing w:line="400" w:lineRule="exact"/>
        <w:ind w:firstLine="480"/>
        <w:rPr>
          <w:rFonts w:ascii="仿宋" w:hAnsi="仿宋" w:eastAsia="仿宋" w:cs="仿宋"/>
        </w:rPr>
      </w:pPr>
      <w:r>
        <w:rPr>
          <w:rFonts w:hint="eastAsia" w:ascii="仿宋" w:hAnsi="仿宋" w:eastAsia="仿宋" w:cs="仿宋"/>
        </w:rPr>
        <w:t>① 评标情况不得私自外泄，有关信息由</w:t>
      </w:r>
      <w:r>
        <w:rPr>
          <w:rFonts w:hint="eastAsia" w:ascii="仿宋" w:hAnsi="仿宋" w:eastAsia="仿宋" w:cs="仿宋"/>
          <w:u w:val="single"/>
        </w:rPr>
        <w:t>福建省筑远投资咨询有限公司</w:t>
      </w:r>
      <w:r>
        <w:rPr>
          <w:rFonts w:hint="eastAsia" w:ascii="仿宋" w:hAnsi="仿宋" w:eastAsia="仿宋" w:cs="仿宋"/>
        </w:rPr>
        <w:t>统一对外发布。</w:t>
      </w:r>
    </w:p>
    <w:p>
      <w:pPr>
        <w:pStyle w:val="18"/>
        <w:widowControl/>
        <w:spacing w:line="400" w:lineRule="exact"/>
        <w:ind w:firstLine="480"/>
        <w:rPr>
          <w:rFonts w:ascii="仿宋" w:hAnsi="仿宋" w:eastAsia="仿宋" w:cs="仿宋"/>
        </w:rPr>
      </w:pPr>
      <w:r>
        <w:rPr>
          <w:rFonts w:hint="eastAsia" w:ascii="仿宋" w:hAnsi="仿宋" w:eastAsia="仿宋" w:cs="仿宋"/>
        </w:rPr>
        <w:t>② 对</w:t>
      </w:r>
      <w:r>
        <w:rPr>
          <w:rFonts w:hint="eastAsia" w:ascii="仿宋" w:hAnsi="仿宋" w:eastAsia="仿宋" w:cs="仿宋"/>
          <w:u w:val="single"/>
        </w:rPr>
        <w:t>福建省筑远投资咨询有限公司</w:t>
      </w:r>
      <w:r>
        <w:rPr>
          <w:rFonts w:hint="eastAsia" w:ascii="仿宋" w:hAnsi="仿宋" w:eastAsia="仿宋" w:cs="仿宋"/>
        </w:rPr>
        <w:t>或投标人提供的要求保密的资料，不得摘记翻印和外传。</w:t>
      </w:r>
    </w:p>
    <w:p>
      <w:pPr>
        <w:pStyle w:val="18"/>
        <w:widowControl/>
        <w:spacing w:line="400" w:lineRule="exact"/>
        <w:ind w:firstLine="480"/>
        <w:rPr>
          <w:rFonts w:ascii="仿宋" w:hAnsi="仿宋" w:eastAsia="仿宋" w:cs="仿宋"/>
        </w:rPr>
      </w:pPr>
      <w:r>
        <w:rPr>
          <w:rFonts w:hint="eastAsia" w:ascii="仿宋" w:hAnsi="仿宋" w:eastAsia="仿宋" w:cs="仿宋"/>
        </w:rPr>
        <w:t>③ 不得收受投标人或有关人员的任何礼物，不得串联鼓动其他人袒护某投标人。若与投标人存在利害关系，则应主动声明并回避。</w:t>
      </w:r>
    </w:p>
    <w:p>
      <w:pPr>
        <w:pStyle w:val="18"/>
        <w:widowControl/>
        <w:spacing w:line="400" w:lineRule="exact"/>
        <w:ind w:firstLine="480"/>
        <w:rPr>
          <w:rFonts w:ascii="仿宋" w:hAnsi="仿宋" w:eastAsia="仿宋" w:cs="仿宋"/>
        </w:rPr>
      </w:pPr>
      <w:r>
        <w:rPr>
          <w:rFonts w:hint="eastAsia" w:ascii="仿宋" w:hAnsi="仿宋" w:eastAsia="仿宋" w:cs="仿宋"/>
        </w:rPr>
        <w:t>④ 全体评委应按照招标文件规定进行评标，一切认定事项应查有实据且不得弄虚作假。</w:t>
      </w:r>
    </w:p>
    <w:p>
      <w:pPr>
        <w:pStyle w:val="18"/>
        <w:widowControl/>
        <w:spacing w:line="400" w:lineRule="exact"/>
        <w:ind w:firstLine="480"/>
        <w:rPr>
          <w:rFonts w:ascii="仿宋" w:hAnsi="仿宋" w:eastAsia="仿宋" w:cs="仿宋"/>
        </w:rPr>
      </w:pPr>
      <w:r>
        <w:rPr>
          <w:rFonts w:hint="eastAsia" w:ascii="仿宋" w:hAnsi="仿宋" w:eastAsia="仿宋" w:cs="仿宋"/>
        </w:rPr>
        <w:t>⑤ 评标中应充分发扬民主，推荐中标候选人或确定中标人后要服从评标报告。</w:t>
      </w:r>
    </w:p>
    <w:p>
      <w:pPr>
        <w:pStyle w:val="18"/>
        <w:widowControl/>
        <w:spacing w:line="400" w:lineRule="exact"/>
        <w:ind w:firstLine="480"/>
        <w:rPr>
          <w:rFonts w:ascii="仿宋" w:hAnsi="仿宋" w:eastAsia="仿宋" w:cs="仿宋"/>
        </w:rPr>
      </w:pPr>
      <w:r>
        <w:rPr>
          <w:rStyle w:val="25"/>
          <w:rFonts w:hint="eastAsia" w:ascii="仿宋" w:hAnsi="仿宋" w:eastAsia="仿宋" w:cs="仿宋"/>
        </w:rPr>
        <w:t>※对违反评标纪律的评委，将取消其评委资格，对评标工作造成严重损失者将予以通报批评乃至追究法律责任。</w:t>
      </w:r>
    </w:p>
    <w:p>
      <w:pPr>
        <w:pStyle w:val="18"/>
        <w:widowControl/>
        <w:spacing w:line="400" w:lineRule="exact"/>
        <w:rPr>
          <w:rFonts w:ascii="仿宋" w:hAnsi="仿宋" w:eastAsia="仿宋" w:cs="仿宋"/>
        </w:rPr>
      </w:pPr>
      <w:r>
        <w:rPr>
          <w:rFonts w:hint="eastAsia" w:ascii="仿宋" w:hAnsi="仿宋" w:eastAsia="仿宋" w:cs="仿宋"/>
        </w:rPr>
        <w:t>6、评标程序</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6.1评标前的准备工作</w:t>
      </w:r>
    </w:p>
    <w:p>
      <w:pPr>
        <w:pStyle w:val="18"/>
        <w:widowControl/>
        <w:spacing w:line="400" w:lineRule="exact"/>
        <w:ind w:firstLine="480"/>
        <w:rPr>
          <w:rFonts w:ascii="仿宋" w:hAnsi="仿宋" w:eastAsia="仿宋" w:cs="仿宋"/>
        </w:rPr>
      </w:pPr>
      <w:r>
        <w:rPr>
          <w:rFonts w:hint="eastAsia" w:ascii="仿宋" w:hAnsi="仿宋" w:eastAsia="仿宋" w:cs="仿宋"/>
        </w:rPr>
        <w:t>（1）全体评委应认真审阅招标文件，了解评委应履行或遵守的职责、义务和评标纪律。</w:t>
      </w:r>
    </w:p>
    <w:p>
      <w:pPr>
        <w:pStyle w:val="18"/>
        <w:widowControl/>
        <w:spacing w:line="400" w:lineRule="exact"/>
        <w:ind w:firstLine="480"/>
        <w:rPr>
          <w:rFonts w:ascii="仿宋" w:hAnsi="仿宋" w:eastAsia="仿宋" w:cs="仿宋"/>
        </w:rPr>
      </w:pPr>
      <w:r>
        <w:rPr>
          <w:rFonts w:hint="eastAsia" w:ascii="仿宋" w:hAnsi="仿宋" w:eastAsia="仿宋" w:cs="仿宋"/>
        </w:rPr>
        <w:t>（2）参加评标委员会的采购人代表可对本项目的背景和采购需求进行介绍，介绍材料应以书面形式提交（随招标文件一并存档），介绍内容不得含有歧视性、倾向性意见，不得超出招标文件所述范围。</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6.2符合性审查</w:t>
      </w:r>
    </w:p>
    <w:p>
      <w:pPr>
        <w:pStyle w:val="18"/>
        <w:widowControl/>
        <w:spacing w:line="400" w:lineRule="exact"/>
        <w:ind w:firstLine="480"/>
        <w:rPr>
          <w:rFonts w:ascii="仿宋" w:hAnsi="仿宋" w:eastAsia="仿宋" w:cs="仿宋"/>
        </w:rPr>
      </w:pPr>
      <w:r>
        <w:rPr>
          <w:rFonts w:hint="eastAsia" w:ascii="仿宋" w:hAnsi="仿宋" w:eastAsia="仿宋" w:cs="仿宋"/>
        </w:rPr>
        <w:t>（1）评标委员会依据招标文件的实质性要求，对通过资格审查的投标文件进行符合性审查，以确定其是否满足招标文件的实质性要求。</w:t>
      </w:r>
    </w:p>
    <w:p>
      <w:pPr>
        <w:pStyle w:val="18"/>
        <w:widowControl/>
        <w:spacing w:line="400" w:lineRule="exact"/>
        <w:ind w:firstLine="480"/>
        <w:rPr>
          <w:rFonts w:ascii="仿宋" w:hAnsi="仿宋" w:eastAsia="仿宋" w:cs="仿宋"/>
        </w:rPr>
      </w:pPr>
      <w:r>
        <w:rPr>
          <w:rFonts w:hint="eastAsia" w:ascii="仿宋" w:hAnsi="仿宋" w:eastAsia="仿宋" w:cs="仿宋"/>
        </w:rPr>
        <w:t>（2）满足招标文件的实质性要求指投标文件对招标文件实质性要求的响应不存在重大偏差或保留。</w:t>
      </w:r>
    </w:p>
    <w:p>
      <w:pPr>
        <w:pStyle w:val="18"/>
        <w:widowControl/>
        <w:spacing w:line="400" w:lineRule="exact"/>
        <w:ind w:firstLine="480"/>
        <w:rPr>
          <w:rFonts w:ascii="仿宋" w:hAnsi="仿宋" w:eastAsia="仿宋" w:cs="仿宋"/>
        </w:rPr>
      </w:pPr>
      <w:r>
        <w:rPr>
          <w:rFonts w:hint="eastAsia" w:ascii="仿宋" w:hAnsi="仿宋" w:eastAsia="仿宋" w:cs="仿宋"/>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8"/>
        <w:widowControl/>
        <w:spacing w:line="400" w:lineRule="exact"/>
        <w:ind w:firstLine="480"/>
        <w:rPr>
          <w:rFonts w:ascii="仿宋" w:hAnsi="仿宋" w:eastAsia="仿宋" w:cs="仿宋"/>
        </w:rPr>
      </w:pPr>
      <w:r>
        <w:rPr>
          <w:rFonts w:hint="eastAsia" w:ascii="仿宋" w:hAnsi="仿宋" w:eastAsia="仿宋" w:cs="仿宋"/>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8"/>
        <w:widowControl/>
        <w:spacing w:line="400" w:lineRule="exact"/>
        <w:ind w:firstLine="480"/>
        <w:rPr>
          <w:rFonts w:ascii="仿宋" w:hAnsi="仿宋" w:eastAsia="仿宋" w:cs="仿宋"/>
        </w:rPr>
      </w:pPr>
      <w:r>
        <w:rPr>
          <w:rFonts w:hint="eastAsia" w:ascii="仿宋" w:hAnsi="仿宋" w:eastAsia="仿宋" w:cs="仿宋"/>
        </w:rPr>
        <w:t>（5）评标委员会对所有投标人都执行相同的程序和标准。</w:t>
      </w:r>
    </w:p>
    <w:p>
      <w:pPr>
        <w:pStyle w:val="18"/>
        <w:widowControl/>
        <w:spacing w:line="400" w:lineRule="exact"/>
        <w:ind w:firstLine="480"/>
        <w:rPr>
          <w:rFonts w:ascii="仿宋" w:hAnsi="仿宋" w:eastAsia="仿宋" w:cs="仿宋"/>
        </w:rPr>
      </w:pPr>
      <w:r>
        <w:rPr>
          <w:rFonts w:hint="eastAsia" w:ascii="仿宋" w:hAnsi="仿宋" w:eastAsia="仿宋" w:cs="仿宋"/>
        </w:rPr>
        <w:t>（6）有下列情形之一的，</w:t>
      </w:r>
      <w:r>
        <w:rPr>
          <w:rStyle w:val="25"/>
          <w:rFonts w:hint="eastAsia" w:ascii="仿宋" w:hAnsi="仿宋" w:eastAsia="仿宋" w:cs="仿宋"/>
        </w:rPr>
        <w:t>符合性审查不合格：</w:t>
      </w:r>
    </w:p>
    <w:p>
      <w:pPr>
        <w:pStyle w:val="18"/>
        <w:widowControl/>
        <w:spacing w:line="400" w:lineRule="exact"/>
        <w:ind w:firstLine="480"/>
        <w:rPr>
          <w:rFonts w:ascii="仿宋" w:hAnsi="仿宋" w:eastAsia="仿宋" w:cs="仿宋"/>
        </w:rPr>
      </w:pPr>
      <w:r>
        <w:rPr>
          <w:rFonts w:hint="eastAsia" w:ascii="仿宋" w:hAnsi="仿宋" w:eastAsia="仿宋" w:cs="仿宋"/>
        </w:rPr>
        <w:t>①一般情形：</w:t>
      </w:r>
    </w:p>
    <w:tbl>
      <w:tblPr>
        <w:tblStyle w:val="22"/>
        <w:tblW w:w="5000" w:type="pct"/>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0" w:type="dxa"/>
          <w:bottom w:w="0" w:type="dxa"/>
          <w:right w:w="0" w:type="dxa"/>
        </w:tblCellMar>
      </w:tblPr>
      <w:tblGrid>
        <w:gridCol w:w="8820"/>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412" w:hRule="atLeast"/>
          <w:tblHeader/>
          <w:tblCellSpacing w:w="20" w:type="dxa"/>
          <w:jc w:val="center"/>
        </w:trPr>
        <w:tc>
          <w:tcPr>
            <w:tcW w:w="4955" w:type="pct"/>
            <w:vAlign w:val="center"/>
          </w:tcPr>
          <w:p>
            <w:pPr>
              <w:widowControl/>
              <w:spacing w:line="400" w:lineRule="exact"/>
              <w:jc w:val="center"/>
              <w:rPr>
                <w:rFonts w:ascii="仿宋" w:hAnsi="仿宋" w:eastAsia="仿宋" w:cs="仿宋"/>
                <w:b/>
                <w:sz w:val="24"/>
              </w:rPr>
            </w:pPr>
            <w:r>
              <w:rPr>
                <w:rFonts w:hint="eastAsia" w:ascii="仿宋" w:hAnsi="仿宋" w:eastAsia="仿宋" w:cs="仿宋"/>
                <w:b/>
                <w:kern w:val="0"/>
                <w:sz w:val="24"/>
              </w:rPr>
              <w:t>明细</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412" w:hRule="atLeast"/>
          <w:tblCellSpacing w:w="20" w:type="dxa"/>
          <w:jc w:val="center"/>
        </w:trPr>
        <w:tc>
          <w:tcPr>
            <w:tcW w:w="4955" w:type="pct"/>
          </w:tcPr>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违反招标文件中载明“投标无效”条款的规定；</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412" w:hRule="atLeast"/>
          <w:tblCellSpacing w:w="20" w:type="dxa"/>
          <w:jc w:val="center"/>
        </w:trPr>
        <w:tc>
          <w:tcPr>
            <w:tcW w:w="4955" w:type="pct"/>
          </w:tcPr>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属于招标文件第三章第9.12条规定的投标无效情形；</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427" w:hRule="atLeast"/>
          <w:tblCellSpacing w:w="20" w:type="dxa"/>
          <w:jc w:val="center"/>
        </w:trPr>
        <w:tc>
          <w:tcPr>
            <w:tcW w:w="4955" w:type="pct"/>
          </w:tcPr>
          <w:p>
            <w:pPr>
              <w:widowControl/>
              <w:spacing w:line="400" w:lineRule="exact"/>
              <w:jc w:val="left"/>
              <w:textAlignment w:val="top"/>
              <w:rPr>
                <w:rFonts w:ascii="仿宋" w:hAnsi="仿宋" w:eastAsia="仿宋" w:cs="仿宋"/>
                <w:sz w:val="24"/>
              </w:rPr>
            </w:pPr>
            <w:r>
              <w:rPr>
                <w:rFonts w:hint="eastAsia" w:ascii="仿宋" w:hAnsi="仿宋" w:eastAsia="仿宋" w:cs="仿宋"/>
                <w:kern w:val="0"/>
                <w:sz w:val="24"/>
              </w:rPr>
              <w:t>投标文件对招标文件实质性要求的响应存在重大偏离或保留。</w:t>
            </w:r>
          </w:p>
        </w:tc>
      </w:tr>
    </w:tbl>
    <w:p>
      <w:pPr>
        <w:pStyle w:val="18"/>
        <w:widowControl/>
        <w:spacing w:line="400" w:lineRule="exact"/>
        <w:ind w:left="479" w:leftChars="228"/>
        <w:rPr>
          <w:rFonts w:ascii="仿宋" w:hAnsi="仿宋" w:eastAsia="仿宋" w:cs="仿宋"/>
        </w:rPr>
      </w:pPr>
      <w:r>
        <w:rPr>
          <w:rFonts w:hint="eastAsia" w:ascii="仿宋" w:hAnsi="仿宋" w:eastAsia="仿宋" w:cs="仿宋"/>
        </w:rPr>
        <w:t>②本项目规定的其他情形：</w:t>
      </w:r>
      <w:r>
        <w:rPr>
          <w:rFonts w:hint="eastAsia" w:ascii="仿宋" w:hAnsi="仿宋" w:eastAsia="仿宋" w:cs="仿宋"/>
        </w:rPr>
        <w:br w:type="textWrapping"/>
      </w:r>
      <w:r>
        <w:rPr>
          <w:rStyle w:val="25"/>
          <w:rFonts w:hint="eastAsia" w:ascii="仿宋" w:hAnsi="仿宋" w:eastAsia="仿宋" w:cs="仿宋"/>
        </w:rPr>
        <w:t>包：1</w:t>
      </w:r>
    </w:p>
    <w:p>
      <w:pPr>
        <w:pStyle w:val="18"/>
        <w:widowControl/>
        <w:spacing w:before="75" w:after="75"/>
        <w:ind w:firstLine="480"/>
        <w:rPr>
          <w:rStyle w:val="25"/>
          <w:rFonts w:ascii="仿宋" w:hAnsi="仿宋" w:eastAsia="仿宋" w:cs="仿宋"/>
        </w:rPr>
      </w:pPr>
      <w:r>
        <w:rPr>
          <w:rFonts w:hint="eastAsia" w:ascii="仿宋" w:hAnsi="仿宋" w:eastAsia="仿宋" w:cs="仿宋"/>
        </w:rPr>
        <w:t>一般情形</w:t>
      </w:r>
    </w:p>
    <w:p>
      <w:pPr>
        <w:widowControl/>
        <w:jc w:val="left"/>
        <w:rPr>
          <w:rFonts w:ascii="仿宋" w:hAnsi="仿宋" w:eastAsia="仿宋" w:cs="仿宋"/>
        </w:rPr>
      </w:pPr>
      <w:r>
        <w:rPr>
          <w:rFonts w:hint="eastAsia" w:ascii="仿宋" w:hAnsi="仿宋" w:eastAsia="仿宋" w:cs="仿宋"/>
          <w:kern w:val="0"/>
          <w:sz w:val="24"/>
        </w:rPr>
        <w:t xml:space="preserve">技术符合性 </w:t>
      </w:r>
    </w:p>
    <w:tbl>
      <w:tblPr>
        <w:tblStyle w:val="22"/>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8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jc w:val="center"/>
        </w:trPr>
        <w:tc>
          <w:tcPr>
            <w:tcW w:w="881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仿宋" w:hAnsi="仿宋" w:eastAsia="仿宋" w:cs="仿宋"/>
                <w:b/>
              </w:rPr>
            </w:pPr>
            <w:r>
              <w:rPr>
                <w:rFonts w:hint="eastAsia" w:ascii="仿宋" w:hAnsi="仿宋" w:eastAsia="仿宋" w:cs="仿宋"/>
                <w:b/>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819" w:type="dxa"/>
            <w:tcBorders>
              <w:top w:val="outset" w:color="auto" w:sz="6" w:space="0"/>
              <w:left w:val="outset" w:color="auto" w:sz="6" w:space="0"/>
              <w:bottom w:val="outset" w:color="auto" w:sz="6" w:space="0"/>
              <w:right w:val="outset" w:color="auto" w:sz="6" w:space="0"/>
            </w:tcBorders>
            <w:vAlign w:val="center"/>
          </w:tcPr>
          <w:p>
            <w:pPr>
              <w:pStyle w:val="18"/>
              <w:widowControl/>
              <w:spacing w:before="75" w:after="75" w:line="400" w:lineRule="exact"/>
              <w:rPr>
                <w:rFonts w:ascii="仿宋" w:hAnsi="仿宋" w:eastAsia="仿宋" w:cs="仿宋"/>
              </w:rPr>
            </w:pPr>
            <w:r>
              <w:rPr>
                <w:rFonts w:hint="eastAsia" w:ascii="仿宋" w:hAnsi="仿宋" w:eastAsia="仿宋" w:cs="仿宋"/>
              </w:rPr>
              <w:t>（1）技术部分中出现报价部分的全部或部分的投标报价信息（或组成资料）；</w:t>
            </w:r>
          </w:p>
          <w:p>
            <w:pPr>
              <w:pStyle w:val="18"/>
              <w:widowControl/>
              <w:spacing w:before="75" w:after="75" w:line="400" w:lineRule="exact"/>
              <w:rPr>
                <w:rFonts w:ascii="仿宋" w:hAnsi="仿宋" w:eastAsia="仿宋" w:cs="仿宋"/>
              </w:rPr>
            </w:pPr>
            <w:r>
              <w:rPr>
                <w:rFonts w:hint="eastAsia" w:ascii="仿宋" w:hAnsi="仿宋" w:eastAsia="仿宋" w:cs="仿宋"/>
              </w:rPr>
              <w:t>（2）技术和服务要求中有无效投标条款的规定或经评委认定与招标文件要求产生重大偏离的。</w:t>
            </w:r>
          </w:p>
        </w:tc>
      </w:tr>
    </w:tbl>
    <w:p>
      <w:pPr>
        <w:widowControl/>
        <w:spacing w:line="400" w:lineRule="exact"/>
        <w:jc w:val="left"/>
        <w:rPr>
          <w:rFonts w:ascii="仿宋" w:hAnsi="仿宋" w:eastAsia="仿宋" w:cs="仿宋"/>
        </w:rPr>
      </w:pPr>
      <w:r>
        <w:rPr>
          <w:rFonts w:hint="eastAsia" w:ascii="仿宋" w:hAnsi="仿宋" w:eastAsia="仿宋" w:cs="仿宋"/>
          <w:kern w:val="0"/>
          <w:sz w:val="24"/>
        </w:rPr>
        <w:t xml:space="preserve">商务符合性 </w:t>
      </w:r>
    </w:p>
    <w:tbl>
      <w:tblPr>
        <w:tblStyle w:val="22"/>
        <w:tblW w:w="878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7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jc w:val="center"/>
        </w:trPr>
        <w:tc>
          <w:tcPr>
            <w:tcW w:w="878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仿宋" w:hAnsi="仿宋" w:eastAsia="仿宋" w:cs="仿宋"/>
                <w:b/>
              </w:rPr>
            </w:pPr>
            <w:r>
              <w:rPr>
                <w:rFonts w:hint="eastAsia" w:ascii="仿宋" w:hAnsi="仿宋" w:eastAsia="仿宋" w:cs="仿宋"/>
                <w:b/>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78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（1）商务部分中出现报价部分的全部或部分的投标报价信息（或组成资料）;</w:t>
            </w:r>
          </w:p>
          <w:p>
            <w:pPr>
              <w:widowControl/>
              <w:spacing w:line="400" w:lineRule="exact"/>
              <w:jc w:val="left"/>
              <w:rPr>
                <w:rFonts w:ascii="仿宋" w:hAnsi="仿宋" w:eastAsia="仿宋" w:cs="仿宋"/>
              </w:rPr>
            </w:pPr>
            <w:r>
              <w:rPr>
                <w:rFonts w:hint="eastAsia" w:ascii="仿宋" w:hAnsi="仿宋" w:eastAsia="仿宋" w:cs="仿宋"/>
                <w:kern w:val="0"/>
                <w:sz w:val="24"/>
              </w:rPr>
              <w:t>（2）交付时间、交付地点、支付方式、履约保证金、验收方式、售后服务不满足招标文件要求。</w:t>
            </w:r>
          </w:p>
        </w:tc>
      </w:tr>
    </w:tbl>
    <w:p>
      <w:pPr>
        <w:widowControl/>
        <w:jc w:val="left"/>
        <w:rPr>
          <w:rFonts w:ascii="仿宋" w:hAnsi="仿宋" w:eastAsia="仿宋" w:cs="仿宋"/>
          <w:kern w:val="0"/>
          <w:sz w:val="24"/>
        </w:rPr>
      </w:pPr>
      <w:r>
        <w:rPr>
          <w:rFonts w:hint="eastAsia" w:ascii="仿宋" w:hAnsi="仿宋" w:eastAsia="仿宋" w:cs="仿宋"/>
          <w:kern w:val="0"/>
          <w:sz w:val="24"/>
        </w:rPr>
        <w:t>附加符合性</w:t>
      </w:r>
    </w:p>
    <w:p>
      <w:pPr>
        <w:widowControl/>
        <w:jc w:val="left"/>
        <w:rPr>
          <w:rFonts w:ascii="仿宋" w:hAnsi="仿宋" w:eastAsia="仿宋" w:cs="仿宋"/>
          <w:kern w:val="0"/>
          <w:sz w:val="24"/>
        </w:rPr>
      </w:pPr>
      <w:r>
        <w:rPr>
          <w:rStyle w:val="25"/>
          <w:rFonts w:hint="eastAsia" w:ascii="宋体" w:hAnsi="宋体" w:cs="宋体"/>
          <w:kern w:val="0"/>
          <w:sz w:val="24"/>
        </w:rPr>
        <w:t>         </w:t>
      </w:r>
      <w:r>
        <w:rPr>
          <w:rStyle w:val="25"/>
          <w:rFonts w:hint="eastAsia" w:ascii="仿宋" w:hAnsi="仿宋" w:eastAsia="仿宋" w:cs="仿宋"/>
          <w:kern w:val="0"/>
          <w:sz w:val="24"/>
        </w:rPr>
        <w:t>无</w:t>
      </w:r>
    </w:p>
    <w:p>
      <w:pPr>
        <w:widowControl/>
        <w:jc w:val="left"/>
        <w:rPr>
          <w:rFonts w:ascii="仿宋" w:hAnsi="仿宋" w:eastAsia="仿宋" w:cs="仿宋"/>
          <w:kern w:val="0"/>
          <w:sz w:val="24"/>
        </w:rPr>
      </w:pPr>
      <w:r>
        <w:rPr>
          <w:rFonts w:hint="eastAsia" w:ascii="仿宋" w:hAnsi="仿宋" w:eastAsia="仿宋" w:cs="仿宋"/>
          <w:kern w:val="0"/>
          <w:sz w:val="24"/>
        </w:rPr>
        <w:t xml:space="preserve">价格符合性 </w:t>
      </w:r>
    </w:p>
    <w:p>
      <w:pPr>
        <w:widowControl/>
        <w:spacing w:after="240"/>
        <w:ind w:firstLine="2168" w:firstLineChars="900"/>
        <w:jc w:val="left"/>
        <w:rPr>
          <w:rFonts w:ascii="仿宋" w:hAnsi="仿宋" w:eastAsia="仿宋" w:cs="仿宋"/>
          <w:b/>
          <w:kern w:val="0"/>
          <w:sz w:val="24"/>
        </w:rPr>
      </w:pPr>
      <w:r>
        <w:rPr>
          <w:rFonts w:hint="eastAsia" w:ascii="仿宋" w:hAnsi="仿宋" w:eastAsia="仿宋" w:cs="仿宋"/>
          <w:b/>
          <w:kern w:val="0"/>
          <w:sz w:val="24"/>
        </w:rPr>
        <w:t>无</w:t>
      </w:r>
    </w:p>
    <w:p>
      <w:pPr>
        <w:pStyle w:val="18"/>
        <w:widowControl/>
        <w:spacing w:line="400" w:lineRule="exact"/>
        <w:ind w:firstLine="480"/>
        <w:rPr>
          <w:rFonts w:ascii="仿宋" w:hAnsi="仿宋" w:eastAsia="仿宋" w:cs="仿宋"/>
        </w:rPr>
      </w:pPr>
      <w:r>
        <w:rPr>
          <w:rFonts w:hint="eastAsia" w:ascii="仿宋" w:hAnsi="仿宋" w:eastAsia="仿宋" w:cs="仿宋"/>
        </w:rPr>
        <w:t>6.3澄清有关问题</w:t>
      </w:r>
    </w:p>
    <w:p>
      <w:pPr>
        <w:pStyle w:val="18"/>
        <w:widowControl/>
        <w:spacing w:line="400" w:lineRule="exact"/>
        <w:ind w:firstLine="420"/>
        <w:rPr>
          <w:rFonts w:ascii="仿宋" w:hAnsi="仿宋" w:eastAsia="仿宋" w:cs="仿宋"/>
        </w:rPr>
      </w:pPr>
      <w:r>
        <w:rPr>
          <w:rFonts w:hint="eastAsia" w:ascii="仿宋" w:hAnsi="仿宋" w:eastAsia="仿宋" w:cs="仿宋"/>
        </w:rPr>
        <w:t>（1）对通过符合性审查的投标文件中含义不明确、同类问题表述不一致或有明显文字和计算错误的内容，评标委员会将以书面形式要求投标人作出必要的澄清、说明或补正。</w:t>
      </w:r>
    </w:p>
    <w:p>
      <w:pPr>
        <w:pStyle w:val="18"/>
        <w:widowControl/>
        <w:spacing w:line="400" w:lineRule="exact"/>
        <w:ind w:firstLine="420"/>
        <w:rPr>
          <w:rFonts w:ascii="仿宋" w:hAnsi="仿宋" w:eastAsia="仿宋" w:cs="仿宋"/>
        </w:rPr>
      </w:pPr>
      <w:r>
        <w:rPr>
          <w:rFonts w:hint="eastAsia" w:ascii="仿宋" w:hAnsi="仿宋" w:eastAsia="仿宋" w:cs="仿宋"/>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8"/>
        <w:widowControl/>
        <w:spacing w:line="400" w:lineRule="exact"/>
        <w:ind w:firstLine="480"/>
        <w:rPr>
          <w:rFonts w:ascii="仿宋" w:hAnsi="仿宋" w:eastAsia="仿宋" w:cs="仿宋"/>
        </w:rPr>
      </w:pPr>
      <w:r>
        <w:rPr>
          <w:rFonts w:hint="eastAsia" w:ascii="仿宋" w:hAnsi="仿宋" w:eastAsia="仿宋" w:cs="仿宋"/>
        </w:rPr>
        <w:t>（3）投标文件报价出现前后不一致的，除招标文件另有规定外，按照下列规定修正：</w:t>
      </w:r>
    </w:p>
    <w:p>
      <w:pPr>
        <w:pStyle w:val="18"/>
        <w:widowControl/>
        <w:spacing w:line="400" w:lineRule="exact"/>
        <w:ind w:firstLine="480"/>
        <w:rPr>
          <w:rFonts w:ascii="仿宋" w:hAnsi="仿宋" w:eastAsia="仿宋" w:cs="仿宋"/>
        </w:rPr>
      </w:pPr>
      <w:r>
        <w:rPr>
          <w:rFonts w:hint="eastAsia" w:ascii="仿宋" w:hAnsi="仿宋" w:eastAsia="仿宋" w:cs="仿宋"/>
        </w:rPr>
        <w:t>① 开标一览表内容与投标文件中相应内容不一致的，以开标一览表为准；</w:t>
      </w:r>
    </w:p>
    <w:p>
      <w:pPr>
        <w:pStyle w:val="18"/>
        <w:widowControl/>
        <w:spacing w:line="400" w:lineRule="exact"/>
        <w:ind w:firstLine="480"/>
        <w:rPr>
          <w:rFonts w:ascii="仿宋" w:hAnsi="仿宋" w:eastAsia="仿宋" w:cs="仿宋"/>
        </w:rPr>
      </w:pPr>
      <w:r>
        <w:rPr>
          <w:rFonts w:hint="eastAsia" w:ascii="仿宋" w:hAnsi="仿宋" w:eastAsia="仿宋" w:cs="仿宋"/>
        </w:rPr>
        <w:t>② 大写金额和小写金额不一致的，以大写金额为准；</w:t>
      </w:r>
    </w:p>
    <w:p>
      <w:pPr>
        <w:pStyle w:val="18"/>
        <w:widowControl/>
        <w:spacing w:line="400" w:lineRule="exact"/>
        <w:ind w:firstLine="480"/>
        <w:rPr>
          <w:rFonts w:ascii="仿宋" w:hAnsi="仿宋" w:eastAsia="仿宋" w:cs="仿宋"/>
        </w:rPr>
      </w:pPr>
      <w:r>
        <w:rPr>
          <w:rFonts w:hint="eastAsia" w:ascii="仿宋" w:hAnsi="仿宋" w:eastAsia="仿宋" w:cs="仿宋"/>
        </w:rPr>
        <w:t>③ 单价金额小数点或百分比有明显错位的，以开标一览表的总价为准，并修改单价；</w:t>
      </w:r>
    </w:p>
    <w:p>
      <w:pPr>
        <w:pStyle w:val="18"/>
        <w:widowControl/>
        <w:spacing w:line="400" w:lineRule="exact"/>
        <w:ind w:firstLine="480"/>
        <w:rPr>
          <w:rFonts w:ascii="仿宋" w:hAnsi="仿宋" w:eastAsia="仿宋" w:cs="仿宋"/>
        </w:rPr>
      </w:pPr>
      <w:r>
        <w:rPr>
          <w:rFonts w:hint="eastAsia" w:ascii="仿宋" w:hAnsi="仿宋" w:eastAsia="仿宋" w:cs="仿宋"/>
        </w:rPr>
        <w:t>④ 总价金额与按照单价汇总金额不一致的，以单价金额计算结果为准。</w:t>
      </w:r>
    </w:p>
    <w:p>
      <w:pPr>
        <w:pStyle w:val="18"/>
        <w:widowControl/>
        <w:spacing w:line="400" w:lineRule="exact"/>
        <w:ind w:firstLine="480"/>
        <w:rPr>
          <w:rFonts w:ascii="仿宋" w:hAnsi="仿宋" w:eastAsia="仿宋" w:cs="仿宋"/>
        </w:rPr>
      </w:pPr>
      <w:r>
        <w:rPr>
          <w:rStyle w:val="25"/>
          <w:rFonts w:hint="eastAsia" w:ascii="仿宋" w:hAnsi="仿宋" w:eastAsia="仿宋" w:cs="仿宋"/>
        </w:rPr>
        <w:t>※同时出现两种以上不一致的，按照前款规定的顺序修正。修正后的报价应按照本章第6.3条第（1）、（2）款规定经投标人确认后产生约束力，投标人不确认的，其投标无效。</w:t>
      </w:r>
    </w:p>
    <w:p>
      <w:pPr>
        <w:pStyle w:val="18"/>
        <w:widowControl/>
        <w:spacing w:line="400" w:lineRule="exact"/>
        <w:ind w:firstLine="480"/>
        <w:rPr>
          <w:rFonts w:ascii="仿宋" w:hAnsi="仿宋" w:eastAsia="仿宋" w:cs="仿宋"/>
        </w:rPr>
      </w:pPr>
      <w:r>
        <w:rPr>
          <w:rFonts w:hint="eastAsia" w:ascii="仿宋" w:hAnsi="仿宋" w:eastAsia="仿宋" w:cs="仿宋"/>
        </w:rPr>
        <w:t>（4）关于细微偏差</w:t>
      </w:r>
    </w:p>
    <w:p>
      <w:pPr>
        <w:pStyle w:val="18"/>
        <w:widowControl/>
        <w:spacing w:line="400" w:lineRule="exact"/>
        <w:ind w:firstLine="480"/>
        <w:rPr>
          <w:rFonts w:ascii="仿宋" w:hAnsi="仿宋" w:eastAsia="仿宋" w:cs="仿宋"/>
        </w:rPr>
      </w:pPr>
      <w:r>
        <w:rPr>
          <w:rFonts w:hint="eastAsia" w:ascii="仿宋" w:hAnsi="仿宋" w:eastAsia="仿宋" w:cs="仿宋"/>
        </w:rPr>
        <w:t>① 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8"/>
        <w:widowControl/>
        <w:spacing w:line="400" w:lineRule="exact"/>
        <w:ind w:firstLine="480"/>
        <w:rPr>
          <w:rFonts w:ascii="仿宋" w:hAnsi="仿宋" w:eastAsia="仿宋" w:cs="仿宋"/>
        </w:rPr>
      </w:pPr>
      <w:r>
        <w:rPr>
          <w:rFonts w:hint="eastAsia" w:ascii="仿宋" w:hAnsi="仿宋" w:eastAsia="仿宋" w:cs="仿宋"/>
        </w:rPr>
        <w:t>② 评标委员会将以书面形式要求存在细微偏差的投标人在评标委员会规定的时间内予以补正。若无法补正，则评标委员会将按照不利于投标人的内容进行认定。</w:t>
      </w:r>
    </w:p>
    <w:p>
      <w:pPr>
        <w:pStyle w:val="18"/>
        <w:widowControl/>
        <w:spacing w:line="400" w:lineRule="exact"/>
        <w:ind w:firstLine="480"/>
        <w:rPr>
          <w:rFonts w:ascii="仿宋" w:hAnsi="仿宋" w:eastAsia="仿宋" w:cs="仿宋"/>
        </w:rPr>
      </w:pPr>
      <w:r>
        <w:rPr>
          <w:rFonts w:hint="eastAsia" w:ascii="仿宋" w:hAnsi="仿宋" w:eastAsia="仿宋" w:cs="仿宋"/>
        </w:rPr>
        <w:t>（5）关于投标描述（即投标文件中描述的内容）</w:t>
      </w:r>
    </w:p>
    <w:p>
      <w:pPr>
        <w:pStyle w:val="18"/>
        <w:widowControl/>
        <w:spacing w:line="400" w:lineRule="exact"/>
        <w:ind w:firstLine="480"/>
        <w:rPr>
          <w:rFonts w:ascii="仿宋" w:hAnsi="仿宋" w:eastAsia="仿宋" w:cs="仿宋"/>
        </w:rPr>
      </w:pPr>
      <w:r>
        <w:rPr>
          <w:rFonts w:hint="eastAsia" w:ascii="仿宋" w:hAnsi="仿宋" w:eastAsia="仿宋" w:cs="仿宋"/>
        </w:rPr>
        <w:t>① 投标描述前后不一致且不涉及证明材料的：按照本章第6.3条第（1）、（2）款规定执行。</w:t>
      </w:r>
    </w:p>
    <w:p>
      <w:pPr>
        <w:pStyle w:val="18"/>
        <w:widowControl/>
        <w:spacing w:line="400" w:lineRule="exact"/>
        <w:ind w:firstLine="480"/>
        <w:rPr>
          <w:rFonts w:ascii="仿宋" w:hAnsi="仿宋" w:eastAsia="仿宋" w:cs="仿宋"/>
        </w:rPr>
      </w:pPr>
      <w:r>
        <w:rPr>
          <w:rFonts w:hint="eastAsia" w:ascii="仿宋" w:hAnsi="仿宋" w:eastAsia="仿宋" w:cs="仿宋"/>
        </w:rPr>
        <w:t>② 投标描述与证明材料不一致或多份证明材料之间不一致的：</w:t>
      </w:r>
    </w:p>
    <w:p>
      <w:pPr>
        <w:pStyle w:val="18"/>
        <w:widowControl/>
        <w:spacing w:line="400" w:lineRule="exact"/>
        <w:ind w:firstLine="480"/>
        <w:rPr>
          <w:rFonts w:ascii="仿宋" w:hAnsi="仿宋" w:eastAsia="仿宋" w:cs="仿宋"/>
        </w:rPr>
      </w:pPr>
      <w:r>
        <w:rPr>
          <w:rFonts w:hint="eastAsia" w:ascii="仿宋" w:hAnsi="仿宋" w:eastAsia="仿宋" w:cs="仿宋"/>
        </w:rPr>
        <w:t>a.评标委员会将要求投标人进行书面澄清，并按照不利于投标人的内容进行评标。</w:t>
      </w:r>
    </w:p>
    <w:p>
      <w:pPr>
        <w:pStyle w:val="18"/>
        <w:widowControl/>
        <w:spacing w:line="400" w:lineRule="exact"/>
        <w:ind w:firstLine="480"/>
        <w:rPr>
          <w:rFonts w:ascii="仿宋" w:hAnsi="仿宋" w:eastAsia="仿宋" w:cs="仿宋"/>
        </w:rPr>
      </w:pPr>
      <w:r>
        <w:rPr>
          <w:rFonts w:hint="eastAsia" w:ascii="仿宋" w:hAnsi="仿宋" w:eastAsia="仿宋" w:cs="仿宋"/>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8"/>
        <w:widowControl/>
        <w:spacing w:line="400" w:lineRule="exact"/>
        <w:ind w:firstLine="480"/>
        <w:rPr>
          <w:rFonts w:ascii="仿宋" w:hAnsi="仿宋" w:eastAsia="仿宋" w:cs="仿宋"/>
        </w:rPr>
      </w:pPr>
      <w:r>
        <w:rPr>
          <w:rFonts w:hint="eastAsia" w:ascii="仿宋" w:hAnsi="仿宋" w:eastAsia="仿宋" w:cs="仿宋"/>
        </w:rPr>
        <w:t>③ 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6.4比较与评价</w:t>
      </w:r>
    </w:p>
    <w:p>
      <w:pPr>
        <w:pStyle w:val="18"/>
        <w:widowControl/>
        <w:spacing w:line="400" w:lineRule="exact"/>
        <w:ind w:firstLine="480"/>
        <w:rPr>
          <w:rFonts w:ascii="仿宋" w:hAnsi="仿宋" w:eastAsia="仿宋" w:cs="仿宋"/>
        </w:rPr>
      </w:pPr>
      <w:r>
        <w:rPr>
          <w:rFonts w:hint="eastAsia" w:ascii="仿宋" w:hAnsi="仿宋" w:eastAsia="仿宋" w:cs="仿宋"/>
        </w:rPr>
        <w:t>（1）按照本章第7条载明的评标方法和标准，对符合性审查合格的投标文件进行比较与评价。</w:t>
      </w:r>
    </w:p>
    <w:p>
      <w:pPr>
        <w:pStyle w:val="18"/>
        <w:widowControl/>
        <w:spacing w:line="400" w:lineRule="exact"/>
        <w:ind w:firstLine="480"/>
        <w:rPr>
          <w:rFonts w:ascii="仿宋" w:hAnsi="仿宋" w:eastAsia="仿宋" w:cs="仿宋"/>
        </w:rPr>
      </w:pPr>
      <w:r>
        <w:rPr>
          <w:rFonts w:hint="eastAsia" w:ascii="仿宋" w:hAnsi="仿宋" w:eastAsia="仿宋" w:cs="仿宋"/>
        </w:rPr>
        <w:t>（2）关于相同品牌产品</w:t>
      </w:r>
      <w:r>
        <w:rPr>
          <w:rStyle w:val="25"/>
          <w:rFonts w:hint="eastAsia" w:ascii="仿宋" w:hAnsi="仿宋" w:eastAsia="仿宋" w:cs="仿宋"/>
        </w:rPr>
        <w:t>（采购服务类项目不适用本条款规定）</w:t>
      </w:r>
    </w:p>
    <w:p>
      <w:pPr>
        <w:pStyle w:val="18"/>
        <w:widowControl/>
        <w:spacing w:line="400" w:lineRule="exact"/>
        <w:ind w:firstLine="480"/>
        <w:rPr>
          <w:rFonts w:ascii="仿宋" w:hAnsi="仿宋" w:eastAsia="仿宋" w:cs="仿宋"/>
        </w:rPr>
      </w:pPr>
      <w:r>
        <w:rPr>
          <w:rFonts w:hint="eastAsia" w:ascii="仿宋" w:hAnsi="仿宋" w:eastAsia="仿宋" w:cs="仿宋"/>
        </w:rPr>
        <w:t>① 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8"/>
        <w:widowControl/>
        <w:spacing w:line="400" w:lineRule="exact"/>
        <w:ind w:firstLine="480"/>
        <w:rPr>
          <w:rFonts w:ascii="仿宋" w:hAnsi="仿宋" w:eastAsia="仿宋" w:cs="仿宋"/>
        </w:rPr>
      </w:pPr>
      <w:r>
        <w:rPr>
          <w:rFonts w:hint="eastAsia" w:ascii="仿宋" w:hAnsi="仿宋" w:eastAsia="仿宋" w:cs="仿宋"/>
        </w:rPr>
        <w:t>a.招标文件规定的方式：</w:t>
      </w:r>
      <w:r>
        <w:rPr>
          <w:rFonts w:hint="eastAsia" w:ascii="仿宋" w:hAnsi="仿宋" w:eastAsia="仿宋" w:cs="仿宋"/>
          <w:u w:val="single"/>
        </w:rPr>
        <w:t>无</w:t>
      </w:r>
      <w:r>
        <w:rPr>
          <w:rFonts w:hint="eastAsia" w:ascii="仿宋" w:hAnsi="仿宋" w:eastAsia="仿宋" w:cs="仿宋"/>
        </w:rPr>
        <w:t>。</w:t>
      </w:r>
    </w:p>
    <w:p>
      <w:pPr>
        <w:pStyle w:val="18"/>
        <w:widowControl/>
        <w:spacing w:line="400" w:lineRule="exact"/>
        <w:ind w:firstLine="480"/>
        <w:rPr>
          <w:rFonts w:ascii="仿宋" w:hAnsi="仿宋" w:eastAsia="仿宋" w:cs="仿宋"/>
        </w:rPr>
      </w:pPr>
      <w:r>
        <w:rPr>
          <w:rFonts w:hint="eastAsia" w:ascii="仿宋" w:hAnsi="仿宋" w:eastAsia="仿宋" w:cs="仿宋"/>
        </w:rPr>
        <w:t>b.招标文件未规定的，采取随机抽取方式确定，其他</w:t>
      </w:r>
      <w:r>
        <w:rPr>
          <w:rStyle w:val="25"/>
          <w:rFonts w:hint="eastAsia" w:ascii="仿宋" w:hAnsi="仿宋" w:eastAsia="仿宋" w:cs="仿宋"/>
        </w:rPr>
        <w:t>投标无效。</w:t>
      </w:r>
    </w:p>
    <w:p>
      <w:pPr>
        <w:pStyle w:val="18"/>
        <w:widowControl/>
        <w:spacing w:line="400" w:lineRule="exact"/>
        <w:ind w:firstLine="480"/>
        <w:rPr>
          <w:rFonts w:ascii="仿宋" w:hAnsi="仿宋" w:eastAsia="仿宋" w:cs="仿宋"/>
        </w:rPr>
      </w:pPr>
      <w:r>
        <w:rPr>
          <w:rFonts w:hint="eastAsia" w:ascii="仿宋" w:hAnsi="仿宋" w:eastAsia="仿宋" w:cs="仿宋"/>
        </w:rPr>
        <w:t>② 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8"/>
        <w:widowControl/>
        <w:spacing w:line="400" w:lineRule="exact"/>
        <w:ind w:firstLine="480"/>
        <w:rPr>
          <w:rFonts w:ascii="仿宋" w:hAnsi="仿宋" w:eastAsia="仿宋" w:cs="仿宋"/>
        </w:rPr>
      </w:pPr>
      <w:r>
        <w:rPr>
          <w:rFonts w:hint="eastAsia" w:ascii="仿宋" w:hAnsi="仿宋" w:eastAsia="仿宋" w:cs="仿宋"/>
        </w:rPr>
        <w:t>a.招标文件规定的方式：</w:t>
      </w:r>
      <w:r>
        <w:rPr>
          <w:rFonts w:hint="eastAsia" w:ascii="仿宋" w:hAnsi="仿宋" w:eastAsia="仿宋" w:cs="仿宋"/>
          <w:b/>
          <w:bCs/>
        </w:rPr>
        <w:t>当出现二个或二个以上总得分相同时，报价低者排先；若报价仍相同时则按技术得分高者排先；若技术、商务、价格分都相同时则采取随机抽取确定排名先后。</w:t>
      </w:r>
    </w:p>
    <w:p>
      <w:pPr>
        <w:pStyle w:val="18"/>
        <w:widowControl/>
        <w:spacing w:line="400" w:lineRule="exact"/>
        <w:ind w:firstLine="480"/>
        <w:rPr>
          <w:rFonts w:ascii="仿宋" w:hAnsi="仿宋" w:eastAsia="仿宋" w:cs="仿宋"/>
        </w:rPr>
      </w:pPr>
      <w:r>
        <w:rPr>
          <w:rFonts w:hint="eastAsia" w:ascii="仿宋" w:hAnsi="仿宋" w:eastAsia="仿宋" w:cs="仿宋"/>
        </w:rPr>
        <w:t>b.招标文件未规定的，采取随机抽取方式确定，其他同品牌投标人不作为中标候选人。</w:t>
      </w:r>
    </w:p>
    <w:p>
      <w:pPr>
        <w:pStyle w:val="18"/>
        <w:widowControl/>
        <w:spacing w:line="400" w:lineRule="exact"/>
        <w:ind w:firstLine="480"/>
        <w:rPr>
          <w:rFonts w:ascii="仿宋" w:hAnsi="仿宋" w:eastAsia="仿宋" w:cs="仿宋"/>
        </w:rPr>
      </w:pPr>
      <w:r>
        <w:rPr>
          <w:rFonts w:hint="eastAsia" w:ascii="仿宋" w:hAnsi="仿宋" w:eastAsia="仿宋" w:cs="仿宋"/>
        </w:rPr>
        <w:t>③ 非单一产品采购项目，多家投标人提供的核心产品品牌相同的，按照本章第6.4条第（2）款第①、②规定处理。</w:t>
      </w:r>
    </w:p>
    <w:p>
      <w:pPr>
        <w:pStyle w:val="18"/>
        <w:widowControl/>
        <w:spacing w:line="400" w:lineRule="exact"/>
        <w:ind w:firstLine="480"/>
        <w:rPr>
          <w:rFonts w:ascii="仿宋" w:hAnsi="仿宋" w:eastAsia="仿宋" w:cs="仿宋"/>
        </w:rPr>
      </w:pPr>
      <w:r>
        <w:rPr>
          <w:rFonts w:hint="eastAsia" w:ascii="仿宋" w:hAnsi="仿宋" w:eastAsia="仿宋" w:cs="仿宋"/>
        </w:rPr>
        <w:t>（3）漏（缺）项</w:t>
      </w:r>
    </w:p>
    <w:p>
      <w:pPr>
        <w:pStyle w:val="18"/>
        <w:widowControl/>
        <w:spacing w:line="400" w:lineRule="exact"/>
        <w:ind w:firstLine="480"/>
        <w:rPr>
          <w:rFonts w:ascii="仿宋" w:hAnsi="仿宋" w:eastAsia="仿宋" w:cs="仿宋"/>
        </w:rPr>
      </w:pPr>
      <w:r>
        <w:rPr>
          <w:rFonts w:hint="eastAsia" w:ascii="仿宋" w:hAnsi="仿宋" w:eastAsia="仿宋" w:cs="仿宋"/>
        </w:rPr>
        <w:t>① 招标文件中要求列入报价的费用（含配置、功能），漏（缺）项的报价视为已经包括在投标总价中。</w:t>
      </w:r>
    </w:p>
    <w:p>
      <w:pPr>
        <w:pStyle w:val="18"/>
        <w:widowControl/>
        <w:spacing w:line="400" w:lineRule="exact"/>
        <w:ind w:firstLine="480"/>
        <w:rPr>
          <w:rFonts w:ascii="仿宋" w:hAnsi="仿宋" w:eastAsia="仿宋" w:cs="仿宋"/>
        </w:rPr>
      </w:pPr>
      <w:r>
        <w:rPr>
          <w:rFonts w:hint="eastAsia" w:ascii="仿宋" w:hAnsi="仿宋" w:eastAsia="仿宋" w:cs="仿宋"/>
        </w:rPr>
        <w:t>② 对多报项及赠送项的价格评标时不予核减，全部进入评标价评议。</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6.5推荐中标候选人：详见本章第7.2条规定。</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6.6编写评标报告</w:t>
      </w:r>
    </w:p>
    <w:p>
      <w:pPr>
        <w:pStyle w:val="18"/>
        <w:widowControl/>
        <w:spacing w:line="400" w:lineRule="exact"/>
        <w:ind w:firstLine="480"/>
        <w:rPr>
          <w:rFonts w:ascii="仿宋" w:hAnsi="仿宋" w:eastAsia="仿宋" w:cs="仿宋"/>
        </w:rPr>
      </w:pPr>
      <w:r>
        <w:rPr>
          <w:rFonts w:hint="eastAsia" w:ascii="仿宋" w:hAnsi="仿宋" w:eastAsia="仿宋" w:cs="仿宋"/>
        </w:rPr>
        <w:t>（1）评标报告由评标委员会负责编写。</w:t>
      </w:r>
    </w:p>
    <w:p>
      <w:pPr>
        <w:pStyle w:val="18"/>
        <w:widowControl/>
        <w:spacing w:line="400" w:lineRule="exact"/>
        <w:ind w:firstLine="480"/>
        <w:rPr>
          <w:rFonts w:ascii="仿宋" w:hAnsi="仿宋" w:eastAsia="仿宋" w:cs="仿宋"/>
        </w:rPr>
      </w:pPr>
      <w:r>
        <w:rPr>
          <w:rFonts w:hint="eastAsia" w:ascii="仿宋" w:hAnsi="仿宋" w:eastAsia="仿宋" w:cs="仿宋"/>
        </w:rPr>
        <w:t>（2）评标报告应包括下列内容：</w:t>
      </w:r>
    </w:p>
    <w:p>
      <w:pPr>
        <w:pStyle w:val="18"/>
        <w:widowControl/>
        <w:spacing w:line="400" w:lineRule="exact"/>
        <w:ind w:firstLine="480"/>
        <w:rPr>
          <w:rFonts w:ascii="仿宋" w:hAnsi="仿宋" w:eastAsia="仿宋" w:cs="仿宋"/>
        </w:rPr>
      </w:pPr>
      <w:r>
        <w:rPr>
          <w:rFonts w:hint="eastAsia" w:ascii="仿宋" w:hAnsi="仿宋" w:eastAsia="仿宋" w:cs="仿宋"/>
        </w:rPr>
        <w:t>① 招标公告刊登的媒体名称、开标日期和地点；</w:t>
      </w:r>
    </w:p>
    <w:p>
      <w:pPr>
        <w:pStyle w:val="18"/>
        <w:widowControl/>
        <w:spacing w:line="400" w:lineRule="exact"/>
        <w:ind w:firstLine="480"/>
        <w:rPr>
          <w:rFonts w:ascii="仿宋" w:hAnsi="仿宋" w:eastAsia="仿宋" w:cs="仿宋"/>
        </w:rPr>
      </w:pPr>
      <w:r>
        <w:rPr>
          <w:rFonts w:hint="eastAsia" w:ascii="仿宋" w:hAnsi="仿宋" w:eastAsia="仿宋" w:cs="仿宋"/>
        </w:rPr>
        <w:t>② 投标人名单和评标委员会成员名单；</w:t>
      </w:r>
    </w:p>
    <w:p>
      <w:pPr>
        <w:pStyle w:val="18"/>
        <w:widowControl/>
        <w:spacing w:line="400" w:lineRule="exact"/>
        <w:ind w:firstLine="480"/>
        <w:rPr>
          <w:rFonts w:ascii="仿宋" w:hAnsi="仿宋" w:eastAsia="仿宋" w:cs="仿宋"/>
        </w:rPr>
      </w:pPr>
      <w:r>
        <w:rPr>
          <w:rFonts w:hint="eastAsia" w:ascii="仿宋" w:hAnsi="仿宋" w:eastAsia="仿宋" w:cs="仿宋"/>
        </w:rPr>
        <w:t>③ 评标方法和标准；</w:t>
      </w:r>
    </w:p>
    <w:p>
      <w:pPr>
        <w:pStyle w:val="18"/>
        <w:widowControl/>
        <w:spacing w:line="400" w:lineRule="exact"/>
        <w:ind w:firstLine="480"/>
        <w:rPr>
          <w:rFonts w:ascii="仿宋" w:hAnsi="仿宋" w:eastAsia="仿宋" w:cs="仿宋"/>
        </w:rPr>
      </w:pPr>
      <w:r>
        <w:rPr>
          <w:rFonts w:hint="eastAsia" w:ascii="仿宋" w:hAnsi="仿宋" w:eastAsia="仿宋" w:cs="仿宋"/>
        </w:rPr>
        <w:t>④ 开标记录和评标情况及说明，包括无效投标人名单及原因；</w:t>
      </w:r>
    </w:p>
    <w:p>
      <w:pPr>
        <w:pStyle w:val="18"/>
        <w:widowControl/>
        <w:spacing w:line="400" w:lineRule="exact"/>
        <w:ind w:firstLine="480"/>
        <w:rPr>
          <w:rFonts w:ascii="仿宋" w:hAnsi="仿宋" w:eastAsia="仿宋" w:cs="仿宋"/>
        </w:rPr>
      </w:pPr>
      <w:r>
        <w:rPr>
          <w:rFonts w:hint="eastAsia" w:ascii="仿宋" w:hAnsi="仿宋" w:eastAsia="仿宋" w:cs="仿宋"/>
        </w:rPr>
        <w:t>⑤ 评标结果，包括中标候选人名单或确定的中标人；</w:t>
      </w:r>
    </w:p>
    <w:p>
      <w:pPr>
        <w:pStyle w:val="18"/>
        <w:widowControl/>
        <w:spacing w:line="400" w:lineRule="exact"/>
        <w:ind w:firstLine="480"/>
        <w:rPr>
          <w:rFonts w:ascii="仿宋" w:hAnsi="仿宋" w:eastAsia="仿宋" w:cs="仿宋"/>
        </w:rPr>
      </w:pPr>
      <w:r>
        <w:rPr>
          <w:rFonts w:hint="eastAsia" w:ascii="仿宋" w:hAnsi="仿宋" w:eastAsia="仿宋" w:cs="仿宋"/>
        </w:rPr>
        <w:t>⑥ 其他需要说明的情况，包括但不限于：评标过程中投标人的澄清、说明或补正，评委更换等。</w:t>
      </w:r>
    </w:p>
    <w:p>
      <w:pPr>
        <w:pStyle w:val="18"/>
        <w:widowControl/>
        <w:spacing w:line="400" w:lineRule="exact"/>
        <w:ind w:firstLine="482" w:firstLineChars="200"/>
        <w:rPr>
          <w:rFonts w:ascii="仿宋" w:hAnsi="仿宋" w:eastAsia="仿宋" w:cs="仿宋"/>
          <w:b/>
          <w:bCs/>
        </w:rPr>
      </w:pPr>
      <w:r>
        <w:rPr>
          <w:rFonts w:hint="eastAsia" w:ascii="仿宋" w:hAnsi="仿宋" w:eastAsia="仿宋" w:cs="仿宋"/>
          <w:b/>
          <w:bCs/>
        </w:rPr>
        <w:t>6.7评标委员会认为投标人的报价明显低于或高于其他通过符合性审查投标人的平均报价的50%，有可能影响产品质量或不能诚信履约的，须要求其在评标现场合理的时间内提供书面说明，必要时还应要求其一并提交有关证明材料；投标人不能证明其报价合理性的，评标委员会应将其作为</w:t>
      </w:r>
      <w:r>
        <w:rPr>
          <w:rStyle w:val="25"/>
          <w:rFonts w:hint="eastAsia" w:ascii="仿宋" w:hAnsi="仿宋" w:eastAsia="仿宋" w:cs="仿宋"/>
          <w:bCs/>
        </w:rPr>
        <w:t>投标无效</w:t>
      </w:r>
      <w:r>
        <w:rPr>
          <w:rFonts w:hint="eastAsia" w:ascii="仿宋" w:hAnsi="仿宋" w:eastAsia="仿宋" w:cs="仿宋"/>
          <w:b/>
          <w:bCs/>
        </w:rPr>
        <w:t>处理。</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6.8评委对需要共同认定的事项存在争议的，应按照少数服从多数的原则进行认定。</w:t>
      </w:r>
      <w:r>
        <w:rPr>
          <w:rStyle w:val="25"/>
          <w:rFonts w:hint="eastAsia" w:ascii="仿宋" w:hAnsi="仿宋" w:eastAsia="仿宋" w:cs="仿宋"/>
        </w:rPr>
        <w:t>持不同意见的评委应在评标报告上签署不同意见及理由，否则视为同意评标报告。</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6.9在评标过程中发现投标人有下列情形之一的，评标委员会应认定其</w:t>
      </w:r>
      <w:r>
        <w:rPr>
          <w:rStyle w:val="25"/>
          <w:rFonts w:hint="eastAsia" w:ascii="仿宋" w:hAnsi="仿宋" w:eastAsia="仿宋" w:cs="仿宋"/>
        </w:rPr>
        <w:t>投标无效</w:t>
      </w:r>
      <w:r>
        <w:rPr>
          <w:rFonts w:hint="eastAsia" w:ascii="仿宋" w:hAnsi="仿宋" w:eastAsia="仿宋" w:cs="仿宋"/>
        </w:rPr>
        <w:t>，并书面报告本项目监督管理部门：</w:t>
      </w:r>
    </w:p>
    <w:p>
      <w:pPr>
        <w:pStyle w:val="18"/>
        <w:widowControl/>
        <w:spacing w:line="400" w:lineRule="exact"/>
        <w:ind w:firstLine="480"/>
        <w:rPr>
          <w:rFonts w:ascii="仿宋" w:hAnsi="仿宋" w:eastAsia="仿宋" w:cs="仿宋"/>
        </w:rPr>
      </w:pPr>
      <w:r>
        <w:rPr>
          <w:rFonts w:hint="eastAsia" w:ascii="仿宋" w:hAnsi="仿宋" w:eastAsia="仿宋" w:cs="仿宋"/>
        </w:rPr>
        <w:t>（1）恶意串通（包括但不限于招标文件第三章第9.7条规定情形）；</w:t>
      </w:r>
    </w:p>
    <w:p>
      <w:pPr>
        <w:pStyle w:val="18"/>
        <w:widowControl/>
        <w:spacing w:line="400" w:lineRule="exact"/>
        <w:ind w:firstLine="480"/>
        <w:rPr>
          <w:rFonts w:ascii="仿宋" w:hAnsi="仿宋" w:eastAsia="仿宋" w:cs="仿宋"/>
        </w:rPr>
      </w:pPr>
      <w:r>
        <w:rPr>
          <w:rFonts w:hint="eastAsia" w:ascii="仿宋" w:hAnsi="仿宋" w:eastAsia="仿宋" w:cs="仿宋"/>
        </w:rPr>
        <w:t>（2）妨碍其他投标人的竞争行为；</w:t>
      </w:r>
    </w:p>
    <w:p>
      <w:pPr>
        <w:pStyle w:val="18"/>
        <w:widowControl/>
        <w:spacing w:line="400" w:lineRule="exact"/>
        <w:ind w:firstLine="480"/>
        <w:rPr>
          <w:rFonts w:ascii="仿宋" w:hAnsi="仿宋" w:eastAsia="仿宋" w:cs="仿宋"/>
        </w:rPr>
      </w:pPr>
      <w:r>
        <w:rPr>
          <w:rFonts w:hint="eastAsia" w:ascii="仿宋" w:hAnsi="仿宋" w:eastAsia="仿宋" w:cs="仿宋"/>
        </w:rPr>
        <w:t>（3）损害采购人或其他投标人的合法权益。</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6.10评标过程中，有下列情形之一的，应予废标：</w:t>
      </w:r>
    </w:p>
    <w:p>
      <w:pPr>
        <w:pStyle w:val="18"/>
        <w:widowControl/>
        <w:spacing w:line="400" w:lineRule="exact"/>
        <w:ind w:firstLine="480"/>
        <w:rPr>
          <w:rFonts w:ascii="仿宋" w:hAnsi="仿宋" w:eastAsia="仿宋" w:cs="仿宋"/>
        </w:rPr>
      </w:pPr>
      <w:r>
        <w:rPr>
          <w:rFonts w:hint="eastAsia" w:ascii="仿宋" w:hAnsi="仿宋" w:eastAsia="仿宋" w:cs="仿宋"/>
        </w:rPr>
        <w:t>（1）符合性审查合格的投标人不足三家的；</w:t>
      </w:r>
    </w:p>
    <w:p>
      <w:pPr>
        <w:pStyle w:val="18"/>
        <w:widowControl/>
        <w:spacing w:line="400" w:lineRule="exact"/>
        <w:ind w:firstLine="480"/>
        <w:rPr>
          <w:rFonts w:ascii="仿宋" w:hAnsi="仿宋" w:eastAsia="仿宋" w:cs="仿宋"/>
        </w:rPr>
      </w:pPr>
      <w:r>
        <w:rPr>
          <w:rFonts w:hint="eastAsia" w:ascii="仿宋" w:hAnsi="仿宋" w:eastAsia="仿宋" w:cs="仿宋"/>
        </w:rPr>
        <w:t>（2）有关法律、法规和规章规定废标的情形。</w:t>
      </w:r>
    </w:p>
    <w:p>
      <w:pPr>
        <w:pStyle w:val="18"/>
        <w:widowControl/>
        <w:spacing w:line="400" w:lineRule="exact"/>
        <w:ind w:firstLine="480"/>
        <w:rPr>
          <w:rFonts w:ascii="仿宋" w:hAnsi="仿宋" w:eastAsia="仿宋" w:cs="仿宋"/>
        </w:rPr>
      </w:pPr>
      <w:r>
        <w:rPr>
          <w:rStyle w:val="25"/>
          <w:rFonts w:hint="eastAsia" w:ascii="仿宋" w:hAnsi="仿宋" w:eastAsia="仿宋" w:cs="仿宋"/>
        </w:rPr>
        <w:t>※若废标，则本次采购活动结束，</w:t>
      </w:r>
      <w:r>
        <w:rPr>
          <w:rFonts w:hint="eastAsia" w:ascii="仿宋" w:hAnsi="仿宋" w:eastAsia="仿宋" w:cs="仿宋"/>
          <w:u w:val="single"/>
        </w:rPr>
        <w:t>福建省筑远投资咨询有限公司</w:t>
      </w:r>
      <w:r>
        <w:rPr>
          <w:rStyle w:val="25"/>
          <w:rFonts w:hint="eastAsia" w:ascii="仿宋" w:hAnsi="仿宋" w:eastAsia="仿宋" w:cs="仿宋"/>
        </w:rPr>
        <w:t>将依法组织后续采购活动（包括但不限于：重新招标、采用其他方式采购等）。</w:t>
      </w:r>
    </w:p>
    <w:p>
      <w:pPr>
        <w:pStyle w:val="18"/>
        <w:widowControl/>
        <w:spacing w:line="400" w:lineRule="exact"/>
        <w:rPr>
          <w:rFonts w:ascii="仿宋" w:hAnsi="仿宋" w:eastAsia="仿宋" w:cs="仿宋"/>
        </w:rPr>
      </w:pPr>
      <w:r>
        <w:rPr>
          <w:rFonts w:hint="eastAsia" w:ascii="仿宋" w:hAnsi="仿宋" w:eastAsia="仿宋" w:cs="仿宋"/>
        </w:rPr>
        <w:t>7、评标方法和标准</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7.1评标方法：</w:t>
      </w:r>
      <w:r>
        <w:rPr>
          <w:rFonts w:hint="eastAsia" w:ascii="仿宋" w:hAnsi="仿宋" w:eastAsia="仿宋" w:cs="仿宋"/>
          <w:b/>
          <w:bCs/>
        </w:rPr>
        <w:t>合同包1采用综合评分法</w:t>
      </w:r>
      <w:r>
        <w:rPr>
          <w:rFonts w:hint="eastAsia" w:ascii="仿宋" w:hAnsi="仿宋" w:eastAsia="仿宋" w:cs="仿宋"/>
        </w:rPr>
        <w:t>。</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7.2评标标准</w:t>
      </w:r>
    </w:p>
    <w:p>
      <w:pPr>
        <w:pStyle w:val="18"/>
        <w:widowControl/>
        <w:spacing w:line="400" w:lineRule="exact"/>
        <w:ind w:firstLine="482" w:firstLineChars="200"/>
        <w:rPr>
          <w:rFonts w:ascii="仿宋" w:hAnsi="仿宋" w:eastAsia="仿宋" w:cs="仿宋"/>
        </w:rPr>
      </w:pPr>
      <w:r>
        <w:rPr>
          <w:rFonts w:hint="eastAsia" w:ascii="仿宋" w:hAnsi="仿宋" w:eastAsia="仿宋" w:cs="仿宋"/>
          <w:b/>
          <w:bCs/>
        </w:rPr>
        <w:t>合同包1采用综合评分法</w:t>
      </w:r>
    </w:p>
    <w:p>
      <w:pPr>
        <w:pStyle w:val="18"/>
        <w:widowControl/>
        <w:spacing w:line="400" w:lineRule="exact"/>
        <w:ind w:firstLine="480"/>
        <w:rPr>
          <w:rFonts w:ascii="仿宋" w:hAnsi="仿宋" w:eastAsia="仿宋" w:cs="仿宋"/>
        </w:rPr>
      </w:pPr>
      <w:r>
        <w:rPr>
          <w:rFonts w:hint="eastAsia" w:ascii="仿宋" w:hAnsi="仿宋" w:eastAsia="仿宋" w:cs="仿宋"/>
        </w:rPr>
        <w:t xml:space="preserve">（1）投标文件满足招标文件全部实质性要求，且按照评审因素的量化指标评审得分（即评标总得分）最高的投标人为中标候选人。 </w:t>
      </w:r>
    </w:p>
    <w:p>
      <w:pPr>
        <w:pStyle w:val="18"/>
        <w:widowControl/>
        <w:spacing w:line="400" w:lineRule="exact"/>
        <w:ind w:firstLine="480"/>
        <w:rPr>
          <w:rFonts w:ascii="仿宋" w:hAnsi="仿宋" w:eastAsia="仿宋" w:cs="仿宋"/>
        </w:rPr>
      </w:pPr>
      <w:r>
        <w:rPr>
          <w:rFonts w:hint="eastAsia" w:ascii="仿宋" w:hAnsi="仿宋" w:eastAsia="仿宋" w:cs="仿宋"/>
        </w:rPr>
        <w:t xml:space="preserve">（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 </w:t>
      </w:r>
    </w:p>
    <w:p>
      <w:pPr>
        <w:pStyle w:val="18"/>
        <w:widowControl/>
        <w:spacing w:line="400" w:lineRule="exact"/>
        <w:ind w:firstLine="480"/>
        <w:rPr>
          <w:rFonts w:ascii="仿宋" w:hAnsi="仿宋" w:eastAsia="仿宋" w:cs="仿宋"/>
        </w:rPr>
      </w:pPr>
      <w:r>
        <w:rPr>
          <w:rFonts w:hint="eastAsia" w:ascii="仿宋" w:hAnsi="仿宋" w:eastAsia="仿宋" w:cs="仿宋"/>
        </w:rPr>
        <w:t>（3）各项评审因素的设置如下：</w:t>
      </w:r>
    </w:p>
    <w:p>
      <w:pPr>
        <w:pStyle w:val="18"/>
        <w:widowControl/>
        <w:spacing w:line="400" w:lineRule="exact"/>
        <w:ind w:firstLine="480"/>
        <w:rPr>
          <w:rFonts w:ascii="仿宋" w:hAnsi="仿宋" w:eastAsia="仿宋" w:cs="仿宋"/>
          <w:b/>
          <w:bCs/>
        </w:rPr>
      </w:pPr>
      <w:r>
        <w:rPr>
          <w:rFonts w:hint="eastAsia" w:ascii="仿宋" w:hAnsi="仿宋" w:eastAsia="仿宋" w:cs="仿宋"/>
          <w:b/>
          <w:bCs/>
        </w:rPr>
        <w:t>①价格项（F1×A1）满分为</w:t>
      </w:r>
      <w:r>
        <w:rPr>
          <w:rFonts w:hint="eastAsia" w:ascii="仿宋" w:hAnsi="仿宋" w:eastAsia="仿宋" w:cs="仿宋"/>
          <w:b/>
          <w:bCs/>
          <w:u w:val="single"/>
          <w:lang w:val="en-US" w:eastAsia="zh-CN"/>
        </w:rPr>
        <w:t>30</w:t>
      </w:r>
      <w:r>
        <w:rPr>
          <w:rFonts w:hint="eastAsia" w:ascii="仿宋" w:hAnsi="仿宋" w:eastAsia="仿宋" w:cs="仿宋"/>
          <w:b/>
          <w:bCs/>
        </w:rPr>
        <w:t>分。</w:t>
      </w:r>
    </w:p>
    <w:p>
      <w:pPr>
        <w:pStyle w:val="18"/>
        <w:widowControl/>
        <w:spacing w:before="75" w:after="75" w:line="400" w:lineRule="exact"/>
        <w:ind w:firstLine="480" w:firstLineChars="200"/>
        <w:rPr>
          <w:rFonts w:ascii="仿宋" w:hAnsi="仿宋" w:eastAsia="仿宋" w:cs="仿宋"/>
        </w:rPr>
      </w:pPr>
      <w:r>
        <w:rPr>
          <w:rFonts w:hint="eastAsia" w:ascii="仿宋" w:hAnsi="仿宋" w:eastAsia="仿宋" w:cs="仿宋"/>
        </w:rPr>
        <w:t>a.价格分采用低价优先法计算，即满足招标文件要求且投标价格最低的投标报价为评标基准价，其价格分为满分。其他投标人的价格分统一按照下列公式计算：投标报价得分=（评标基准价／投标报价）×100分（满分时）。因落实政府采购政策需进行价格扣除的，以扣除后的价格计算评标基准价和投标报价。</w:t>
      </w:r>
    </w:p>
    <w:p>
      <w:pPr>
        <w:pStyle w:val="18"/>
        <w:widowControl/>
        <w:spacing w:before="75" w:after="75" w:line="400" w:lineRule="exact"/>
        <w:ind w:firstLine="480" w:firstLineChars="200"/>
        <w:rPr>
          <w:rFonts w:ascii="仿宋" w:hAnsi="仿宋" w:eastAsia="仿宋" w:cs="仿宋"/>
        </w:rPr>
      </w:pPr>
      <w:r>
        <w:rPr>
          <w:rFonts w:hint="eastAsia" w:ascii="仿宋" w:hAnsi="仿宋" w:eastAsia="仿宋" w:cs="仿宋"/>
        </w:rPr>
        <w:t>b.价格扣除的规则如下：</w:t>
      </w:r>
    </w:p>
    <w:tbl>
      <w:tblPr>
        <w:tblStyle w:val="22"/>
        <w:tblW w:w="500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129"/>
        <w:gridCol w:w="66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7" w:hRule="atLeast"/>
          <w:tblHeader/>
          <w:tblCellSpacing w:w="0" w:type="dxa"/>
          <w:jc w:val="center"/>
        </w:trPr>
        <w:tc>
          <w:tcPr>
            <w:tcW w:w="1215" w:type="pct"/>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评标项目</w:t>
            </w:r>
          </w:p>
        </w:tc>
        <w:tc>
          <w:tcPr>
            <w:tcW w:w="3784" w:type="pct"/>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15" w:type="pct"/>
            <w:tcBorders>
              <w:top w:val="outset" w:color="auto" w:sz="6" w:space="0"/>
              <w:left w:val="outset" w:color="auto" w:sz="6" w:space="0"/>
              <w:bottom w:val="outset" w:color="auto" w:sz="6" w:space="0"/>
              <w:right w:val="outset" w:color="auto" w:sz="6" w:space="0"/>
            </w:tcBorders>
            <w:vAlign w:val="center"/>
          </w:tcPr>
          <w:p>
            <w:pPr>
              <w:pStyle w:val="65"/>
              <w:keepNext w:val="0"/>
              <w:keepLines w:val="0"/>
              <w:pageBreakBefore w:val="0"/>
              <w:kinsoku/>
              <w:wordWrap/>
              <w:overflowPunct/>
              <w:topLinePunct w:val="0"/>
              <w:bidi w:val="0"/>
              <w:snapToGrid w:val="0"/>
              <w:jc w:val="both"/>
              <w:textAlignment w:val="auto"/>
              <w:rPr>
                <w:rFonts w:hint="eastAsia" w:ascii="仿宋" w:hAnsi="仿宋" w:eastAsia="仿宋" w:cs="仿宋"/>
                <w:sz w:val="24"/>
                <w:szCs w:val="24"/>
              </w:rPr>
            </w:pPr>
            <w:r>
              <w:rPr>
                <w:rFonts w:hint="eastAsia" w:ascii="仿宋" w:hAnsi="仿宋" w:eastAsia="仿宋" w:cs="仿宋"/>
                <w:color w:val="auto"/>
                <w:kern w:val="2"/>
                <w:sz w:val="24"/>
                <w:szCs w:val="24"/>
                <w:u w:val="none"/>
              </w:rPr>
              <w:t>小型、微型企业，监狱企业，残疾人</w:t>
            </w:r>
          </w:p>
        </w:tc>
        <w:tc>
          <w:tcPr>
            <w:tcW w:w="378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val="0"/>
              <w:jc w:val="left"/>
              <w:textAlignment w:val="auto"/>
              <w:rPr>
                <w:rFonts w:hint="eastAsia" w:ascii="仿宋" w:hAnsi="仿宋" w:eastAsia="仿宋" w:cs="仿宋"/>
                <w:sz w:val="24"/>
                <w:szCs w:val="24"/>
              </w:rPr>
            </w:pPr>
            <w:r>
              <w:rPr>
                <w:rFonts w:hint="eastAsia" w:ascii="仿宋" w:hAnsi="仿宋" w:eastAsia="仿宋" w:cs="仿宋"/>
                <w:color w:val="auto"/>
                <w:kern w:val="0"/>
                <w:sz w:val="24"/>
                <w:szCs w:val="24"/>
                <w:u w:val="none"/>
                <w:lang w:val="en-US" w:eastAsia="zh-CN" w:bidi="ar"/>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文件规定与政府采购相关法律、法规、制度等有冲突的，以现行法律、法规、制度等执行。5、本项目采购标的对应的中小企业划分标准所属行业为：</w:t>
            </w:r>
            <w:r>
              <w:rPr>
                <w:rFonts w:hint="eastAsia" w:ascii="仿宋" w:hAnsi="仿宋" w:eastAsia="仿宋" w:cs="仿宋"/>
                <w:color w:val="auto"/>
                <w:kern w:val="2"/>
                <w:sz w:val="24"/>
                <w:szCs w:val="24"/>
                <w:u w:val="none"/>
              </w:rPr>
              <w:t>小型、微型企业</w:t>
            </w:r>
            <w:r>
              <w:rPr>
                <w:rFonts w:hint="eastAsia" w:ascii="仿宋" w:hAnsi="仿宋" w:eastAsia="仿宋" w:cs="仿宋"/>
                <w:color w:val="auto"/>
                <w:kern w:val="0"/>
                <w:sz w:val="24"/>
                <w:szCs w:val="24"/>
                <w:u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15"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bidi w:val="0"/>
              <w:snapToGrid w:val="0"/>
              <w:jc w:val="left"/>
              <w:textAlignment w:val="auto"/>
              <w:rPr>
                <w:rFonts w:hint="eastAsia" w:ascii="仿宋" w:hAnsi="仿宋" w:eastAsia="仿宋" w:cs="仿宋"/>
                <w:sz w:val="24"/>
                <w:szCs w:val="24"/>
              </w:rPr>
            </w:pPr>
            <w:r>
              <w:rPr>
                <w:rFonts w:hint="eastAsia" w:ascii="仿宋" w:hAnsi="仿宋" w:eastAsia="仿宋" w:cs="仿宋"/>
                <w:color w:val="auto"/>
                <w:kern w:val="2"/>
                <w:sz w:val="24"/>
                <w:szCs w:val="24"/>
                <w:u w:val="none"/>
                <w:lang w:val="en-US" w:eastAsia="zh-CN" w:bidi="ar-SA"/>
              </w:rPr>
              <w:t>节能（非强制类）、环境标志产品</w:t>
            </w:r>
          </w:p>
        </w:tc>
        <w:tc>
          <w:tcPr>
            <w:tcW w:w="378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val="0"/>
              <w:jc w:val="left"/>
              <w:textAlignment w:val="auto"/>
              <w:rPr>
                <w:rFonts w:hint="eastAsia" w:ascii="仿宋" w:hAnsi="仿宋" w:eastAsia="仿宋" w:cs="仿宋"/>
                <w:sz w:val="24"/>
                <w:szCs w:val="24"/>
              </w:rPr>
            </w:pPr>
            <w:r>
              <w:rPr>
                <w:rFonts w:hint="eastAsia" w:ascii="仿宋" w:hAnsi="仿宋" w:eastAsia="仿宋" w:cs="仿宋"/>
                <w:color w:val="auto"/>
                <w:kern w:val="0"/>
                <w:sz w:val="24"/>
                <w:szCs w:val="24"/>
                <w:u w:val="none"/>
                <w:lang w:val="en-US" w:eastAsia="zh-CN" w:bidi="ar"/>
              </w:rPr>
              <w:t>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 注：投标人在投标文件中对所投标产品为节能、环境标志产品清单中的产品，在投标报价时必须对此类产品单独分项报价，计算出小计及占采购包总金额的百分比，并提供属于清单内产品的证明资料，未单独分项报价且未提供属于清单内产品的证明资料的不给予加分。（“节能产品”系指列入财政部、发展改革委公布《节能产品政府采购品目清单》的产品；“环境标志产品”系指列入财政部、生态环境部公布的《环境标志产品政府采购品目清单》的产品）。同一采购包内的节能、环境标志产品部分加分只对属于清单内的非强制类产品进行加分，强制类产品已作为投标时强制性要求不再给予加分。若节能、环境标志清单内的产品仅是构成投标产品的部件、组件或零件的，则该投标产品不予加分。</w:t>
            </w:r>
          </w:p>
        </w:tc>
      </w:tr>
    </w:tbl>
    <w:p>
      <w:pPr>
        <w:pStyle w:val="18"/>
        <w:widowControl/>
        <w:spacing w:line="400" w:lineRule="exact"/>
        <w:ind w:firstLine="480"/>
        <w:rPr>
          <w:rFonts w:ascii="仿宋" w:hAnsi="仿宋" w:eastAsia="仿宋" w:cs="仿宋"/>
          <w:b/>
          <w:bCs/>
        </w:rPr>
      </w:pPr>
      <w:r>
        <w:rPr>
          <w:rFonts w:hint="eastAsia" w:ascii="仿宋" w:hAnsi="仿宋" w:eastAsia="仿宋" w:cs="仿宋"/>
          <w:b/>
          <w:bCs/>
        </w:rPr>
        <w:t>② 技术项（F2×A2）满分为</w:t>
      </w:r>
      <w:r>
        <w:rPr>
          <w:rFonts w:hint="eastAsia" w:ascii="仿宋" w:hAnsi="仿宋" w:eastAsia="仿宋" w:cs="仿宋"/>
          <w:b/>
          <w:bCs/>
          <w:u w:val="single"/>
          <w:lang w:val="en-US" w:eastAsia="zh-CN"/>
        </w:rPr>
        <w:t>57</w:t>
      </w:r>
      <w:r>
        <w:rPr>
          <w:rFonts w:hint="eastAsia" w:ascii="仿宋" w:hAnsi="仿宋" w:eastAsia="仿宋" w:cs="仿宋"/>
          <w:b/>
          <w:bCs/>
        </w:rPr>
        <w:t>分。</w:t>
      </w:r>
    </w:p>
    <w:tbl>
      <w:tblPr>
        <w:tblStyle w:val="22"/>
        <w:tblW w:w="5000" w:type="pct"/>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0" w:type="dxa"/>
          <w:bottom w:w="0" w:type="dxa"/>
          <w:right w:w="0" w:type="dxa"/>
        </w:tblCellMar>
      </w:tblPr>
      <w:tblGrid>
        <w:gridCol w:w="1163"/>
        <w:gridCol w:w="1214"/>
        <w:gridCol w:w="6473"/>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270" w:hRule="atLeast"/>
          <w:tblCellSpacing w:w="20" w:type="dxa"/>
          <w:jc w:val="center"/>
        </w:trPr>
        <w:tc>
          <w:tcPr>
            <w:tcW w:w="623" w:type="pct"/>
            <w:tcMar>
              <w:top w:w="15" w:type="dxa"/>
              <w:left w:w="15" w:type="dxa"/>
              <w:right w:w="15" w:type="dxa"/>
            </w:tcMar>
            <w:vAlign w:val="center"/>
          </w:tcPr>
          <w:p>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评标</w:t>
            </w:r>
          </w:p>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项目</w:t>
            </w:r>
          </w:p>
        </w:tc>
        <w:tc>
          <w:tcPr>
            <w:tcW w:w="663" w:type="pct"/>
            <w:tcMar>
              <w:top w:w="15" w:type="dxa"/>
              <w:left w:w="15" w:type="dxa"/>
              <w:right w:w="15" w:type="dxa"/>
            </w:tcMar>
            <w:vAlign w:val="center"/>
          </w:tcPr>
          <w:p>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评标</w:t>
            </w:r>
          </w:p>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分值</w:t>
            </w:r>
          </w:p>
        </w:tc>
        <w:tc>
          <w:tcPr>
            <w:tcW w:w="3622" w:type="pct"/>
            <w:tcMar>
              <w:top w:w="15" w:type="dxa"/>
              <w:left w:w="15" w:type="dxa"/>
              <w:right w:w="15"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评标方法描述</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675" w:hRule="atLeast"/>
          <w:tblCellSpacing w:w="20" w:type="dxa"/>
          <w:jc w:val="center"/>
        </w:trPr>
        <w:tc>
          <w:tcPr>
            <w:tcW w:w="623" w:type="pct"/>
            <w:tcMar>
              <w:top w:w="15" w:type="dxa"/>
              <w:left w:w="15" w:type="dxa"/>
              <w:right w:w="15" w:type="dxa"/>
            </w:tcMar>
            <w:vAlign w:val="center"/>
          </w:tcPr>
          <w:p>
            <w:pPr>
              <w:keepNext w:val="0"/>
              <w:keepLines w:val="0"/>
              <w:pageBreakBefore w:val="0"/>
              <w:widowControl/>
              <w:kinsoku/>
              <w:wordWrap/>
              <w:overflowPunct/>
              <w:topLinePunct w:val="0"/>
              <w:bidi w:val="0"/>
              <w:snapToGrid w:val="0"/>
              <w:jc w:val="left"/>
              <w:textAlignment w:val="auto"/>
              <w:rPr>
                <w:rFonts w:hint="eastAsia" w:ascii="仿宋" w:hAnsi="仿宋" w:eastAsia="仿宋" w:cs="仿宋"/>
                <w:sz w:val="24"/>
                <w:szCs w:val="24"/>
              </w:rPr>
            </w:pPr>
            <w:r>
              <w:rPr>
                <w:rFonts w:hint="eastAsia" w:ascii="仿宋" w:hAnsi="仿宋" w:eastAsia="仿宋" w:cs="仿宋"/>
                <w:color w:val="auto"/>
                <w:sz w:val="24"/>
                <w:szCs w:val="24"/>
                <w:u w:val="none"/>
                <w:lang w:val="en-US" w:eastAsia="zh-CN"/>
              </w:rPr>
              <w:t>技术响应情况</w:t>
            </w:r>
          </w:p>
        </w:tc>
        <w:tc>
          <w:tcPr>
            <w:tcW w:w="663" w:type="pct"/>
            <w:tcMar>
              <w:top w:w="15" w:type="dxa"/>
              <w:left w:w="15" w:type="dxa"/>
              <w:right w:w="15" w:type="dxa"/>
            </w:tcMar>
            <w:vAlign w:val="center"/>
          </w:tcPr>
          <w:p>
            <w:pPr>
              <w:pStyle w:val="18"/>
              <w:widowControl/>
              <w:spacing w:beforeAutospacing="0" w:afterAutospacing="0" w:line="288" w:lineRule="auto"/>
              <w:jc w:val="center"/>
              <w:rPr>
                <w:rFonts w:hint="eastAsia" w:ascii="仿宋" w:hAnsi="仿宋" w:eastAsia="仿宋" w:cs="仿宋"/>
                <w:sz w:val="24"/>
                <w:szCs w:val="24"/>
              </w:rPr>
            </w:pPr>
            <w:r>
              <w:rPr>
                <w:rFonts w:hint="eastAsia" w:ascii="仿宋" w:hAnsi="仿宋" w:eastAsia="仿宋" w:cs="仿宋"/>
                <w:color w:val="auto"/>
                <w:sz w:val="24"/>
                <w:szCs w:val="24"/>
                <w:u w:val="none"/>
                <w:shd w:val="clear" w:color="auto" w:fill="FFFFFF"/>
                <w:vertAlign w:val="baseline"/>
                <w:lang w:val="en-US" w:eastAsia="zh-CN"/>
              </w:rPr>
              <w:t>54</w:t>
            </w:r>
          </w:p>
        </w:tc>
        <w:tc>
          <w:tcPr>
            <w:tcW w:w="3622" w:type="pct"/>
            <w:tcMar>
              <w:top w:w="15" w:type="dxa"/>
              <w:left w:w="15" w:type="dxa"/>
              <w:right w:w="15" w:type="dxa"/>
            </w:tcMar>
            <w:vAlign w:val="center"/>
          </w:tcPr>
          <w:p>
            <w:pPr>
              <w:widowControl/>
              <w:jc w:val="left"/>
              <w:rPr>
                <w:rFonts w:hint="eastAsia" w:ascii="仿宋" w:hAnsi="仿宋" w:eastAsia="仿宋" w:cs="仿宋"/>
                <w:sz w:val="24"/>
                <w:szCs w:val="24"/>
              </w:rPr>
            </w:pPr>
            <w:r>
              <w:rPr>
                <w:rFonts w:hint="eastAsia" w:ascii="仿宋" w:hAnsi="仿宋" w:eastAsia="仿宋" w:cs="仿宋"/>
                <w:color w:val="auto"/>
                <w:kern w:val="0"/>
                <w:sz w:val="24"/>
                <w:szCs w:val="24"/>
                <w:lang w:bidi="ar"/>
              </w:rPr>
              <w:t>根据各投标人对招标文件中 “技术要求”的逐项响应承诺情况由评分小组进行评议并评分: 完全满足招标文件要求的得</w:t>
            </w:r>
            <w:r>
              <w:rPr>
                <w:rFonts w:hint="eastAsia" w:ascii="仿宋" w:hAnsi="仿宋" w:eastAsia="仿宋" w:cs="仿宋"/>
                <w:color w:val="auto"/>
                <w:kern w:val="0"/>
                <w:sz w:val="24"/>
                <w:szCs w:val="24"/>
                <w:lang w:val="en-US" w:eastAsia="zh-CN" w:bidi="ar"/>
              </w:rPr>
              <w:t>54</w:t>
            </w:r>
            <w:r>
              <w:rPr>
                <w:rFonts w:hint="eastAsia" w:ascii="仿宋" w:hAnsi="仿宋" w:eastAsia="仿宋" w:cs="仿宋"/>
                <w:color w:val="auto"/>
                <w:kern w:val="0"/>
                <w:sz w:val="24"/>
                <w:szCs w:val="24"/>
                <w:lang w:bidi="ar"/>
              </w:rPr>
              <w:t>分，正偏离不加分；技术指标共</w:t>
            </w:r>
            <w:r>
              <w:rPr>
                <w:rFonts w:hint="eastAsia" w:ascii="仿宋" w:hAnsi="仿宋" w:eastAsia="仿宋" w:cs="仿宋"/>
                <w:color w:val="auto"/>
                <w:kern w:val="0"/>
                <w:sz w:val="24"/>
                <w:szCs w:val="24"/>
                <w:lang w:val="en-US" w:eastAsia="zh-CN" w:bidi="ar"/>
              </w:rPr>
              <w:t>27</w:t>
            </w:r>
            <w:r>
              <w:rPr>
                <w:rFonts w:hint="eastAsia" w:ascii="仿宋" w:hAnsi="仿宋" w:eastAsia="仿宋" w:cs="仿宋"/>
                <w:color w:val="auto"/>
                <w:kern w:val="0"/>
                <w:sz w:val="24"/>
                <w:szCs w:val="24"/>
                <w:lang w:bidi="ar"/>
              </w:rPr>
              <w:t>项，全部满足得</w:t>
            </w:r>
            <w:r>
              <w:rPr>
                <w:rFonts w:hint="eastAsia" w:ascii="仿宋" w:hAnsi="仿宋" w:eastAsia="仿宋" w:cs="仿宋"/>
                <w:color w:val="auto"/>
                <w:kern w:val="0"/>
                <w:sz w:val="24"/>
                <w:szCs w:val="24"/>
                <w:lang w:val="en-US" w:eastAsia="zh-CN" w:bidi="ar"/>
              </w:rPr>
              <w:t>54</w:t>
            </w:r>
            <w:r>
              <w:rPr>
                <w:rFonts w:hint="eastAsia" w:ascii="仿宋" w:hAnsi="仿宋" w:eastAsia="仿宋" w:cs="仿宋"/>
                <w:color w:val="auto"/>
                <w:kern w:val="0"/>
                <w:sz w:val="24"/>
                <w:szCs w:val="24"/>
                <w:lang w:bidi="ar"/>
              </w:rPr>
              <w:t>分，每负偏离一项扣</w:t>
            </w: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分。</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379" w:hRule="atLeast"/>
          <w:tblCellSpacing w:w="20" w:type="dxa"/>
          <w:jc w:val="center"/>
        </w:trPr>
        <w:tc>
          <w:tcPr>
            <w:tcW w:w="623" w:type="pct"/>
            <w:tcMar>
              <w:top w:w="15" w:type="dxa"/>
              <w:left w:w="15" w:type="dxa"/>
              <w:right w:w="15" w:type="dxa"/>
            </w:tcMar>
            <w:vAlign w:val="center"/>
          </w:tcPr>
          <w:p>
            <w:pPr>
              <w:keepNext w:val="0"/>
              <w:keepLines w:val="0"/>
              <w:pageBreakBefore w:val="0"/>
              <w:widowControl/>
              <w:kinsoku/>
              <w:wordWrap/>
              <w:overflowPunct/>
              <w:topLinePunct w:val="0"/>
              <w:bidi w:val="0"/>
              <w:snapToGrid w:val="0"/>
              <w:jc w:val="left"/>
              <w:textAlignment w:val="auto"/>
              <w:rPr>
                <w:rFonts w:hint="eastAsia" w:ascii="仿宋" w:hAnsi="仿宋" w:eastAsia="仿宋" w:cs="仿宋"/>
                <w:kern w:val="0"/>
                <w:sz w:val="24"/>
                <w:szCs w:val="24"/>
              </w:rPr>
            </w:pPr>
            <w:r>
              <w:rPr>
                <w:rFonts w:hint="eastAsia" w:ascii="仿宋" w:hAnsi="仿宋" w:eastAsia="仿宋" w:cs="仿宋"/>
                <w:color w:val="auto"/>
                <w:sz w:val="24"/>
                <w:szCs w:val="24"/>
                <w:u w:val="none"/>
                <w:lang w:val="en-US" w:eastAsia="zh-CN"/>
              </w:rPr>
              <w:t>施工组织设计方案</w:t>
            </w:r>
          </w:p>
        </w:tc>
        <w:tc>
          <w:tcPr>
            <w:tcW w:w="663" w:type="pct"/>
            <w:tcMar>
              <w:top w:w="15" w:type="dxa"/>
              <w:left w:w="15" w:type="dxa"/>
              <w:right w:w="15" w:type="dxa"/>
            </w:tcMar>
            <w:vAlign w:val="center"/>
          </w:tcPr>
          <w:p>
            <w:pPr>
              <w:keepNext w:val="0"/>
              <w:keepLines w:val="0"/>
              <w:pageBreakBefore w:val="0"/>
              <w:widowControl/>
              <w:kinsoku/>
              <w:wordWrap/>
              <w:overflowPunct/>
              <w:topLinePunct w:val="0"/>
              <w:bidi w:val="0"/>
              <w:snapToGrid w:val="0"/>
              <w:jc w:val="center"/>
              <w:textAlignment w:val="auto"/>
              <w:rPr>
                <w:rFonts w:hint="eastAsia" w:ascii="仿宋" w:hAnsi="仿宋" w:eastAsia="仿宋" w:cs="仿宋"/>
                <w:sz w:val="24"/>
                <w:szCs w:val="24"/>
              </w:rPr>
            </w:pPr>
            <w:r>
              <w:rPr>
                <w:rFonts w:hint="eastAsia" w:ascii="仿宋" w:hAnsi="仿宋" w:eastAsia="仿宋" w:cs="仿宋"/>
                <w:color w:val="auto"/>
                <w:sz w:val="24"/>
                <w:szCs w:val="24"/>
                <w:u w:val="none"/>
                <w:lang w:val="en-US" w:eastAsia="zh-CN"/>
              </w:rPr>
              <w:t>3</w:t>
            </w:r>
          </w:p>
        </w:tc>
        <w:tc>
          <w:tcPr>
            <w:tcW w:w="3622" w:type="pct"/>
            <w:tcMar>
              <w:top w:w="15" w:type="dxa"/>
              <w:left w:w="15" w:type="dxa"/>
              <w:right w:w="15" w:type="dxa"/>
            </w:tcMar>
            <w:vAlign w:val="center"/>
          </w:tcPr>
          <w:p>
            <w:pPr>
              <w:widowControl/>
              <w:jc w:val="left"/>
              <w:rPr>
                <w:rFonts w:hint="eastAsia" w:ascii="仿宋" w:hAnsi="仿宋" w:eastAsia="仿宋" w:cs="仿宋"/>
                <w:sz w:val="24"/>
                <w:szCs w:val="24"/>
              </w:rPr>
            </w:pPr>
            <w:r>
              <w:rPr>
                <w:rFonts w:hint="eastAsia" w:ascii="仿宋" w:hAnsi="仿宋" w:eastAsia="仿宋" w:cs="仿宋"/>
                <w:color w:val="auto"/>
                <w:kern w:val="0"/>
                <w:sz w:val="24"/>
                <w:szCs w:val="24"/>
                <w:lang w:bidi="ar"/>
              </w:rPr>
              <w:t>根据投标人针对施工组织设计方案及质量保障措施等情况（至少包含①人员措施②质量措施③进度措施安全措施施工工艺）进行评议：方案要点齐全，对施工组织设计符合实际，思路明确，能够完整、清晰的体现设计要点，能针对性的解决现有情况的得3分；方案要点齐全，对施工组织设计方案不够充分，提供的设计思路不够完善但基本能满足项目实际需求的得2分；方案要点齐全，方案设计符合实际，但对施工组织设计方案有偏差，或提出的设计思路和方案与现状不相适应的得1分；方案有严重错误，要点不齐全或未提供设计方案的本项不得分。</w:t>
            </w:r>
          </w:p>
        </w:tc>
      </w:tr>
    </w:tbl>
    <w:p>
      <w:pPr>
        <w:pStyle w:val="18"/>
        <w:widowControl/>
        <w:spacing w:line="400" w:lineRule="exact"/>
        <w:ind w:firstLine="480"/>
        <w:rPr>
          <w:rFonts w:ascii="仿宋" w:hAnsi="仿宋" w:eastAsia="仿宋" w:cs="仿宋"/>
          <w:b/>
          <w:bCs/>
        </w:rPr>
      </w:pPr>
      <w:r>
        <w:rPr>
          <w:rFonts w:hint="eastAsia" w:ascii="仿宋" w:hAnsi="仿宋" w:eastAsia="仿宋" w:cs="仿宋"/>
          <w:b/>
          <w:bCs/>
        </w:rPr>
        <w:t>③商务项（F3×A3）满分为</w:t>
      </w:r>
      <w:r>
        <w:rPr>
          <w:rFonts w:hint="eastAsia" w:ascii="仿宋" w:hAnsi="仿宋" w:eastAsia="仿宋" w:cs="仿宋"/>
          <w:b/>
          <w:bCs/>
          <w:u w:val="single"/>
        </w:rPr>
        <w:t>1</w:t>
      </w:r>
      <w:r>
        <w:rPr>
          <w:rFonts w:hint="eastAsia" w:ascii="仿宋" w:hAnsi="仿宋" w:eastAsia="仿宋" w:cs="仿宋"/>
          <w:b/>
          <w:bCs/>
          <w:u w:val="single"/>
          <w:lang w:val="en-US" w:eastAsia="zh-CN"/>
        </w:rPr>
        <w:t>3</w:t>
      </w:r>
      <w:r>
        <w:rPr>
          <w:rFonts w:hint="eastAsia" w:ascii="仿宋" w:hAnsi="仿宋" w:eastAsia="仿宋" w:cs="仿宋"/>
          <w:b/>
          <w:bCs/>
        </w:rPr>
        <w:t>分。</w:t>
      </w:r>
    </w:p>
    <w:tbl>
      <w:tblPr>
        <w:tblStyle w:val="22"/>
        <w:tblW w:w="4914" w:type="pct"/>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108" w:type="dxa"/>
          <w:bottom w:w="0" w:type="dxa"/>
          <w:right w:w="108" w:type="dxa"/>
        </w:tblCellMar>
      </w:tblPr>
      <w:tblGrid>
        <w:gridCol w:w="1205"/>
        <w:gridCol w:w="1202"/>
        <w:gridCol w:w="6474"/>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285" w:hRule="atLeast"/>
          <w:tblCellSpacing w:w="20" w:type="dxa"/>
          <w:jc w:val="center"/>
        </w:trPr>
        <w:tc>
          <w:tcPr>
            <w:tcW w:w="1205" w:type="dxa"/>
            <w:vAlign w:val="center"/>
          </w:tcPr>
          <w:p>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评标</w:t>
            </w:r>
          </w:p>
          <w:p>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项目</w:t>
            </w:r>
          </w:p>
        </w:tc>
        <w:tc>
          <w:tcPr>
            <w:tcW w:w="1202" w:type="dxa"/>
            <w:vAlign w:val="center"/>
          </w:tcPr>
          <w:p>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评标</w:t>
            </w:r>
          </w:p>
          <w:p>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分值</w:t>
            </w:r>
          </w:p>
        </w:tc>
        <w:tc>
          <w:tcPr>
            <w:tcW w:w="6474" w:type="dxa"/>
            <w:vAlign w:val="center"/>
          </w:tcPr>
          <w:p>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评标方法描述</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90" w:hRule="atLeast"/>
          <w:tblCellSpacing w:w="20" w:type="dxa"/>
          <w:jc w:val="center"/>
        </w:trPr>
        <w:tc>
          <w:tcPr>
            <w:tcW w:w="645" w:type="pct"/>
            <w:vMerge w:val="restart"/>
            <w:vAlign w:val="center"/>
          </w:tcPr>
          <w:p>
            <w:pPr>
              <w:pStyle w:val="18"/>
              <w:spacing w:line="400" w:lineRule="exact"/>
              <w:jc w:val="center"/>
              <w:rPr>
                <w:rFonts w:ascii="仿宋" w:hAnsi="仿宋" w:eastAsia="仿宋"/>
              </w:rPr>
            </w:pPr>
            <w:r>
              <w:rPr>
                <w:rFonts w:hint="eastAsia" w:ascii="仿宋" w:hAnsi="仿宋" w:eastAsia="仿宋" w:cs="仿宋"/>
                <w:szCs w:val="24"/>
                <w:lang w:val="en-US" w:eastAsia="zh-CN"/>
              </w:rPr>
              <w:t>质量保障</w:t>
            </w:r>
          </w:p>
        </w:tc>
        <w:tc>
          <w:tcPr>
            <w:tcW w:w="654" w:type="pct"/>
            <w:vAlign w:val="center"/>
          </w:tcPr>
          <w:p>
            <w:pPr>
              <w:widowControl/>
              <w:jc w:val="center"/>
              <w:rPr>
                <w:rFonts w:ascii="仿宋" w:hAnsi="仿宋" w:eastAsia="仿宋"/>
              </w:rPr>
            </w:pPr>
            <w:r>
              <w:rPr>
                <w:rFonts w:hint="eastAsia" w:ascii="仿宋" w:hAnsi="仿宋" w:eastAsia="仿宋" w:cs="宋体"/>
                <w:color w:val="auto"/>
                <w:kern w:val="0"/>
                <w:sz w:val="24"/>
                <w:lang w:val="en-US" w:eastAsia="zh-CN" w:bidi="ar"/>
              </w:rPr>
              <w:t>2分</w:t>
            </w:r>
          </w:p>
        </w:tc>
        <w:tc>
          <w:tcPr>
            <w:tcW w:w="3610" w:type="pct"/>
            <w:vAlign w:val="center"/>
          </w:tcPr>
          <w:p>
            <w:pPr>
              <w:widowControl/>
              <w:jc w:val="left"/>
              <w:rPr>
                <w:rFonts w:hint="default" w:ascii="仿宋" w:hAnsi="仿宋" w:eastAsia="仿宋" w:cs="宋体"/>
                <w:color w:val="auto"/>
                <w:kern w:val="0"/>
                <w:sz w:val="24"/>
                <w:lang w:val="en-US" w:eastAsia="zh-CN" w:bidi="ar"/>
              </w:rPr>
            </w:pPr>
            <w:r>
              <w:rPr>
                <w:rFonts w:hint="eastAsia" w:ascii="仿宋" w:hAnsi="仿宋" w:eastAsia="仿宋" w:cs="宋体"/>
                <w:color w:val="auto"/>
                <w:kern w:val="0"/>
                <w:sz w:val="24"/>
                <w:lang w:bidi="ar"/>
              </w:rPr>
              <w:t>根据</w:t>
            </w:r>
            <w:r>
              <w:rPr>
                <w:rFonts w:hint="eastAsia" w:ascii="仿宋" w:hAnsi="仿宋" w:eastAsia="仿宋" w:cs="宋体"/>
                <w:color w:val="auto"/>
                <w:kern w:val="0"/>
                <w:sz w:val="24"/>
                <w:lang w:eastAsia="zh-CN" w:bidi="ar"/>
              </w:rPr>
              <w:t>投标人</w:t>
            </w:r>
            <w:r>
              <w:rPr>
                <w:rFonts w:hint="eastAsia" w:ascii="仿宋" w:hAnsi="仿宋" w:eastAsia="仿宋" w:cs="宋体"/>
                <w:color w:val="auto"/>
                <w:kern w:val="0"/>
                <w:sz w:val="24"/>
                <w:lang w:bidi="ar"/>
              </w:rPr>
              <w:t>提供的</w:t>
            </w:r>
            <w:r>
              <w:rPr>
                <w:rFonts w:hint="eastAsia" w:ascii="仿宋" w:hAnsi="仿宋" w:eastAsia="仿宋" w:cs="宋体"/>
                <w:color w:val="auto"/>
                <w:kern w:val="0"/>
                <w:sz w:val="24"/>
                <w:lang w:eastAsia="zh-CN" w:bidi="ar"/>
              </w:rPr>
              <w:t>金属门型式试验检验报告</w:t>
            </w:r>
            <w:r>
              <w:rPr>
                <w:rFonts w:hint="eastAsia" w:ascii="仿宋" w:hAnsi="仿宋" w:eastAsia="仿宋" w:cs="宋体"/>
                <w:color w:val="auto"/>
                <w:kern w:val="0"/>
                <w:sz w:val="24"/>
                <w:lang w:bidi="ar"/>
              </w:rPr>
              <w:t>情况进行评审，</w:t>
            </w:r>
            <w:r>
              <w:rPr>
                <w:rFonts w:hint="eastAsia" w:ascii="仿宋" w:hAnsi="仿宋" w:eastAsia="仿宋" w:cs="宋体"/>
                <w:color w:val="auto"/>
                <w:kern w:val="0"/>
                <w:sz w:val="24"/>
                <w:lang w:eastAsia="zh-CN" w:bidi="ar"/>
              </w:rPr>
              <w:t>符合</w:t>
            </w:r>
            <w:r>
              <w:rPr>
                <w:rFonts w:hint="eastAsia" w:ascii="仿宋" w:hAnsi="仿宋" w:eastAsia="仿宋" w:cs="仿宋"/>
                <w:color w:val="auto"/>
                <w:kern w:val="0"/>
                <w:sz w:val="24"/>
                <w:szCs w:val="24"/>
              </w:rPr>
              <w:t>国家标准GB</w:t>
            </w:r>
            <w:r>
              <w:rPr>
                <w:rFonts w:hint="eastAsia" w:ascii="仿宋" w:hAnsi="仿宋" w:eastAsia="仿宋" w:cs="仿宋"/>
                <w:color w:val="auto"/>
                <w:kern w:val="0"/>
                <w:sz w:val="24"/>
                <w:szCs w:val="24"/>
                <w:lang w:val="en-US" w:eastAsia="zh-CN"/>
              </w:rPr>
              <w:t>12955</w:t>
            </w:r>
            <w:r>
              <w:rPr>
                <w:rFonts w:hint="eastAsia" w:ascii="仿宋" w:hAnsi="仿宋" w:eastAsia="仿宋" w:cs="仿宋"/>
                <w:color w:val="auto"/>
                <w:kern w:val="0"/>
                <w:sz w:val="24"/>
                <w:szCs w:val="24"/>
              </w:rPr>
              <w:t>-20</w:t>
            </w:r>
            <w:r>
              <w:rPr>
                <w:rFonts w:hint="eastAsia" w:ascii="仿宋" w:hAnsi="仿宋" w:eastAsia="仿宋" w:cs="仿宋"/>
                <w:color w:val="auto"/>
                <w:kern w:val="0"/>
                <w:sz w:val="24"/>
                <w:szCs w:val="24"/>
                <w:lang w:val="en-US" w:eastAsia="zh-CN"/>
              </w:rPr>
              <w:t>08</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防火门》</w:t>
            </w:r>
            <w:r>
              <w:rPr>
                <w:rFonts w:hint="eastAsia" w:ascii="仿宋" w:hAnsi="仿宋" w:eastAsia="仿宋" w:cs="宋体"/>
                <w:color w:val="auto"/>
                <w:kern w:val="0"/>
                <w:sz w:val="24"/>
                <w:lang w:bidi="ar"/>
              </w:rPr>
              <w:t>，</w:t>
            </w:r>
            <w:r>
              <w:rPr>
                <w:rFonts w:hint="eastAsia" w:ascii="仿宋" w:hAnsi="仿宋" w:eastAsia="仿宋" w:cs="宋体"/>
                <w:color w:val="auto"/>
                <w:kern w:val="0"/>
                <w:sz w:val="24"/>
                <w:lang w:eastAsia="zh-CN" w:bidi="ar"/>
              </w:rPr>
              <w:t>钢制材料厚度实测结果</w:t>
            </w:r>
            <w:r>
              <w:rPr>
                <w:rFonts w:hint="eastAsia" w:ascii="仿宋" w:hAnsi="仿宋" w:eastAsia="仿宋" w:cs="宋体"/>
                <w:color w:val="auto"/>
                <w:kern w:val="0"/>
                <w:sz w:val="24"/>
                <w:lang w:bidi="ar"/>
              </w:rPr>
              <w:t>全部合格得</w:t>
            </w:r>
            <w:r>
              <w:rPr>
                <w:rFonts w:hint="eastAsia" w:ascii="仿宋" w:hAnsi="仿宋" w:eastAsia="仿宋" w:cs="宋体"/>
                <w:color w:val="auto"/>
                <w:kern w:val="0"/>
                <w:sz w:val="24"/>
                <w:lang w:val="en-US" w:eastAsia="zh-CN" w:bidi="ar"/>
              </w:rPr>
              <w:t>2</w:t>
            </w:r>
            <w:r>
              <w:rPr>
                <w:rFonts w:hint="eastAsia" w:ascii="仿宋" w:hAnsi="仿宋" w:eastAsia="仿宋" w:cs="宋体"/>
                <w:color w:val="auto"/>
                <w:kern w:val="0"/>
                <w:sz w:val="24"/>
                <w:lang w:bidi="ar"/>
              </w:rPr>
              <w:t>分；</w:t>
            </w:r>
          </w:p>
          <w:p>
            <w:pPr>
              <w:widowControl/>
              <w:jc w:val="left"/>
              <w:rPr>
                <w:rFonts w:ascii="仿宋" w:hAnsi="仿宋" w:eastAsia="仿宋"/>
              </w:rPr>
            </w:pPr>
            <w:r>
              <w:rPr>
                <w:rFonts w:hint="eastAsia" w:ascii="仿宋" w:hAnsi="仿宋" w:eastAsia="仿宋" w:cs="宋体"/>
                <w:color w:val="auto"/>
                <w:kern w:val="0"/>
                <w:sz w:val="24"/>
                <w:lang w:bidi="ar"/>
              </w:rPr>
              <w:t>（须提供具有CMA或CNAS认证标识的</w:t>
            </w:r>
            <w:r>
              <w:rPr>
                <w:rFonts w:hint="eastAsia" w:ascii="仿宋" w:hAnsi="仿宋" w:eastAsia="仿宋" w:cs="宋体"/>
                <w:color w:val="auto"/>
                <w:kern w:val="0"/>
                <w:sz w:val="24"/>
                <w:lang w:eastAsia="zh-CN" w:bidi="ar"/>
              </w:rPr>
              <w:t>型式试验检验报告</w:t>
            </w:r>
            <w:r>
              <w:rPr>
                <w:rFonts w:hint="eastAsia" w:ascii="仿宋" w:hAnsi="仿宋" w:eastAsia="仿宋" w:cs="宋体"/>
                <w:color w:val="auto"/>
                <w:kern w:val="0"/>
                <w:sz w:val="24"/>
                <w:lang w:bidi="ar"/>
              </w:rPr>
              <w:t>复印件，检测报告中受检单位应为</w:t>
            </w:r>
            <w:r>
              <w:rPr>
                <w:rFonts w:hint="eastAsia" w:ascii="仿宋" w:hAnsi="仿宋" w:eastAsia="仿宋" w:cs="宋体"/>
                <w:color w:val="auto"/>
                <w:kern w:val="0"/>
                <w:sz w:val="24"/>
                <w:lang w:eastAsia="zh-CN" w:bidi="ar"/>
              </w:rPr>
              <w:t>投标人</w:t>
            </w:r>
            <w:r>
              <w:rPr>
                <w:rFonts w:hint="eastAsia" w:ascii="仿宋" w:hAnsi="仿宋" w:eastAsia="仿宋" w:cs="宋体"/>
                <w:color w:val="auto"/>
                <w:kern w:val="0"/>
                <w:sz w:val="24"/>
                <w:lang w:bidi="ar"/>
              </w:rPr>
              <w:t>或投标产品制造商，原件备查）</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90" w:hRule="atLeast"/>
          <w:tblCellSpacing w:w="20" w:type="dxa"/>
          <w:jc w:val="center"/>
        </w:trPr>
        <w:tc>
          <w:tcPr>
            <w:tcW w:w="645" w:type="pct"/>
            <w:vMerge w:val="continue"/>
            <w:vAlign w:val="center"/>
          </w:tcPr>
          <w:p>
            <w:pPr>
              <w:pStyle w:val="18"/>
              <w:spacing w:line="400" w:lineRule="exact"/>
              <w:jc w:val="center"/>
              <w:rPr>
                <w:rFonts w:ascii="仿宋" w:hAnsi="仿宋" w:eastAsia="仿宋"/>
              </w:rPr>
            </w:pPr>
          </w:p>
        </w:tc>
        <w:tc>
          <w:tcPr>
            <w:tcW w:w="654" w:type="pct"/>
            <w:vAlign w:val="center"/>
          </w:tcPr>
          <w:p>
            <w:pPr>
              <w:widowControl/>
              <w:jc w:val="center"/>
              <w:rPr>
                <w:rFonts w:ascii="仿宋" w:hAnsi="仿宋" w:eastAsia="仿宋"/>
              </w:rPr>
            </w:pPr>
            <w:r>
              <w:rPr>
                <w:rFonts w:hint="eastAsia" w:ascii="仿宋" w:hAnsi="仿宋" w:eastAsia="仿宋" w:cs="宋体"/>
                <w:color w:val="auto"/>
                <w:kern w:val="0"/>
                <w:sz w:val="24"/>
                <w:lang w:val="en-US" w:eastAsia="zh-CN" w:bidi="ar"/>
              </w:rPr>
              <w:t>2分</w:t>
            </w:r>
          </w:p>
        </w:tc>
        <w:tc>
          <w:tcPr>
            <w:tcW w:w="3610" w:type="pct"/>
            <w:vAlign w:val="center"/>
          </w:tcPr>
          <w:p>
            <w:pPr>
              <w:widowControl/>
              <w:jc w:val="left"/>
              <w:rPr>
                <w:rFonts w:ascii="仿宋" w:hAnsi="仿宋" w:eastAsia="仿宋"/>
              </w:rPr>
            </w:pPr>
            <w:r>
              <w:rPr>
                <w:rFonts w:hint="eastAsia" w:ascii="仿宋" w:hAnsi="仿宋" w:eastAsia="仿宋" w:cs="宋体"/>
                <w:color w:val="auto"/>
                <w:kern w:val="0"/>
                <w:sz w:val="24"/>
                <w:lang w:bidi="ar"/>
              </w:rPr>
              <w:t>根据</w:t>
            </w:r>
            <w:r>
              <w:rPr>
                <w:rFonts w:hint="eastAsia" w:ascii="仿宋" w:hAnsi="仿宋" w:eastAsia="仿宋" w:cs="宋体"/>
                <w:color w:val="auto"/>
                <w:kern w:val="0"/>
                <w:sz w:val="24"/>
                <w:lang w:eastAsia="zh-CN" w:bidi="ar"/>
              </w:rPr>
              <w:t>投标人</w:t>
            </w:r>
            <w:r>
              <w:rPr>
                <w:rFonts w:hint="eastAsia" w:ascii="仿宋" w:hAnsi="仿宋" w:eastAsia="仿宋" w:cs="宋体"/>
                <w:color w:val="auto"/>
                <w:kern w:val="0"/>
                <w:sz w:val="24"/>
                <w:lang w:bidi="ar"/>
              </w:rPr>
              <w:t>提供的</w:t>
            </w:r>
            <w:r>
              <w:rPr>
                <w:rFonts w:hint="eastAsia" w:ascii="仿宋" w:hAnsi="仿宋" w:eastAsia="仿宋" w:cs="宋体"/>
                <w:color w:val="auto"/>
                <w:kern w:val="0"/>
                <w:sz w:val="24"/>
                <w:lang w:eastAsia="zh-CN" w:bidi="ar"/>
              </w:rPr>
              <w:t>金属门型式试验检验报告</w:t>
            </w:r>
            <w:r>
              <w:rPr>
                <w:rFonts w:hint="eastAsia" w:ascii="仿宋" w:hAnsi="仿宋" w:eastAsia="仿宋" w:cs="宋体"/>
                <w:color w:val="auto"/>
                <w:kern w:val="0"/>
                <w:sz w:val="24"/>
                <w:lang w:bidi="ar"/>
              </w:rPr>
              <w:t>情况进行评审，</w:t>
            </w:r>
            <w:r>
              <w:rPr>
                <w:rFonts w:hint="eastAsia" w:ascii="仿宋" w:hAnsi="仿宋" w:eastAsia="仿宋" w:cs="宋体"/>
                <w:color w:val="auto"/>
                <w:kern w:val="0"/>
                <w:sz w:val="24"/>
                <w:lang w:eastAsia="zh-CN" w:bidi="ar"/>
              </w:rPr>
              <w:t>符合</w:t>
            </w:r>
            <w:r>
              <w:rPr>
                <w:rFonts w:hint="eastAsia" w:ascii="仿宋" w:hAnsi="仿宋" w:eastAsia="仿宋" w:cs="仿宋"/>
                <w:color w:val="auto"/>
                <w:kern w:val="0"/>
                <w:sz w:val="24"/>
                <w:szCs w:val="24"/>
              </w:rPr>
              <w:t>国家标准GB</w:t>
            </w:r>
            <w:r>
              <w:rPr>
                <w:rFonts w:hint="eastAsia" w:ascii="仿宋" w:hAnsi="仿宋" w:eastAsia="仿宋" w:cs="仿宋"/>
                <w:color w:val="auto"/>
                <w:kern w:val="0"/>
                <w:sz w:val="24"/>
                <w:szCs w:val="24"/>
                <w:lang w:val="en-US" w:eastAsia="zh-CN"/>
              </w:rPr>
              <w:t>12955</w:t>
            </w:r>
            <w:r>
              <w:rPr>
                <w:rFonts w:hint="eastAsia" w:ascii="仿宋" w:hAnsi="仿宋" w:eastAsia="仿宋" w:cs="仿宋"/>
                <w:color w:val="auto"/>
                <w:kern w:val="0"/>
                <w:sz w:val="24"/>
                <w:szCs w:val="24"/>
              </w:rPr>
              <w:t>-20</w:t>
            </w:r>
            <w:r>
              <w:rPr>
                <w:rFonts w:hint="eastAsia" w:ascii="仿宋" w:hAnsi="仿宋" w:eastAsia="仿宋" w:cs="仿宋"/>
                <w:color w:val="auto"/>
                <w:kern w:val="0"/>
                <w:sz w:val="24"/>
                <w:szCs w:val="24"/>
                <w:lang w:val="en-US" w:eastAsia="zh-CN"/>
              </w:rPr>
              <w:t>08</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防火门》</w:t>
            </w:r>
            <w:r>
              <w:rPr>
                <w:rFonts w:hint="eastAsia" w:ascii="仿宋" w:hAnsi="仿宋" w:eastAsia="仿宋" w:cs="宋体"/>
                <w:color w:val="auto"/>
                <w:kern w:val="0"/>
                <w:sz w:val="24"/>
                <w:lang w:bidi="ar"/>
              </w:rPr>
              <w:t>，</w:t>
            </w:r>
            <w:r>
              <w:rPr>
                <w:rFonts w:hint="eastAsia" w:ascii="仿宋" w:hAnsi="仿宋" w:eastAsia="仿宋" w:cs="宋体"/>
                <w:color w:val="auto"/>
                <w:kern w:val="0"/>
                <w:sz w:val="24"/>
                <w:lang w:val="en-US" w:eastAsia="zh-CN" w:bidi="ar"/>
              </w:rPr>
              <w:t>尺寸偏差、及配合公差</w:t>
            </w:r>
            <w:r>
              <w:rPr>
                <w:rFonts w:hint="eastAsia" w:ascii="仿宋" w:hAnsi="仿宋" w:eastAsia="仿宋" w:cs="宋体"/>
                <w:color w:val="auto"/>
                <w:kern w:val="0"/>
                <w:sz w:val="24"/>
                <w:lang w:eastAsia="zh-CN" w:bidi="ar"/>
              </w:rPr>
              <w:t>实测结果</w:t>
            </w:r>
            <w:r>
              <w:rPr>
                <w:rFonts w:hint="eastAsia" w:ascii="仿宋" w:hAnsi="仿宋" w:eastAsia="仿宋" w:cs="宋体"/>
                <w:color w:val="auto"/>
                <w:kern w:val="0"/>
                <w:sz w:val="24"/>
                <w:lang w:bidi="ar"/>
              </w:rPr>
              <w:t>全部合格得</w:t>
            </w:r>
            <w:r>
              <w:rPr>
                <w:rFonts w:hint="eastAsia" w:ascii="仿宋" w:hAnsi="仿宋" w:eastAsia="仿宋" w:cs="宋体"/>
                <w:color w:val="auto"/>
                <w:kern w:val="0"/>
                <w:sz w:val="24"/>
                <w:lang w:val="en-US" w:eastAsia="zh-CN" w:bidi="ar"/>
              </w:rPr>
              <w:t>2</w:t>
            </w:r>
            <w:r>
              <w:rPr>
                <w:rFonts w:hint="eastAsia" w:ascii="仿宋" w:hAnsi="仿宋" w:eastAsia="仿宋" w:cs="宋体"/>
                <w:color w:val="auto"/>
                <w:kern w:val="0"/>
                <w:sz w:val="24"/>
                <w:lang w:bidi="ar"/>
              </w:rPr>
              <w:t>分</w:t>
            </w:r>
            <w:r>
              <w:rPr>
                <w:rFonts w:hint="eastAsia" w:ascii="仿宋" w:hAnsi="仿宋" w:eastAsia="仿宋" w:cs="宋体"/>
                <w:color w:val="auto"/>
                <w:kern w:val="0"/>
                <w:sz w:val="24"/>
                <w:lang w:eastAsia="zh-CN" w:bidi="ar"/>
              </w:rPr>
              <w:t>。</w:t>
            </w:r>
            <w:r>
              <w:rPr>
                <w:rFonts w:hint="eastAsia" w:ascii="仿宋" w:hAnsi="仿宋" w:eastAsia="仿宋" w:cs="宋体"/>
                <w:color w:val="auto"/>
                <w:kern w:val="0"/>
                <w:sz w:val="24"/>
                <w:lang w:bidi="ar"/>
              </w:rPr>
              <w:t>（须提供具有CMA或CNAS认证标识的</w:t>
            </w:r>
            <w:r>
              <w:rPr>
                <w:rFonts w:hint="eastAsia" w:ascii="仿宋" w:hAnsi="仿宋" w:eastAsia="仿宋" w:cs="宋体"/>
                <w:color w:val="auto"/>
                <w:kern w:val="0"/>
                <w:sz w:val="24"/>
                <w:lang w:eastAsia="zh-CN" w:bidi="ar"/>
              </w:rPr>
              <w:t>型式试验检验报告</w:t>
            </w:r>
            <w:r>
              <w:rPr>
                <w:rFonts w:hint="eastAsia" w:ascii="仿宋" w:hAnsi="仿宋" w:eastAsia="仿宋" w:cs="宋体"/>
                <w:color w:val="auto"/>
                <w:kern w:val="0"/>
                <w:sz w:val="24"/>
                <w:lang w:bidi="ar"/>
              </w:rPr>
              <w:t>复印件，检测报告中受检单位应为</w:t>
            </w:r>
            <w:r>
              <w:rPr>
                <w:rFonts w:hint="eastAsia" w:ascii="仿宋" w:hAnsi="仿宋" w:eastAsia="仿宋" w:cs="宋体"/>
                <w:color w:val="auto"/>
                <w:kern w:val="0"/>
                <w:sz w:val="24"/>
                <w:lang w:eastAsia="zh-CN" w:bidi="ar"/>
              </w:rPr>
              <w:t>投标人</w:t>
            </w:r>
            <w:r>
              <w:rPr>
                <w:rFonts w:hint="eastAsia" w:ascii="仿宋" w:hAnsi="仿宋" w:eastAsia="仿宋" w:cs="宋体"/>
                <w:color w:val="auto"/>
                <w:kern w:val="0"/>
                <w:sz w:val="24"/>
                <w:lang w:bidi="ar"/>
              </w:rPr>
              <w:t>或投标产品制造商，原件备查）</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90" w:hRule="atLeast"/>
          <w:tblCellSpacing w:w="20" w:type="dxa"/>
          <w:jc w:val="center"/>
        </w:trPr>
        <w:tc>
          <w:tcPr>
            <w:tcW w:w="645" w:type="pct"/>
            <w:vMerge w:val="continue"/>
            <w:vAlign w:val="center"/>
          </w:tcPr>
          <w:p>
            <w:pPr>
              <w:pStyle w:val="18"/>
              <w:spacing w:line="400" w:lineRule="exact"/>
              <w:jc w:val="center"/>
              <w:rPr>
                <w:rFonts w:ascii="仿宋" w:hAnsi="仿宋" w:eastAsia="仿宋"/>
              </w:rPr>
            </w:pPr>
          </w:p>
        </w:tc>
        <w:tc>
          <w:tcPr>
            <w:tcW w:w="654" w:type="pct"/>
            <w:vAlign w:val="center"/>
          </w:tcPr>
          <w:p>
            <w:pPr>
              <w:widowControl/>
              <w:jc w:val="center"/>
              <w:rPr>
                <w:rFonts w:ascii="仿宋" w:hAnsi="仿宋" w:eastAsia="仿宋"/>
              </w:rPr>
            </w:pPr>
            <w:r>
              <w:rPr>
                <w:rFonts w:hint="eastAsia" w:ascii="仿宋" w:hAnsi="仿宋" w:eastAsia="仿宋" w:cs="宋体"/>
                <w:color w:val="auto"/>
                <w:kern w:val="0"/>
                <w:sz w:val="24"/>
                <w:lang w:val="en-US" w:eastAsia="zh-CN" w:bidi="ar"/>
              </w:rPr>
              <w:t>3分</w:t>
            </w:r>
          </w:p>
        </w:tc>
        <w:tc>
          <w:tcPr>
            <w:tcW w:w="3610" w:type="pct"/>
            <w:vAlign w:val="center"/>
          </w:tcPr>
          <w:p>
            <w:pPr>
              <w:widowControl/>
              <w:jc w:val="left"/>
              <w:rPr>
                <w:rFonts w:hint="default" w:ascii="仿宋" w:hAnsi="仿宋" w:eastAsia="仿宋" w:cs="宋体"/>
                <w:color w:val="auto"/>
                <w:kern w:val="0"/>
                <w:sz w:val="24"/>
                <w:lang w:val="en-US" w:eastAsia="zh-CN" w:bidi="ar"/>
              </w:rPr>
            </w:pPr>
            <w:r>
              <w:rPr>
                <w:rFonts w:hint="eastAsia" w:ascii="仿宋" w:hAnsi="仿宋" w:eastAsia="仿宋" w:cs="宋体"/>
                <w:color w:val="auto"/>
                <w:kern w:val="0"/>
                <w:sz w:val="24"/>
                <w:lang w:bidi="ar"/>
              </w:rPr>
              <w:t>根据</w:t>
            </w:r>
            <w:r>
              <w:rPr>
                <w:rFonts w:hint="eastAsia" w:ascii="仿宋" w:hAnsi="仿宋" w:eastAsia="仿宋" w:cs="宋体"/>
                <w:color w:val="auto"/>
                <w:kern w:val="0"/>
                <w:sz w:val="24"/>
                <w:lang w:eastAsia="zh-CN" w:bidi="ar"/>
              </w:rPr>
              <w:t>投标人</w:t>
            </w:r>
            <w:r>
              <w:rPr>
                <w:rFonts w:hint="eastAsia" w:ascii="仿宋" w:hAnsi="仿宋" w:eastAsia="仿宋" w:cs="宋体"/>
                <w:color w:val="auto"/>
                <w:kern w:val="0"/>
                <w:sz w:val="24"/>
                <w:lang w:bidi="ar"/>
              </w:rPr>
              <w:t>提供的</w:t>
            </w:r>
            <w:r>
              <w:rPr>
                <w:rFonts w:hint="eastAsia" w:ascii="仿宋" w:hAnsi="仿宋" w:eastAsia="仿宋" w:cs="宋体"/>
                <w:color w:val="auto"/>
                <w:kern w:val="0"/>
                <w:sz w:val="24"/>
                <w:lang w:eastAsia="zh-CN" w:bidi="ar"/>
              </w:rPr>
              <w:t>金属门型式试验检验报告</w:t>
            </w:r>
            <w:r>
              <w:rPr>
                <w:rFonts w:hint="eastAsia" w:ascii="仿宋" w:hAnsi="仿宋" w:eastAsia="仿宋" w:cs="宋体"/>
                <w:color w:val="auto"/>
                <w:kern w:val="0"/>
                <w:sz w:val="24"/>
                <w:lang w:bidi="ar"/>
              </w:rPr>
              <w:t>情况进行评审，</w:t>
            </w:r>
            <w:r>
              <w:rPr>
                <w:rFonts w:hint="eastAsia" w:ascii="仿宋" w:hAnsi="仿宋" w:eastAsia="仿宋" w:cs="宋体"/>
                <w:color w:val="auto"/>
                <w:kern w:val="0"/>
                <w:sz w:val="24"/>
                <w:lang w:eastAsia="zh-CN" w:bidi="ar"/>
              </w:rPr>
              <w:t>符合</w:t>
            </w:r>
            <w:r>
              <w:rPr>
                <w:rFonts w:hint="eastAsia" w:ascii="仿宋" w:hAnsi="仿宋" w:eastAsia="仿宋" w:cs="仿宋"/>
                <w:color w:val="auto"/>
                <w:kern w:val="0"/>
                <w:sz w:val="24"/>
                <w:szCs w:val="24"/>
              </w:rPr>
              <w:t>国家标准GB</w:t>
            </w:r>
            <w:r>
              <w:rPr>
                <w:rFonts w:hint="eastAsia" w:ascii="仿宋" w:hAnsi="仿宋" w:eastAsia="仿宋" w:cs="仿宋"/>
                <w:color w:val="auto"/>
                <w:kern w:val="0"/>
                <w:sz w:val="24"/>
                <w:szCs w:val="24"/>
                <w:lang w:val="en-US" w:eastAsia="zh-CN"/>
              </w:rPr>
              <w:t>12955</w:t>
            </w:r>
            <w:r>
              <w:rPr>
                <w:rFonts w:hint="eastAsia" w:ascii="仿宋" w:hAnsi="仿宋" w:eastAsia="仿宋" w:cs="仿宋"/>
                <w:color w:val="auto"/>
                <w:kern w:val="0"/>
                <w:sz w:val="24"/>
                <w:szCs w:val="24"/>
              </w:rPr>
              <w:t>-20</w:t>
            </w:r>
            <w:r>
              <w:rPr>
                <w:rFonts w:hint="eastAsia" w:ascii="仿宋" w:hAnsi="仿宋" w:eastAsia="仿宋" w:cs="仿宋"/>
                <w:color w:val="auto"/>
                <w:kern w:val="0"/>
                <w:sz w:val="24"/>
                <w:szCs w:val="24"/>
                <w:lang w:val="en-US" w:eastAsia="zh-CN"/>
              </w:rPr>
              <w:t>08</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防火门》</w:t>
            </w:r>
            <w:r>
              <w:rPr>
                <w:rFonts w:hint="eastAsia" w:ascii="仿宋" w:hAnsi="仿宋" w:eastAsia="仿宋" w:cs="宋体"/>
                <w:color w:val="auto"/>
                <w:kern w:val="0"/>
                <w:sz w:val="24"/>
                <w:lang w:bidi="ar"/>
              </w:rPr>
              <w:t>，</w:t>
            </w:r>
            <w:r>
              <w:rPr>
                <w:rFonts w:hint="eastAsia" w:ascii="仿宋" w:hAnsi="仿宋" w:eastAsia="仿宋" w:cs="宋体"/>
                <w:color w:val="auto"/>
                <w:kern w:val="0"/>
                <w:sz w:val="24"/>
                <w:lang w:val="en-US" w:eastAsia="zh-CN" w:bidi="ar"/>
              </w:rPr>
              <w:t xml:space="preserve"> 耐火性能：耐火完整性大于1小时的</w:t>
            </w:r>
            <w:r>
              <w:rPr>
                <w:rFonts w:hint="eastAsia" w:ascii="仿宋" w:hAnsi="仿宋" w:eastAsia="仿宋" w:cs="宋体"/>
                <w:color w:val="auto"/>
                <w:kern w:val="0"/>
                <w:sz w:val="24"/>
                <w:lang w:bidi="ar"/>
              </w:rPr>
              <w:t>得</w:t>
            </w:r>
            <w:r>
              <w:rPr>
                <w:rFonts w:hint="eastAsia" w:ascii="仿宋" w:hAnsi="仿宋" w:eastAsia="仿宋" w:cs="宋体"/>
                <w:color w:val="auto"/>
                <w:kern w:val="0"/>
                <w:sz w:val="24"/>
                <w:lang w:val="en-US" w:eastAsia="zh-CN" w:bidi="ar"/>
              </w:rPr>
              <w:t>1.5</w:t>
            </w:r>
            <w:r>
              <w:rPr>
                <w:rFonts w:hint="eastAsia" w:ascii="仿宋" w:hAnsi="仿宋" w:eastAsia="仿宋" w:cs="宋体"/>
                <w:color w:val="auto"/>
                <w:kern w:val="0"/>
                <w:sz w:val="24"/>
                <w:lang w:bidi="ar"/>
              </w:rPr>
              <w:t>分；</w:t>
            </w:r>
            <w:r>
              <w:rPr>
                <w:rFonts w:hint="eastAsia" w:ascii="仿宋" w:hAnsi="仿宋" w:eastAsia="仿宋" w:cs="宋体"/>
                <w:color w:val="auto"/>
                <w:kern w:val="0"/>
                <w:sz w:val="24"/>
                <w:lang w:val="en-US" w:eastAsia="zh-CN" w:bidi="ar"/>
              </w:rPr>
              <w:t>耐火隔热性大于1小时的</w:t>
            </w:r>
            <w:r>
              <w:rPr>
                <w:rFonts w:hint="eastAsia" w:ascii="仿宋" w:hAnsi="仿宋" w:eastAsia="仿宋" w:cs="宋体"/>
                <w:color w:val="auto"/>
                <w:kern w:val="0"/>
                <w:sz w:val="24"/>
                <w:lang w:bidi="ar"/>
              </w:rPr>
              <w:t>得</w:t>
            </w:r>
            <w:r>
              <w:rPr>
                <w:rFonts w:hint="eastAsia" w:ascii="仿宋" w:hAnsi="仿宋" w:eastAsia="仿宋" w:cs="宋体"/>
                <w:color w:val="auto"/>
                <w:kern w:val="0"/>
                <w:sz w:val="24"/>
                <w:lang w:val="en-US" w:eastAsia="zh-CN" w:bidi="ar"/>
              </w:rPr>
              <w:t>1.5</w:t>
            </w:r>
            <w:r>
              <w:rPr>
                <w:rFonts w:hint="eastAsia" w:ascii="仿宋" w:hAnsi="仿宋" w:eastAsia="仿宋" w:cs="宋体"/>
                <w:color w:val="auto"/>
                <w:kern w:val="0"/>
                <w:sz w:val="24"/>
                <w:lang w:bidi="ar"/>
              </w:rPr>
              <w:t>分</w:t>
            </w:r>
            <w:r>
              <w:rPr>
                <w:rFonts w:hint="eastAsia" w:ascii="仿宋" w:hAnsi="仿宋" w:eastAsia="仿宋" w:cs="宋体"/>
                <w:color w:val="auto"/>
                <w:kern w:val="0"/>
                <w:sz w:val="24"/>
                <w:lang w:eastAsia="zh-CN" w:bidi="ar"/>
              </w:rPr>
              <w:t>；满分</w:t>
            </w:r>
            <w:r>
              <w:rPr>
                <w:rFonts w:hint="eastAsia" w:ascii="仿宋" w:hAnsi="仿宋" w:eastAsia="仿宋" w:cs="宋体"/>
                <w:color w:val="auto"/>
                <w:kern w:val="0"/>
                <w:sz w:val="24"/>
                <w:lang w:val="en-US" w:eastAsia="zh-CN" w:bidi="ar"/>
              </w:rPr>
              <w:t>3分。</w:t>
            </w:r>
          </w:p>
          <w:p>
            <w:pPr>
              <w:widowControl/>
              <w:jc w:val="left"/>
              <w:rPr>
                <w:rFonts w:ascii="仿宋" w:hAnsi="仿宋" w:eastAsia="仿宋"/>
              </w:rPr>
            </w:pPr>
            <w:r>
              <w:rPr>
                <w:rFonts w:hint="eastAsia" w:ascii="仿宋" w:hAnsi="仿宋" w:eastAsia="仿宋" w:cs="宋体"/>
                <w:color w:val="auto"/>
                <w:kern w:val="0"/>
                <w:sz w:val="24"/>
                <w:lang w:bidi="ar"/>
              </w:rPr>
              <w:t>（须提供具有CMA或CNAS认证标识的</w:t>
            </w:r>
            <w:r>
              <w:rPr>
                <w:rFonts w:hint="eastAsia" w:ascii="仿宋" w:hAnsi="仿宋" w:eastAsia="仿宋" w:cs="宋体"/>
                <w:color w:val="auto"/>
                <w:kern w:val="0"/>
                <w:sz w:val="24"/>
                <w:lang w:eastAsia="zh-CN" w:bidi="ar"/>
              </w:rPr>
              <w:t>型式试验检验报告</w:t>
            </w:r>
            <w:r>
              <w:rPr>
                <w:rFonts w:hint="eastAsia" w:ascii="仿宋" w:hAnsi="仿宋" w:eastAsia="仿宋" w:cs="宋体"/>
                <w:color w:val="auto"/>
                <w:kern w:val="0"/>
                <w:sz w:val="24"/>
                <w:lang w:bidi="ar"/>
              </w:rPr>
              <w:t>复印件，检测报告中受检单位应为</w:t>
            </w:r>
            <w:r>
              <w:rPr>
                <w:rFonts w:hint="eastAsia" w:ascii="仿宋" w:hAnsi="仿宋" w:eastAsia="仿宋" w:cs="宋体"/>
                <w:color w:val="auto"/>
                <w:kern w:val="0"/>
                <w:sz w:val="24"/>
                <w:lang w:eastAsia="zh-CN" w:bidi="ar"/>
              </w:rPr>
              <w:t>投标人</w:t>
            </w:r>
            <w:r>
              <w:rPr>
                <w:rFonts w:hint="eastAsia" w:ascii="仿宋" w:hAnsi="仿宋" w:eastAsia="仿宋" w:cs="宋体"/>
                <w:color w:val="auto"/>
                <w:kern w:val="0"/>
                <w:sz w:val="24"/>
                <w:lang w:bidi="ar"/>
              </w:rPr>
              <w:t>或投标产品制造商，原件备查）</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90" w:hRule="atLeast"/>
          <w:tblCellSpacing w:w="20" w:type="dxa"/>
          <w:jc w:val="center"/>
        </w:trPr>
        <w:tc>
          <w:tcPr>
            <w:tcW w:w="645" w:type="pct"/>
            <w:vMerge w:val="restart"/>
            <w:vAlign w:val="center"/>
          </w:tcPr>
          <w:p>
            <w:pPr>
              <w:pStyle w:val="18"/>
              <w:spacing w:line="400" w:lineRule="exact"/>
              <w:jc w:val="center"/>
              <w:rPr>
                <w:rFonts w:ascii="仿宋" w:hAnsi="仿宋" w:eastAsia="仿宋"/>
              </w:rPr>
            </w:pPr>
            <w:r>
              <w:rPr>
                <w:rFonts w:hint="eastAsia" w:ascii="仿宋" w:hAnsi="仿宋" w:eastAsia="仿宋" w:cs="仿宋"/>
                <w:szCs w:val="24"/>
              </w:rPr>
              <w:t>售后服务</w:t>
            </w:r>
            <w:r>
              <w:rPr>
                <w:rFonts w:hint="eastAsia" w:ascii="仿宋" w:hAnsi="仿宋" w:eastAsia="仿宋" w:cs="仿宋"/>
                <w:szCs w:val="24"/>
                <w:lang w:eastAsia="zh-CN"/>
              </w:rPr>
              <w:t>情况</w:t>
            </w:r>
          </w:p>
        </w:tc>
        <w:tc>
          <w:tcPr>
            <w:tcW w:w="654" w:type="pct"/>
            <w:vAlign w:val="center"/>
          </w:tcPr>
          <w:p>
            <w:pPr>
              <w:pStyle w:val="18"/>
              <w:spacing w:line="400" w:lineRule="exact"/>
              <w:jc w:val="center"/>
              <w:rPr>
                <w:rFonts w:ascii="仿宋" w:hAnsi="仿宋" w:eastAsia="仿宋"/>
              </w:rPr>
            </w:pPr>
            <w:r>
              <w:rPr>
                <w:rFonts w:hint="eastAsia" w:ascii="仿宋" w:hAnsi="仿宋" w:eastAsia="仿宋" w:cs="仿宋"/>
                <w:color w:val="000000"/>
                <w:szCs w:val="24"/>
              </w:rPr>
              <w:t>3</w:t>
            </w:r>
          </w:p>
        </w:tc>
        <w:tc>
          <w:tcPr>
            <w:tcW w:w="3610" w:type="pct"/>
            <w:vAlign w:val="center"/>
          </w:tcPr>
          <w:p>
            <w:p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根据投标人提供的售后服务保障方案，包括但不限于：服务网点、设备技术力量及服务方案措施等售后服务承诺；由评委按以下标准进行综合评分【须提供售后服务承诺函，并承诺后续实施按承诺函要求执行，格式自拟】：</w:t>
            </w:r>
          </w:p>
          <w:p>
            <w:p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售后服务保障方案科学合理，完整可行的，得3分；</w:t>
            </w:r>
          </w:p>
          <w:p>
            <w:p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售后服务保障方案较为科学合理，较为完整可行的，得2分；</w:t>
            </w:r>
          </w:p>
          <w:p>
            <w:pPr>
              <w:rPr>
                <w:rFonts w:ascii="仿宋" w:hAnsi="仿宋" w:eastAsia="仿宋"/>
              </w:rPr>
            </w:pPr>
            <w:r>
              <w:rPr>
                <w:rFonts w:hint="eastAsia" w:ascii="仿宋" w:hAnsi="仿宋" w:eastAsia="仿宋" w:cs="仿宋"/>
                <w:kern w:val="0"/>
                <w:sz w:val="24"/>
                <w:szCs w:val="24"/>
                <w:lang w:val="en-US" w:eastAsia="zh-CN" w:bidi="ar-SA"/>
              </w:rPr>
              <w:t>售后服务保障方案科学合理性一般，完整性及可行性一般的，得1分；</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90" w:hRule="atLeast"/>
          <w:tblCellSpacing w:w="20" w:type="dxa"/>
          <w:jc w:val="center"/>
        </w:trPr>
        <w:tc>
          <w:tcPr>
            <w:tcW w:w="645" w:type="pct"/>
            <w:vMerge w:val="continue"/>
            <w:vAlign w:val="center"/>
          </w:tcPr>
          <w:p>
            <w:pPr>
              <w:pStyle w:val="18"/>
              <w:spacing w:line="400" w:lineRule="exact"/>
              <w:jc w:val="center"/>
              <w:rPr>
                <w:rFonts w:ascii="仿宋" w:hAnsi="仿宋" w:eastAsia="仿宋" w:cs="仿宋"/>
                <w:sz w:val="24"/>
              </w:rPr>
            </w:pPr>
          </w:p>
        </w:tc>
        <w:tc>
          <w:tcPr>
            <w:tcW w:w="654" w:type="pct"/>
            <w:vAlign w:val="center"/>
          </w:tcPr>
          <w:p>
            <w:pPr>
              <w:pStyle w:val="18"/>
              <w:spacing w:line="400" w:lineRule="exact"/>
              <w:jc w:val="center"/>
              <w:rPr>
                <w:rFonts w:ascii="仿宋" w:hAnsi="仿宋" w:eastAsia="仿宋"/>
                <w:sz w:val="24"/>
              </w:rPr>
            </w:pPr>
            <w:r>
              <w:rPr>
                <w:rFonts w:hint="eastAsia" w:ascii="仿宋" w:hAnsi="仿宋" w:eastAsia="仿宋" w:cs="仿宋"/>
                <w:color w:val="000000"/>
                <w:szCs w:val="24"/>
                <w:lang w:val="en-US" w:eastAsia="zh-CN"/>
              </w:rPr>
              <w:t>3</w:t>
            </w:r>
          </w:p>
        </w:tc>
        <w:tc>
          <w:tcPr>
            <w:tcW w:w="3610" w:type="pct"/>
            <w:vAlign w:val="center"/>
          </w:tcPr>
          <w:p>
            <w:pPr>
              <w:rPr>
                <w:rFonts w:ascii="仿宋" w:hAnsi="仿宋" w:eastAsia="仿宋"/>
                <w:sz w:val="24"/>
              </w:rPr>
            </w:pPr>
            <w:r>
              <w:rPr>
                <w:rFonts w:hint="eastAsia" w:ascii="仿宋" w:hAnsi="仿宋" w:eastAsia="仿宋" w:cs="仿宋"/>
                <w:kern w:val="0"/>
                <w:sz w:val="24"/>
              </w:rPr>
              <w:t>投标人在满足招标文件中要求的质保期基础上每多延长壹年加</w:t>
            </w:r>
            <w:r>
              <w:rPr>
                <w:rFonts w:hint="eastAsia" w:ascii="仿宋" w:hAnsi="仿宋" w:eastAsia="仿宋" w:cs="仿宋"/>
                <w:kern w:val="0"/>
                <w:sz w:val="24"/>
                <w:lang w:val="en-US" w:eastAsia="zh-CN"/>
              </w:rPr>
              <w:t>1</w:t>
            </w:r>
            <w:r>
              <w:rPr>
                <w:rFonts w:hint="eastAsia" w:ascii="仿宋" w:hAnsi="仿宋" w:eastAsia="仿宋" w:cs="仿宋"/>
                <w:kern w:val="0"/>
                <w:sz w:val="24"/>
              </w:rPr>
              <w:t>分，此项最多得</w:t>
            </w:r>
            <w:r>
              <w:rPr>
                <w:rFonts w:hint="eastAsia" w:ascii="仿宋" w:hAnsi="仿宋" w:eastAsia="仿宋" w:cs="仿宋"/>
                <w:kern w:val="0"/>
                <w:sz w:val="24"/>
                <w:lang w:val="en-US" w:eastAsia="zh-CN"/>
              </w:rPr>
              <w:t>3</w:t>
            </w:r>
            <w:r>
              <w:rPr>
                <w:rFonts w:hint="eastAsia" w:ascii="仿宋" w:hAnsi="仿宋" w:eastAsia="仿宋" w:cs="仿宋"/>
                <w:kern w:val="0"/>
                <w:sz w:val="24"/>
              </w:rPr>
              <w:t>分。</w:t>
            </w:r>
          </w:p>
        </w:tc>
      </w:tr>
    </w:tbl>
    <w:p>
      <w:pPr>
        <w:pStyle w:val="18"/>
        <w:widowControl/>
        <w:spacing w:line="400" w:lineRule="exact"/>
        <w:ind w:firstLine="480"/>
        <w:rPr>
          <w:rFonts w:ascii="仿宋" w:hAnsi="仿宋" w:eastAsia="仿宋" w:cs="仿宋"/>
        </w:rPr>
      </w:pPr>
      <w:r>
        <w:rPr>
          <w:rFonts w:hint="eastAsia" w:ascii="仿宋" w:hAnsi="仿宋" w:eastAsia="仿宋" w:cs="仿宋"/>
          <w:b/>
          <w:bCs/>
        </w:rPr>
        <w:t>④加分项（F4×A4）</w:t>
      </w:r>
      <w:r>
        <w:rPr>
          <w:rFonts w:hint="eastAsia" w:ascii="仿宋" w:hAnsi="仿宋" w:eastAsia="仿宋" w:cs="仿宋"/>
        </w:rPr>
        <w:t>(本项目不适用）</w:t>
      </w:r>
    </w:p>
    <w:p>
      <w:pPr>
        <w:pStyle w:val="18"/>
        <w:widowControl/>
        <w:spacing w:line="400" w:lineRule="exact"/>
        <w:ind w:firstLine="480"/>
        <w:rPr>
          <w:rFonts w:ascii="仿宋" w:hAnsi="仿宋" w:eastAsia="仿宋" w:cs="仿宋"/>
        </w:rPr>
      </w:pPr>
      <w:r>
        <w:rPr>
          <w:rFonts w:hint="eastAsia" w:ascii="仿宋" w:hAnsi="仿宋" w:eastAsia="仿宋" w:cs="仿宋"/>
        </w:rPr>
        <w:t>a.优先类节能产品、环境标志产品：</w:t>
      </w:r>
    </w:p>
    <w:p>
      <w:pPr>
        <w:pStyle w:val="18"/>
        <w:widowControl/>
        <w:spacing w:line="400" w:lineRule="exact"/>
        <w:ind w:firstLine="480"/>
        <w:rPr>
          <w:rFonts w:ascii="仿宋" w:hAnsi="仿宋" w:eastAsia="仿宋" w:cs="仿宋"/>
        </w:rPr>
      </w:pPr>
      <w:r>
        <w:rPr>
          <w:rFonts w:hint="eastAsia" w:ascii="仿宋" w:hAnsi="仿宋" w:eastAsia="仿宋" w:cs="仿宋"/>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w:t>
      </w:r>
    </w:p>
    <w:p>
      <w:pPr>
        <w:pStyle w:val="18"/>
        <w:widowControl/>
        <w:spacing w:line="400" w:lineRule="exact"/>
        <w:ind w:firstLine="480"/>
        <w:rPr>
          <w:rFonts w:ascii="仿宋" w:hAnsi="仿宋" w:eastAsia="仿宋" w:cs="仿宋"/>
        </w:rPr>
      </w:pPr>
      <w:r>
        <w:rPr>
          <w:rFonts w:hint="eastAsia" w:ascii="仿宋" w:hAnsi="仿宋" w:eastAsia="仿宋" w:cs="仿宋"/>
        </w:rPr>
        <w:t xml:space="preserve">a2若节能、环境标志产品仅是构成投标产品的部件、组件或零件，则该投标产品不享受鼓励优惠政策。同一品目中各认证证书不重复计算加分。强制类节能产品不享受加分。 </w:t>
      </w:r>
    </w:p>
    <w:p>
      <w:pPr>
        <w:pStyle w:val="18"/>
        <w:widowControl/>
        <w:spacing w:line="400" w:lineRule="exact"/>
        <w:ind w:firstLine="480" w:firstLineChars="200"/>
        <w:rPr>
          <w:rFonts w:ascii="仿宋" w:hAnsi="仿宋" w:eastAsia="仿宋" w:cs="仿宋"/>
        </w:rPr>
      </w:pPr>
      <w:r>
        <w:rPr>
          <w:rFonts w:hint="eastAsia" w:ascii="仿宋" w:hAnsi="仿宋" w:eastAsia="仿宋" w:cs="仿宋"/>
        </w:rPr>
        <w:t xml:space="preserve">（4）中标候选人排列规则顺序如下： </w:t>
      </w:r>
    </w:p>
    <w:p>
      <w:pPr>
        <w:pStyle w:val="18"/>
        <w:widowControl/>
        <w:spacing w:line="400" w:lineRule="exact"/>
        <w:ind w:firstLine="480"/>
        <w:rPr>
          <w:rFonts w:ascii="仿宋" w:hAnsi="仿宋" w:eastAsia="仿宋" w:cs="仿宋"/>
        </w:rPr>
      </w:pPr>
      <w:r>
        <w:rPr>
          <w:rFonts w:hint="eastAsia" w:ascii="仿宋" w:hAnsi="仿宋" w:eastAsia="仿宋" w:cs="仿宋"/>
        </w:rPr>
        <w:t>a.按照评标总得分（FA）由高到低顺序排列。</w:t>
      </w:r>
    </w:p>
    <w:p>
      <w:pPr>
        <w:pStyle w:val="18"/>
        <w:widowControl/>
        <w:spacing w:line="400" w:lineRule="exact"/>
        <w:ind w:firstLine="480"/>
        <w:rPr>
          <w:rFonts w:ascii="仿宋" w:hAnsi="仿宋" w:eastAsia="仿宋" w:cs="仿宋"/>
        </w:rPr>
      </w:pPr>
      <w:r>
        <w:rPr>
          <w:rFonts w:hint="eastAsia" w:ascii="仿宋" w:hAnsi="仿宋" w:eastAsia="仿宋" w:cs="仿宋"/>
        </w:rPr>
        <w:t xml:space="preserve">b.评标总得分（FA）相同的，按照评标价（即价格扣除后的投标报价）由低到高顺序排列。 </w:t>
      </w:r>
    </w:p>
    <w:p>
      <w:pPr>
        <w:pStyle w:val="18"/>
        <w:widowControl/>
        <w:spacing w:after="240" w:line="400" w:lineRule="exact"/>
        <w:ind w:firstLine="480"/>
        <w:jc w:val="both"/>
        <w:rPr>
          <w:rFonts w:ascii="仿宋" w:hAnsi="仿宋" w:eastAsia="仿宋" w:cs="仿宋"/>
        </w:rPr>
      </w:pPr>
      <w:r>
        <w:rPr>
          <w:rFonts w:hint="eastAsia" w:ascii="仿宋" w:hAnsi="仿宋" w:eastAsia="仿宋" w:cs="仿宋"/>
        </w:rPr>
        <w:t>c.评标总得分（FA）且评标价（即价格扣除后的投标报价）相同的并列。</w:t>
      </w:r>
    </w:p>
    <w:p>
      <w:pPr>
        <w:pStyle w:val="18"/>
        <w:widowControl/>
        <w:spacing w:line="400" w:lineRule="exact"/>
        <w:rPr>
          <w:rFonts w:ascii="仿宋" w:hAnsi="仿宋" w:eastAsia="仿宋" w:cs="仿宋"/>
        </w:rPr>
      </w:pPr>
      <w:r>
        <w:rPr>
          <w:rFonts w:hint="eastAsia" w:ascii="仿宋" w:hAnsi="仿宋" w:eastAsia="仿宋" w:cs="仿宋"/>
        </w:rPr>
        <w:t>8、其他规定</w:t>
      </w:r>
    </w:p>
    <w:p>
      <w:pPr>
        <w:pStyle w:val="18"/>
        <w:widowControl/>
        <w:spacing w:line="400" w:lineRule="exact"/>
        <w:ind w:firstLine="480" w:firstLineChars="200"/>
        <w:jc w:val="both"/>
        <w:rPr>
          <w:rFonts w:ascii="仿宋" w:hAnsi="仿宋" w:eastAsia="仿宋" w:cs="仿宋"/>
        </w:rPr>
      </w:pPr>
      <w:r>
        <w:rPr>
          <w:rFonts w:hint="eastAsia" w:ascii="仿宋" w:hAnsi="仿宋" w:eastAsia="仿宋" w:cs="仿宋"/>
        </w:rPr>
        <w:t>8.1评标应全程保密且不得透露给任一投标人或与评标工作无关的人员。</w:t>
      </w:r>
    </w:p>
    <w:p>
      <w:pPr>
        <w:pStyle w:val="18"/>
        <w:widowControl/>
        <w:spacing w:line="400" w:lineRule="exact"/>
        <w:ind w:firstLine="480" w:firstLineChars="200"/>
        <w:jc w:val="both"/>
        <w:rPr>
          <w:rFonts w:ascii="仿宋" w:hAnsi="仿宋" w:eastAsia="仿宋" w:cs="仿宋"/>
        </w:rPr>
      </w:pPr>
      <w:r>
        <w:rPr>
          <w:rFonts w:hint="eastAsia" w:ascii="仿宋" w:hAnsi="仿宋" w:eastAsia="仿宋" w:cs="仿宋"/>
        </w:rPr>
        <w:t>8.2评标将进行全程实时录音录像，录音录像资料随采购文件一并存档。</w:t>
      </w:r>
    </w:p>
    <w:p>
      <w:pPr>
        <w:pStyle w:val="18"/>
        <w:widowControl/>
        <w:spacing w:line="400" w:lineRule="exact"/>
        <w:ind w:firstLine="480" w:firstLineChars="200"/>
        <w:jc w:val="both"/>
        <w:rPr>
          <w:rFonts w:ascii="仿宋" w:hAnsi="仿宋" w:eastAsia="仿宋" w:cs="仿宋"/>
        </w:rPr>
      </w:pPr>
      <w:r>
        <w:rPr>
          <w:rFonts w:hint="eastAsia" w:ascii="仿宋" w:hAnsi="仿宋" w:eastAsia="仿宋" w:cs="仿宋"/>
        </w:rPr>
        <w:t>8.3若投标人有任何试图干扰具体评标事务，影响评标委员会独立履行职责的行为，其投标无效且不予退还投标保证金。情节严重的，由财政部门列入不良行为记录。</w:t>
      </w:r>
    </w:p>
    <w:p>
      <w:pPr>
        <w:pStyle w:val="18"/>
        <w:widowControl/>
        <w:spacing w:line="400" w:lineRule="exact"/>
        <w:ind w:firstLine="480" w:firstLineChars="200"/>
        <w:jc w:val="both"/>
        <w:rPr>
          <w:rFonts w:ascii="仿宋" w:hAnsi="仿宋" w:eastAsia="仿宋" w:cs="仿宋"/>
        </w:rPr>
      </w:pPr>
      <w:r>
        <w:rPr>
          <w:rFonts w:hint="eastAsia" w:ascii="仿宋" w:hAnsi="仿宋" w:eastAsia="仿宋" w:cs="仿宋"/>
        </w:rPr>
        <w:t>8.4其他：无</w:t>
      </w:r>
    </w:p>
    <w:p>
      <w:pPr>
        <w:pStyle w:val="18"/>
        <w:widowControl/>
        <w:spacing w:line="300" w:lineRule="auto"/>
        <w:jc w:val="center"/>
        <w:outlineLvl w:val="0"/>
        <w:rPr>
          <w:rStyle w:val="25"/>
          <w:rFonts w:hint="eastAsia" w:ascii="仿宋" w:hAnsi="仿宋" w:eastAsia="仿宋" w:cs="仿宋"/>
          <w:sz w:val="32"/>
          <w:szCs w:val="32"/>
        </w:rPr>
      </w:pPr>
      <w:bookmarkStart w:id="17" w:name="_Toc91491645"/>
    </w:p>
    <w:p>
      <w:pPr>
        <w:pStyle w:val="18"/>
        <w:widowControl/>
        <w:spacing w:line="300" w:lineRule="auto"/>
        <w:jc w:val="center"/>
        <w:outlineLvl w:val="0"/>
        <w:rPr>
          <w:rStyle w:val="25"/>
          <w:rFonts w:hint="eastAsia" w:ascii="仿宋" w:hAnsi="仿宋" w:eastAsia="仿宋" w:cs="仿宋"/>
          <w:sz w:val="32"/>
          <w:szCs w:val="32"/>
        </w:rPr>
      </w:pPr>
    </w:p>
    <w:p>
      <w:pPr>
        <w:pStyle w:val="18"/>
        <w:widowControl/>
        <w:spacing w:line="300" w:lineRule="auto"/>
        <w:jc w:val="center"/>
        <w:outlineLvl w:val="0"/>
        <w:rPr>
          <w:rStyle w:val="25"/>
          <w:rFonts w:hint="eastAsia" w:ascii="仿宋" w:hAnsi="仿宋" w:eastAsia="仿宋" w:cs="仿宋"/>
          <w:sz w:val="32"/>
          <w:szCs w:val="32"/>
        </w:rPr>
      </w:pPr>
    </w:p>
    <w:p>
      <w:pPr>
        <w:pStyle w:val="18"/>
        <w:widowControl/>
        <w:spacing w:line="300" w:lineRule="auto"/>
        <w:jc w:val="center"/>
        <w:outlineLvl w:val="0"/>
        <w:rPr>
          <w:rStyle w:val="25"/>
          <w:rFonts w:hint="eastAsia" w:ascii="仿宋" w:hAnsi="仿宋" w:eastAsia="仿宋" w:cs="仿宋"/>
          <w:sz w:val="32"/>
          <w:szCs w:val="32"/>
        </w:rPr>
      </w:pPr>
    </w:p>
    <w:p>
      <w:pPr>
        <w:pStyle w:val="18"/>
        <w:widowControl/>
        <w:spacing w:line="300" w:lineRule="auto"/>
        <w:jc w:val="center"/>
        <w:outlineLvl w:val="0"/>
        <w:rPr>
          <w:rStyle w:val="25"/>
          <w:rFonts w:hint="eastAsia" w:ascii="仿宋" w:hAnsi="仿宋" w:eastAsia="仿宋" w:cs="仿宋"/>
          <w:sz w:val="32"/>
          <w:szCs w:val="32"/>
        </w:rPr>
      </w:pPr>
    </w:p>
    <w:p>
      <w:pPr>
        <w:pStyle w:val="18"/>
        <w:widowControl/>
        <w:spacing w:line="300" w:lineRule="auto"/>
        <w:jc w:val="center"/>
        <w:outlineLvl w:val="0"/>
        <w:rPr>
          <w:rStyle w:val="25"/>
          <w:rFonts w:hint="eastAsia" w:ascii="仿宋" w:hAnsi="仿宋" w:eastAsia="仿宋" w:cs="仿宋"/>
          <w:sz w:val="32"/>
          <w:szCs w:val="32"/>
        </w:rPr>
      </w:pPr>
    </w:p>
    <w:p>
      <w:pPr>
        <w:pStyle w:val="18"/>
        <w:widowControl/>
        <w:spacing w:line="300" w:lineRule="auto"/>
        <w:jc w:val="center"/>
        <w:outlineLvl w:val="0"/>
        <w:rPr>
          <w:rStyle w:val="25"/>
          <w:rFonts w:hint="eastAsia" w:ascii="仿宋" w:hAnsi="仿宋" w:eastAsia="仿宋" w:cs="仿宋"/>
          <w:sz w:val="32"/>
          <w:szCs w:val="32"/>
        </w:rPr>
      </w:pPr>
    </w:p>
    <w:p>
      <w:pPr>
        <w:pStyle w:val="18"/>
        <w:widowControl/>
        <w:spacing w:line="300" w:lineRule="auto"/>
        <w:jc w:val="center"/>
        <w:outlineLvl w:val="0"/>
        <w:rPr>
          <w:rStyle w:val="25"/>
          <w:rFonts w:hint="eastAsia" w:ascii="仿宋" w:hAnsi="仿宋" w:eastAsia="仿宋" w:cs="仿宋"/>
          <w:sz w:val="32"/>
          <w:szCs w:val="32"/>
        </w:rPr>
      </w:pPr>
    </w:p>
    <w:p>
      <w:pPr>
        <w:pStyle w:val="18"/>
        <w:widowControl/>
        <w:spacing w:line="300" w:lineRule="auto"/>
        <w:jc w:val="center"/>
        <w:outlineLvl w:val="0"/>
        <w:rPr>
          <w:rStyle w:val="25"/>
          <w:rFonts w:hint="eastAsia" w:ascii="仿宋" w:hAnsi="仿宋" w:eastAsia="仿宋" w:cs="仿宋"/>
          <w:sz w:val="32"/>
          <w:szCs w:val="32"/>
        </w:rPr>
      </w:pPr>
    </w:p>
    <w:p>
      <w:pPr>
        <w:pStyle w:val="18"/>
        <w:widowControl/>
        <w:spacing w:line="300" w:lineRule="auto"/>
        <w:jc w:val="center"/>
        <w:outlineLvl w:val="0"/>
        <w:rPr>
          <w:rStyle w:val="25"/>
          <w:rFonts w:hint="eastAsia" w:ascii="仿宋" w:hAnsi="仿宋" w:eastAsia="仿宋" w:cs="仿宋"/>
          <w:sz w:val="32"/>
          <w:szCs w:val="32"/>
        </w:rPr>
      </w:pPr>
    </w:p>
    <w:p>
      <w:pPr>
        <w:pStyle w:val="18"/>
        <w:widowControl/>
        <w:spacing w:line="300" w:lineRule="auto"/>
        <w:jc w:val="center"/>
        <w:outlineLvl w:val="0"/>
        <w:rPr>
          <w:rStyle w:val="25"/>
          <w:rFonts w:hint="eastAsia" w:ascii="仿宋" w:hAnsi="仿宋" w:eastAsia="仿宋" w:cs="仿宋"/>
          <w:sz w:val="32"/>
          <w:szCs w:val="32"/>
        </w:rPr>
      </w:pPr>
    </w:p>
    <w:p>
      <w:pPr>
        <w:pStyle w:val="18"/>
        <w:widowControl/>
        <w:spacing w:line="300" w:lineRule="auto"/>
        <w:jc w:val="center"/>
        <w:outlineLvl w:val="0"/>
        <w:rPr>
          <w:rFonts w:ascii="仿宋" w:hAnsi="仿宋" w:eastAsia="仿宋" w:cs="仿宋"/>
          <w:sz w:val="32"/>
          <w:szCs w:val="32"/>
        </w:rPr>
      </w:pPr>
      <w:r>
        <w:rPr>
          <w:rStyle w:val="25"/>
          <w:rFonts w:hint="eastAsia" w:ascii="仿宋" w:hAnsi="仿宋" w:eastAsia="仿宋" w:cs="仿宋"/>
          <w:sz w:val="32"/>
          <w:szCs w:val="32"/>
        </w:rPr>
        <w:t>第五章   招标内容及要求</w:t>
      </w:r>
      <w:bookmarkEnd w:id="17"/>
    </w:p>
    <w:p>
      <w:pPr>
        <w:pStyle w:val="18"/>
        <w:widowControl/>
        <w:numPr>
          <w:ilvl w:val="0"/>
          <w:numId w:val="13"/>
        </w:numPr>
        <w:spacing w:before="100" w:after="100" w:line="300" w:lineRule="auto"/>
        <w:outlineLvl w:val="1"/>
        <w:rPr>
          <w:rFonts w:hint="eastAsia" w:ascii="仿宋" w:hAnsi="仿宋" w:eastAsia="仿宋" w:cs="仿宋"/>
          <w:b/>
          <w:bCs/>
        </w:rPr>
      </w:pPr>
      <w:bookmarkStart w:id="18" w:name="_Toc91491646"/>
      <w:r>
        <w:rPr>
          <w:rFonts w:hint="eastAsia" w:ascii="仿宋" w:hAnsi="仿宋" w:eastAsia="仿宋" w:cs="仿宋"/>
          <w:b/>
          <w:bCs/>
        </w:rPr>
        <w:t>采购</w:t>
      </w:r>
      <w:bookmarkStart w:id="19" w:name="_Toc277779957"/>
      <w:bookmarkStart w:id="20" w:name="_Toc352224155"/>
      <w:r>
        <w:rPr>
          <w:rFonts w:hint="eastAsia" w:ascii="仿宋" w:hAnsi="仿宋" w:eastAsia="仿宋" w:cs="仿宋"/>
          <w:b/>
          <w:bCs/>
        </w:rPr>
        <w:t>概况</w:t>
      </w:r>
      <w:bookmarkEnd w:id="18"/>
    </w:p>
    <w:p>
      <w:pPr>
        <w:pStyle w:val="18"/>
        <w:widowControl/>
        <w:numPr>
          <w:ilvl w:val="0"/>
          <w:numId w:val="0"/>
        </w:numPr>
        <w:spacing w:before="100" w:after="100" w:line="300" w:lineRule="auto"/>
        <w:ind w:firstLine="480" w:firstLineChars="200"/>
        <w:outlineLvl w:val="1"/>
        <w:rPr>
          <w:rFonts w:hint="eastAsia" w:ascii="仿宋" w:hAnsi="仿宋" w:eastAsia="仿宋" w:cs="仿宋"/>
          <w:bCs/>
          <w:lang w:val="en-US" w:eastAsia="zh-CN"/>
        </w:rPr>
      </w:pPr>
      <w:r>
        <w:rPr>
          <w:rFonts w:hint="eastAsia" w:ascii="仿宋" w:hAnsi="仿宋" w:eastAsia="仿宋" w:cs="仿宋"/>
          <w:bCs/>
          <w:lang w:eastAsia="zh-CN"/>
        </w:rPr>
        <w:t>泉州师范学院主校区学生公寓</w:t>
      </w:r>
      <w:r>
        <w:rPr>
          <w:rFonts w:hint="eastAsia" w:ascii="仿宋" w:hAnsi="仿宋" w:eastAsia="仿宋" w:cs="仿宋"/>
          <w:bCs/>
          <w:lang w:val="en-US" w:eastAsia="zh-CN"/>
        </w:rPr>
        <w:t>入户门大部分为</w:t>
      </w:r>
      <w:r>
        <w:rPr>
          <w:rFonts w:hint="eastAsia" w:ascii="仿宋" w:hAnsi="仿宋" w:eastAsia="仿宋" w:cs="仿宋"/>
          <w:bCs/>
          <w:lang w:eastAsia="zh-CN"/>
        </w:rPr>
        <w:t>早年公寓建成投入使用时</w:t>
      </w:r>
      <w:r>
        <w:rPr>
          <w:rFonts w:hint="eastAsia" w:ascii="仿宋" w:hAnsi="仿宋" w:eastAsia="仿宋" w:cs="仿宋"/>
          <w:bCs/>
          <w:lang w:val="en-US" w:eastAsia="zh-CN"/>
        </w:rPr>
        <w:t>的</w:t>
      </w:r>
      <w:r>
        <w:rPr>
          <w:rFonts w:hint="eastAsia" w:ascii="仿宋" w:hAnsi="仿宋" w:eastAsia="仿宋" w:cs="仿宋"/>
          <w:bCs/>
          <w:lang w:eastAsia="zh-CN"/>
        </w:rPr>
        <w:t>配套设备，使用</w:t>
      </w:r>
      <w:r>
        <w:rPr>
          <w:rFonts w:hint="eastAsia" w:ascii="仿宋" w:hAnsi="仿宋" w:eastAsia="仿宋" w:cs="仿宋"/>
          <w:bCs/>
          <w:lang w:val="en-US" w:eastAsia="zh-CN"/>
        </w:rPr>
        <w:t>年限已</w:t>
      </w:r>
      <w:r>
        <w:rPr>
          <w:rFonts w:hint="eastAsia" w:ascii="仿宋" w:hAnsi="仿宋" w:eastAsia="仿宋" w:cs="仿宋"/>
          <w:bCs/>
          <w:lang w:eastAsia="zh-CN"/>
        </w:rPr>
        <w:t>近</w:t>
      </w:r>
      <w:r>
        <w:rPr>
          <w:rFonts w:hint="eastAsia" w:ascii="仿宋" w:hAnsi="仿宋" w:eastAsia="仿宋" w:cs="仿宋"/>
          <w:bCs/>
          <w:lang w:val="en-US" w:eastAsia="zh-CN"/>
        </w:rPr>
        <w:t>20</w:t>
      </w:r>
      <w:r>
        <w:rPr>
          <w:rFonts w:hint="eastAsia" w:ascii="仿宋" w:hAnsi="仿宋" w:eastAsia="仿宋" w:cs="仿宋"/>
          <w:bCs/>
          <w:lang w:eastAsia="zh-CN"/>
        </w:rPr>
        <w:t>年，</w:t>
      </w:r>
      <w:r>
        <w:rPr>
          <w:rFonts w:hint="eastAsia" w:ascii="仿宋" w:hAnsi="仿宋" w:eastAsia="仿宋" w:cs="仿宋"/>
          <w:bCs/>
          <w:lang w:val="en-US" w:eastAsia="zh-CN"/>
        </w:rPr>
        <w:t>有较</w:t>
      </w:r>
      <w:r>
        <w:rPr>
          <w:rFonts w:hint="eastAsia" w:ascii="仿宋" w:hAnsi="仿宋" w:eastAsia="仿宋" w:cs="仿宋"/>
          <w:bCs/>
          <w:lang w:eastAsia="zh-CN"/>
        </w:rPr>
        <w:t>多宿舍入户门存在锈蚀严重、掉漆变形、门槛腐烂不能关等现象，</w:t>
      </w:r>
      <w:r>
        <w:rPr>
          <w:rFonts w:hint="eastAsia" w:ascii="仿宋" w:hAnsi="仿宋" w:eastAsia="仿宋" w:cs="仿宋"/>
          <w:bCs/>
          <w:lang w:val="en-US" w:eastAsia="zh-CN"/>
        </w:rPr>
        <w:t>存在安全隐患，也影响学生的正常生活学习</w:t>
      </w:r>
      <w:r>
        <w:rPr>
          <w:rFonts w:hint="eastAsia" w:ascii="仿宋" w:hAnsi="仿宋" w:eastAsia="仿宋" w:cs="仿宋"/>
          <w:bCs/>
          <w:lang w:eastAsia="zh-CN"/>
        </w:rPr>
        <w:t>。学生多次对宿舍入户门</w:t>
      </w:r>
      <w:r>
        <w:rPr>
          <w:rFonts w:hint="eastAsia" w:ascii="仿宋" w:hAnsi="仿宋" w:eastAsia="仿宋" w:cs="仿宋"/>
          <w:bCs/>
          <w:lang w:val="en-US" w:eastAsia="zh-CN"/>
        </w:rPr>
        <w:t>更换</w:t>
      </w:r>
      <w:r>
        <w:rPr>
          <w:rFonts w:hint="eastAsia" w:ascii="仿宋" w:hAnsi="仿宋" w:eastAsia="仿宋" w:cs="仿宋"/>
          <w:bCs/>
          <w:lang w:eastAsia="zh-CN"/>
        </w:rPr>
        <w:t>提出诉求，并</w:t>
      </w:r>
      <w:r>
        <w:rPr>
          <w:rFonts w:hint="eastAsia" w:ascii="仿宋" w:hAnsi="仿宋" w:eastAsia="仿宋" w:cs="仿宋"/>
          <w:bCs/>
          <w:lang w:val="en-US" w:eastAsia="zh-CN"/>
        </w:rPr>
        <w:t>已</w:t>
      </w:r>
      <w:r>
        <w:rPr>
          <w:rFonts w:hint="eastAsia" w:ascii="仿宋" w:hAnsi="仿宋" w:eastAsia="仿宋" w:cs="仿宋"/>
          <w:bCs/>
          <w:lang w:eastAsia="zh-CN"/>
        </w:rPr>
        <w:t>列入整改清单</w:t>
      </w:r>
      <w:r>
        <w:rPr>
          <w:rFonts w:hint="eastAsia" w:ascii="仿宋" w:hAnsi="仿宋" w:eastAsia="仿宋" w:cs="仿宋"/>
          <w:bCs/>
          <w:lang w:val="en-US" w:eastAsia="zh-CN"/>
        </w:rPr>
        <w:t>。</w:t>
      </w:r>
      <w:r>
        <w:rPr>
          <w:rFonts w:hint="eastAsia" w:ascii="仿宋" w:hAnsi="仿宋" w:eastAsia="仿宋" w:cs="仿宋"/>
          <w:bCs/>
          <w:lang w:eastAsia="zh-CN"/>
        </w:rPr>
        <w:t>目前主校区学生公寓宿舍入户门损坏程度较为严重的楼栋分别是B区</w:t>
      </w:r>
      <w:r>
        <w:rPr>
          <w:rFonts w:hint="eastAsia" w:ascii="仿宋" w:hAnsi="仿宋" w:eastAsia="仿宋" w:cs="仿宋"/>
          <w:bCs/>
          <w:lang w:val="en-US" w:eastAsia="zh-CN"/>
        </w:rPr>
        <w:t>5、6号楼</w:t>
      </w:r>
      <w:r>
        <w:rPr>
          <w:rFonts w:hint="eastAsia" w:ascii="仿宋" w:hAnsi="仿宋" w:eastAsia="仿宋" w:cs="仿宋"/>
          <w:bCs/>
          <w:lang w:eastAsia="zh-CN"/>
        </w:rPr>
        <w:t>、</w:t>
      </w:r>
      <w:r>
        <w:rPr>
          <w:rFonts w:hint="eastAsia" w:ascii="仿宋" w:hAnsi="仿宋" w:eastAsia="仿宋" w:cs="仿宋"/>
          <w:bCs/>
          <w:lang w:val="en-US" w:eastAsia="zh-CN"/>
        </w:rPr>
        <w:t>11号楼3-5层、C区14号楼等</w:t>
      </w:r>
      <w:r>
        <w:rPr>
          <w:rFonts w:hint="eastAsia" w:ascii="仿宋" w:hAnsi="仿宋" w:eastAsia="仿宋" w:cs="仿宋"/>
          <w:bCs/>
          <w:lang w:eastAsia="zh-CN"/>
        </w:rPr>
        <w:t>。</w:t>
      </w:r>
      <w:r>
        <w:rPr>
          <w:rFonts w:hint="eastAsia" w:ascii="仿宋" w:hAnsi="仿宋" w:eastAsia="仿宋" w:cs="仿宋"/>
          <w:bCs/>
          <w:lang w:val="en-US" w:eastAsia="zh-CN"/>
        </w:rPr>
        <w:t>计划</w:t>
      </w:r>
      <w:r>
        <w:rPr>
          <w:rFonts w:hint="eastAsia" w:ascii="仿宋" w:hAnsi="仿宋" w:eastAsia="仿宋" w:cs="仿宋"/>
          <w:bCs/>
          <w:lang w:eastAsia="zh-CN"/>
        </w:rPr>
        <w:t>在</w:t>
      </w:r>
      <w:r>
        <w:rPr>
          <w:rFonts w:hint="eastAsia" w:ascii="仿宋" w:hAnsi="仿宋" w:eastAsia="仿宋" w:cs="仿宋"/>
          <w:bCs/>
          <w:lang w:val="en-US" w:eastAsia="zh-CN"/>
        </w:rPr>
        <w:t>2023年暑假期间</w:t>
      </w:r>
      <w:r>
        <w:rPr>
          <w:rFonts w:hint="eastAsia" w:ascii="仿宋" w:hAnsi="仿宋" w:eastAsia="仿宋" w:cs="仿宋"/>
          <w:bCs/>
          <w:lang w:eastAsia="zh-CN"/>
        </w:rPr>
        <w:t>对以上楼栋楼层的宿舍入户门及其他楼栋个别损坏严重且无法维修的宿舍入户门进行更换，共计</w:t>
      </w:r>
      <w:r>
        <w:rPr>
          <w:rFonts w:hint="eastAsia" w:ascii="仿宋" w:hAnsi="仿宋" w:eastAsia="仿宋" w:cs="仿宋"/>
          <w:bCs/>
          <w:lang w:val="en-US" w:eastAsia="zh-CN"/>
        </w:rPr>
        <w:t>370套。</w:t>
      </w:r>
    </w:p>
    <w:p>
      <w:pPr>
        <w:pStyle w:val="18"/>
        <w:widowControl/>
        <w:numPr>
          <w:ilvl w:val="0"/>
          <w:numId w:val="0"/>
        </w:numPr>
        <w:spacing w:before="100" w:after="100" w:line="300" w:lineRule="auto"/>
        <w:ind w:firstLine="480" w:firstLineChars="200"/>
        <w:outlineLvl w:val="1"/>
        <w:rPr>
          <w:rFonts w:ascii="仿宋" w:hAnsi="仿宋" w:eastAsia="仿宋" w:cs="仿宋"/>
          <w:b/>
          <w:bCs/>
        </w:rPr>
      </w:pPr>
      <w:r>
        <w:rPr>
          <w:rFonts w:hint="eastAsia" w:ascii="仿宋" w:hAnsi="仿宋" w:eastAsia="仿宋" w:cs="仿宋"/>
          <w:bCs/>
          <w:lang w:eastAsia="zh-CN"/>
        </w:rPr>
        <w:t>投标人</w:t>
      </w:r>
      <w:r>
        <w:rPr>
          <w:rFonts w:hint="eastAsia" w:ascii="仿宋" w:hAnsi="仿宋" w:eastAsia="仿宋" w:cs="仿宋"/>
          <w:bCs/>
        </w:rPr>
        <w:t>应根据</w:t>
      </w:r>
      <w:r>
        <w:rPr>
          <w:rFonts w:hint="eastAsia" w:ascii="仿宋" w:hAnsi="仿宋" w:eastAsia="仿宋" w:cs="仿宋"/>
          <w:bCs/>
          <w:lang w:eastAsia="zh-CN"/>
        </w:rPr>
        <w:t>招标</w:t>
      </w:r>
      <w:r>
        <w:rPr>
          <w:rFonts w:hint="eastAsia" w:ascii="仿宋" w:hAnsi="仿宋" w:eastAsia="仿宋" w:cs="仿宋"/>
          <w:bCs/>
        </w:rPr>
        <w:t>文件所提出的货物种类、规格型号、数量和服务等要求，选择最佳方案前来投标，以充分显示</w:t>
      </w:r>
      <w:r>
        <w:rPr>
          <w:rFonts w:hint="eastAsia" w:ascii="仿宋" w:hAnsi="仿宋" w:eastAsia="仿宋" w:cs="仿宋"/>
          <w:bCs/>
          <w:lang w:eastAsia="zh-CN"/>
        </w:rPr>
        <w:t>投标人</w:t>
      </w:r>
      <w:r>
        <w:rPr>
          <w:rFonts w:hint="eastAsia" w:ascii="仿宋" w:hAnsi="仿宋" w:eastAsia="仿宋" w:cs="仿宋"/>
          <w:bCs/>
        </w:rPr>
        <w:t>的竞争实力。本项目的总体要求详见本章“二、技术和服务要求”。</w:t>
      </w:r>
    </w:p>
    <w:bookmarkEnd w:id="19"/>
    <w:bookmarkEnd w:id="20"/>
    <w:p>
      <w:pPr>
        <w:pStyle w:val="18"/>
        <w:widowControl/>
        <w:spacing w:line="300" w:lineRule="auto"/>
        <w:outlineLvl w:val="1"/>
        <w:rPr>
          <w:rFonts w:ascii="仿宋" w:hAnsi="仿宋" w:eastAsia="仿宋" w:cs="仿宋"/>
          <w:b/>
          <w:bCs/>
        </w:rPr>
      </w:pPr>
      <w:bookmarkStart w:id="21" w:name="_Toc91491647"/>
      <w:r>
        <w:rPr>
          <w:rFonts w:hint="eastAsia" w:ascii="仿宋" w:hAnsi="仿宋" w:eastAsia="仿宋" w:cs="仿宋"/>
          <w:b/>
          <w:bCs/>
        </w:rPr>
        <w:t>二、技术及服务要求</w:t>
      </w:r>
      <w:bookmarkEnd w:id="21"/>
      <w:bookmarkStart w:id="22" w:name="_Toc405042211"/>
    </w:p>
    <w:bookmarkEnd w:id="22"/>
    <w:p>
      <w:pPr>
        <w:spacing w:line="300" w:lineRule="auto"/>
        <w:ind w:firstLine="482" w:firstLineChars="200"/>
        <w:rPr>
          <w:rFonts w:ascii="仿宋" w:hAnsi="仿宋" w:eastAsia="仿宋" w:cs="仿宋"/>
          <w:b/>
          <w:bCs/>
          <w:sz w:val="24"/>
        </w:rPr>
      </w:pPr>
      <w:r>
        <w:rPr>
          <w:rFonts w:hint="eastAsia" w:ascii="仿宋" w:hAnsi="仿宋" w:eastAsia="仿宋" w:cs="仿宋"/>
          <w:b/>
          <w:bCs/>
          <w:sz w:val="24"/>
        </w:rPr>
        <w:t xml:space="preserve">包：1 </w:t>
      </w:r>
    </w:p>
    <w:p>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4"/>
          <w:szCs w:val="24"/>
          <w:u w:val="none"/>
          <w:lang w:eastAsia="zh-CN"/>
        </w:rPr>
      </w:pPr>
      <w:r>
        <w:rPr>
          <w:rFonts w:hint="eastAsia" w:ascii="仿宋" w:hAnsi="仿宋" w:eastAsia="仿宋" w:cs="仿宋"/>
          <w:b/>
          <w:bCs w:val="0"/>
          <w:color w:val="auto"/>
          <w:sz w:val="24"/>
          <w:szCs w:val="24"/>
          <w:u w:val="none"/>
          <w:lang w:eastAsia="zh-CN"/>
        </w:rPr>
        <w:t>（一）</w:t>
      </w:r>
      <w:r>
        <w:rPr>
          <w:rFonts w:hint="eastAsia" w:ascii="仿宋" w:hAnsi="仿宋" w:eastAsia="仿宋" w:cs="仿宋"/>
          <w:b/>
          <w:bCs w:val="0"/>
          <w:color w:val="auto"/>
          <w:sz w:val="24"/>
          <w:szCs w:val="24"/>
          <w:u w:val="none"/>
        </w:rPr>
        <w:t>采购项目技术参数明细表</w:t>
      </w:r>
    </w:p>
    <w:tbl>
      <w:tblPr>
        <w:tblStyle w:val="22"/>
        <w:tblW w:w="5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00"/>
        <w:gridCol w:w="4725"/>
        <w:gridCol w:w="585"/>
        <w:gridCol w:w="900"/>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92" w:type="pct"/>
            <w:noWrap/>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433" w:type="pct"/>
            <w:noWrap/>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品名</w:t>
            </w:r>
          </w:p>
        </w:tc>
        <w:tc>
          <w:tcPr>
            <w:tcW w:w="2276" w:type="pct"/>
            <w:noWrap/>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参数</w:t>
            </w:r>
          </w:p>
        </w:tc>
        <w:tc>
          <w:tcPr>
            <w:tcW w:w="281" w:type="pct"/>
            <w:noWrap/>
            <w:vAlign w:val="center"/>
          </w:tcPr>
          <w:p>
            <w:pPr>
              <w:widowControl/>
              <w:adjustRightInd w:val="0"/>
              <w:snapToGrid w:val="0"/>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数量</w:t>
            </w:r>
          </w:p>
        </w:tc>
        <w:tc>
          <w:tcPr>
            <w:tcW w:w="433" w:type="pct"/>
            <w:noWrap/>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最高控制单价（元）</w:t>
            </w:r>
          </w:p>
        </w:tc>
        <w:tc>
          <w:tcPr>
            <w:tcW w:w="1281" w:type="pct"/>
            <w:noWrap/>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92" w:type="pct"/>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33" w:type="pct"/>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bCs/>
                <w:sz w:val="24"/>
                <w:szCs w:val="24"/>
                <w:lang w:val="en-US" w:eastAsia="zh-CN"/>
              </w:rPr>
              <w:t>宿舍全包门（钢制门）</w:t>
            </w:r>
          </w:p>
        </w:tc>
        <w:tc>
          <w:tcPr>
            <w:tcW w:w="2276" w:type="pct"/>
            <w:noWrap w:val="0"/>
            <w:vAlign w:val="center"/>
          </w:tcPr>
          <w:p>
            <w:pPr>
              <w:pStyle w:val="2"/>
              <w:ind w:left="0" w:leftChars="0" w:firstLine="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规格：</w:t>
            </w:r>
            <w:r>
              <w:rPr>
                <w:rFonts w:hint="eastAsia" w:ascii="宋体" w:hAnsi="宋体" w:eastAsia="宋体" w:cs="Times New Roman"/>
                <w:b/>
                <w:bCs/>
                <w:color w:val="auto"/>
                <w:kern w:val="2"/>
                <w:sz w:val="22"/>
                <w:szCs w:val="22"/>
                <w:u w:val="none"/>
                <w:lang w:val="en-US" w:eastAsia="zh-CN" w:bidi="ar-SA"/>
              </w:rPr>
              <w:t>钢制格门2340*860*255(以实际尺寸为准）</w:t>
            </w:r>
          </w:p>
          <w:p>
            <w:pPr>
              <w:pStyle w:val="2"/>
              <w:ind w:left="0" w:leftChars="0" w:firstLine="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门框材料选用优质无花无油热镀锌钢板，钢板厚度为≥</w:t>
            </w:r>
            <w:r>
              <w:rPr>
                <w:rFonts w:hint="eastAsia" w:ascii="仿宋" w:hAnsi="仿宋" w:eastAsia="仿宋" w:cs="仿宋"/>
                <w:bCs/>
                <w:sz w:val="24"/>
                <w:szCs w:val="24"/>
                <w:lang w:val="en-US" w:eastAsia="zh-CN"/>
              </w:rPr>
              <w:t>0.8</w:t>
            </w:r>
            <w:r>
              <w:rPr>
                <w:rFonts w:hint="eastAsia" w:ascii="仿宋" w:hAnsi="仿宋" w:eastAsia="仿宋" w:cs="仿宋"/>
                <w:bCs/>
                <w:sz w:val="24"/>
                <w:szCs w:val="24"/>
              </w:rPr>
              <w:t>㎜</w:t>
            </w:r>
            <w:r>
              <w:rPr>
                <w:rFonts w:hint="eastAsia" w:ascii="仿宋" w:hAnsi="仿宋" w:eastAsia="仿宋" w:cs="仿宋"/>
                <w:bCs/>
                <w:sz w:val="24"/>
                <w:szCs w:val="24"/>
                <w:lang w:eastAsia="zh-CN"/>
              </w:rPr>
              <w:t>。</w:t>
            </w:r>
          </w:p>
          <w:p>
            <w:pPr>
              <w:pStyle w:val="2"/>
              <w:ind w:left="0" w:leftChars="0" w:firstLine="0"/>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门扇材料：钢材必须选用优质双面热镀锌无花无油钢板，钢板厚度为≥0.</w:t>
            </w:r>
            <w:r>
              <w:rPr>
                <w:rFonts w:hint="eastAsia" w:ascii="仿宋" w:hAnsi="仿宋" w:eastAsia="仿宋" w:cs="仿宋"/>
                <w:bCs/>
                <w:sz w:val="24"/>
                <w:szCs w:val="24"/>
                <w:lang w:val="en-US" w:eastAsia="zh-CN"/>
              </w:rPr>
              <w:t>5</w:t>
            </w:r>
            <w:r>
              <w:rPr>
                <w:rFonts w:hint="eastAsia" w:ascii="仿宋" w:hAnsi="仿宋" w:eastAsia="仿宋" w:cs="仿宋"/>
                <w:bCs/>
                <w:sz w:val="24"/>
                <w:szCs w:val="24"/>
              </w:rPr>
              <w:t>㎜</w:t>
            </w:r>
            <w:r>
              <w:rPr>
                <w:rFonts w:hint="eastAsia" w:ascii="仿宋" w:hAnsi="仿宋" w:eastAsia="仿宋" w:cs="仿宋"/>
                <w:bCs/>
                <w:sz w:val="24"/>
                <w:szCs w:val="24"/>
                <w:lang w:eastAsia="zh-CN"/>
              </w:rPr>
              <w:t>。</w:t>
            </w:r>
          </w:p>
          <w:p>
            <w:pPr>
              <w:pStyle w:val="2"/>
              <w:ind w:left="0" w:leftChars="0" w:firstLine="0"/>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内部填充高强度、高密度优质蜂窝纸作为门板填充材料,蜂窝纸板孔的直径为15㎜。与钢板充分粘接，保证其稳定性及高强度冲撞性</w:t>
            </w:r>
            <w:r>
              <w:rPr>
                <w:rFonts w:hint="eastAsia" w:ascii="仿宋" w:hAnsi="仿宋" w:eastAsia="仿宋" w:cs="仿宋"/>
                <w:bCs/>
                <w:sz w:val="24"/>
                <w:szCs w:val="24"/>
                <w:lang w:eastAsia="zh-CN"/>
              </w:rPr>
              <w:t>。</w:t>
            </w:r>
          </w:p>
          <w:p>
            <w:pPr>
              <w:pStyle w:val="2"/>
              <w:ind w:left="0" w:leftChars="0" w:firstLine="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铰链：采用</w:t>
            </w:r>
            <w:r>
              <w:rPr>
                <w:rFonts w:hint="eastAsia" w:ascii="仿宋" w:hAnsi="仿宋" w:eastAsia="仿宋" w:cs="仿宋"/>
                <w:bCs/>
                <w:sz w:val="24"/>
                <w:szCs w:val="24"/>
                <w:lang w:eastAsia="zh-CN"/>
              </w:rPr>
              <w:t>台阶铰链，表面喷塑处理。每只铰链配</w:t>
            </w:r>
            <w:r>
              <w:rPr>
                <w:rFonts w:hint="eastAsia" w:ascii="仿宋" w:hAnsi="仿宋" w:eastAsia="仿宋" w:cs="仿宋"/>
                <w:bCs/>
                <w:sz w:val="24"/>
                <w:szCs w:val="24"/>
                <w:lang w:val="en-US" w:eastAsia="zh-CN"/>
              </w:rPr>
              <w:t>12个螺丝，能充分保证其牢固度及稳定性。而且在门扇长时间频繁开启情况下不会出现下垂现象。铰链每个门配三只。</w:t>
            </w:r>
          </w:p>
          <w:p>
            <w:pPr>
              <w:pStyle w:val="2"/>
              <w:ind w:left="0" w:leftChars="0" w:firstLine="0"/>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5.门</w:t>
            </w:r>
            <w:r>
              <w:rPr>
                <w:rFonts w:hint="eastAsia" w:ascii="仿宋" w:hAnsi="仿宋" w:eastAsia="仿宋" w:cs="仿宋"/>
                <w:bCs/>
                <w:sz w:val="24"/>
                <w:szCs w:val="24"/>
                <w:lang w:eastAsia="zh-CN"/>
              </w:rPr>
              <w:t>把手和面板选用新款黑色颜色，</w:t>
            </w:r>
            <w:r>
              <w:rPr>
                <w:rFonts w:hint="eastAsia" w:ascii="仿宋" w:hAnsi="仿宋" w:eastAsia="仿宋" w:cs="仿宋"/>
                <w:color w:val="auto"/>
                <w:sz w:val="24"/>
                <w:u w:val="none"/>
                <w:lang w:eastAsia="zh-CN"/>
              </w:rPr>
              <w:t>高品质铝合金材质，</w:t>
            </w:r>
            <w:r>
              <w:rPr>
                <w:rFonts w:hint="eastAsia" w:ascii="仿宋" w:hAnsi="仿宋" w:eastAsia="仿宋" w:cs="仿宋"/>
                <w:bCs/>
                <w:sz w:val="24"/>
                <w:szCs w:val="24"/>
                <w:lang w:eastAsia="zh-CN"/>
              </w:rPr>
              <w:t>保证其安全性与美观性。（投标人需提供样品）</w:t>
            </w:r>
          </w:p>
          <w:p>
            <w:pPr>
              <w:pStyle w:val="2"/>
              <w:ind w:left="0" w:leftChars="0" w:firstLine="0"/>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6.锁具要求</w:t>
            </w:r>
            <w:r>
              <w:rPr>
                <w:rFonts w:hint="eastAsia" w:ascii="仿宋" w:hAnsi="仿宋" w:eastAsia="仿宋" w:cs="仿宋"/>
                <w:bCs/>
                <w:sz w:val="24"/>
                <w:szCs w:val="24"/>
                <w:lang w:eastAsia="zh-CN"/>
              </w:rPr>
              <w:t>安全等级</w:t>
            </w:r>
            <w:r>
              <w:rPr>
                <w:rFonts w:hint="eastAsia" w:ascii="仿宋" w:hAnsi="仿宋" w:eastAsia="仿宋" w:cs="仿宋"/>
                <w:bCs/>
                <w:sz w:val="24"/>
                <w:szCs w:val="24"/>
                <w:lang w:val="en-US" w:eastAsia="zh-CN"/>
              </w:rPr>
              <w:t>B级及以上等级</w:t>
            </w:r>
            <w:r>
              <w:rPr>
                <w:rFonts w:hint="eastAsia" w:ascii="仿宋" w:hAnsi="仿宋" w:eastAsia="仿宋" w:cs="仿宋"/>
                <w:bCs/>
                <w:sz w:val="24"/>
                <w:szCs w:val="24"/>
                <w:lang w:eastAsia="zh-CN"/>
              </w:rPr>
              <w:t>铜质锁芯，防止用久损坏，钥匙配置</w:t>
            </w:r>
            <w:r>
              <w:rPr>
                <w:rFonts w:hint="eastAsia" w:ascii="仿宋" w:hAnsi="仿宋" w:eastAsia="仿宋" w:cs="仿宋"/>
                <w:bCs/>
                <w:sz w:val="24"/>
                <w:szCs w:val="24"/>
                <w:lang w:val="en-US" w:eastAsia="zh-CN"/>
              </w:rPr>
              <w:t>12把。</w:t>
            </w:r>
            <w:r>
              <w:rPr>
                <w:rFonts w:hint="eastAsia" w:ascii="仿宋" w:hAnsi="仿宋" w:eastAsia="仿宋" w:cs="仿宋"/>
                <w:bCs/>
                <w:sz w:val="24"/>
                <w:szCs w:val="24"/>
                <w:lang w:eastAsia="zh-CN"/>
              </w:rPr>
              <w:t>（投标人需提供样品）</w:t>
            </w:r>
          </w:p>
          <w:p>
            <w:pPr>
              <w:pStyle w:val="2"/>
              <w:ind w:left="0" w:leftChars="0" w:firstLine="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7.安装要两边至少各三点螺丝位。</w:t>
            </w:r>
          </w:p>
          <w:p>
            <w:pPr>
              <w:pStyle w:val="2"/>
              <w:ind w:left="0" w:leftChars="0" w:firstLine="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8.</w:t>
            </w:r>
            <w:r>
              <w:rPr>
                <w:rFonts w:hint="eastAsia" w:ascii="仿宋" w:hAnsi="仿宋" w:eastAsia="仿宋" w:cs="仿宋"/>
                <w:bCs/>
                <w:sz w:val="24"/>
                <w:szCs w:val="24"/>
              </w:rPr>
              <w:t>门板的各表面平整光滑，无焊点，门扇采用专业柔性折弯中心一次折弯成型，表面无拼缝无接头，门扇</w:t>
            </w:r>
            <w:r>
              <w:rPr>
                <w:rFonts w:hint="eastAsia" w:ascii="仿宋" w:hAnsi="仿宋" w:eastAsia="仿宋" w:cs="仿宋"/>
                <w:bCs/>
                <w:sz w:val="24"/>
                <w:szCs w:val="24"/>
                <w:lang w:eastAsia="zh-CN"/>
              </w:rPr>
              <w:t>采用独特的四维一体卡扣式工艺，牢固不开裂</w:t>
            </w:r>
            <w:r>
              <w:rPr>
                <w:rFonts w:hint="eastAsia" w:ascii="仿宋" w:hAnsi="仿宋" w:eastAsia="仿宋" w:cs="仿宋"/>
                <w:bCs/>
                <w:sz w:val="24"/>
                <w:szCs w:val="24"/>
              </w:rPr>
              <w:t>，</w:t>
            </w:r>
            <w:r>
              <w:rPr>
                <w:rFonts w:hint="eastAsia" w:ascii="仿宋" w:hAnsi="仿宋" w:eastAsia="仿宋" w:cs="仿宋"/>
                <w:bCs/>
                <w:sz w:val="24"/>
                <w:szCs w:val="24"/>
                <w:lang w:eastAsia="zh-CN"/>
              </w:rPr>
              <w:t>整体</w:t>
            </w:r>
            <w:r>
              <w:rPr>
                <w:rFonts w:hint="eastAsia" w:ascii="仿宋" w:hAnsi="仿宋" w:eastAsia="仿宋" w:cs="仿宋"/>
                <w:bCs/>
                <w:sz w:val="24"/>
                <w:szCs w:val="24"/>
              </w:rPr>
              <w:t>无焊点，门板四周必须无任何外露铆钉、螺丝孔、焊点、焊缝。</w:t>
            </w:r>
          </w:p>
          <w:p>
            <w:pPr>
              <w:pStyle w:val="2"/>
              <w:ind w:left="0" w:leftChars="0" w:firstLine="0"/>
              <w:jc w:val="left"/>
              <w:rPr>
                <w:rFonts w:hint="eastAsia" w:ascii="仿宋" w:hAnsi="仿宋" w:eastAsia="仿宋" w:cs="仿宋"/>
                <w:kern w:val="0"/>
                <w:sz w:val="24"/>
                <w:szCs w:val="24"/>
              </w:rPr>
            </w:pPr>
            <w:r>
              <w:rPr>
                <w:rFonts w:hint="eastAsia" w:ascii="仿宋" w:hAnsi="仿宋" w:eastAsia="仿宋" w:cs="仿宋"/>
                <w:bCs/>
                <w:sz w:val="24"/>
                <w:szCs w:val="24"/>
                <w:lang w:val="en-US" w:eastAsia="zh-CN"/>
              </w:rPr>
              <w:t>9.</w:t>
            </w:r>
            <w:r>
              <w:rPr>
                <w:rFonts w:hint="eastAsia" w:ascii="仿宋" w:hAnsi="仿宋" w:eastAsia="仿宋" w:cs="仿宋"/>
                <w:bCs/>
                <w:sz w:val="24"/>
                <w:szCs w:val="24"/>
              </w:rPr>
              <w:t>表面喷涂工艺为静电流体状喷涂，涂层均匀、平整、光滑，无麻点、气泡、漏漆和脱漆现象，喷涂层均匀，不低于65微米，表面喷涂均匀附着力强，表面效果颜色逼真，抗腐蚀。</w:t>
            </w:r>
          </w:p>
        </w:tc>
        <w:tc>
          <w:tcPr>
            <w:tcW w:w="281" w:type="pct"/>
            <w:noWrap/>
            <w:vAlign w:val="center"/>
          </w:tcPr>
          <w:p>
            <w:pPr>
              <w:widowControl/>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433" w:type="pct"/>
            <w:noWrap/>
            <w:vAlign w:val="center"/>
          </w:tcPr>
          <w:p>
            <w:pPr>
              <w:widowControl/>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1380</w:t>
            </w:r>
          </w:p>
        </w:tc>
        <w:tc>
          <w:tcPr>
            <w:tcW w:w="1281" w:type="pct"/>
            <w:noWrap w:val="0"/>
            <w:vAlign w:val="center"/>
          </w:tcPr>
          <w:p>
            <w:pPr>
              <w:jc w:val="left"/>
              <w:rPr>
                <w:rFonts w:hint="eastAsia"/>
              </w:rPr>
            </w:pPr>
          </w:p>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drawing>
                <wp:inline distT="0" distB="0" distL="114300" distR="114300">
                  <wp:extent cx="1440180" cy="3712845"/>
                  <wp:effectExtent l="0" t="0" r="7620" b="1905"/>
                  <wp:docPr id="8" name="图片 1" descr="166868043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668680439135"/>
                          <pic:cNvPicPr>
                            <a:picLocks noChangeAspect="1"/>
                          </pic:cNvPicPr>
                        </pic:nvPicPr>
                        <pic:blipFill>
                          <a:blip r:embed="rId6"/>
                          <a:stretch>
                            <a:fillRect/>
                          </a:stretch>
                        </pic:blipFill>
                        <pic:spPr>
                          <a:xfrm>
                            <a:off x="0" y="0"/>
                            <a:ext cx="1440180" cy="37128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92" w:type="pct"/>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33" w:type="pct"/>
            <w:noWrap/>
            <w:vAlign w:val="top"/>
          </w:tcPr>
          <w:p>
            <w:pPr>
              <w:widowControl/>
              <w:adjustRightInd w:val="0"/>
              <w:snapToGrid w:val="0"/>
              <w:jc w:val="center"/>
              <w:rPr>
                <w:rFonts w:hint="eastAsia" w:ascii="仿宋" w:hAnsi="仿宋" w:eastAsia="仿宋" w:cs="仿宋"/>
                <w:bCs/>
                <w:sz w:val="24"/>
                <w:szCs w:val="24"/>
                <w:lang w:val="en-US" w:eastAsia="zh-CN"/>
              </w:rPr>
            </w:pPr>
          </w:p>
          <w:p>
            <w:pPr>
              <w:widowControl/>
              <w:adjustRightInd w:val="0"/>
              <w:snapToGrid w:val="0"/>
              <w:jc w:val="center"/>
              <w:rPr>
                <w:rFonts w:hint="eastAsia" w:ascii="仿宋" w:hAnsi="仿宋" w:eastAsia="仿宋" w:cs="仿宋"/>
                <w:bCs/>
                <w:sz w:val="24"/>
                <w:szCs w:val="24"/>
                <w:lang w:val="en-US" w:eastAsia="zh-CN"/>
              </w:rPr>
            </w:pPr>
          </w:p>
          <w:p>
            <w:pPr>
              <w:widowControl/>
              <w:adjustRightInd w:val="0"/>
              <w:snapToGrid w:val="0"/>
              <w:jc w:val="center"/>
              <w:rPr>
                <w:rFonts w:hint="eastAsia" w:ascii="仿宋" w:hAnsi="仿宋" w:eastAsia="仿宋" w:cs="仿宋"/>
                <w:bCs/>
                <w:sz w:val="24"/>
                <w:szCs w:val="24"/>
                <w:lang w:val="en-US" w:eastAsia="zh-CN"/>
              </w:rPr>
            </w:pPr>
          </w:p>
          <w:p>
            <w:pPr>
              <w:widowControl/>
              <w:adjustRightInd w:val="0"/>
              <w:snapToGrid w:val="0"/>
              <w:jc w:val="center"/>
              <w:rPr>
                <w:rFonts w:hint="eastAsia" w:ascii="仿宋" w:hAnsi="仿宋" w:eastAsia="仿宋" w:cs="仿宋"/>
                <w:bCs/>
                <w:sz w:val="24"/>
                <w:szCs w:val="24"/>
                <w:lang w:val="en-US" w:eastAsia="zh-CN"/>
              </w:rPr>
            </w:pPr>
          </w:p>
          <w:p>
            <w:pPr>
              <w:widowControl/>
              <w:adjustRightInd w:val="0"/>
              <w:snapToGrid w:val="0"/>
              <w:jc w:val="center"/>
              <w:rPr>
                <w:rFonts w:hint="eastAsia" w:ascii="仿宋" w:hAnsi="仿宋" w:eastAsia="仿宋" w:cs="仿宋"/>
                <w:bCs/>
                <w:sz w:val="24"/>
                <w:szCs w:val="24"/>
                <w:lang w:val="en-US" w:eastAsia="zh-CN"/>
              </w:rPr>
            </w:pPr>
          </w:p>
          <w:p>
            <w:pPr>
              <w:widowControl/>
              <w:adjustRightInd w:val="0"/>
              <w:snapToGrid w:val="0"/>
              <w:jc w:val="center"/>
              <w:rPr>
                <w:rFonts w:hint="eastAsia" w:ascii="仿宋" w:hAnsi="仿宋" w:eastAsia="仿宋" w:cs="仿宋"/>
                <w:bCs/>
                <w:sz w:val="24"/>
                <w:szCs w:val="24"/>
                <w:lang w:val="en-US" w:eastAsia="zh-CN"/>
              </w:rPr>
            </w:pPr>
          </w:p>
          <w:p>
            <w:pPr>
              <w:widowControl/>
              <w:adjustRightInd w:val="0"/>
              <w:snapToGrid w:val="0"/>
              <w:jc w:val="center"/>
              <w:rPr>
                <w:rFonts w:hint="eastAsia" w:ascii="仿宋" w:hAnsi="仿宋" w:eastAsia="仿宋" w:cs="仿宋"/>
                <w:bCs/>
                <w:sz w:val="24"/>
                <w:szCs w:val="24"/>
                <w:lang w:val="en-US" w:eastAsia="zh-CN"/>
              </w:rPr>
            </w:pPr>
          </w:p>
          <w:p>
            <w:pPr>
              <w:widowControl/>
              <w:adjustRightInd w:val="0"/>
              <w:snapToGrid w:val="0"/>
              <w:jc w:val="center"/>
              <w:rPr>
                <w:rFonts w:hint="eastAsia" w:ascii="仿宋" w:hAnsi="仿宋" w:eastAsia="仿宋" w:cs="仿宋"/>
                <w:bCs/>
                <w:sz w:val="24"/>
                <w:szCs w:val="24"/>
                <w:lang w:val="en-US" w:eastAsia="zh-CN"/>
              </w:rPr>
            </w:pPr>
          </w:p>
          <w:p>
            <w:pPr>
              <w:widowControl/>
              <w:adjustRightInd w:val="0"/>
              <w:snapToGrid w:val="0"/>
              <w:jc w:val="center"/>
              <w:rPr>
                <w:rFonts w:hint="eastAsia" w:ascii="仿宋" w:hAnsi="仿宋" w:eastAsia="仿宋" w:cs="仿宋"/>
                <w:bCs/>
                <w:sz w:val="24"/>
                <w:szCs w:val="24"/>
                <w:lang w:val="en-US" w:eastAsia="zh-CN"/>
              </w:rPr>
            </w:pPr>
          </w:p>
          <w:p>
            <w:pPr>
              <w:widowControl/>
              <w:adjustRightInd w:val="0"/>
              <w:snapToGrid w:val="0"/>
              <w:jc w:val="center"/>
              <w:rPr>
                <w:rFonts w:hint="eastAsia" w:ascii="仿宋" w:hAnsi="仿宋" w:eastAsia="仿宋" w:cs="仿宋"/>
                <w:bCs/>
                <w:sz w:val="24"/>
                <w:szCs w:val="24"/>
                <w:lang w:val="en-US" w:eastAsia="zh-CN"/>
              </w:rPr>
            </w:pPr>
          </w:p>
          <w:p>
            <w:pPr>
              <w:widowControl/>
              <w:adjustRightInd w:val="0"/>
              <w:snapToGrid w:val="0"/>
              <w:jc w:val="center"/>
              <w:rPr>
                <w:rFonts w:hint="eastAsia" w:ascii="仿宋" w:hAnsi="仿宋" w:eastAsia="仿宋" w:cs="仿宋"/>
                <w:bCs/>
                <w:sz w:val="24"/>
                <w:szCs w:val="24"/>
                <w:lang w:val="en-US" w:eastAsia="zh-CN"/>
              </w:rPr>
            </w:pPr>
          </w:p>
          <w:p>
            <w:pPr>
              <w:widowControl/>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宿舍半包门（钢制门）</w:t>
            </w:r>
          </w:p>
        </w:tc>
        <w:tc>
          <w:tcPr>
            <w:tcW w:w="2276" w:type="pct"/>
            <w:noWrap w:val="0"/>
            <w:vAlign w:val="top"/>
          </w:tcPr>
          <w:p>
            <w:pPr>
              <w:numPr>
                <w:ilvl w:val="0"/>
                <w:numId w:val="0"/>
              </w:numPr>
              <w:spacing w:line="360" w:lineRule="auto"/>
              <w:jc w:val="left"/>
              <w:rPr>
                <w:rFonts w:hint="eastAsia" w:ascii="仿宋" w:hAnsi="仿宋" w:eastAsia="仿宋" w:cs="仿宋"/>
                <w:b/>
                <w:bCs/>
                <w:color w:val="auto"/>
                <w:u w:val="none"/>
                <w:lang w:val="en-US" w:eastAsia="zh-CN"/>
              </w:rPr>
            </w:pPr>
            <w:r>
              <w:rPr>
                <w:rFonts w:hint="eastAsia" w:ascii="仿宋" w:hAnsi="仿宋" w:eastAsia="仿宋" w:cs="仿宋"/>
                <w:color w:val="auto"/>
                <w:sz w:val="22"/>
                <w:szCs w:val="22"/>
                <w:u w:val="none"/>
                <w:lang w:val="en-US" w:eastAsia="zh-CN"/>
              </w:rPr>
              <w:t>规格：</w:t>
            </w:r>
            <w:r>
              <w:rPr>
                <w:rFonts w:hint="eastAsia" w:ascii="仿宋" w:hAnsi="仿宋" w:eastAsia="仿宋" w:cs="仿宋"/>
                <w:b/>
                <w:bCs/>
                <w:color w:val="auto"/>
                <w:sz w:val="22"/>
                <w:szCs w:val="22"/>
                <w:u w:val="none"/>
                <w:lang w:val="en-US" w:eastAsia="zh-CN"/>
              </w:rPr>
              <w:t>钢制格门2340*860*100(以实际尺寸为准）</w:t>
            </w:r>
          </w:p>
          <w:p>
            <w:pPr>
              <w:numPr>
                <w:ilvl w:val="0"/>
                <w:numId w:val="0"/>
              </w:numPr>
              <w:spacing w:line="360" w:lineRule="auto"/>
              <w:jc w:val="left"/>
              <w:rPr>
                <w:rFonts w:hint="eastAsia" w:ascii="仿宋" w:hAnsi="仿宋" w:eastAsia="仿宋" w:cs="仿宋"/>
                <w:color w:val="auto"/>
                <w:u w:val="none"/>
                <w:lang w:val="en-US" w:eastAsia="zh-CN"/>
              </w:rPr>
            </w:pPr>
            <w:r>
              <w:rPr>
                <w:rFonts w:hint="eastAsia" w:ascii="仿宋" w:hAnsi="仿宋" w:eastAsia="仿宋" w:cs="仿宋"/>
                <w:color w:val="auto"/>
                <w:sz w:val="24"/>
                <w:u w:val="none"/>
                <w:lang w:val="en-US" w:eastAsia="zh-CN"/>
              </w:rPr>
              <w:t>1.</w:t>
            </w:r>
            <w:r>
              <w:rPr>
                <w:rFonts w:hint="eastAsia" w:ascii="仿宋" w:hAnsi="仿宋" w:eastAsia="仿宋" w:cs="仿宋"/>
                <w:color w:val="auto"/>
                <w:sz w:val="24"/>
                <w:u w:val="none"/>
              </w:rPr>
              <w:t>门框材料选用优质无花无油热镀锌钢板，</w:t>
            </w:r>
            <w:r>
              <w:rPr>
                <w:rFonts w:hint="eastAsia" w:ascii="仿宋" w:hAnsi="仿宋" w:eastAsia="仿宋" w:cs="仿宋"/>
                <w:bCs/>
                <w:color w:val="auto"/>
                <w:sz w:val="24"/>
                <w:u w:val="none"/>
              </w:rPr>
              <w:t>钢板厚度为≥</w:t>
            </w:r>
            <w:r>
              <w:rPr>
                <w:rFonts w:hint="eastAsia" w:ascii="仿宋" w:hAnsi="仿宋" w:eastAsia="仿宋" w:cs="仿宋"/>
                <w:bCs/>
                <w:color w:val="auto"/>
                <w:sz w:val="24"/>
                <w:u w:val="none"/>
                <w:lang w:val="en-US" w:eastAsia="zh-CN"/>
              </w:rPr>
              <w:t>0.8</w:t>
            </w:r>
            <w:r>
              <w:rPr>
                <w:rFonts w:hint="eastAsia" w:ascii="仿宋" w:hAnsi="仿宋" w:eastAsia="仿宋" w:cs="仿宋"/>
                <w:bCs/>
                <w:color w:val="auto"/>
                <w:sz w:val="24"/>
                <w:u w:val="none"/>
              </w:rPr>
              <w:t>㎜</w:t>
            </w:r>
            <w:r>
              <w:rPr>
                <w:rFonts w:hint="eastAsia" w:ascii="仿宋" w:hAnsi="仿宋" w:eastAsia="仿宋" w:cs="仿宋"/>
                <w:bCs/>
                <w:color w:val="auto"/>
                <w:sz w:val="24"/>
                <w:u w:val="none"/>
                <w:lang w:eastAsia="zh-CN"/>
              </w:rPr>
              <w:t>。</w:t>
            </w:r>
          </w:p>
          <w:p>
            <w:pPr>
              <w:pStyle w:val="2"/>
              <w:numPr>
                <w:ilvl w:val="0"/>
                <w:numId w:val="0"/>
              </w:numPr>
              <w:rPr>
                <w:rFonts w:hint="eastAsia" w:ascii="仿宋" w:hAnsi="仿宋" w:eastAsia="仿宋" w:cs="仿宋"/>
                <w:bCs/>
                <w:color w:val="auto"/>
                <w:sz w:val="24"/>
                <w:u w:val="none"/>
                <w:lang w:eastAsia="zh-CN"/>
              </w:rPr>
            </w:pPr>
            <w:r>
              <w:rPr>
                <w:rFonts w:hint="eastAsia" w:ascii="仿宋" w:hAnsi="仿宋" w:eastAsia="仿宋" w:cs="仿宋"/>
                <w:color w:val="auto"/>
                <w:u w:val="none"/>
                <w:lang w:val="en-US" w:eastAsia="zh-CN"/>
              </w:rPr>
              <w:t>2.</w:t>
            </w:r>
            <w:r>
              <w:rPr>
                <w:rFonts w:hint="eastAsia" w:ascii="仿宋" w:hAnsi="仿宋" w:eastAsia="仿宋" w:cs="仿宋"/>
                <w:color w:val="auto"/>
                <w:sz w:val="24"/>
                <w:u w:val="none"/>
              </w:rPr>
              <w:t>门扇材料：钢材必须选用优质双面热镀锌无花无油钢板，</w:t>
            </w:r>
            <w:r>
              <w:rPr>
                <w:rFonts w:hint="eastAsia" w:ascii="仿宋" w:hAnsi="仿宋" w:eastAsia="仿宋" w:cs="仿宋"/>
                <w:bCs/>
                <w:color w:val="auto"/>
                <w:sz w:val="24"/>
                <w:u w:val="none"/>
              </w:rPr>
              <w:t>钢板厚度为≥0.</w:t>
            </w:r>
            <w:r>
              <w:rPr>
                <w:rFonts w:hint="eastAsia" w:ascii="仿宋" w:hAnsi="仿宋" w:eastAsia="仿宋" w:cs="仿宋"/>
                <w:bCs/>
                <w:color w:val="auto"/>
                <w:sz w:val="24"/>
                <w:u w:val="none"/>
                <w:lang w:val="en-US" w:eastAsia="zh-CN"/>
              </w:rPr>
              <w:t>5</w:t>
            </w:r>
            <w:r>
              <w:rPr>
                <w:rFonts w:hint="eastAsia" w:ascii="仿宋" w:hAnsi="仿宋" w:eastAsia="仿宋" w:cs="仿宋"/>
                <w:bCs/>
                <w:color w:val="auto"/>
                <w:sz w:val="24"/>
                <w:u w:val="none"/>
              </w:rPr>
              <w:t>㎜</w:t>
            </w:r>
            <w:r>
              <w:rPr>
                <w:rFonts w:hint="eastAsia" w:ascii="仿宋" w:hAnsi="仿宋" w:eastAsia="仿宋" w:cs="仿宋"/>
                <w:bCs/>
                <w:color w:val="auto"/>
                <w:sz w:val="24"/>
                <w:u w:val="none"/>
                <w:lang w:eastAsia="zh-CN"/>
              </w:rPr>
              <w:t>。</w:t>
            </w:r>
          </w:p>
          <w:p>
            <w:pPr>
              <w:pStyle w:val="2"/>
              <w:numPr>
                <w:ilvl w:val="0"/>
                <w:numId w:val="0"/>
              </w:numPr>
              <w:rPr>
                <w:rFonts w:hint="eastAsia" w:ascii="仿宋" w:hAnsi="仿宋" w:eastAsia="仿宋" w:cs="仿宋"/>
                <w:color w:val="auto"/>
                <w:sz w:val="24"/>
                <w:u w:val="none"/>
                <w:lang w:eastAsia="zh-CN"/>
              </w:rPr>
            </w:pPr>
            <w:r>
              <w:rPr>
                <w:rFonts w:hint="eastAsia" w:ascii="仿宋" w:hAnsi="仿宋" w:eastAsia="仿宋" w:cs="仿宋"/>
                <w:b w:val="0"/>
                <w:bCs/>
                <w:color w:val="auto"/>
                <w:sz w:val="24"/>
                <w:szCs w:val="24"/>
                <w:u w:val="none"/>
                <w:vertAlign w:val="baseline"/>
                <w:lang w:val="en-US" w:eastAsia="zh-CN"/>
              </w:rPr>
              <w:t>3.</w:t>
            </w:r>
            <w:r>
              <w:rPr>
                <w:rFonts w:hint="eastAsia" w:ascii="仿宋" w:hAnsi="仿宋" w:eastAsia="仿宋" w:cs="仿宋"/>
                <w:color w:val="auto"/>
                <w:sz w:val="24"/>
                <w:u w:val="none"/>
              </w:rPr>
              <w:t>内部填充高强度、高密度优质蜂窝纸作为门板填充材料,蜂窝纸板孔的直径为15㎜。与钢板充分粘接，保证其稳定性及高强度冲撞性</w:t>
            </w:r>
            <w:r>
              <w:rPr>
                <w:rFonts w:hint="eastAsia" w:ascii="仿宋" w:hAnsi="仿宋" w:eastAsia="仿宋" w:cs="仿宋"/>
                <w:color w:val="auto"/>
                <w:sz w:val="24"/>
                <w:u w:val="none"/>
                <w:lang w:eastAsia="zh-CN"/>
              </w:rPr>
              <w:t>。</w:t>
            </w:r>
          </w:p>
          <w:p>
            <w:pPr>
              <w:pStyle w:val="2"/>
              <w:numPr>
                <w:ilvl w:val="0"/>
                <w:numId w:val="0"/>
              </w:numPr>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u w:val="none"/>
                <w:lang w:val="en-US" w:eastAsia="zh-CN"/>
              </w:rPr>
              <w:t>4.</w:t>
            </w:r>
            <w:r>
              <w:rPr>
                <w:rFonts w:hint="eastAsia" w:ascii="仿宋" w:hAnsi="仿宋" w:eastAsia="仿宋" w:cs="仿宋"/>
                <w:color w:val="auto"/>
                <w:sz w:val="24"/>
                <w:szCs w:val="24"/>
                <w:u w:val="none"/>
              </w:rPr>
              <w:t>铰链：采用</w:t>
            </w:r>
            <w:r>
              <w:rPr>
                <w:rFonts w:hint="eastAsia" w:ascii="仿宋" w:hAnsi="仿宋" w:eastAsia="仿宋" w:cs="仿宋"/>
                <w:color w:val="auto"/>
                <w:sz w:val="24"/>
                <w:szCs w:val="24"/>
                <w:u w:val="none"/>
                <w:lang w:eastAsia="zh-CN"/>
              </w:rPr>
              <w:t>台阶铰链，表面喷塑处理。每只铰链配</w:t>
            </w:r>
            <w:r>
              <w:rPr>
                <w:rFonts w:hint="eastAsia" w:ascii="仿宋" w:hAnsi="仿宋" w:eastAsia="仿宋" w:cs="仿宋"/>
                <w:color w:val="auto"/>
                <w:sz w:val="24"/>
                <w:szCs w:val="24"/>
                <w:u w:val="none"/>
                <w:lang w:val="en-US" w:eastAsia="zh-CN"/>
              </w:rPr>
              <w:t>12个螺丝，能充分保证其牢固度及稳定性。而且在门扇长时间频繁开启情况下不会出现下垂现象。铰链每个门配三只。</w:t>
            </w:r>
          </w:p>
          <w:p>
            <w:pPr>
              <w:pStyle w:val="2"/>
              <w:numPr>
                <w:ilvl w:val="0"/>
                <w:numId w:val="0"/>
              </w:numPr>
              <w:rPr>
                <w:rFonts w:hint="eastAsia" w:ascii="仿宋" w:hAnsi="仿宋" w:eastAsia="仿宋" w:cs="仿宋"/>
                <w:color w:val="auto"/>
                <w:sz w:val="24"/>
                <w:u w:val="none"/>
                <w:lang w:eastAsia="zh-CN"/>
              </w:rPr>
            </w:pPr>
            <w:r>
              <w:rPr>
                <w:rFonts w:hint="eastAsia" w:ascii="仿宋" w:hAnsi="仿宋" w:eastAsia="仿宋" w:cs="仿宋"/>
                <w:color w:val="auto"/>
                <w:sz w:val="24"/>
                <w:szCs w:val="24"/>
                <w:u w:val="none"/>
                <w:lang w:val="en-US" w:eastAsia="zh-CN"/>
              </w:rPr>
              <w:t>5.门</w:t>
            </w:r>
            <w:r>
              <w:rPr>
                <w:rFonts w:hint="eastAsia" w:ascii="仿宋" w:hAnsi="仿宋" w:eastAsia="仿宋" w:cs="仿宋"/>
                <w:color w:val="auto"/>
                <w:sz w:val="24"/>
                <w:u w:val="none"/>
                <w:lang w:eastAsia="zh-CN"/>
              </w:rPr>
              <w:t>把手和面板选用新款黑色颜色，高品质铝合金材质，保证其安全性与美观性。</w:t>
            </w:r>
            <w:r>
              <w:rPr>
                <w:rFonts w:hint="eastAsia" w:ascii="仿宋" w:hAnsi="仿宋" w:eastAsia="仿宋" w:cs="仿宋"/>
                <w:bCs/>
                <w:sz w:val="24"/>
                <w:szCs w:val="24"/>
                <w:lang w:eastAsia="zh-CN"/>
              </w:rPr>
              <w:t>（投标人需提供样品）</w:t>
            </w:r>
          </w:p>
          <w:p>
            <w:pPr>
              <w:pStyle w:val="2"/>
              <w:numPr>
                <w:ilvl w:val="0"/>
                <w:numId w:val="0"/>
              </w:numPr>
              <w:rPr>
                <w:rFonts w:hint="eastAsia" w:ascii="仿宋" w:hAnsi="仿宋" w:eastAsia="仿宋" w:cs="仿宋"/>
                <w:color w:val="auto"/>
                <w:sz w:val="24"/>
                <w:u w:val="none"/>
                <w:lang w:eastAsia="zh-CN"/>
              </w:rPr>
            </w:pPr>
            <w:r>
              <w:rPr>
                <w:rFonts w:hint="eastAsia" w:ascii="仿宋" w:hAnsi="仿宋" w:eastAsia="仿宋" w:cs="仿宋"/>
                <w:color w:val="auto"/>
                <w:sz w:val="24"/>
                <w:u w:val="none"/>
                <w:lang w:val="en-US" w:eastAsia="zh-CN"/>
              </w:rPr>
              <w:t>6.</w:t>
            </w:r>
            <w:r>
              <w:rPr>
                <w:rFonts w:hint="eastAsia" w:ascii="仿宋" w:hAnsi="仿宋" w:eastAsia="仿宋" w:cs="仿宋"/>
                <w:bCs/>
                <w:sz w:val="24"/>
                <w:szCs w:val="24"/>
                <w:lang w:val="en-US" w:eastAsia="zh-CN"/>
              </w:rPr>
              <w:t>锁具要求</w:t>
            </w:r>
            <w:r>
              <w:rPr>
                <w:rFonts w:hint="eastAsia" w:ascii="仿宋" w:hAnsi="仿宋" w:eastAsia="仿宋" w:cs="仿宋"/>
                <w:bCs/>
                <w:sz w:val="24"/>
                <w:szCs w:val="24"/>
                <w:lang w:eastAsia="zh-CN"/>
              </w:rPr>
              <w:t>安全等级</w:t>
            </w:r>
            <w:r>
              <w:rPr>
                <w:rFonts w:hint="eastAsia" w:ascii="仿宋" w:hAnsi="仿宋" w:eastAsia="仿宋" w:cs="仿宋"/>
                <w:bCs/>
                <w:sz w:val="24"/>
                <w:szCs w:val="24"/>
                <w:lang w:val="en-US" w:eastAsia="zh-CN"/>
              </w:rPr>
              <w:t>B级及以上等级</w:t>
            </w:r>
            <w:r>
              <w:rPr>
                <w:rFonts w:hint="eastAsia" w:ascii="仿宋" w:hAnsi="仿宋" w:eastAsia="仿宋" w:cs="仿宋"/>
                <w:color w:val="auto"/>
                <w:sz w:val="24"/>
                <w:u w:val="none"/>
                <w:lang w:eastAsia="zh-CN"/>
              </w:rPr>
              <w:t>铜质锁芯，防止用久损坏，钥匙配置</w:t>
            </w:r>
            <w:r>
              <w:rPr>
                <w:rFonts w:hint="eastAsia" w:ascii="仿宋" w:hAnsi="仿宋" w:eastAsia="仿宋" w:cs="仿宋"/>
                <w:color w:val="auto"/>
                <w:sz w:val="24"/>
                <w:u w:val="none"/>
                <w:lang w:val="en-US" w:eastAsia="zh-CN"/>
              </w:rPr>
              <w:t>12把</w:t>
            </w:r>
            <w:r>
              <w:rPr>
                <w:rFonts w:hint="eastAsia" w:ascii="仿宋" w:hAnsi="仿宋" w:eastAsia="仿宋" w:cs="仿宋"/>
                <w:color w:val="auto"/>
                <w:sz w:val="24"/>
                <w:u w:val="none"/>
                <w:lang w:eastAsia="zh-CN"/>
              </w:rPr>
              <w:t>。</w:t>
            </w:r>
            <w:r>
              <w:rPr>
                <w:rFonts w:hint="eastAsia" w:ascii="仿宋" w:hAnsi="仿宋" w:eastAsia="仿宋" w:cs="仿宋"/>
                <w:bCs/>
                <w:sz w:val="24"/>
                <w:szCs w:val="24"/>
                <w:lang w:eastAsia="zh-CN"/>
              </w:rPr>
              <w:t>（投标人需提供样品）</w:t>
            </w:r>
          </w:p>
          <w:p>
            <w:pPr>
              <w:pStyle w:val="2"/>
              <w:numPr>
                <w:ilvl w:val="0"/>
                <w:numId w:val="0"/>
              </w:numPr>
              <w:rPr>
                <w:rFonts w:hint="eastAsia" w:ascii="仿宋" w:hAnsi="仿宋" w:eastAsia="仿宋" w:cs="仿宋"/>
                <w:color w:val="auto"/>
                <w:sz w:val="24"/>
                <w:u w:val="none"/>
                <w:lang w:val="en-US" w:eastAsia="zh-CN"/>
              </w:rPr>
            </w:pPr>
            <w:r>
              <w:rPr>
                <w:rFonts w:hint="eastAsia" w:ascii="仿宋" w:hAnsi="仿宋" w:eastAsia="仿宋" w:cs="仿宋"/>
                <w:color w:val="auto"/>
                <w:sz w:val="24"/>
                <w:u w:val="none"/>
                <w:lang w:val="en-US" w:eastAsia="zh-CN"/>
              </w:rPr>
              <w:t>7.安装要两边至少各三点螺丝位。</w:t>
            </w:r>
          </w:p>
          <w:p>
            <w:pPr>
              <w:pStyle w:val="2"/>
              <w:numPr>
                <w:ilvl w:val="0"/>
                <w:numId w:val="0"/>
              </w:numPr>
              <w:rPr>
                <w:rFonts w:hint="eastAsia" w:ascii="仿宋" w:hAnsi="仿宋" w:eastAsia="仿宋" w:cs="仿宋"/>
                <w:color w:val="auto"/>
                <w:sz w:val="24"/>
                <w:u w:val="none"/>
              </w:rPr>
            </w:pPr>
            <w:r>
              <w:rPr>
                <w:rFonts w:hint="eastAsia" w:ascii="仿宋" w:hAnsi="仿宋" w:eastAsia="仿宋" w:cs="仿宋"/>
                <w:color w:val="auto"/>
                <w:sz w:val="24"/>
                <w:u w:val="none"/>
                <w:lang w:val="en-US" w:eastAsia="zh-CN"/>
              </w:rPr>
              <w:t>8.</w:t>
            </w:r>
            <w:r>
              <w:rPr>
                <w:rFonts w:hint="eastAsia" w:ascii="仿宋" w:hAnsi="仿宋" w:eastAsia="仿宋" w:cs="仿宋"/>
                <w:color w:val="auto"/>
                <w:sz w:val="24"/>
                <w:u w:val="none"/>
              </w:rPr>
              <w:t>门板的各表面平整光滑，无焊点，门扇采用专业柔性折弯中心一次折弯成型，表面无拼缝无接头，门扇</w:t>
            </w:r>
            <w:r>
              <w:rPr>
                <w:rFonts w:hint="eastAsia" w:ascii="仿宋" w:hAnsi="仿宋" w:eastAsia="仿宋" w:cs="仿宋"/>
                <w:color w:val="auto"/>
                <w:sz w:val="24"/>
                <w:u w:val="none"/>
                <w:lang w:eastAsia="zh-CN"/>
              </w:rPr>
              <w:t>采用独特的四维一体卡扣式工艺，牢固不开裂</w:t>
            </w:r>
            <w:r>
              <w:rPr>
                <w:rFonts w:hint="eastAsia" w:ascii="仿宋" w:hAnsi="仿宋" w:eastAsia="仿宋" w:cs="仿宋"/>
                <w:color w:val="auto"/>
                <w:sz w:val="24"/>
                <w:u w:val="none"/>
              </w:rPr>
              <w:t>，</w:t>
            </w:r>
            <w:r>
              <w:rPr>
                <w:rFonts w:hint="eastAsia" w:ascii="仿宋" w:hAnsi="仿宋" w:eastAsia="仿宋" w:cs="仿宋"/>
                <w:color w:val="auto"/>
                <w:sz w:val="24"/>
                <w:u w:val="none"/>
                <w:lang w:eastAsia="zh-CN"/>
              </w:rPr>
              <w:t>整体</w:t>
            </w:r>
            <w:r>
              <w:rPr>
                <w:rFonts w:hint="eastAsia" w:ascii="仿宋" w:hAnsi="仿宋" w:eastAsia="仿宋" w:cs="仿宋"/>
                <w:color w:val="auto"/>
                <w:sz w:val="24"/>
                <w:u w:val="none"/>
              </w:rPr>
              <w:t>无焊点，门板四周必须无任何外露铆钉、螺丝孔、焊点、焊缝。</w:t>
            </w:r>
          </w:p>
          <w:p>
            <w:pPr>
              <w:pStyle w:val="2"/>
              <w:ind w:left="0" w:leftChars="0" w:firstLine="0"/>
              <w:jc w:val="left"/>
              <w:rPr>
                <w:rFonts w:hint="eastAsia" w:ascii="仿宋" w:hAnsi="仿宋" w:eastAsia="仿宋" w:cs="仿宋"/>
                <w:sz w:val="24"/>
                <w:szCs w:val="24"/>
              </w:rPr>
            </w:pPr>
            <w:r>
              <w:rPr>
                <w:rFonts w:hint="eastAsia" w:ascii="仿宋" w:hAnsi="仿宋" w:eastAsia="仿宋" w:cs="仿宋"/>
                <w:color w:val="auto"/>
                <w:sz w:val="24"/>
                <w:u w:val="none"/>
                <w:lang w:val="en-US" w:eastAsia="zh-CN"/>
              </w:rPr>
              <w:t>9.</w:t>
            </w:r>
            <w:r>
              <w:rPr>
                <w:rFonts w:hint="eastAsia" w:ascii="仿宋" w:hAnsi="仿宋" w:eastAsia="仿宋" w:cs="仿宋"/>
                <w:color w:val="auto"/>
                <w:sz w:val="24"/>
                <w:u w:val="none"/>
              </w:rPr>
              <w:t>表面喷涂工艺为静电流体状喷涂，涂层均匀、平整、光滑，无麻点、气泡、漏漆和脱漆现象，喷涂层均匀，不低于65微米，表面喷涂均匀附着力强，表面效果颜色逼真，抗腐蚀。</w:t>
            </w:r>
          </w:p>
        </w:tc>
        <w:tc>
          <w:tcPr>
            <w:tcW w:w="281" w:type="pct"/>
            <w:noWrap/>
            <w:vAlign w:val="center"/>
          </w:tcPr>
          <w:p>
            <w:pPr>
              <w:widowControl/>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178</w:t>
            </w:r>
          </w:p>
        </w:tc>
        <w:tc>
          <w:tcPr>
            <w:tcW w:w="433" w:type="pct"/>
            <w:noWrap/>
            <w:vAlign w:val="center"/>
          </w:tcPr>
          <w:p>
            <w:pPr>
              <w:widowControl/>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1280</w:t>
            </w:r>
          </w:p>
        </w:tc>
        <w:tc>
          <w:tcPr>
            <w:tcW w:w="1281" w:type="pct"/>
            <w:noWrap w:val="0"/>
            <w:vAlign w:val="center"/>
          </w:tcPr>
          <w:p>
            <w:pPr>
              <w:rPr>
                <w:rFonts w:hint="eastAsia"/>
              </w:rPr>
            </w:pPr>
          </w:p>
          <w:p>
            <w:pPr>
              <w:widowControl/>
              <w:adjustRightInd w:val="0"/>
              <w:snapToGrid w:val="0"/>
              <w:jc w:val="left"/>
              <w:rPr>
                <w:rFonts w:hint="eastAsia" w:ascii="仿宋" w:hAnsi="仿宋" w:eastAsia="仿宋" w:cs="仿宋"/>
                <w:sz w:val="24"/>
                <w:szCs w:val="24"/>
              </w:rPr>
            </w:pPr>
            <w:r>
              <w:drawing>
                <wp:inline distT="0" distB="0" distL="114300" distR="114300">
                  <wp:extent cx="1475740" cy="3820160"/>
                  <wp:effectExtent l="0" t="0" r="10160" b="8890"/>
                  <wp:docPr id="7" name="图片 2" descr="1668680664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668680664850"/>
                          <pic:cNvPicPr>
                            <a:picLocks noChangeAspect="1"/>
                          </pic:cNvPicPr>
                        </pic:nvPicPr>
                        <pic:blipFill>
                          <a:blip r:embed="rId7"/>
                          <a:stretch>
                            <a:fillRect/>
                          </a:stretch>
                        </pic:blipFill>
                        <pic:spPr>
                          <a:xfrm>
                            <a:off x="0" y="0"/>
                            <a:ext cx="1475740" cy="38201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92" w:type="pct"/>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33" w:type="pct"/>
            <w:noWrap/>
            <w:vAlign w:val="center"/>
          </w:tcPr>
          <w:p>
            <w:pPr>
              <w:widowControl/>
              <w:adjustRightInd w:val="0"/>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宿舍全包门（钢制门）</w:t>
            </w:r>
          </w:p>
        </w:tc>
        <w:tc>
          <w:tcPr>
            <w:tcW w:w="2276" w:type="pct"/>
            <w:noWrap w:val="0"/>
            <w:vAlign w:val="top"/>
          </w:tcPr>
          <w:p>
            <w:pPr>
              <w:numPr>
                <w:ilvl w:val="0"/>
                <w:numId w:val="0"/>
              </w:numPr>
              <w:spacing w:line="360" w:lineRule="auto"/>
              <w:jc w:val="left"/>
              <w:rPr>
                <w:rFonts w:hint="eastAsia" w:ascii="仿宋" w:hAnsi="仿宋" w:eastAsia="仿宋" w:cs="仿宋"/>
                <w:b/>
                <w:bCs/>
                <w:color w:val="auto"/>
                <w:u w:val="none"/>
                <w:lang w:val="en-US" w:eastAsia="zh-CN"/>
              </w:rPr>
            </w:pPr>
            <w:r>
              <w:rPr>
                <w:rFonts w:hint="eastAsia" w:ascii="仿宋" w:hAnsi="仿宋" w:eastAsia="仿宋" w:cs="仿宋"/>
                <w:color w:val="auto"/>
                <w:sz w:val="22"/>
                <w:szCs w:val="22"/>
                <w:u w:val="none"/>
                <w:lang w:val="en-US" w:eastAsia="zh-CN"/>
              </w:rPr>
              <w:t>规格：</w:t>
            </w:r>
            <w:r>
              <w:rPr>
                <w:rFonts w:hint="eastAsia" w:ascii="仿宋" w:hAnsi="仿宋" w:eastAsia="仿宋" w:cs="仿宋"/>
                <w:b/>
                <w:bCs/>
                <w:color w:val="auto"/>
                <w:sz w:val="22"/>
                <w:szCs w:val="22"/>
                <w:u w:val="none"/>
                <w:lang w:val="en-US" w:eastAsia="zh-CN"/>
              </w:rPr>
              <w:t>钢制格门2280*860*255(以实际尺寸为准）</w:t>
            </w:r>
          </w:p>
          <w:p>
            <w:pPr>
              <w:pStyle w:val="2"/>
              <w:numPr>
                <w:ilvl w:val="0"/>
                <w:numId w:val="0"/>
              </w:numPr>
              <w:rPr>
                <w:rFonts w:hint="eastAsia" w:ascii="仿宋" w:hAnsi="仿宋" w:eastAsia="仿宋" w:cs="仿宋"/>
                <w:color w:val="auto"/>
                <w:sz w:val="24"/>
                <w:u w:val="none"/>
                <w:lang w:val="en-US" w:eastAsia="zh-CN"/>
              </w:rPr>
            </w:pPr>
            <w:r>
              <w:rPr>
                <w:rFonts w:hint="eastAsia" w:ascii="仿宋" w:hAnsi="仿宋" w:eastAsia="仿宋" w:cs="仿宋"/>
                <w:color w:val="auto"/>
                <w:sz w:val="24"/>
                <w:u w:val="none"/>
                <w:lang w:val="en-US" w:eastAsia="zh-CN"/>
              </w:rPr>
              <w:t>1.门框材料选用优质无花无油热镀锌钢板，钢板厚度为≥0.8㎜。</w:t>
            </w:r>
          </w:p>
          <w:p>
            <w:pPr>
              <w:pStyle w:val="2"/>
              <w:numPr>
                <w:ilvl w:val="0"/>
                <w:numId w:val="0"/>
              </w:numPr>
              <w:rPr>
                <w:rFonts w:hint="eastAsia" w:ascii="仿宋" w:hAnsi="仿宋" w:eastAsia="仿宋" w:cs="仿宋"/>
                <w:color w:val="auto"/>
                <w:sz w:val="24"/>
                <w:u w:val="none"/>
                <w:lang w:val="en-US" w:eastAsia="zh-CN"/>
              </w:rPr>
            </w:pPr>
            <w:r>
              <w:rPr>
                <w:rFonts w:hint="eastAsia" w:ascii="仿宋" w:hAnsi="仿宋" w:eastAsia="仿宋" w:cs="仿宋"/>
                <w:color w:val="auto"/>
                <w:sz w:val="24"/>
                <w:u w:val="none"/>
                <w:lang w:val="en-US" w:eastAsia="zh-CN"/>
              </w:rPr>
              <w:t>2.门扇材料：钢材必须选用优质双面热镀锌无花无油钢板，钢板厚度为≥0.5㎜。</w:t>
            </w:r>
          </w:p>
          <w:p>
            <w:pPr>
              <w:pStyle w:val="2"/>
              <w:numPr>
                <w:ilvl w:val="0"/>
                <w:numId w:val="0"/>
              </w:numPr>
              <w:rPr>
                <w:rFonts w:hint="eastAsia" w:ascii="仿宋" w:hAnsi="仿宋" w:eastAsia="仿宋" w:cs="仿宋"/>
                <w:color w:val="auto"/>
                <w:sz w:val="24"/>
                <w:u w:val="none"/>
                <w:lang w:val="en-US" w:eastAsia="zh-CN"/>
              </w:rPr>
            </w:pPr>
            <w:r>
              <w:rPr>
                <w:rFonts w:hint="eastAsia" w:ascii="仿宋" w:hAnsi="仿宋" w:eastAsia="仿宋" w:cs="仿宋"/>
                <w:color w:val="auto"/>
                <w:sz w:val="24"/>
                <w:u w:val="none"/>
                <w:lang w:val="en-US" w:eastAsia="zh-CN"/>
              </w:rPr>
              <w:t>3.内部填充高强度、高密度优质蜂窝纸作为门板填充材料,蜂窝纸板孔的直径为15㎜。与钢板充分粘接，保证其稳定性及高强度冲撞性。</w:t>
            </w:r>
          </w:p>
          <w:p>
            <w:pPr>
              <w:pStyle w:val="2"/>
              <w:numPr>
                <w:ilvl w:val="0"/>
                <w:numId w:val="0"/>
              </w:numPr>
              <w:rPr>
                <w:rFonts w:hint="default" w:ascii="仿宋" w:hAnsi="仿宋" w:eastAsia="仿宋" w:cs="仿宋"/>
                <w:color w:val="auto"/>
                <w:sz w:val="24"/>
                <w:u w:val="none"/>
                <w:lang w:val="en-US" w:eastAsia="zh-CN"/>
              </w:rPr>
            </w:pPr>
            <w:r>
              <w:rPr>
                <w:rFonts w:hint="eastAsia" w:ascii="仿宋" w:hAnsi="仿宋" w:eastAsia="仿宋" w:cs="仿宋"/>
                <w:color w:val="auto"/>
                <w:sz w:val="24"/>
                <w:u w:val="none"/>
                <w:lang w:val="en-US" w:eastAsia="zh-CN"/>
              </w:rPr>
              <w:t>4.铰链：采用台阶铰链，表面喷塑处理。每只铰链配12个螺丝，能充分保证其牢固度及稳定性。而且在门扇长时间频繁开启情况下不会出现下垂现象。铰链每个门配三只。</w:t>
            </w:r>
          </w:p>
          <w:p>
            <w:pPr>
              <w:pStyle w:val="2"/>
              <w:numPr>
                <w:ilvl w:val="0"/>
                <w:numId w:val="0"/>
              </w:numPr>
              <w:rPr>
                <w:rFonts w:hint="eastAsia" w:ascii="仿宋" w:hAnsi="仿宋" w:eastAsia="仿宋" w:cs="仿宋"/>
                <w:color w:val="auto"/>
                <w:sz w:val="24"/>
                <w:u w:val="none"/>
                <w:lang w:val="en-US" w:eastAsia="zh-CN"/>
              </w:rPr>
            </w:pPr>
            <w:r>
              <w:rPr>
                <w:rFonts w:hint="eastAsia" w:ascii="仿宋" w:hAnsi="仿宋" w:eastAsia="仿宋" w:cs="仿宋"/>
                <w:color w:val="auto"/>
                <w:sz w:val="24"/>
                <w:u w:val="none"/>
                <w:lang w:val="en-US" w:eastAsia="zh-CN"/>
              </w:rPr>
              <w:t>5.门把手和面板选用新款黑色颜色，</w:t>
            </w:r>
            <w:r>
              <w:rPr>
                <w:rFonts w:hint="eastAsia" w:ascii="仿宋" w:hAnsi="仿宋" w:eastAsia="仿宋" w:cs="仿宋"/>
                <w:color w:val="auto"/>
                <w:sz w:val="24"/>
                <w:u w:val="none"/>
                <w:lang w:eastAsia="zh-CN"/>
              </w:rPr>
              <w:t>高品质铝合金材质，</w:t>
            </w:r>
            <w:r>
              <w:rPr>
                <w:rFonts w:hint="eastAsia" w:ascii="仿宋" w:hAnsi="仿宋" w:eastAsia="仿宋" w:cs="仿宋"/>
                <w:color w:val="auto"/>
                <w:sz w:val="24"/>
                <w:u w:val="none"/>
                <w:lang w:val="en-US" w:eastAsia="zh-CN"/>
              </w:rPr>
              <w:t>保证其安全性与美观性。（投标人需提供样品）</w:t>
            </w:r>
          </w:p>
          <w:p>
            <w:pPr>
              <w:pStyle w:val="2"/>
              <w:numPr>
                <w:ilvl w:val="0"/>
                <w:numId w:val="0"/>
              </w:numPr>
              <w:rPr>
                <w:rFonts w:hint="eastAsia" w:ascii="仿宋" w:hAnsi="仿宋" w:eastAsia="仿宋" w:cs="仿宋"/>
                <w:color w:val="auto"/>
                <w:sz w:val="24"/>
                <w:u w:val="none"/>
                <w:lang w:val="en-US" w:eastAsia="zh-CN"/>
              </w:rPr>
            </w:pPr>
            <w:r>
              <w:rPr>
                <w:rFonts w:hint="eastAsia" w:ascii="仿宋" w:hAnsi="仿宋" w:eastAsia="仿宋" w:cs="仿宋"/>
                <w:color w:val="auto"/>
                <w:sz w:val="24"/>
                <w:u w:val="none"/>
                <w:lang w:val="en-US" w:eastAsia="zh-CN"/>
              </w:rPr>
              <w:t>6.</w:t>
            </w:r>
            <w:r>
              <w:rPr>
                <w:rFonts w:hint="eastAsia" w:ascii="仿宋" w:hAnsi="仿宋" w:eastAsia="仿宋" w:cs="仿宋"/>
                <w:bCs/>
                <w:sz w:val="24"/>
                <w:szCs w:val="24"/>
                <w:lang w:val="en-US" w:eastAsia="zh-CN"/>
              </w:rPr>
              <w:t>锁具要求</w:t>
            </w:r>
            <w:r>
              <w:rPr>
                <w:rFonts w:hint="eastAsia" w:ascii="仿宋" w:hAnsi="仿宋" w:eastAsia="仿宋" w:cs="仿宋"/>
                <w:bCs/>
                <w:sz w:val="24"/>
                <w:szCs w:val="24"/>
                <w:lang w:eastAsia="zh-CN"/>
              </w:rPr>
              <w:t>安全等级</w:t>
            </w:r>
            <w:r>
              <w:rPr>
                <w:rFonts w:hint="eastAsia" w:ascii="仿宋" w:hAnsi="仿宋" w:eastAsia="仿宋" w:cs="仿宋"/>
                <w:bCs/>
                <w:sz w:val="24"/>
                <w:szCs w:val="24"/>
                <w:lang w:val="en-US" w:eastAsia="zh-CN"/>
              </w:rPr>
              <w:t>B级及以上等级</w:t>
            </w:r>
            <w:r>
              <w:rPr>
                <w:rFonts w:hint="eastAsia" w:ascii="仿宋" w:hAnsi="仿宋" w:eastAsia="仿宋" w:cs="仿宋"/>
                <w:color w:val="auto"/>
                <w:sz w:val="24"/>
                <w:u w:val="none"/>
                <w:lang w:val="en-US" w:eastAsia="zh-CN"/>
              </w:rPr>
              <w:t>铜质锁芯，防止用久损坏，钥匙配置12把。（投标人需提供样品）</w:t>
            </w:r>
          </w:p>
          <w:p>
            <w:pPr>
              <w:pStyle w:val="2"/>
              <w:numPr>
                <w:ilvl w:val="0"/>
                <w:numId w:val="0"/>
              </w:numPr>
              <w:rPr>
                <w:rFonts w:hint="default" w:ascii="仿宋" w:hAnsi="仿宋" w:eastAsia="仿宋" w:cs="仿宋"/>
                <w:color w:val="auto"/>
                <w:sz w:val="24"/>
                <w:u w:val="none"/>
                <w:lang w:val="en-US" w:eastAsia="zh-CN"/>
              </w:rPr>
            </w:pPr>
            <w:r>
              <w:rPr>
                <w:rFonts w:hint="eastAsia" w:ascii="仿宋" w:hAnsi="仿宋" w:eastAsia="仿宋" w:cs="仿宋"/>
                <w:color w:val="auto"/>
                <w:sz w:val="24"/>
                <w:u w:val="none"/>
                <w:lang w:val="en-US" w:eastAsia="zh-CN"/>
              </w:rPr>
              <w:t>7.安装要两边至少各三点螺丝位。</w:t>
            </w:r>
          </w:p>
          <w:p>
            <w:pPr>
              <w:pStyle w:val="2"/>
              <w:numPr>
                <w:ilvl w:val="0"/>
                <w:numId w:val="0"/>
              </w:numPr>
              <w:rPr>
                <w:rFonts w:hint="eastAsia" w:ascii="仿宋" w:hAnsi="仿宋" w:eastAsia="仿宋" w:cs="仿宋"/>
                <w:color w:val="auto"/>
                <w:sz w:val="24"/>
                <w:u w:val="none"/>
                <w:lang w:val="en-US" w:eastAsia="zh-CN"/>
              </w:rPr>
            </w:pPr>
            <w:r>
              <w:rPr>
                <w:rFonts w:hint="eastAsia" w:ascii="仿宋" w:hAnsi="仿宋" w:eastAsia="仿宋" w:cs="仿宋"/>
                <w:color w:val="auto"/>
                <w:sz w:val="24"/>
                <w:u w:val="none"/>
                <w:lang w:val="en-US" w:eastAsia="zh-CN"/>
              </w:rPr>
              <w:t>8.门板的各表面平整光滑，无焊点，门扇采用专业柔性折弯中心一次折弯成型，表面无拼缝无接头，门扇采用独特的四维一体卡扣式工艺，牢固不开裂，整体无焊点，门板四周必须无任何外露铆钉、螺丝孔、焊点、焊缝。</w:t>
            </w:r>
          </w:p>
          <w:p>
            <w:pPr>
              <w:pStyle w:val="2"/>
              <w:numPr>
                <w:ilvl w:val="0"/>
                <w:numId w:val="0"/>
              </w:numPr>
              <w:rPr>
                <w:rFonts w:hint="eastAsia" w:ascii="仿宋" w:hAnsi="仿宋" w:eastAsia="仿宋" w:cs="仿宋"/>
                <w:sz w:val="24"/>
                <w:szCs w:val="24"/>
              </w:rPr>
            </w:pPr>
            <w:r>
              <w:rPr>
                <w:rFonts w:hint="eastAsia" w:ascii="仿宋" w:hAnsi="仿宋" w:eastAsia="仿宋" w:cs="仿宋"/>
                <w:color w:val="auto"/>
                <w:sz w:val="24"/>
                <w:u w:val="none"/>
                <w:lang w:val="en-US" w:eastAsia="zh-CN"/>
              </w:rPr>
              <w:t>9.表面喷涂工艺为静电流体状喷涂，涂层均匀、平整、光滑，无麻点、气泡、漏漆和脱漆现象，喷涂层均匀，不低于65微米，表面喷涂均匀附着力强，表面效果颜色逼真，抗腐蚀。</w:t>
            </w:r>
          </w:p>
        </w:tc>
        <w:tc>
          <w:tcPr>
            <w:tcW w:w="281" w:type="pct"/>
            <w:noWrap/>
            <w:vAlign w:val="center"/>
          </w:tcPr>
          <w:p>
            <w:pPr>
              <w:widowControl/>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180</w:t>
            </w:r>
          </w:p>
        </w:tc>
        <w:tc>
          <w:tcPr>
            <w:tcW w:w="433" w:type="pct"/>
            <w:noWrap/>
            <w:vAlign w:val="center"/>
          </w:tcPr>
          <w:p>
            <w:pPr>
              <w:widowControl/>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1280</w:t>
            </w:r>
          </w:p>
        </w:tc>
        <w:tc>
          <w:tcPr>
            <w:tcW w:w="1281" w:type="pct"/>
            <w:noWrap w:val="0"/>
            <w:vAlign w:val="center"/>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adjustRightInd w:val="0"/>
              <w:snapToGrid w:val="0"/>
              <w:jc w:val="left"/>
            </w:pPr>
            <w:r>
              <w:drawing>
                <wp:inline distT="0" distB="0" distL="114300" distR="114300">
                  <wp:extent cx="1464945" cy="4161155"/>
                  <wp:effectExtent l="0" t="0" r="1905" b="10795"/>
                  <wp:docPr id="6" name="图片 3" descr="1668680828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668680828009"/>
                          <pic:cNvPicPr>
                            <a:picLocks noChangeAspect="1"/>
                          </pic:cNvPicPr>
                        </pic:nvPicPr>
                        <pic:blipFill>
                          <a:blip r:embed="rId8"/>
                          <a:stretch>
                            <a:fillRect/>
                          </a:stretch>
                        </pic:blipFill>
                        <pic:spPr>
                          <a:xfrm>
                            <a:off x="0" y="0"/>
                            <a:ext cx="1464945" cy="4161155"/>
                          </a:xfrm>
                          <a:prstGeom prst="rect">
                            <a:avLst/>
                          </a:prstGeom>
                          <a:noFill/>
                          <a:ln>
                            <a:noFill/>
                          </a:ln>
                        </pic:spPr>
                      </pic:pic>
                    </a:graphicData>
                  </a:graphic>
                </wp:inline>
              </w:drawing>
            </w:r>
          </w:p>
        </w:tc>
      </w:tr>
    </w:tbl>
    <w:p>
      <w:pPr>
        <w:rPr>
          <w:rFonts w:hint="eastAsia" w:ascii="仿宋" w:hAnsi="仿宋" w:eastAsia="仿宋" w:cs="仿宋"/>
          <w:b/>
          <w:color w:val="auto"/>
          <w:sz w:val="24"/>
          <w:szCs w:val="24"/>
          <w:u w:val="none"/>
          <w:lang w:val="en-US" w:eastAsia="zh-CN"/>
        </w:rPr>
      </w:pPr>
      <w:r>
        <w:rPr>
          <w:rFonts w:hint="eastAsia" w:ascii="仿宋" w:hAnsi="仿宋" w:eastAsia="仿宋" w:cs="仿宋"/>
          <w:b/>
          <w:bCs w:val="0"/>
          <w:color w:val="auto"/>
          <w:sz w:val="24"/>
          <w:szCs w:val="24"/>
          <w:u w:val="none"/>
          <w:lang w:val="en-US" w:eastAsia="zh-CN"/>
        </w:rPr>
        <w:t>备注：带头全包门12套，带头</w:t>
      </w:r>
      <w:r>
        <w:rPr>
          <w:rFonts w:hint="eastAsia" w:ascii="仿宋" w:hAnsi="仿宋" w:eastAsia="仿宋" w:cs="仿宋"/>
          <w:b/>
          <w:color w:val="auto"/>
          <w:sz w:val="24"/>
          <w:szCs w:val="24"/>
          <w:u w:val="none"/>
          <w:lang w:val="en-US" w:eastAsia="zh-CN"/>
        </w:rPr>
        <w:t>半包门178套，全包门180套，总计370套，合计预算金额人民币474800元整，以上报价包含货物送达采购人指定地点，经采购人验收合格并交付完毕所有可能发生的费用，包括包装、运输、税收、装卸及搬运、旧门的拆除及清理、安装施工、保险、运行维护、验收、售后服务以及成交服务费等费用。</w:t>
      </w:r>
    </w:p>
    <w:p>
      <w:pPr>
        <w:adjustRightInd w:val="0"/>
        <w:snapToGrid w:val="0"/>
        <w:ind w:firstLine="482" w:firstLineChars="200"/>
        <w:rPr>
          <w:rFonts w:hint="eastAsia" w:ascii="仿宋" w:hAnsi="仿宋" w:eastAsia="仿宋" w:cs="仿宋"/>
          <w:b/>
          <w:bCs/>
          <w:kern w:val="0"/>
          <w:sz w:val="24"/>
          <w:szCs w:val="24"/>
        </w:rPr>
      </w:pPr>
      <w:bookmarkStart w:id="23" w:name="_Toc91491648"/>
      <w:r>
        <w:rPr>
          <w:rFonts w:hint="eastAsia" w:ascii="仿宋" w:hAnsi="仿宋" w:eastAsia="仿宋" w:cs="仿宋"/>
          <w:b/>
          <w:bCs/>
          <w:kern w:val="0"/>
          <w:sz w:val="24"/>
          <w:szCs w:val="24"/>
        </w:rPr>
        <w:t>（二）样品要求</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须提供符合</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文件要求的样品，样品应在递交响应文件截止前递交，逾期不予接收。样品应贴标签，标签尺寸约：50mm×30mm。须提供的样品如下：</w:t>
      </w:r>
    </w:p>
    <w:tbl>
      <w:tblPr>
        <w:tblStyle w:val="22"/>
        <w:tblW w:w="48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49"/>
        <w:gridCol w:w="2609"/>
        <w:gridCol w:w="3140"/>
        <w:gridCol w:w="94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atLeast"/>
          <w:jc w:val="center"/>
        </w:trPr>
        <w:tc>
          <w:tcPr>
            <w:tcW w:w="615" w:type="pct"/>
            <w:noWrap w:val="0"/>
            <w:tcMar>
              <w:top w:w="0" w:type="dxa"/>
              <w:left w:w="140" w:type="dxa"/>
              <w:bottom w:w="0" w:type="dxa"/>
              <w:right w:w="140" w:type="dxa"/>
            </w:tcMar>
            <w:vAlign w:val="center"/>
          </w:tcPr>
          <w:p>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528" w:type="pct"/>
            <w:noWrap w:val="0"/>
            <w:tcMar>
              <w:top w:w="0" w:type="dxa"/>
              <w:left w:w="140" w:type="dxa"/>
              <w:bottom w:w="0" w:type="dxa"/>
              <w:right w:w="140" w:type="dxa"/>
            </w:tcMar>
            <w:vAlign w:val="center"/>
          </w:tcPr>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样品名称</w:t>
            </w:r>
          </w:p>
        </w:tc>
        <w:tc>
          <w:tcPr>
            <w:tcW w:w="1839" w:type="pct"/>
            <w:noWrap w:val="0"/>
            <w:tcMar>
              <w:top w:w="0" w:type="dxa"/>
              <w:left w:w="140" w:type="dxa"/>
              <w:bottom w:w="0" w:type="dxa"/>
              <w:right w:w="140" w:type="dxa"/>
            </w:tcMar>
            <w:vAlign w:val="center"/>
          </w:tcPr>
          <w:p>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规格（外形尺寸允差：±3mm）</w:t>
            </w:r>
          </w:p>
        </w:tc>
        <w:tc>
          <w:tcPr>
            <w:tcW w:w="551" w:type="pct"/>
            <w:noWrap w:val="0"/>
            <w:tcMar>
              <w:top w:w="0" w:type="dxa"/>
              <w:left w:w="140" w:type="dxa"/>
              <w:bottom w:w="0" w:type="dxa"/>
              <w:right w:w="140" w:type="dxa"/>
            </w:tcMar>
            <w:vAlign w:val="center"/>
          </w:tcPr>
          <w:p>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464" w:type="pct"/>
            <w:noWrap w:val="0"/>
            <w:vAlign w:val="center"/>
          </w:tcPr>
          <w:p>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atLeast"/>
          <w:jc w:val="center"/>
        </w:trPr>
        <w:tc>
          <w:tcPr>
            <w:tcW w:w="615" w:type="pct"/>
            <w:noWrap w:val="0"/>
            <w:tcMar>
              <w:top w:w="0" w:type="dxa"/>
              <w:left w:w="140" w:type="dxa"/>
              <w:bottom w:w="0" w:type="dxa"/>
              <w:right w:w="140" w:type="dxa"/>
            </w:tcMar>
            <w:vAlign w:val="center"/>
          </w:tcPr>
          <w:p>
            <w:pPr>
              <w:adjustRightInd w:val="0"/>
              <w:snapToGrid w:val="0"/>
              <w:ind w:firstLine="480" w:firstLineChars="200"/>
              <w:rPr>
                <w:rFonts w:ascii="仿宋" w:hAnsi="仿宋" w:eastAsia="仿宋" w:cs="仿宋"/>
                <w:kern w:val="0"/>
                <w:sz w:val="24"/>
                <w:szCs w:val="24"/>
              </w:rPr>
            </w:pPr>
            <w:r>
              <w:rPr>
                <w:rFonts w:hint="eastAsia" w:ascii="仿宋" w:hAnsi="仿宋" w:eastAsia="仿宋" w:cs="仿宋"/>
                <w:kern w:val="0"/>
                <w:sz w:val="24"/>
                <w:szCs w:val="24"/>
              </w:rPr>
              <w:t>1</w:t>
            </w:r>
          </w:p>
        </w:tc>
        <w:tc>
          <w:tcPr>
            <w:tcW w:w="1528" w:type="pct"/>
            <w:noWrap w:val="0"/>
            <w:tcMar>
              <w:top w:w="0" w:type="dxa"/>
              <w:left w:w="140" w:type="dxa"/>
              <w:bottom w:w="0" w:type="dxa"/>
              <w:right w:w="140" w:type="dxa"/>
            </w:tcMar>
            <w:vAlign w:val="center"/>
          </w:tcPr>
          <w:p>
            <w:pPr>
              <w:adjustRightInd w:val="0"/>
              <w:snapToGrid w:val="0"/>
              <w:rPr>
                <w:rFonts w:ascii="仿宋" w:hAnsi="仿宋" w:eastAsia="仿宋" w:cs="仿宋"/>
                <w:kern w:val="0"/>
                <w:sz w:val="24"/>
                <w:szCs w:val="24"/>
              </w:rPr>
            </w:pPr>
            <w:r>
              <w:rPr>
                <w:rFonts w:hint="eastAsia" w:ascii="仿宋" w:hAnsi="仿宋" w:eastAsia="仿宋" w:cs="仿宋"/>
                <w:kern w:val="0"/>
                <w:sz w:val="24"/>
                <w:szCs w:val="24"/>
              </w:rPr>
              <w:t>门把手（含配套五金件）</w:t>
            </w:r>
          </w:p>
        </w:tc>
        <w:tc>
          <w:tcPr>
            <w:tcW w:w="1839" w:type="pct"/>
            <w:noWrap w:val="0"/>
            <w:tcMar>
              <w:top w:w="0" w:type="dxa"/>
              <w:left w:w="140" w:type="dxa"/>
              <w:bottom w:w="0" w:type="dxa"/>
              <w:right w:w="140" w:type="dxa"/>
            </w:tcMar>
            <w:vAlign w:val="center"/>
          </w:tcPr>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根据钢质门配套</w:t>
            </w:r>
          </w:p>
        </w:tc>
        <w:tc>
          <w:tcPr>
            <w:tcW w:w="551" w:type="pct"/>
            <w:noWrap w:val="0"/>
            <w:tcMar>
              <w:top w:w="0" w:type="dxa"/>
              <w:left w:w="140" w:type="dxa"/>
              <w:bottom w:w="0" w:type="dxa"/>
              <w:right w:w="140" w:type="dxa"/>
            </w:tcMar>
            <w:vAlign w:val="center"/>
          </w:tcPr>
          <w:p>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1套</w:t>
            </w:r>
          </w:p>
        </w:tc>
        <w:tc>
          <w:tcPr>
            <w:tcW w:w="464" w:type="pct"/>
            <w:noWrap w:val="0"/>
            <w:vAlign w:val="center"/>
          </w:tcPr>
          <w:p>
            <w:pPr>
              <w:adjustRightInd w:val="0"/>
              <w:snapToGrid w:val="0"/>
              <w:ind w:firstLine="480" w:firstLineChars="20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15" w:type="pct"/>
            <w:noWrap w:val="0"/>
            <w:tcMar>
              <w:top w:w="0" w:type="dxa"/>
              <w:left w:w="140" w:type="dxa"/>
              <w:bottom w:w="0" w:type="dxa"/>
              <w:right w:w="140" w:type="dxa"/>
            </w:tcMar>
            <w:vAlign w:val="center"/>
          </w:tcPr>
          <w:p>
            <w:pPr>
              <w:adjustRightInd w:val="0"/>
              <w:snapToGrid w:val="0"/>
              <w:ind w:firstLine="480" w:firstLineChars="200"/>
              <w:rPr>
                <w:rFonts w:ascii="仿宋" w:hAnsi="仿宋" w:eastAsia="仿宋" w:cs="仿宋"/>
                <w:kern w:val="0"/>
                <w:sz w:val="24"/>
                <w:szCs w:val="24"/>
              </w:rPr>
            </w:pPr>
            <w:r>
              <w:rPr>
                <w:rFonts w:hint="eastAsia" w:ascii="仿宋" w:hAnsi="仿宋" w:eastAsia="仿宋" w:cs="仿宋"/>
                <w:kern w:val="0"/>
                <w:sz w:val="24"/>
                <w:szCs w:val="24"/>
              </w:rPr>
              <w:t>2</w:t>
            </w:r>
          </w:p>
        </w:tc>
        <w:tc>
          <w:tcPr>
            <w:tcW w:w="1528" w:type="pct"/>
            <w:noWrap w:val="0"/>
            <w:tcMar>
              <w:top w:w="0" w:type="dxa"/>
              <w:left w:w="140" w:type="dxa"/>
              <w:bottom w:w="0" w:type="dxa"/>
              <w:right w:w="140" w:type="dxa"/>
            </w:tcMar>
            <w:vAlign w:val="center"/>
          </w:tcPr>
          <w:p>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锁芯（含配套五金件）</w:t>
            </w:r>
          </w:p>
        </w:tc>
        <w:tc>
          <w:tcPr>
            <w:tcW w:w="1839" w:type="pct"/>
            <w:noWrap w:val="0"/>
            <w:tcMar>
              <w:top w:w="0" w:type="dxa"/>
              <w:left w:w="140" w:type="dxa"/>
              <w:bottom w:w="0" w:type="dxa"/>
              <w:right w:w="140" w:type="dxa"/>
            </w:tcMar>
            <w:vAlign w:val="center"/>
          </w:tcPr>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根据钢质门配套</w:t>
            </w:r>
          </w:p>
        </w:tc>
        <w:tc>
          <w:tcPr>
            <w:tcW w:w="551" w:type="pct"/>
            <w:noWrap w:val="0"/>
            <w:tcMar>
              <w:top w:w="0" w:type="dxa"/>
              <w:left w:w="140" w:type="dxa"/>
              <w:bottom w:w="0" w:type="dxa"/>
              <w:right w:w="140" w:type="dxa"/>
            </w:tcMar>
            <w:vAlign w:val="center"/>
          </w:tcPr>
          <w:p>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1套</w:t>
            </w:r>
          </w:p>
        </w:tc>
        <w:tc>
          <w:tcPr>
            <w:tcW w:w="464" w:type="pct"/>
            <w:noWrap w:val="0"/>
            <w:vAlign w:val="center"/>
          </w:tcPr>
          <w:p>
            <w:pPr>
              <w:adjustRightInd w:val="0"/>
              <w:snapToGrid w:val="0"/>
              <w:ind w:firstLine="480" w:firstLineChars="200"/>
              <w:jc w:val="center"/>
              <w:rPr>
                <w:rFonts w:hint="eastAsia" w:ascii="仿宋" w:hAnsi="仿宋" w:eastAsia="仿宋" w:cs="仿宋"/>
                <w:kern w:val="0"/>
                <w:sz w:val="24"/>
                <w:szCs w:val="24"/>
              </w:rPr>
            </w:pPr>
          </w:p>
        </w:tc>
      </w:tr>
    </w:tbl>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未提供样品或样品提供不全或样品经评标委员会评审未实质性响应</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文件的技术要求的</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与之相应的技术指标项视为负偏离</w:t>
      </w:r>
      <w:r>
        <w:rPr>
          <w:rFonts w:hint="eastAsia" w:ascii="仿宋" w:hAnsi="仿宋" w:eastAsia="仿宋" w:cs="仿宋"/>
          <w:kern w:val="0"/>
          <w:sz w:val="24"/>
          <w:szCs w:val="24"/>
        </w:rPr>
        <w:t>。</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3、样品将作为评审及验收的主要依据之一，中标人样品封存作为验收依据之一，其他</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样品在开标当天评审后自行领回。</w:t>
      </w:r>
    </w:p>
    <w:p>
      <w:pPr>
        <w:adjustRightInd w:val="0"/>
        <w:snapToGrid w:val="0"/>
        <w:ind w:firstLine="482" w:firstLineChars="200"/>
        <w:rPr>
          <w:rFonts w:hint="eastAsia" w:ascii="仿宋" w:hAnsi="仿宋" w:eastAsia="仿宋" w:cs="仿宋"/>
          <w:b/>
          <w:bCs/>
          <w:kern w:val="0"/>
          <w:sz w:val="24"/>
          <w:szCs w:val="24"/>
        </w:rPr>
      </w:pPr>
      <w:r>
        <w:rPr>
          <w:rFonts w:hint="eastAsia" w:ascii="仿宋" w:hAnsi="仿宋" w:eastAsia="仿宋" w:cs="仿宋"/>
          <w:b/>
          <w:bCs/>
          <w:kern w:val="0"/>
          <w:sz w:val="24"/>
          <w:szCs w:val="24"/>
        </w:rPr>
        <w:t>（三）材料和工艺要求</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3.1面板主材环保指标符合国家标准要求。</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3.2所有油漆、面饰等均应做到环保、无毒。</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3.3饰面光亮平整，油漆无颗粒、气泡、渣点，颜色均匀。</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3.4面板纹理自然，颜色线条拼合细密。封边细腻，线条均匀，转角过度自然，间隙细小且均等。</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3.5整体五金配件连接紧密，牢固可靠、平稳，无松动、倾斜、摇晃等。</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3.6产品包装规范，标识齐全说明详细。</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（四）标准要求</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供应商提供的货物制造标准、安装标准及技术规范等，必须符合以下现行有效标准要求:</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4.1国家标准GB18580-2017《室内装饰装修材料 人造板及其制品中甲醛释放限量》；</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4.2国家标准GB/T3325-2017《金属家具通用技术条件》；</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4.3国家标准GB5296.6-2004《消费品使用说明（第6部分家具）》；</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4.4国家标准GB 50325-2020《民用建筑工程室内环境污染控制标准》；</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4.5其他国家及行业标准。</w:t>
      </w:r>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上述标准若有更新,则以更新后的国家和部门标准执行。</w:t>
      </w:r>
    </w:p>
    <w:p>
      <w:pPr>
        <w:pStyle w:val="18"/>
        <w:widowControl/>
        <w:spacing w:line="300" w:lineRule="auto"/>
        <w:outlineLvl w:val="1"/>
        <w:rPr>
          <w:rFonts w:ascii="仿宋" w:hAnsi="仿宋" w:eastAsia="仿宋" w:cs="仿宋"/>
          <w:b/>
          <w:bCs/>
        </w:rPr>
      </w:pPr>
      <w:r>
        <w:rPr>
          <w:rFonts w:hint="eastAsia" w:ascii="仿宋" w:hAnsi="仿宋" w:eastAsia="仿宋" w:cs="仿宋"/>
          <w:b/>
          <w:bCs/>
        </w:rPr>
        <w:t>三、商务条件</w:t>
      </w:r>
      <w:bookmarkEnd w:id="23"/>
    </w:p>
    <w:p>
      <w:pPr>
        <w:spacing w:line="300" w:lineRule="auto"/>
        <w:ind w:firstLine="482" w:firstLineChars="200"/>
        <w:rPr>
          <w:rFonts w:ascii="仿宋" w:hAnsi="仿宋" w:eastAsia="仿宋" w:cs="仿宋"/>
          <w:b/>
          <w:sz w:val="24"/>
        </w:rPr>
      </w:pPr>
      <w:r>
        <w:rPr>
          <w:rFonts w:hint="eastAsia" w:ascii="仿宋" w:hAnsi="仿宋" w:eastAsia="仿宋" w:cs="仿宋"/>
          <w:b/>
          <w:sz w:val="24"/>
        </w:rPr>
        <w:t>包1：</w:t>
      </w:r>
    </w:p>
    <w:p>
      <w:pPr>
        <w:spacing w:line="300" w:lineRule="auto"/>
        <w:ind w:firstLine="480" w:firstLineChars="200"/>
        <w:rPr>
          <w:rFonts w:ascii="仿宋" w:hAnsi="仿宋" w:eastAsia="仿宋"/>
          <w:sz w:val="24"/>
        </w:rPr>
      </w:pPr>
      <w:r>
        <w:rPr>
          <w:rFonts w:ascii="仿宋" w:hAnsi="仿宋" w:eastAsia="仿宋"/>
          <w:sz w:val="24"/>
        </w:rPr>
        <w:t>1、交付地点：采购人指定地点</w:t>
      </w:r>
    </w:p>
    <w:p>
      <w:pPr>
        <w:spacing w:line="300" w:lineRule="auto"/>
        <w:ind w:firstLine="480" w:firstLineChars="200"/>
        <w:rPr>
          <w:rFonts w:ascii="仿宋" w:hAnsi="仿宋" w:eastAsia="仿宋"/>
          <w:sz w:val="24"/>
        </w:rPr>
      </w:pPr>
      <w:r>
        <w:rPr>
          <w:rFonts w:ascii="仿宋" w:hAnsi="仿宋" w:eastAsia="仿宋"/>
          <w:sz w:val="24"/>
        </w:rPr>
        <w:t>2、交付时间</w:t>
      </w:r>
      <w:r>
        <w:rPr>
          <w:rFonts w:ascii="仿宋" w:hAnsi="仿宋" w:eastAsia="仿宋"/>
          <w:b/>
          <w:bCs/>
          <w:sz w:val="24"/>
        </w:rPr>
        <w:t>：</w:t>
      </w:r>
      <w:r>
        <w:rPr>
          <w:rFonts w:hint="eastAsia" w:ascii="仿宋" w:hAnsi="仿宋" w:eastAsia="仿宋"/>
          <w:b w:val="0"/>
          <w:bCs w:val="0"/>
          <w:color w:val="000000"/>
          <w:sz w:val="24"/>
        </w:rPr>
        <w:t>签订合同</w:t>
      </w:r>
      <w:r>
        <w:rPr>
          <w:rFonts w:hint="eastAsia" w:ascii="仿宋" w:hAnsi="仿宋" w:eastAsia="仿宋"/>
          <w:b/>
          <w:bCs/>
          <w:color w:val="000000"/>
          <w:sz w:val="24"/>
          <w:u w:val="single"/>
        </w:rPr>
        <w:t>30</w:t>
      </w:r>
      <w:r>
        <w:rPr>
          <w:rFonts w:hint="eastAsia" w:ascii="仿宋" w:hAnsi="仿宋" w:eastAsia="仿宋"/>
          <w:b/>
          <w:bCs/>
          <w:color w:val="000000"/>
          <w:sz w:val="24"/>
        </w:rPr>
        <w:t>天</w:t>
      </w:r>
      <w:r>
        <w:rPr>
          <w:rFonts w:hint="eastAsia" w:ascii="仿宋" w:hAnsi="仿宋" w:eastAsia="仿宋"/>
          <w:b w:val="0"/>
          <w:bCs w:val="0"/>
          <w:color w:val="000000"/>
          <w:sz w:val="24"/>
        </w:rPr>
        <w:t>内完成安装及调试</w:t>
      </w:r>
      <w:r>
        <w:rPr>
          <w:rFonts w:hint="eastAsia" w:ascii="仿宋" w:hAnsi="仿宋" w:eastAsia="仿宋"/>
          <w:b w:val="0"/>
          <w:bCs w:val="0"/>
          <w:sz w:val="24"/>
        </w:rPr>
        <w:t>。</w:t>
      </w:r>
    </w:p>
    <w:p>
      <w:pPr>
        <w:spacing w:line="300" w:lineRule="auto"/>
        <w:ind w:firstLine="480" w:firstLineChars="200"/>
        <w:rPr>
          <w:rFonts w:ascii="仿宋" w:hAnsi="仿宋" w:eastAsia="仿宋"/>
          <w:sz w:val="24"/>
        </w:rPr>
      </w:pPr>
      <w:r>
        <w:rPr>
          <w:rFonts w:ascii="仿宋" w:hAnsi="仿宋" w:eastAsia="仿宋"/>
          <w:sz w:val="24"/>
        </w:rPr>
        <w:t>3、交付条件：</w:t>
      </w:r>
      <w:r>
        <w:rPr>
          <w:rFonts w:hint="eastAsia" w:ascii="仿宋" w:hAnsi="仿宋" w:eastAsia="仿宋"/>
          <w:sz w:val="24"/>
        </w:rPr>
        <w:t>验收合格。</w:t>
      </w:r>
    </w:p>
    <w:p>
      <w:pPr>
        <w:spacing w:line="300" w:lineRule="auto"/>
        <w:ind w:firstLine="480" w:firstLineChars="200"/>
        <w:rPr>
          <w:rFonts w:hint="eastAsia" w:ascii="仿宋" w:hAnsi="仿宋" w:eastAsia="仿宋" w:cs="仿宋"/>
          <w:color w:val="000000"/>
          <w:kern w:val="0"/>
          <w:sz w:val="24"/>
          <w:szCs w:val="24"/>
        </w:rPr>
      </w:pPr>
      <w:r>
        <w:rPr>
          <w:rFonts w:ascii="仿宋" w:hAnsi="仿宋" w:eastAsia="仿宋"/>
          <w:color w:val="000000"/>
          <w:sz w:val="24"/>
        </w:rPr>
        <w:t>4、是</w:t>
      </w:r>
      <w:r>
        <w:rPr>
          <w:rFonts w:hint="eastAsia" w:ascii="仿宋" w:hAnsi="仿宋" w:eastAsia="仿宋" w:cs="仿宋"/>
          <w:color w:val="000000"/>
          <w:kern w:val="0"/>
          <w:sz w:val="24"/>
          <w:szCs w:val="24"/>
        </w:rPr>
        <w:t>否收取履约保证金：是。履约保证金百分比：2%。说明：成交供应商在签订合同前需向采购人缴纳合同金额约2%的履约保证金，该保证金在全部供货验收合格、质保期满且无质量及售后服务问题后由采购人一次性无息退还。提交方式为：银行电汇、银行转帐等。</w:t>
      </w:r>
    </w:p>
    <w:p>
      <w:pPr>
        <w:spacing w:line="300" w:lineRule="auto"/>
        <w:ind w:firstLine="480" w:firstLineChars="200"/>
        <w:rPr>
          <w:rFonts w:ascii="仿宋" w:hAnsi="仿宋" w:eastAsia="仿宋"/>
          <w:sz w:val="24"/>
        </w:rPr>
      </w:pPr>
      <w:r>
        <w:rPr>
          <w:rFonts w:ascii="仿宋" w:hAnsi="仿宋" w:eastAsia="仿宋"/>
          <w:sz w:val="24"/>
        </w:rPr>
        <w:t>5、是否邀请投标人参与验收：否</w:t>
      </w:r>
    </w:p>
    <w:p>
      <w:pPr>
        <w:spacing w:line="300" w:lineRule="auto"/>
        <w:ind w:firstLine="482" w:firstLineChars="200"/>
        <w:rPr>
          <w:rFonts w:ascii="仿宋" w:hAnsi="仿宋" w:eastAsia="仿宋" w:cs="仿宋"/>
          <w:b/>
          <w:bCs/>
          <w:sz w:val="24"/>
        </w:rPr>
      </w:pPr>
      <w:r>
        <w:rPr>
          <w:rFonts w:hint="eastAsia" w:ascii="仿宋" w:hAnsi="仿宋" w:eastAsia="仿宋" w:cs="仿宋"/>
          <w:b/>
          <w:bCs/>
          <w:sz w:val="24"/>
        </w:rPr>
        <w:t>6、验收方式数据表格</w:t>
      </w:r>
    </w:p>
    <w:tbl>
      <w:tblPr>
        <w:tblStyle w:val="22"/>
        <w:tblW w:w="500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25"/>
        <w:gridCol w:w="63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1" w:hRule="atLeast"/>
          <w:tblCellSpacing w:w="0" w:type="dxa"/>
          <w:jc w:val="center"/>
        </w:trPr>
        <w:tc>
          <w:tcPr>
            <w:tcW w:w="1384" w:type="pct"/>
            <w:tcBorders>
              <w:top w:val="outset" w:color="auto" w:sz="6" w:space="0"/>
              <w:left w:val="outset" w:color="auto" w:sz="6" w:space="0"/>
              <w:bottom w:val="outset" w:color="auto" w:sz="6" w:space="0"/>
              <w:right w:val="outset" w:color="auto" w:sz="6" w:space="0"/>
            </w:tcBorders>
            <w:vAlign w:val="center"/>
          </w:tcPr>
          <w:p>
            <w:pPr>
              <w:spacing w:line="300" w:lineRule="auto"/>
              <w:jc w:val="center"/>
              <w:rPr>
                <w:rFonts w:ascii="仿宋" w:hAnsi="仿宋" w:eastAsia="仿宋"/>
                <w:b/>
                <w:sz w:val="24"/>
              </w:rPr>
            </w:pPr>
            <w:r>
              <w:rPr>
                <w:rFonts w:hint="eastAsia" w:ascii="仿宋" w:hAnsi="仿宋" w:eastAsia="仿宋"/>
                <w:b/>
                <w:sz w:val="24"/>
              </w:rPr>
              <w:t>验收期次</w:t>
            </w:r>
          </w:p>
        </w:tc>
        <w:tc>
          <w:tcPr>
            <w:tcW w:w="3616" w:type="pct"/>
            <w:tcBorders>
              <w:top w:val="outset" w:color="auto" w:sz="6" w:space="0"/>
              <w:left w:val="outset" w:color="auto" w:sz="6" w:space="0"/>
              <w:bottom w:val="outset" w:color="auto" w:sz="6" w:space="0"/>
              <w:right w:val="outset" w:color="auto" w:sz="6" w:space="0"/>
            </w:tcBorders>
            <w:vAlign w:val="center"/>
          </w:tcPr>
          <w:p>
            <w:pPr>
              <w:spacing w:line="300" w:lineRule="auto"/>
              <w:jc w:val="center"/>
              <w:rPr>
                <w:rFonts w:ascii="仿宋" w:hAnsi="仿宋" w:eastAsia="仿宋"/>
                <w:b/>
                <w:sz w:val="24"/>
              </w:rPr>
            </w:pPr>
            <w:r>
              <w:rPr>
                <w:rFonts w:hint="eastAsia" w:ascii="仿宋" w:hAnsi="仿宋" w:eastAsia="仿宋"/>
                <w:b/>
                <w:sz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84" w:type="pct"/>
            <w:tcBorders>
              <w:top w:val="outset" w:color="auto" w:sz="6" w:space="0"/>
              <w:left w:val="outset" w:color="auto" w:sz="6" w:space="0"/>
              <w:bottom w:val="outset" w:color="auto" w:sz="6" w:space="0"/>
              <w:right w:val="outset" w:color="auto" w:sz="6" w:space="0"/>
            </w:tcBorders>
            <w:vAlign w:val="center"/>
          </w:tcPr>
          <w:p>
            <w:pPr>
              <w:spacing w:line="300" w:lineRule="auto"/>
              <w:jc w:val="center"/>
              <w:rPr>
                <w:rFonts w:hint="eastAsia" w:ascii="仿宋" w:hAnsi="仿宋" w:eastAsia="仿宋"/>
                <w:sz w:val="24"/>
                <w:lang w:eastAsia="zh-CN"/>
              </w:rPr>
            </w:pPr>
            <w:r>
              <w:rPr>
                <w:rFonts w:hint="eastAsia" w:ascii="仿宋" w:hAnsi="仿宋" w:eastAsia="仿宋"/>
                <w:sz w:val="24"/>
                <w:lang w:val="en-US" w:eastAsia="zh-CN"/>
              </w:rPr>
              <w:t>3</w:t>
            </w:r>
          </w:p>
        </w:tc>
        <w:tc>
          <w:tcPr>
            <w:tcW w:w="3616" w:type="pct"/>
            <w:tcBorders>
              <w:top w:val="outset" w:color="auto" w:sz="6" w:space="0"/>
              <w:left w:val="outset" w:color="auto" w:sz="6" w:space="0"/>
              <w:bottom w:val="outset" w:color="auto" w:sz="6" w:space="0"/>
              <w:right w:val="outset" w:color="auto" w:sz="6" w:space="0"/>
            </w:tcBorders>
            <w:vAlign w:val="center"/>
          </w:tcPr>
          <w:p>
            <w:pPr>
              <w:spacing w:line="300" w:lineRule="auto"/>
              <w:rPr>
                <w:rFonts w:hint="eastAsia" w:ascii="仿宋" w:hAnsi="仿宋" w:eastAsia="仿宋" w:cs="仿宋"/>
                <w:sz w:val="24"/>
                <w:lang w:val="en-US" w:eastAsia="zh-CN"/>
              </w:rPr>
            </w:pPr>
            <w:r>
              <w:rPr>
                <w:rFonts w:hint="eastAsia" w:ascii="仿宋" w:hAnsi="仿宋" w:eastAsia="仿宋" w:cs="仿宋"/>
                <w:sz w:val="24"/>
                <w:lang w:val="en-US" w:eastAsia="zh-CN"/>
              </w:rPr>
              <w:t>（一）验收标准</w:t>
            </w:r>
          </w:p>
          <w:p>
            <w:pPr>
              <w:spacing w:line="300" w:lineRule="auto"/>
              <w:rPr>
                <w:rFonts w:hint="eastAsia" w:ascii="仿宋" w:hAnsi="仿宋" w:eastAsia="仿宋" w:cs="仿宋"/>
                <w:sz w:val="24"/>
                <w:lang w:val="en-US" w:eastAsia="zh-CN"/>
              </w:rPr>
            </w:pPr>
            <w:r>
              <w:rPr>
                <w:rFonts w:hint="eastAsia" w:ascii="仿宋" w:hAnsi="仿宋" w:eastAsia="仿宋" w:cs="仿宋"/>
                <w:sz w:val="24"/>
                <w:lang w:val="en-US" w:eastAsia="zh-CN"/>
              </w:rPr>
              <w:t>按厂家设备验收标准(符合国家或行业或地方标准)、招标文件、投标文件、合同等相关文件执行。验收结果应符合采购人使用要求。</w:t>
            </w:r>
          </w:p>
          <w:p>
            <w:pPr>
              <w:spacing w:line="300" w:lineRule="auto"/>
              <w:rPr>
                <w:rFonts w:hint="eastAsia" w:ascii="仿宋" w:hAnsi="仿宋" w:eastAsia="仿宋" w:cs="仿宋"/>
                <w:sz w:val="24"/>
                <w:lang w:val="en-US" w:eastAsia="zh-CN"/>
              </w:rPr>
            </w:pPr>
            <w:r>
              <w:rPr>
                <w:rFonts w:hint="eastAsia" w:ascii="仿宋" w:hAnsi="仿宋" w:eastAsia="仿宋" w:cs="仿宋"/>
                <w:sz w:val="24"/>
                <w:lang w:val="en-US" w:eastAsia="zh-CN"/>
              </w:rPr>
              <w:t>（二）验收程序</w:t>
            </w:r>
          </w:p>
          <w:p>
            <w:pPr>
              <w:spacing w:line="300" w:lineRule="auto"/>
              <w:rPr>
                <w:rFonts w:hint="eastAsia" w:ascii="仿宋" w:hAnsi="仿宋" w:eastAsia="仿宋" w:cs="仿宋"/>
                <w:sz w:val="24"/>
                <w:lang w:val="en-US" w:eastAsia="zh-CN"/>
              </w:rPr>
            </w:pPr>
            <w:r>
              <w:rPr>
                <w:rFonts w:hint="eastAsia" w:ascii="仿宋" w:hAnsi="仿宋" w:eastAsia="仿宋" w:cs="仿宋"/>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300" w:lineRule="auto"/>
              <w:rPr>
                <w:rFonts w:hint="eastAsia" w:ascii="仿宋" w:hAnsi="仿宋" w:eastAsia="仿宋" w:cs="仿宋"/>
                <w:sz w:val="24"/>
                <w:lang w:val="en-US" w:eastAsia="zh-CN"/>
              </w:rPr>
            </w:pPr>
            <w:r>
              <w:rPr>
                <w:rFonts w:hint="eastAsia" w:ascii="仿宋" w:hAnsi="仿宋" w:eastAsia="仿宋" w:cs="仿宋"/>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300" w:lineRule="auto"/>
              <w:rPr>
                <w:rFonts w:ascii="仿宋" w:hAnsi="仿宋" w:eastAsia="仿宋"/>
                <w:sz w:val="24"/>
              </w:rPr>
            </w:pPr>
            <w:r>
              <w:rPr>
                <w:rFonts w:hint="eastAsia" w:ascii="仿宋" w:hAnsi="仿宋" w:eastAsia="仿宋" w:cs="仿宋"/>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tc>
      </w:tr>
    </w:tbl>
    <w:p>
      <w:pPr>
        <w:widowControl/>
        <w:spacing w:before="71" w:after="71" w:line="30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7、支付方式数据表格</w:t>
      </w:r>
    </w:p>
    <w:tbl>
      <w:tblPr>
        <w:tblStyle w:val="22"/>
        <w:tblW w:w="500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5"/>
        <w:gridCol w:w="1260"/>
        <w:gridCol w:w="63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659" w:type="pct"/>
            <w:tcBorders>
              <w:top w:val="outset" w:color="auto" w:sz="6" w:space="0"/>
              <w:left w:val="outset" w:color="auto" w:sz="6" w:space="0"/>
              <w:bottom w:val="outset" w:color="auto" w:sz="6" w:space="0"/>
              <w:right w:val="outset" w:color="auto" w:sz="6" w:space="0"/>
            </w:tcBorders>
            <w:vAlign w:val="center"/>
          </w:tcPr>
          <w:p>
            <w:pPr>
              <w:spacing w:line="300" w:lineRule="auto"/>
              <w:jc w:val="center"/>
              <w:rPr>
                <w:rFonts w:ascii="仿宋" w:hAnsi="仿宋" w:eastAsia="仿宋"/>
                <w:b/>
                <w:sz w:val="24"/>
              </w:rPr>
            </w:pPr>
            <w:r>
              <w:rPr>
                <w:rFonts w:ascii="仿宋" w:hAnsi="仿宋" w:eastAsia="仿宋"/>
                <w:b/>
                <w:sz w:val="24"/>
              </w:rPr>
              <w:t>支付期次</w:t>
            </w:r>
          </w:p>
        </w:tc>
        <w:tc>
          <w:tcPr>
            <w:tcW w:w="719" w:type="pct"/>
            <w:tcBorders>
              <w:top w:val="outset" w:color="auto" w:sz="6" w:space="0"/>
              <w:left w:val="outset" w:color="auto" w:sz="6" w:space="0"/>
              <w:bottom w:val="outset" w:color="auto" w:sz="6" w:space="0"/>
              <w:right w:val="outset" w:color="auto" w:sz="6" w:space="0"/>
            </w:tcBorders>
            <w:vAlign w:val="center"/>
          </w:tcPr>
          <w:p>
            <w:pPr>
              <w:spacing w:line="300" w:lineRule="auto"/>
              <w:jc w:val="center"/>
              <w:rPr>
                <w:rFonts w:ascii="仿宋" w:hAnsi="仿宋" w:eastAsia="仿宋"/>
                <w:b/>
                <w:sz w:val="24"/>
              </w:rPr>
            </w:pPr>
            <w:r>
              <w:rPr>
                <w:rFonts w:ascii="仿宋" w:hAnsi="仿宋" w:eastAsia="仿宋"/>
                <w:b/>
                <w:sz w:val="24"/>
              </w:rPr>
              <w:t>支付比例(%)</w:t>
            </w:r>
          </w:p>
        </w:tc>
        <w:tc>
          <w:tcPr>
            <w:tcW w:w="3620" w:type="pct"/>
            <w:tcBorders>
              <w:top w:val="outset" w:color="auto" w:sz="6" w:space="0"/>
              <w:left w:val="outset" w:color="auto" w:sz="6" w:space="0"/>
              <w:bottom w:val="outset" w:color="auto" w:sz="6" w:space="0"/>
              <w:right w:val="outset" w:color="auto" w:sz="6" w:space="0"/>
            </w:tcBorders>
            <w:vAlign w:val="center"/>
          </w:tcPr>
          <w:p>
            <w:pPr>
              <w:spacing w:line="300" w:lineRule="auto"/>
              <w:jc w:val="center"/>
              <w:rPr>
                <w:rFonts w:ascii="仿宋" w:hAnsi="仿宋" w:eastAsia="仿宋"/>
                <w:b/>
                <w:sz w:val="24"/>
              </w:rPr>
            </w:pPr>
            <w:r>
              <w:rPr>
                <w:rFonts w:ascii="仿宋" w:hAnsi="仿宋" w:eastAsia="仿宋"/>
                <w:b/>
                <w:sz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659" w:type="pct"/>
            <w:tcBorders>
              <w:top w:val="outset" w:color="auto" w:sz="6" w:space="0"/>
              <w:left w:val="outset" w:color="auto" w:sz="6" w:space="0"/>
              <w:bottom w:val="outset" w:color="auto" w:sz="6" w:space="0"/>
              <w:right w:val="outset" w:color="auto" w:sz="6" w:space="0"/>
            </w:tcBorders>
            <w:vAlign w:val="center"/>
          </w:tcPr>
          <w:p>
            <w:pPr>
              <w:spacing w:line="300" w:lineRule="auto"/>
              <w:jc w:val="center"/>
              <w:rPr>
                <w:rFonts w:ascii="仿宋" w:hAnsi="仿宋" w:eastAsia="仿宋"/>
                <w:sz w:val="24"/>
              </w:rPr>
            </w:pPr>
            <w:r>
              <w:rPr>
                <w:rFonts w:hint="eastAsia" w:ascii="仿宋" w:hAnsi="仿宋" w:eastAsia="仿宋"/>
                <w:sz w:val="24"/>
              </w:rPr>
              <w:t>1</w:t>
            </w:r>
          </w:p>
        </w:tc>
        <w:tc>
          <w:tcPr>
            <w:tcW w:w="719" w:type="pct"/>
            <w:tcBorders>
              <w:top w:val="outset" w:color="auto" w:sz="6" w:space="0"/>
              <w:left w:val="outset" w:color="auto" w:sz="6" w:space="0"/>
              <w:bottom w:val="outset" w:color="auto" w:sz="6" w:space="0"/>
              <w:right w:val="outset" w:color="auto" w:sz="6" w:space="0"/>
            </w:tcBorders>
            <w:vAlign w:val="center"/>
          </w:tcPr>
          <w:p>
            <w:pPr>
              <w:spacing w:line="300" w:lineRule="auto"/>
              <w:jc w:val="center"/>
              <w:rPr>
                <w:rFonts w:hint="default" w:ascii="仿宋" w:hAnsi="仿宋" w:eastAsia="仿宋"/>
                <w:sz w:val="24"/>
                <w:lang w:val="en-US" w:eastAsia="zh-CN"/>
              </w:rPr>
            </w:pPr>
            <w:r>
              <w:rPr>
                <w:rFonts w:hint="eastAsia" w:ascii="仿宋" w:hAnsi="仿宋" w:eastAsia="仿宋"/>
                <w:sz w:val="24"/>
                <w:lang w:val="en-US" w:eastAsia="zh-CN"/>
              </w:rPr>
              <w:t>100</w:t>
            </w:r>
          </w:p>
        </w:tc>
        <w:tc>
          <w:tcPr>
            <w:tcW w:w="3620" w:type="pct"/>
            <w:tcBorders>
              <w:top w:val="outset" w:color="auto" w:sz="6" w:space="0"/>
              <w:left w:val="outset" w:color="auto" w:sz="6" w:space="0"/>
              <w:bottom w:val="outset" w:color="auto" w:sz="6" w:space="0"/>
              <w:right w:val="outset" w:color="auto" w:sz="6" w:space="0"/>
            </w:tcBorders>
            <w:vAlign w:val="center"/>
          </w:tcPr>
          <w:p>
            <w:pPr>
              <w:spacing w:line="300" w:lineRule="auto"/>
              <w:rPr>
                <w:rFonts w:hint="eastAsia" w:ascii="仿宋" w:hAnsi="仿宋" w:eastAsia="仿宋" w:cs="仿宋"/>
                <w:sz w:val="24"/>
                <w:lang w:val="en-US" w:eastAsia="zh-CN"/>
              </w:rPr>
            </w:pPr>
            <w:r>
              <w:rPr>
                <w:rFonts w:hint="eastAsia" w:ascii="仿宋" w:hAnsi="仿宋" w:eastAsia="仿宋" w:cs="仿宋"/>
                <w:sz w:val="24"/>
                <w:lang w:val="en-US" w:eastAsia="zh-CN"/>
              </w:rPr>
              <w:t>（1）付款：在所有货物经安装调试试运行完毕，经最终验收合格后30日内付清100%货款。</w:t>
            </w:r>
          </w:p>
          <w:p>
            <w:pPr>
              <w:spacing w:line="300" w:lineRule="auto"/>
              <w:rPr>
                <w:rFonts w:ascii="仿宋" w:hAnsi="仿宋" w:eastAsia="仿宋"/>
                <w:b/>
                <w:sz w:val="24"/>
              </w:rPr>
            </w:pPr>
            <w:r>
              <w:rPr>
                <w:rFonts w:hint="eastAsia" w:ascii="仿宋" w:hAnsi="仿宋" w:eastAsia="仿宋" w:cs="仿宋"/>
                <w:sz w:val="24"/>
                <w:lang w:val="en-US" w:eastAsia="zh-CN"/>
              </w:rPr>
              <w:t>（2）投标人、收款单位、购货票证开票单位三者应一致，投标人收款帐号应为中国人民银行批准的基本帐户。</w:t>
            </w:r>
          </w:p>
        </w:tc>
      </w:tr>
    </w:tbl>
    <w:p>
      <w:pPr>
        <w:pStyle w:val="18"/>
        <w:widowControl/>
        <w:numPr>
          <w:ilvl w:val="0"/>
          <w:numId w:val="14"/>
        </w:numPr>
        <w:spacing w:line="300" w:lineRule="auto"/>
        <w:ind w:firstLine="472" w:firstLineChars="196"/>
        <w:outlineLvl w:val="1"/>
        <w:rPr>
          <w:rFonts w:hint="eastAsia" w:ascii="仿宋" w:hAnsi="仿宋" w:eastAsia="仿宋" w:cs="仿宋"/>
          <w:b/>
          <w:bCs/>
          <w:lang w:val="en-US" w:eastAsia="zh-CN"/>
        </w:rPr>
      </w:pPr>
      <w:bookmarkStart w:id="24" w:name="_Toc91491649"/>
      <w:r>
        <w:rPr>
          <w:rFonts w:hint="eastAsia" w:ascii="仿宋" w:hAnsi="仿宋" w:eastAsia="仿宋" w:cs="仿宋"/>
          <w:b/>
          <w:bCs/>
          <w:lang w:val="en-US" w:eastAsia="zh-CN"/>
        </w:rPr>
        <w:t>其他商务要求</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售后服务要求</w:t>
      </w:r>
    </w:p>
    <w:p>
      <w:pPr>
        <w:spacing w:line="300" w:lineRule="auto"/>
        <w:ind w:firstLine="480" w:firstLineChars="200"/>
        <w:rPr>
          <w:rFonts w:hint="default" w:ascii="仿宋" w:hAnsi="仿宋" w:eastAsia="仿宋" w:cs="仿宋"/>
          <w:sz w:val="24"/>
          <w:lang w:val="en-US" w:eastAsia="zh-CN"/>
        </w:rPr>
      </w:pPr>
      <w:r>
        <w:rPr>
          <w:rFonts w:hint="default" w:ascii="仿宋" w:hAnsi="仿宋" w:eastAsia="仿宋" w:cs="仿宋"/>
          <w:sz w:val="24"/>
          <w:lang w:val="en-US" w:eastAsia="zh-CN"/>
        </w:rPr>
        <w:t>（</w:t>
      </w:r>
      <w:r>
        <w:rPr>
          <w:rFonts w:hint="eastAsia" w:ascii="仿宋" w:hAnsi="仿宋" w:eastAsia="仿宋" w:cs="仿宋"/>
          <w:sz w:val="24"/>
          <w:lang w:val="en-US" w:eastAsia="zh-CN"/>
        </w:rPr>
        <w:t>1</w:t>
      </w:r>
      <w:r>
        <w:rPr>
          <w:rFonts w:hint="default" w:ascii="仿宋" w:hAnsi="仿宋" w:eastAsia="仿宋" w:cs="仿宋"/>
          <w:sz w:val="24"/>
          <w:lang w:val="en-US" w:eastAsia="zh-CN"/>
        </w:rPr>
        <w:t>）投标人对提供的货物或服务，因产品及服务质量、或知识产权纠纷等问题，必须提供保修、包换、包退等服务。</w:t>
      </w:r>
    </w:p>
    <w:p>
      <w:pPr>
        <w:spacing w:line="300" w:lineRule="auto"/>
        <w:ind w:firstLine="480" w:firstLineChars="200"/>
        <w:rPr>
          <w:rFonts w:hint="default" w:ascii="仿宋" w:hAnsi="仿宋" w:eastAsia="仿宋" w:cs="仿宋"/>
          <w:sz w:val="24"/>
          <w:lang w:val="en-US" w:eastAsia="zh-CN"/>
        </w:rPr>
      </w:pPr>
      <w:r>
        <w:rPr>
          <w:rFonts w:hint="default" w:ascii="仿宋" w:hAnsi="仿宋" w:eastAsia="仿宋" w:cs="仿宋"/>
          <w:sz w:val="24"/>
          <w:lang w:val="en-US" w:eastAsia="zh-CN"/>
        </w:rPr>
        <w:t>（</w:t>
      </w:r>
      <w:r>
        <w:rPr>
          <w:rFonts w:hint="eastAsia" w:ascii="仿宋" w:hAnsi="仿宋" w:eastAsia="仿宋" w:cs="仿宋"/>
          <w:sz w:val="24"/>
          <w:lang w:val="en-US" w:eastAsia="zh-CN"/>
        </w:rPr>
        <w:t>2</w:t>
      </w:r>
      <w:r>
        <w:rPr>
          <w:rFonts w:hint="default" w:ascii="仿宋" w:hAnsi="仿宋" w:eastAsia="仿宋" w:cs="仿宋"/>
          <w:sz w:val="24"/>
          <w:lang w:val="en-US" w:eastAsia="zh-CN"/>
        </w:rPr>
        <w:t>）货物安装调试合格后，投标人负责对采购人技术人员进行免费现场培训，培训内容包括系统的功能、原理、使用与维护等，培训日程视实际情况另定。</w:t>
      </w:r>
    </w:p>
    <w:p>
      <w:pPr>
        <w:spacing w:line="300" w:lineRule="auto"/>
        <w:ind w:firstLine="480" w:firstLineChars="200"/>
        <w:rPr>
          <w:rFonts w:hint="default" w:ascii="仿宋" w:hAnsi="仿宋" w:eastAsia="仿宋" w:cs="仿宋"/>
          <w:sz w:val="24"/>
          <w:lang w:val="en-US" w:eastAsia="zh-CN"/>
        </w:rPr>
      </w:pPr>
      <w:r>
        <w:rPr>
          <w:rFonts w:hint="default" w:ascii="仿宋" w:hAnsi="仿宋" w:eastAsia="仿宋" w:cs="仿宋"/>
          <w:sz w:val="24"/>
          <w:lang w:val="en-US" w:eastAsia="zh-CN"/>
        </w:rPr>
        <w:t>（</w:t>
      </w:r>
      <w:r>
        <w:rPr>
          <w:rFonts w:hint="eastAsia" w:ascii="仿宋" w:hAnsi="仿宋" w:eastAsia="仿宋" w:cs="仿宋"/>
          <w:sz w:val="24"/>
          <w:lang w:val="en-US" w:eastAsia="zh-CN"/>
        </w:rPr>
        <w:t>3</w:t>
      </w:r>
      <w:r>
        <w:rPr>
          <w:rFonts w:hint="default" w:ascii="仿宋" w:hAnsi="仿宋" w:eastAsia="仿宋" w:cs="仿宋"/>
          <w:sz w:val="24"/>
          <w:lang w:val="en-US" w:eastAsia="zh-CN"/>
        </w:rPr>
        <w:t>）质保期：投标人所供货物质保期自最终验收合格之日起开始计算，投标人需保证免费质保期至少为</w:t>
      </w:r>
      <w:r>
        <w:rPr>
          <w:rFonts w:hint="eastAsia" w:ascii="仿宋" w:hAnsi="仿宋" w:eastAsia="仿宋" w:cs="仿宋"/>
          <w:sz w:val="24"/>
          <w:lang w:val="en-US" w:eastAsia="zh-CN"/>
        </w:rPr>
        <w:t xml:space="preserve"> 12 </w:t>
      </w:r>
      <w:r>
        <w:rPr>
          <w:rFonts w:hint="default" w:ascii="仿宋" w:hAnsi="仿宋" w:eastAsia="仿宋" w:cs="仿宋"/>
          <w:sz w:val="24"/>
          <w:lang w:val="en-US" w:eastAsia="zh-CN"/>
        </w:rPr>
        <w:t>个月。投标人在接到用户设备故障电话通知起，由于故障而无法工作超过3天，质保期自动延长相应天数（延长天数从故障电话通知之日开始计算）。</w:t>
      </w:r>
    </w:p>
    <w:p>
      <w:pPr>
        <w:spacing w:line="300" w:lineRule="auto"/>
        <w:ind w:firstLine="480" w:firstLineChars="200"/>
        <w:rPr>
          <w:rFonts w:hint="default" w:ascii="仿宋" w:hAnsi="仿宋" w:eastAsia="仿宋" w:cs="仿宋"/>
          <w:sz w:val="24"/>
          <w:lang w:val="en-US" w:eastAsia="zh-CN"/>
        </w:rPr>
      </w:pPr>
      <w:r>
        <w:rPr>
          <w:rFonts w:hint="default" w:ascii="仿宋" w:hAnsi="仿宋" w:eastAsia="仿宋" w:cs="仿宋"/>
          <w:sz w:val="24"/>
          <w:lang w:val="en-US" w:eastAsia="zh-CN"/>
        </w:rPr>
        <w:t>（</w:t>
      </w:r>
      <w:r>
        <w:rPr>
          <w:rFonts w:hint="eastAsia" w:ascii="仿宋" w:hAnsi="仿宋" w:eastAsia="仿宋" w:cs="仿宋"/>
          <w:sz w:val="24"/>
          <w:lang w:val="en-US" w:eastAsia="zh-CN"/>
        </w:rPr>
        <w:t>4</w:t>
      </w:r>
      <w:r>
        <w:rPr>
          <w:rFonts w:hint="default" w:ascii="仿宋" w:hAnsi="仿宋" w:eastAsia="仿宋" w:cs="仿宋"/>
          <w:sz w:val="24"/>
          <w:lang w:val="en-US" w:eastAsia="zh-CN"/>
        </w:rPr>
        <w:t>）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300" w:lineRule="auto"/>
        <w:ind w:firstLine="480" w:firstLineChars="200"/>
        <w:rPr>
          <w:rFonts w:hint="default" w:ascii="仿宋" w:hAnsi="仿宋" w:eastAsia="仿宋" w:cs="仿宋"/>
          <w:sz w:val="24"/>
          <w:lang w:val="en-US" w:eastAsia="zh-CN"/>
        </w:rPr>
      </w:pPr>
      <w:r>
        <w:rPr>
          <w:rFonts w:hint="default" w:ascii="仿宋" w:hAnsi="仿宋" w:eastAsia="仿宋" w:cs="仿宋"/>
          <w:sz w:val="24"/>
          <w:lang w:val="en-US" w:eastAsia="zh-CN"/>
        </w:rPr>
        <w:t>（</w:t>
      </w:r>
      <w:r>
        <w:rPr>
          <w:rFonts w:hint="eastAsia" w:ascii="仿宋" w:hAnsi="仿宋" w:eastAsia="仿宋" w:cs="仿宋"/>
          <w:sz w:val="24"/>
          <w:lang w:val="en-US" w:eastAsia="zh-CN"/>
        </w:rPr>
        <w:t>5</w:t>
      </w:r>
      <w:r>
        <w:rPr>
          <w:rFonts w:hint="default" w:ascii="仿宋" w:hAnsi="仿宋" w:eastAsia="仿宋" w:cs="仿宋"/>
          <w:sz w:val="24"/>
          <w:lang w:val="en-US" w:eastAsia="zh-CN"/>
        </w:rPr>
        <w:t>）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300" w:lineRule="auto"/>
        <w:ind w:firstLine="480" w:firstLineChars="200"/>
        <w:rPr>
          <w:rFonts w:hint="eastAsia" w:ascii="仿宋" w:hAnsi="仿宋" w:eastAsia="仿宋" w:cs="仿宋"/>
          <w:sz w:val="24"/>
          <w:lang w:val="en-US" w:eastAsia="zh-CN"/>
        </w:rPr>
      </w:pPr>
      <w:r>
        <w:rPr>
          <w:rFonts w:hint="default" w:ascii="仿宋" w:hAnsi="仿宋" w:eastAsia="仿宋" w:cs="仿宋"/>
          <w:sz w:val="24"/>
          <w:lang w:val="en-US" w:eastAsia="zh-CN"/>
        </w:rPr>
        <w:t>（</w:t>
      </w:r>
      <w:r>
        <w:rPr>
          <w:rFonts w:hint="eastAsia" w:ascii="仿宋" w:hAnsi="仿宋" w:eastAsia="仿宋" w:cs="仿宋"/>
          <w:sz w:val="24"/>
          <w:lang w:val="en-US" w:eastAsia="zh-CN"/>
        </w:rPr>
        <w:t>6</w:t>
      </w:r>
      <w:r>
        <w:rPr>
          <w:rFonts w:hint="default" w:ascii="仿宋" w:hAnsi="仿宋" w:eastAsia="仿宋" w:cs="仿宋"/>
          <w:sz w:val="24"/>
          <w:lang w:val="en-US" w:eastAsia="zh-CN"/>
        </w:rPr>
        <w:t>）</w:t>
      </w:r>
      <w:r>
        <w:rPr>
          <w:rFonts w:hint="eastAsia" w:ascii="仿宋" w:hAnsi="仿宋" w:eastAsia="仿宋" w:cs="仿宋"/>
          <w:sz w:val="24"/>
          <w:lang w:val="en-US" w:eastAsia="zh-CN"/>
        </w:rPr>
        <w:t>培训：投标人应结合本次采购的货物，有计划地对采购人派出管理、维护及使用人员进行安装现场的基本知识、使用、维护与保养技术的培训。</w:t>
      </w:r>
    </w:p>
    <w:p>
      <w:pPr>
        <w:spacing w:line="30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2、付款要求</w:t>
      </w:r>
    </w:p>
    <w:p>
      <w:pPr>
        <w:spacing w:line="30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①所有货款均由泉州师范学院支付；</w:t>
      </w:r>
    </w:p>
    <w:p>
      <w:pPr>
        <w:spacing w:line="30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②支付货款时应提供的资料：《泉州师范学院物资采购申请表》、成交通知书、采购验收单及合同的原件，正式的完税税务发票复印件（均应加盖财务专用章）和政府采购计划表（政府采购系统上打印）。</w:t>
      </w:r>
    </w:p>
    <w:p>
      <w:pPr>
        <w:spacing w:line="30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③付款：在所有货物经安装调试试运行完毕，经最终验收合格后付清100%货款。</w:t>
      </w:r>
    </w:p>
    <w:p>
      <w:pPr>
        <w:spacing w:line="30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④供应商、收款单位、购货票证开票单位三者应一致，供应商收款帐号应为中国人民银行批准的基本帐户。</w:t>
      </w:r>
    </w:p>
    <w:p>
      <w:pPr>
        <w:pStyle w:val="18"/>
        <w:widowControl/>
        <w:numPr>
          <w:ilvl w:val="0"/>
          <w:numId w:val="0"/>
        </w:numPr>
        <w:spacing w:line="300" w:lineRule="auto"/>
        <w:outlineLvl w:val="1"/>
        <w:rPr>
          <w:rFonts w:ascii="仿宋" w:hAnsi="仿宋" w:eastAsia="仿宋" w:cs="仿宋"/>
          <w:b/>
          <w:bCs/>
        </w:rPr>
      </w:pPr>
      <w:r>
        <w:rPr>
          <w:rFonts w:hint="eastAsia" w:ascii="仿宋" w:hAnsi="仿宋" w:eastAsia="仿宋" w:cs="仿宋"/>
          <w:b/>
          <w:bCs/>
        </w:rPr>
        <w:t>四、其他事项</w:t>
      </w:r>
      <w:bookmarkEnd w:id="24"/>
    </w:p>
    <w:p>
      <w:pPr>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1、除招标文件另有规定外，若出现有关法律、法规和规章有强制性规定但招标文件未列明的情形，则投标人应按照有关法律、法规和规章强制性规定执行。</w:t>
      </w:r>
    </w:p>
    <w:p>
      <w:pPr>
        <w:pStyle w:val="7"/>
        <w:snapToGrid w:val="0"/>
        <w:spacing w:line="360" w:lineRule="exact"/>
        <w:ind w:firstLine="480"/>
        <w:rPr>
          <w:rFonts w:hint="eastAsia" w:ascii="仿宋" w:hAnsi="仿宋" w:eastAsia="仿宋" w:cs="仿宋"/>
          <w:b/>
          <w:bCs/>
          <w:lang w:eastAsia="zh-CN"/>
        </w:rPr>
        <w:sectPr>
          <w:pgSz w:w="11906" w:h="16838"/>
          <w:pgMar w:top="1440" w:right="1588" w:bottom="1440" w:left="1588" w:header="851" w:footer="992" w:gutter="0"/>
          <w:cols w:space="720" w:num="1"/>
          <w:docGrid w:type="lines" w:linePitch="312" w:charSpace="0"/>
        </w:sectPr>
      </w:pPr>
      <w:r>
        <w:rPr>
          <w:rFonts w:hint="eastAsia" w:ascii="仿宋" w:hAnsi="仿宋" w:eastAsia="仿宋" w:cs="仿宋"/>
          <w:sz w:val="24"/>
          <w:szCs w:val="24"/>
        </w:rPr>
        <w:t>2、其他：</w:t>
      </w:r>
      <w:r>
        <w:rPr>
          <w:rFonts w:hint="eastAsia" w:ascii="仿宋" w:hAnsi="仿宋" w:eastAsia="仿宋" w:cs="仿宋"/>
          <w:b/>
          <w:bCs/>
          <w:lang w:eastAsia="zh-CN"/>
        </w:rPr>
        <w:t>无</w:t>
      </w:r>
    </w:p>
    <w:p>
      <w:pPr>
        <w:pStyle w:val="18"/>
        <w:widowControl/>
        <w:spacing w:before="75" w:after="75" w:line="400" w:lineRule="exact"/>
        <w:jc w:val="center"/>
        <w:outlineLvl w:val="0"/>
        <w:rPr>
          <w:rFonts w:ascii="仿宋" w:hAnsi="仿宋" w:eastAsia="仿宋" w:cs="仿宋"/>
        </w:rPr>
      </w:pPr>
      <w:bookmarkStart w:id="25" w:name="_Toc91491650"/>
      <w:r>
        <w:rPr>
          <w:rStyle w:val="25"/>
          <w:rFonts w:hint="eastAsia" w:ascii="仿宋" w:hAnsi="仿宋" w:eastAsia="仿宋" w:cs="仿宋"/>
          <w:sz w:val="31"/>
          <w:szCs w:val="31"/>
        </w:rPr>
        <w:t>第六章   采购合同（参考文本）</w:t>
      </w:r>
      <w:bookmarkEnd w:id="25"/>
    </w:p>
    <w:p>
      <w:pPr>
        <w:pStyle w:val="18"/>
        <w:widowControl/>
        <w:spacing w:before="75" w:after="75" w:line="400" w:lineRule="exact"/>
        <w:jc w:val="center"/>
        <w:rPr>
          <w:rFonts w:ascii="仿宋" w:hAnsi="仿宋" w:eastAsia="仿宋" w:cs="仿宋"/>
        </w:rPr>
      </w:pPr>
      <w:r>
        <w:rPr>
          <w:rStyle w:val="25"/>
          <w:rFonts w:hint="eastAsia" w:ascii="仿宋" w:hAnsi="仿宋" w:eastAsia="仿宋" w:cs="仿宋"/>
        </w:rPr>
        <w:t>编制说明</w:t>
      </w:r>
    </w:p>
    <w:p>
      <w:pPr>
        <w:pStyle w:val="18"/>
        <w:widowControl/>
        <w:spacing w:before="75" w:after="75" w:line="400" w:lineRule="exact"/>
        <w:ind w:firstLine="482" w:firstLineChars="200"/>
        <w:rPr>
          <w:rFonts w:ascii="仿宋" w:hAnsi="仿宋" w:eastAsia="仿宋" w:cs="仿宋"/>
        </w:rPr>
      </w:pPr>
      <w:r>
        <w:rPr>
          <w:rStyle w:val="25"/>
          <w:rFonts w:hint="eastAsia" w:ascii="仿宋" w:hAnsi="仿宋" w:eastAsia="仿宋" w:cs="仿宋"/>
        </w:rPr>
        <w:t>1、签订合同应遵守采购法、合同法。</w:t>
      </w:r>
    </w:p>
    <w:p>
      <w:pPr>
        <w:pStyle w:val="18"/>
        <w:widowControl/>
        <w:spacing w:before="75" w:after="75" w:line="400" w:lineRule="exact"/>
        <w:ind w:firstLine="482" w:firstLineChars="200"/>
        <w:rPr>
          <w:rFonts w:ascii="仿宋" w:hAnsi="仿宋" w:eastAsia="仿宋" w:cs="仿宋"/>
        </w:rPr>
      </w:pPr>
      <w:r>
        <w:rPr>
          <w:rStyle w:val="25"/>
          <w:rFonts w:hint="eastAsia" w:ascii="仿宋" w:hAnsi="仿宋" w:eastAsia="仿宋" w:cs="仿宋"/>
        </w:rPr>
        <w:t>2、签订合同时，采购人与中标人应结合招标文件第五章规定填列相应内容。招标文件第五章已有规定的，双方均不得变更或调整；招标文件第五章未作规定的，双方可通过友好协商进行约定。</w:t>
      </w:r>
    </w:p>
    <w:p>
      <w:pPr>
        <w:pStyle w:val="18"/>
        <w:widowControl/>
        <w:spacing w:before="75" w:after="75" w:line="400" w:lineRule="exact"/>
        <w:ind w:firstLine="482" w:firstLineChars="200"/>
        <w:rPr>
          <w:rStyle w:val="25"/>
          <w:rFonts w:ascii="仿宋" w:hAnsi="仿宋" w:eastAsia="仿宋" w:cs="仿宋"/>
        </w:rPr>
      </w:pPr>
      <w:r>
        <w:rPr>
          <w:rStyle w:val="25"/>
          <w:rFonts w:hint="eastAsia" w:ascii="仿宋" w:hAnsi="仿宋" w:eastAsia="仿宋" w:cs="仿宋"/>
        </w:rPr>
        <w:t>3、国家有关部门对若干合同有规范文本的，可使用相应合同文本。</w:t>
      </w:r>
    </w:p>
    <w:p>
      <w:pPr>
        <w:pStyle w:val="18"/>
        <w:widowControl/>
        <w:spacing w:before="75" w:after="75" w:line="400" w:lineRule="exact"/>
        <w:rPr>
          <w:rFonts w:ascii="仿宋" w:hAnsi="仿宋" w:eastAsia="仿宋" w:cs="仿宋"/>
        </w:rPr>
      </w:pPr>
      <w:r>
        <w:rPr>
          <w:rFonts w:hint="eastAsia" w:ascii="仿宋" w:hAnsi="仿宋" w:eastAsia="仿宋" w:cs="仿宋"/>
        </w:rPr>
        <w:t>甲方：</w:t>
      </w:r>
    </w:p>
    <w:p>
      <w:pPr>
        <w:pStyle w:val="18"/>
        <w:widowControl/>
        <w:spacing w:before="75" w:after="75" w:line="400" w:lineRule="exact"/>
        <w:rPr>
          <w:rFonts w:ascii="仿宋" w:hAnsi="仿宋" w:eastAsia="仿宋" w:cs="仿宋"/>
          <w:u w:val="single"/>
        </w:rPr>
      </w:pPr>
      <w:r>
        <w:rPr>
          <w:rFonts w:hint="eastAsia" w:ascii="仿宋" w:hAnsi="仿宋" w:eastAsia="仿宋" w:cs="仿宋"/>
        </w:rPr>
        <w:t>乙方：</w:t>
      </w:r>
    </w:p>
    <w:p>
      <w:pPr>
        <w:pStyle w:val="18"/>
        <w:widowControl/>
        <w:spacing w:before="75" w:after="75" w:line="400" w:lineRule="exact"/>
        <w:rPr>
          <w:rFonts w:ascii="仿宋" w:hAnsi="仿宋" w:eastAsia="仿宋" w:cs="仿宋"/>
          <w:u w:val="single"/>
        </w:rPr>
      </w:pPr>
      <w:r>
        <w:rPr>
          <w:rFonts w:hint="eastAsia" w:ascii="仿宋" w:hAnsi="仿宋" w:eastAsia="仿宋" w:cs="仿宋"/>
        </w:rPr>
        <w:t>丙方：</w:t>
      </w:r>
    </w:p>
    <w:p>
      <w:pPr>
        <w:pStyle w:val="18"/>
        <w:widowControl/>
        <w:spacing w:before="75" w:after="75" w:line="400" w:lineRule="exact"/>
        <w:rPr>
          <w:rFonts w:ascii="仿宋" w:hAnsi="仿宋" w:eastAsia="仿宋" w:cs="仿宋"/>
        </w:rPr>
      </w:pPr>
      <w:r>
        <w:rPr>
          <w:rFonts w:hint="eastAsia" w:ascii="仿宋" w:hAnsi="仿宋" w:eastAsia="仿宋" w:cs="仿宋"/>
        </w:rPr>
        <w:t> 根据招标编号为</w:t>
      </w:r>
      <w:r>
        <w:rPr>
          <w:rFonts w:hint="eastAsia" w:ascii="仿宋" w:hAnsi="仿宋" w:eastAsia="仿宋" w:cs="仿宋"/>
          <w:u w:val="single"/>
        </w:rPr>
        <w:t>            </w:t>
      </w:r>
      <w:r>
        <w:rPr>
          <w:rFonts w:hint="eastAsia" w:ascii="仿宋" w:hAnsi="仿宋" w:eastAsia="仿宋" w:cs="仿宋"/>
        </w:rPr>
        <w:t>的</w:t>
      </w:r>
      <w:r>
        <w:rPr>
          <w:rFonts w:hint="eastAsia" w:ascii="仿宋" w:hAnsi="仿宋" w:eastAsia="仿宋" w:cs="仿宋"/>
          <w:u w:val="single"/>
        </w:rPr>
        <w:t>（填写“项目名称”）</w:t>
      </w:r>
      <w:r>
        <w:rPr>
          <w:rFonts w:hint="eastAsia" w:ascii="仿宋" w:hAnsi="仿宋" w:eastAsia="仿宋" w:cs="仿宋"/>
        </w:rPr>
        <w:t>项目（以下简称：“本项目”）的招标结果，乙方为中标人。现经甲乙双方友好协商，就以下事项达成一致并签订本合同：</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1、下列合同文件是构成本合同不可分割的部分：</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1.1合同条款；</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1.2招标文件、乙方的投标文件；</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1.3其他文件或材料：□无。□</w:t>
      </w:r>
      <w:r>
        <w:rPr>
          <w:rFonts w:hint="eastAsia" w:ascii="仿宋" w:hAnsi="仿宋" w:eastAsia="仿宋" w:cs="仿宋"/>
          <w:u w:val="single"/>
        </w:rPr>
        <w:t>（按照实际情况编制填写需要增加的内容）</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2、合同标的</w:t>
      </w:r>
    </w:p>
    <w:p>
      <w:pPr>
        <w:pStyle w:val="18"/>
        <w:widowControl/>
        <w:spacing w:before="75" w:after="75" w:line="400" w:lineRule="exact"/>
        <w:ind w:firstLine="480"/>
        <w:rPr>
          <w:rFonts w:ascii="仿宋" w:hAnsi="仿宋" w:eastAsia="仿宋" w:cs="仿宋"/>
        </w:rPr>
      </w:pPr>
      <w:r>
        <w:rPr>
          <w:rFonts w:hint="eastAsia" w:ascii="仿宋" w:hAnsi="仿宋" w:eastAsia="仿宋" w:cs="仿宋"/>
          <w:u w:val="single"/>
        </w:rPr>
        <w:t>（按照实际情况编制填写，可以是表格或文字描述）</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3、合同总金额</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3.1合同总金额为人民币大写：</w:t>
      </w:r>
      <w:r>
        <w:rPr>
          <w:rFonts w:hint="eastAsia" w:ascii="仿宋" w:hAnsi="仿宋" w:eastAsia="仿宋" w:cs="仿宋"/>
          <w:u w:val="single"/>
        </w:rPr>
        <w:t>              </w:t>
      </w:r>
      <w:r>
        <w:rPr>
          <w:rFonts w:hint="eastAsia" w:ascii="仿宋" w:hAnsi="仿宋" w:eastAsia="仿宋" w:cs="仿宋"/>
        </w:rPr>
        <w:t>元（￥</w:t>
      </w:r>
      <w:r>
        <w:rPr>
          <w:rFonts w:hint="eastAsia" w:ascii="仿宋" w:hAnsi="仿宋" w:eastAsia="仿宋" w:cs="仿宋"/>
          <w:u w:val="single"/>
        </w:rPr>
        <w:t>              </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4、合同标的交付时间、地点和条件</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4.1交付时间：</w:t>
      </w:r>
      <w:r>
        <w:rPr>
          <w:rFonts w:hint="eastAsia" w:ascii="仿宋" w:hAnsi="仿宋" w:eastAsia="仿宋" w:cs="仿宋"/>
          <w:u w:val="single"/>
        </w:rPr>
        <w:t>                     </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4.2交付地点：</w:t>
      </w:r>
      <w:r>
        <w:rPr>
          <w:rFonts w:hint="eastAsia" w:ascii="仿宋" w:hAnsi="仿宋" w:eastAsia="仿宋" w:cs="仿宋"/>
          <w:u w:val="single"/>
        </w:rPr>
        <w:t>                     </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4.3交付条件：</w:t>
      </w:r>
      <w:r>
        <w:rPr>
          <w:rFonts w:hint="eastAsia" w:ascii="仿宋" w:hAnsi="仿宋" w:eastAsia="仿宋" w:cs="仿宋"/>
          <w:u w:val="single"/>
        </w:rPr>
        <w:t>                     </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5、合同标的应符合招标文件、乙方投标文件的规定或约定，具体如下：</w:t>
      </w:r>
    </w:p>
    <w:p>
      <w:pPr>
        <w:pStyle w:val="18"/>
        <w:widowControl/>
        <w:spacing w:before="75" w:after="75" w:line="400" w:lineRule="exact"/>
        <w:ind w:firstLine="480"/>
        <w:rPr>
          <w:rFonts w:ascii="仿宋" w:hAnsi="仿宋" w:eastAsia="仿宋" w:cs="仿宋"/>
        </w:rPr>
      </w:pPr>
      <w:r>
        <w:rPr>
          <w:rFonts w:hint="eastAsia" w:ascii="仿宋" w:hAnsi="仿宋" w:eastAsia="仿宋" w:cs="仿宋"/>
          <w:u w:val="single"/>
        </w:rPr>
        <w:t>（按照实际情况编制填写，可以是表格或文字描述）</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6、验收</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6.1验收应按照招标文件、乙方投标文件的规定或约定进行，具体如下：</w:t>
      </w:r>
    </w:p>
    <w:p>
      <w:pPr>
        <w:pStyle w:val="18"/>
        <w:widowControl/>
        <w:spacing w:before="75" w:after="75" w:line="400" w:lineRule="exact"/>
        <w:ind w:firstLine="480"/>
        <w:rPr>
          <w:rFonts w:ascii="仿宋" w:hAnsi="仿宋" w:eastAsia="仿宋" w:cs="仿宋"/>
        </w:rPr>
      </w:pPr>
      <w:r>
        <w:rPr>
          <w:rFonts w:hint="eastAsia" w:ascii="仿宋" w:hAnsi="仿宋" w:eastAsia="仿宋" w:cs="仿宋"/>
          <w:u w:val="single"/>
        </w:rPr>
        <w:t>（按照实际情况编制填写，可以是表格或文字描述）</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6.2本项目是否邀请其他投标人参与验收：</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□不邀请。□邀请，具体如下：</w:t>
      </w:r>
      <w:r>
        <w:rPr>
          <w:rFonts w:hint="eastAsia" w:ascii="仿宋" w:hAnsi="仿宋" w:eastAsia="仿宋" w:cs="仿宋"/>
          <w:u w:val="single"/>
        </w:rPr>
        <w:t>（按照招标文件规定填写）</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7、合同款项的支付应按照招标文件的规定进行，具体如下：</w:t>
      </w:r>
    </w:p>
    <w:p>
      <w:pPr>
        <w:pStyle w:val="18"/>
        <w:widowControl/>
        <w:spacing w:before="75" w:after="75" w:line="400" w:lineRule="exact"/>
        <w:ind w:firstLine="480"/>
        <w:rPr>
          <w:rFonts w:ascii="仿宋" w:hAnsi="仿宋" w:eastAsia="仿宋" w:cs="仿宋"/>
        </w:rPr>
      </w:pPr>
      <w:r>
        <w:rPr>
          <w:rFonts w:hint="eastAsia" w:ascii="仿宋" w:hAnsi="仿宋" w:eastAsia="仿宋" w:cs="仿宋"/>
          <w:u w:val="single"/>
        </w:rPr>
        <w:t>（按照实际情况编制填写，可以是表格或文字描述，包括一次性支付或分期支付等）</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8、履约保证金</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□无。□有，具体如下：</w:t>
      </w:r>
      <w:r>
        <w:rPr>
          <w:rFonts w:hint="eastAsia" w:ascii="仿宋" w:hAnsi="仿宋" w:eastAsia="仿宋" w:cs="仿宋"/>
          <w:u w:val="single"/>
        </w:rPr>
        <w:t>（按照招标文件规定填写）</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9、合同有效期</w:t>
      </w:r>
    </w:p>
    <w:p>
      <w:pPr>
        <w:pStyle w:val="18"/>
        <w:widowControl/>
        <w:spacing w:before="75" w:after="75" w:line="400" w:lineRule="exact"/>
        <w:ind w:firstLine="480"/>
        <w:rPr>
          <w:rFonts w:ascii="仿宋" w:hAnsi="仿宋" w:eastAsia="仿宋" w:cs="仿宋"/>
        </w:rPr>
      </w:pPr>
      <w:r>
        <w:rPr>
          <w:rFonts w:hint="eastAsia" w:ascii="仿宋" w:hAnsi="仿宋" w:eastAsia="仿宋" w:cs="仿宋"/>
          <w:u w:val="single"/>
        </w:rPr>
        <w:t>（按照实际情况编制填写，可以是表格或文字描述）</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10、违约责任</w:t>
      </w:r>
    </w:p>
    <w:p>
      <w:pPr>
        <w:pStyle w:val="18"/>
        <w:widowControl/>
        <w:spacing w:before="75" w:after="75" w:line="400" w:lineRule="exact"/>
        <w:ind w:firstLine="480"/>
        <w:rPr>
          <w:rFonts w:ascii="仿宋" w:hAnsi="仿宋" w:eastAsia="仿宋" w:cs="仿宋"/>
        </w:rPr>
      </w:pPr>
      <w:r>
        <w:rPr>
          <w:rFonts w:hint="eastAsia" w:ascii="仿宋" w:hAnsi="仿宋" w:eastAsia="仿宋" w:cs="仿宋"/>
          <w:u w:val="single"/>
        </w:rPr>
        <w:t>（按照实际情况编制填写，可以是表格或文字描述）</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11、知识产权</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仿宋" w:hAnsi="仿宋" w:eastAsia="仿宋" w:cs="仿宋"/>
          <w:u w:val="single"/>
        </w:rPr>
        <w:t>（按照实际情况编制填写）</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12、解决争议的方法</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12.1甲、乙双方协商解决。</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12.2若协商解决不成，则通过下列途径之一解决：</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□提交仲裁委员会仲裁，具体如下：</w:t>
      </w:r>
      <w:r>
        <w:rPr>
          <w:rFonts w:hint="eastAsia" w:ascii="仿宋" w:hAnsi="仿宋" w:eastAsia="仿宋" w:cs="仿宋"/>
          <w:u w:val="single"/>
        </w:rPr>
        <w:t>（按照实际情况编制填写）</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□向人民法院提起诉讼，具体如下：</w:t>
      </w:r>
      <w:r>
        <w:rPr>
          <w:rFonts w:hint="eastAsia" w:ascii="仿宋" w:hAnsi="仿宋" w:eastAsia="仿宋" w:cs="仿宋"/>
          <w:u w:val="single"/>
        </w:rPr>
        <w:t>（按照实际情况编制填写）</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13、不可抗力</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13.2本合同中的不可抗力指不能预见、不能避免、不能克服的客观情况，包括但不限于：自然灾害如地震、台风、洪水、火灾及政府行为、法律规定或其适用的变化或其他任何无法预见、避免或控制的事件。</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14、合同条款</w:t>
      </w:r>
    </w:p>
    <w:p>
      <w:pPr>
        <w:pStyle w:val="18"/>
        <w:widowControl/>
        <w:spacing w:before="75" w:after="75" w:line="400" w:lineRule="exact"/>
        <w:ind w:firstLine="480"/>
        <w:rPr>
          <w:rFonts w:ascii="仿宋" w:hAnsi="仿宋" w:eastAsia="仿宋" w:cs="仿宋"/>
        </w:rPr>
      </w:pPr>
      <w:r>
        <w:rPr>
          <w:rFonts w:hint="eastAsia" w:ascii="仿宋" w:hAnsi="仿宋" w:eastAsia="仿宋" w:cs="仿宋"/>
          <w:u w:val="single"/>
        </w:rPr>
        <w:t>（按照实际情况编制填写。招标文件第五章已有规定的，双方均不得变更或调整；招标文件第五章未作规定的，双方可通过友好协商进行约定）</w:t>
      </w:r>
      <w:r>
        <w:rPr>
          <w:rFonts w:hint="eastAsia" w:ascii="仿宋" w:hAnsi="仿宋" w:eastAsia="仿宋" w:cs="仿宋"/>
        </w:rPr>
        <w:t>。</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15、其他约定</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15.1合同文件与本合同具有同等法律效力。</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15.2本合同未尽事宜，双方可另行补充。</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15.3合同生效：自签订之日起生效；</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15.4本合同一式</w:t>
      </w:r>
      <w:r>
        <w:rPr>
          <w:rFonts w:hint="eastAsia" w:ascii="仿宋" w:hAnsi="仿宋" w:eastAsia="仿宋" w:cs="仿宋"/>
          <w:u w:val="single"/>
        </w:rPr>
        <w:t>（填写具体份数）</w:t>
      </w:r>
      <w:r>
        <w:rPr>
          <w:rFonts w:hint="eastAsia" w:ascii="仿宋" w:hAnsi="仿宋" w:eastAsia="仿宋" w:cs="仿宋"/>
        </w:rPr>
        <w:t>份，经双方授权代表签字并盖章后生效。甲方、乙方各执</w:t>
      </w:r>
      <w:r>
        <w:rPr>
          <w:rFonts w:hint="eastAsia" w:ascii="仿宋" w:hAnsi="仿宋" w:eastAsia="仿宋" w:cs="仿宋"/>
          <w:u w:val="single"/>
        </w:rPr>
        <w:t>（填写具体份数）</w:t>
      </w:r>
      <w:r>
        <w:rPr>
          <w:rFonts w:hint="eastAsia" w:ascii="仿宋" w:hAnsi="仿宋" w:eastAsia="仿宋" w:cs="仿宋"/>
        </w:rPr>
        <w:t>份，送</w:t>
      </w:r>
      <w:r>
        <w:rPr>
          <w:rFonts w:hint="eastAsia" w:ascii="仿宋" w:hAnsi="仿宋" w:eastAsia="仿宋" w:cs="仿宋"/>
          <w:u w:val="single"/>
        </w:rPr>
        <w:t>（填写需要备案的监管部门的全称）</w:t>
      </w:r>
      <w:r>
        <w:rPr>
          <w:rFonts w:hint="eastAsia" w:ascii="仿宋" w:hAnsi="仿宋" w:eastAsia="仿宋" w:cs="仿宋"/>
        </w:rPr>
        <w:t>备案</w:t>
      </w:r>
      <w:r>
        <w:rPr>
          <w:rFonts w:hint="eastAsia" w:ascii="仿宋" w:hAnsi="仿宋" w:eastAsia="仿宋" w:cs="仿宋"/>
          <w:u w:val="single"/>
        </w:rPr>
        <w:t>（填写具体份数）</w:t>
      </w:r>
      <w:r>
        <w:rPr>
          <w:rFonts w:hint="eastAsia" w:ascii="仿宋" w:hAnsi="仿宋" w:eastAsia="仿宋" w:cs="仿宋"/>
        </w:rPr>
        <w:t>份，具有同等效力。</w:t>
      </w:r>
    </w:p>
    <w:p>
      <w:pPr>
        <w:pStyle w:val="18"/>
        <w:widowControl/>
        <w:spacing w:before="75" w:after="75" w:line="400" w:lineRule="exact"/>
        <w:ind w:firstLine="480"/>
        <w:rPr>
          <w:rFonts w:ascii="仿宋" w:hAnsi="仿宋" w:eastAsia="仿宋" w:cs="仿宋"/>
        </w:rPr>
      </w:pPr>
      <w:r>
        <w:rPr>
          <w:rFonts w:hint="eastAsia" w:ascii="仿宋" w:hAnsi="仿宋" w:eastAsia="仿宋" w:cs="仿宋"/>
        </w:rPr>
        <w:t>15.5其他：□无。□</w:t>
      </w:r>
      <w:r>
        <w:rPr>
          <w:rFonts w:hint="eastAsia" w:ascii="仿宋" w:hAnsi="仿宋" w:eastAsia="仿宋" w:cs="仿宋"/>
          <w:u w:val="single"/>
        </w:rPr>
        <w:t>（按照实际情况编制填写需要增加的内容）</w:t>
      </w:r>
      <w:r>
        <w:rPr>
          <w:rFonts w:hint="eastAsia" w:ascii="仿宋" w:hAnsi="仿宋" w:eastAsia="仿宋" w:cs="仿宋"/>
        </w:rPr>
        <w:t>。</w:t>
      </w:r>
    </w:p>
    <w:p>
      <w:pPr>
        <w:pStyle w:val="18"/>
        <w:widowControl/>
        <w:spacing w:before="75" w:after="75" w:line="400" w:lineRule="exact"/>
        <w:jc w:val="center"/>
        <w:rPr>
          <w:rFonts w:ascii="仿宋" w:hAnsi="仿宋" w:eastAsia="仿宋" w:cs="仿宋"/>
        </w:rPr>
      </w:pPr>
      <w:r>
        <w:rPr>
          <w:rFonts w:hint="eastAsia" w:ascii="仿宋" w:hAnsi="仿宋" w:eastAsia="仿宋" w:cs="仿宋"/>
        </w:rPr>
        <w:t>（以下无正文）</w:t>
      </w:r>
    </w:p>
    <w:p>
      <w:pPr>
        <w:pStyle w:val="18"/>
        <w:widowControl/>
        <w:spacing w:before="75" w:after="75" w:line="400" w:lineRule="exact"/>
        <w:rPr>
          <w:rFonts w:ascii="仿宋" w:hAnsi="仿宋" w:eastAsia="仿宋" w:cs="仿宋"/>
        </w:rPr>
      </w:pPr>
      <w:r>
        <w:rPr>
          <w:rFonts w:hint="eastAsia" w:ascii="仿宋" w:hAnsi="仿宋" w:eastAsia="仿宋" w:cs="仿宋"/>
        </w:rPr>
        <w:t> </w:t>
      </w:r>
    </w:p>
    <w:p>
      <w:pPr>
        <w:pStyle w:val="18"/>
        <w:widowControl/>
        <w:spacing w:before="75" w:after="75" w:line="400" w:lineRule="exact"/>
        <w:rPr>
          <w:rFonts w:ascii="仿宋" w:hAnsi="仿宋" w:eastAsia="仿宋" w:cs="仿宋"/>
        </w:rPr>
      </w:pPr>
      <w:r>
        <w:rPr>
          <w:rFonts w:hint="eastAsia" w:ascii="仿宋" w:hAnsi="仿宋" w:eastAsia="仿宋" w:cs="仿宋"/>
        </w:rPr>
        <w:t> </w:t>
      </w:r>
    </w:p>
    <w:p>
      <w:pPr>
        <w:pStyle w:val="18"/>
        <w:widowControl/>
        <w:spacing w:before="75" w:after="75" w:line="400" w:lineRule="exact"/>
        <w:rPr>
          <w:rFonts w:ascii="仿宋" w:hAnsi="仿宋" w:eastAsia="仿宋" w:cs="仿宋"/>
        </w:rPr>
      </w:pPr>
      <w:r>
        <w:rPr>
          <w:rFonts w:hint="eastAsia" w:ascii="仿宋" w:hAnsi="仿宋" w:eastAsia="仿宋" w:cs="仿宋"/>
        </w:rPr>
        <w:t>甲方：           乙方：                      丙方：</w:t>
      </w:r>
    </w:p>
    <w:p>
      <w:pPr>
        <w:pStyle w:val="18"/>
        <w:widowControl/>
        <w:spacing w:before="75" w:after="75" w:line="400" w:lineRule="exact"/>
        <w:rPr>
          <w:rFonts w:ascii="仿宋" w:hAnsi="仿宋" w:eastAsia="仿宋" w:cs="仿宋"/>
        </w:rPr>
      </w:pPr>
      <w:r>
        <w:rPr>
          <w:rFonts w:hint="eastAsia" w:ascii="仿宋" w:hAnsi="仿宋" w:eastAsia="仿宋" w:cs="仿宋"/>
        </w:rPr>
        <w:t>住所：           住所：                      住所：</w:t>
      </w:r>
    </w:p>
    <w:p>
      <w:pPr>
        <w:pStyle w:val="18"/>
        <w:widowControl/>
        <w:spacing w:before="75" w:after="75" w:line="400" w:lineRule="exact"/>
        <w:rPr>
          <w:rFonts w:ascii="仿宋" w:hAnsi="仿宋" w:eastAsia="仿宋" w:cs="仿宋"/>
        </w:rPr>
      </w:pPr>
      <w:r>
        <w:rPr>
          <w:rFonts w:hint="eastAsia" w:ascii="仿宋" w:hAnsi="仿宋" w:eastAsia="仿宋" w:cs="仿宋"/>
        </w:rPr>
        <w:t>单位负责人：        单位负责人：                单位负责人：</w:t>
      </w:r>
    </w:p>
    <w:p>
      <w:pPr>
        <w:pStyle w:val="18"/>
        <w:widowControl/>
        <w:spacing w:before="75" w:after="75" w:line="400" w:lineRule="exact"/>
        <w:rPr>
          <w:rFonts w:ascii="仿宋" w:hAnsi="仿宋" w:eastAsia="仿宋" w:cs="仿宋"/>
        </w:rPr>
      </w:pPr>
      <w:r>
        <w:rPr>
          <w:rFonts w:hint="eastAsia" w:ascii="仿宋" w:hAnsi="仿宋" w:eastAsia="仿宋" w:cs="仿宋"/>
        </w:rPr>
        <w:t> </w:t>
      </w:r>
    </w:p>
    <w:p>
      <w:pPr>
        <w:pStyle w:val="18"/>
        <w:widowControl/>
        <w:spacing w:before="75" w:after="75" w:line="400" w:lineRule="exact"/>
        <w:rPr>
          <w:rFonts w:ascii="仿宋" w:hAnsi="仿宋" w:eastAsia="仿宋" w:cs="仿宋"/>
        </w:rPr>
      </w:pPr>
      <w:r>
        <w:rPr>
          <w:rFonts w:hint="eastAsia" w:ascii="仿宋" w:hAnsi="仿宋" w:eastAsia="仿宋" w:cs="仿宋"/>
        </w:rPr>
        <w:t>委托代理人：         委托代理人：                委托代理人：</w:t>
      </w:r>
    </w:p>
    <w:p>
      <w:pPr>
        <w:pStyle w:val="18"/>
        <w:widowControl/>
        <w:spacing w:before="75" w:after="75" w:line="400" w:lineRule="exact"/>
        <w:rPr>
          <w:rFonts w:ascii="仿宋" w:hAnsi="仿宋" w:eastAsia="仿宋" w:cs="仿宋"/>
        </w:rPr>
      </w:pPr>
      <w:r>
        <w:rPr>
          <w:rFonts w:hint="eastAsia" w:ascii="仿宋" w:hAnsi="仿宋" w:eastAsia="仿宋" w:cs="仿宋"/>
        </w:rPr>
        <w:t> </w:t>
      </w:r>
    </w:p>
    <w:p>
      <w:pPr>
        <w:pStyle w:val="18"/>
        <w:widowControl/>
        <w:spacing w:before="75" w:after="75" w:line="400" w:lineRule="exact"/>
        <w:rPr>
          <w:rFonts w:ascii="仿宋" w:hAnsi="仿宋" w:eastAsia="仿宋" w:cs="仿宋"/>
        </w:rPr>
      </w:pPr>
      <w:r>
        <w:rPr>
          <w:rFonts w:hint="eastAsia" w:ascii="仿宋" w:hAnsi="仿宋" w:eastAsia="仿宋" w:cs="仿宋"/>
        </w:rPr>
        <w:t>联系方法：         联系方法：                  联系方法：</w:t>
      </w:r>
    </w:p>
    <w:p>
      <w:pPr>
        <w:pStyle w:val="18"/>
        <w:widowControl/>
        <w:spacing w:before="75" w:after="75" w:line="400" w:lineRule="exact"/>
        <w:rPr>
          <w:rFonts w:ascii="仿宋" w:hAnsi="仿宋" w:eastAsia="仿宋" w:cs="仿宋"/>
        </w:rPr>
      </w:pPr>
      <w:r>
        <w:rPr>
          <w:rFonts w:hint="eastAsia" w:ascii="仿宋" w:hAnsi="仿宋" w:eastAsia="仿宋" w:cs="仿宋"/>
        </w:rPr>
        <w:t>开户银行：         开户银行：                  开户银行：</w:t>
      </w:r>
    </w:p>
    <w:p>
      <w:pPr>
        <w:pStyle w:val="18"/>
        <w:widowControl/>
        <w:spacing w:before="75" w:after="75" w:line="400" w:lineRule="exact"/>
        <w:rPr>
          <w:rFonts w:ascii="仿宋" w:hAnsi="仿宋" w:eastAsia="仿宋" w:cs="仿宋"/>
        </w:rPr>
      </w:pPr>
      <w:r>
        <w:rPr>
          <w:rFonts w:hint="eastAsia" w:ascii="仿宋" w:hAnsi="仿宋" w:eastAsia="仿宋" w:cs="仿宋"/>
        </w:rPr>
        <w:t>账号：           账号：                      账号：</w:t>
      </w:r>
    </w:p>
    <w:p>
      <w:pPr>
        <w:pStyle w:val="18"/>
        <w:widowControl/>
        <w:spacing w:before="75" w:after="75" w:line="400" w:lineRule="exact"/>
        <w:rPr>
          <w:rFonts w:ascii="仿宋" w:hAnsi="仿宋" w:eastAsia="仿宋" w:cs="仿宋"/>
        </w:rPr>
      </w:pPr>
      <w:r>
        <w:rPr>
          <w:rFonts w:hint="eastAsia" w:ascii="仿宋" w:hAnsi="仿宋" w:eastAsia="仿宋" w:cs="仿宋"/>
        </w:rPr>
        <w:t> </w:t>
      </w:r>
    </w:p>
    <w:p>
      <w:pPr>
        <w:pStyle w:val="18"/>
        <w:widowControl/>
        <w:spacing w:before="75" w:after="75" w:line="400" w:lineRule="exact"/>
        <w:rPr>
          <w:rFonts w:ascii="仿宋" w:hAnsi="仿宋" w:eastAsia="仿宋" w:cs="仿宋"/>
        </w:rPr>
      </w:pPr>
      <w:r>
        <w:rPr>
          <w:rFonts w:hint="eastAsia" w:ascii="仿宋" w:hAnsi="仿宋" w:eastAsia="仿宋" w:cs="仿宋"/>
        </w:rPr>
        <w:t>签订地点：</w:t>
      </w:r>
      <w:r>
        <w:rPr>
          <w:rFonts w:hint="eastAsia" w:ascii="仿宋" w:hAnsi="仿宋" w:eastAsia="仿宋" w:cs="仿宋"/>
          <w:u w:val="single"/>
        </w:rPr>
        <w:t>                </w:t>
      </w:r>
    </w:p>
    <w:p>
      <w:pPr>
        <w:pStyle w:val="18"/>
        <w:widowControl/>
        <w:spacing w:before="75" w:after="75" w:line="400" w:lineRule="exact"/>
        <w:rPr>
          <w:rFonts w:ascii="仿宋" w:hAnsi="仿宋" w:eastAsia="仿宋" w:cs="仿宋"/>
        </w:rPr>
      </w:pPr>
      <w:r>
        <w:rPr>
          <w:rFonts w:hint="eastAsia" w:ascii="仿宋" w:hAnsi="仿宋" w:eastAsia="仿宋" w:cs="仿宋"/>
        </w:rPr>
        <w:t>签订日期：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before="76" w:after="76" w:line="400" w:lineRule="exact"/>
        <w:jc w:val="center"/>
        <w:rPr>
          <w:rFonts w:ascii="仿宋" w:hAnsi="仿宋" w:eastAsia="仿宋" w:cs="仿宋"/>
          <w:sz w:val="21"/>
          <w:szCs w:val="21"/>
        </w:rPr>
      </w:pPr>
      <w:r>
        <w:rPr>
          <w:rFonts w:hint="eastAsia" w:ascii="仿宋" w:hAnsi="仿宋" w:eastAsia="仿宋" w:cs="仿宋"/>
          <w:sz w:val="21"/>
          <w:szCs w:val="21"/>
        </w:rPr>
        <w:t>   </w:t>
      </w:r>
    </w:p>
    <w:p>
      <w:pPr>
        <w:pStyle w:val="18"/>
        <w:widowControl/>
        <w:spacing w:before="76" w:after="76" w:line="18" w:lineRule="atLeast"/>
        <w:jc w:val="center"/>
        <w:outlineLvl w:val="0"/>
        <w:rPr>
          <w:rFonts w:ascii="仿宋" w:hAnsi="仿宋" w:eastAsia="仿宋" w:cs="仿宋"/>
          <w:sz w:val="32"/>
          <w:szCs w:val="32"/>
        </w:rPr>
      </w:pPr>
      <w:bookmarkStart w:id="26" w:name="_Toc91491651"/>
      <w:r>
        <w:rPr>
          <w:rStyle w:val="25"/>
          <w:rFonts w:hint="eastAsia" w:ascii="仿宋" w:hAnsi="仿宋" w:eastAsia="仿宋" w:cs="仿宋"/>
          <w:sz w:val="32"/>
          <w:szCs w:val="32"/>
        </w:rPr>
        <w:t>第七章   投标文件格式</w:t>
      </w:r>
      <w:bookmarkEnd w:id="26"/>
    </w:p>
    <w:p>
      <w:pPr>
        <w:pStyle w:val="18"/>
        <w:widowControl/>
        <w:spacing w:line="18" w:lineRule="atLeast"/>
        <w:jc w:val="center"/>
        <w:rPr>
          <w:rFonts w:ascii="仿宋" w:hAnsi="仿宋" w:eastAsia="仿宋" w:cs="仿宋"/>
        </w:rPr>
      </w:pPr>
      <w:r>
        <w:rPr>
          <w:rStyle w:val="25"/>
          <w:rFonts w:hint="eastAsia" w:ascii="仿宋" w:hAnsi="仿宋" w:eastAsia="仿宋" w:cs="仿宋"/>
        </w:rPr>
        <w:t>编制说明</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ind w:firstLine="480"/>
        <w:rPr>
          <w:rFonts w:ascii="仿宋" w:hAnsi="仿宋" w:eastAsia="仿宋" w:cs="仿宋"/>
        </w:rPr>
      </w:pPr>
      <w:r>
        <w:rPr>
          <w:rFonts w:hint="eastAsia" w:ascii="仿宋" w:hAnsi="仿宋" w:eastAsia="仿宋" w:cs="仿宋"/>
        </w:rPr>
        <w:t>1、除招标文件另有规定外，本章中：</w:t>
      </w:r>
    </w:p>
    <w:p>
      <w:pPr>
        <w:pStyle w:val="18"/>
        <w:widowControl/>
        <w:spacing w:line="18" w:lineRule="atLeast"/>
        <w:ind w:firstLine="480"/>
        <w:rPr>
          <w:rFonts w:ascii="仿宋" w:hAnsi="仿宋" w:eastAsia="仿宋" w:cs="仿宋"/>
        </w:rPr>
      </w:pPr>
      <w:r>
        <w:rPr>
          <w:rFonts w:hint="eastAsia" w:ascii="仿宋" w:hAnsi="仿宋" w:eastAsia="仿宋" w:cs="仿宋"/>
        </w:rPr>
        <w:t>1.1涉及投标人的</w:t>
      </w:r>
      <w:r>
        <w:rPr>
          <w:rStyle w:val="25"/>
          <w:rFonts w:hint="eastAsia" w:ascii="仿宋" w:hAnsi="仿宋" w:eastAsia="仿宋" w:cs="仿宋"/>
        </w:rPr>
        <w:t>“全称”</w:t>
      </w:r>
      <w:r>
        <w:rPr>
          <w:rFonts w:hint="eastAsia" w:ascii="仿宋" w:hAnsi="仿宋" w:eastAsia="仿宋" w:cs="仿宋"/>
        </w:rPr>
        <w:t>：</w:t>
      </w:r>
    </w:p>
    <w:p>
      <w:pPr>
        <w:pStyle w:val="18"/>
        <w:widowControl/>
        <w:spacing w:line="18" w:lineRule="atLeast"/>
        <w:ind w:firstLine="480"/>
        <w:rPr>
          <w:rFonts w:ascii="仿宋" w:hAnsi="仿宋" w:eastAsia="仿宋" w:cs="仿宋"/>
        </w:rPr>
      </w:pPr>
      <w:r>
        <w:rPr>
          <w:rFonts w:hint="eastAsia" w:ascii="仿宋" w:hAnsi="仿宋" w:eastAsia="仿宋" w:cs="仿宋"/>
        </w:rPr>
        <w:t>（1）不接受联合体投标的，指</w:t>
      </w:r>
      <w:r>
        <w:rPr>
          <w:rStyle w:val="25"/>
          <w:rFonts w:hint="eastAsia" w:ascii="仿宋" w:hAnsi="仿宋" w:eastAsia="仿宋" w:cs="仿宋"/>
        </w:rPr>
        <w:t>投标人的全称</w:t>
      </w:r>
      <w:r>
        <w:rPr>
          <w:rFonts w:hint="eastAsia" w:ascii="仿宋" w:hAnsi="仿宋" w:eastAsia="仿宋" w:cs="仿宋"/>
        </w:rPr>
        <w:t>。</w:t>
      </w:r>
    </w:p>
    <w:p>
      <w:pPr>
        <w:pStyle w:val="18"/>
        <w:widowControl/>
        <w:spacing w:line="18" w:lineRule="atLeast"/>
        <w:ind w:firstLine="480"/>
        <w:rPr>
          <w:rFonts w:ascii="仿宋" w:hAnsi="仿宋" w:eastAsia="仿宋" w:cs="仿宋"/>
        </w:rPr>
      </w:pPr>
      <w:r>
        <w:rPr>
          <w:rFonts w:hint="eastAsia" w:ascii="仿宋" w:hAnsi="仿宋" w:eastAsia="仿宋" w:cs="仿宋"/>
        </w:rPr>
        <w:t>（2）接受联合体投标且投标人为联合体的，指</w:t>
      </w:r>
      <w:r>
        <w:rPr>
          <w:rStyle w:val="25"/>
          <w:rFonts w:hint="eastAsia" w:ascii="仿宋" w:hAnsi="仿宋" w:eastAsia="仿宋" w:cs="仿宋"/>
        </w:rPr>
        <w:t>牵头方的全称</w:t>
      </w:r>
      <w:r>
        <w:rPr>
          <w:rFonts w:hint="eastAsia" w:ascii="仿宋" w:hAnsi="仿宋" w:eastAsia="仿宋" w:cs="仿宋"/>
        </w:rPr>
        <w:t>并加注</w:t>
      </w:r>
      <w:r>
        <w:rPr>
          <w:rStyle w:val="25"/>
          <w:rFonts w:hint="eastAsia" w:ascii="仿宋" w:hAnsi="仿宋" w:eastAsia="仿宋" w:cs="仿宋"/>
        </w:rPr>
        <w:t>（联合体牵头方）</w:t>
      </w:r>
      <w:r>
        <w:rPr>
          <w:rFonts w:hint="eastAsia" w:ascii="仿宋" w:hAnsi="仿宋" w:eastAsia="仿宋" w:cs="仿宋"/>
        </w:rPr>
        <w:t>，即应表述为：</w:t>
      </w:r>
      <w:r>
        <w:rPr>
          <w:rStyle w:val="25"/>
          <w:rFonts w:hint="eastAsia" w:ascii="仿宋" w:hAnsi="仿宋" w:eastAsia="仿宋" w:cs="仿宋"/>
        </w:rPr>
        <w:t>“牵头方的全称（联合体牵头方）”</w:t>
      </w:r>
      <w:r>
        <w:rPr>
          <w:rFonts w:hint="eastAsia" w:ascii="仿宋" w:hAnsi="仿宋" w:eastAsia="仿宋" w:cs="仿宋"/>
        </w:rPr>
        <w:t>。</w:t>
      </w:r>
    </w:p>
    <w:p>
      <w:pPr>
        <w:pStyle w:val="18"/>
        <w:widowControl/>
        <w:spacing w:line="18" w:lineRule="atLeast"/>
        <w:ind w:firstLine="480"/>
        <w:rPr>
          <w:rFonts w:ascii="仿宋" w:hAnsi="仿宋" w:eastAsia="仿宋" w:cs="仿宋"/>
        </w:rPr>
      </w:pPr>
      <w:r>
        <w:rPr>
          <w:rFonts w:hint="eastAsia" w:ascii="仿宋" w:hAnsi="仿宋" w:eastAsia="仿宋" w:cs="仿宋"/>
        </w:rPr>
        <w:t>1.2涉及投标人</w:t>
      </w:r>
      <w:r>
        <w:rPr>
          <w:rStyle w:val="25"/>
          <w:rFonts w:hint="eastAsia" w:ascii="仿宋" w:hAnsi="仿宋" w:eastAsia="仿宋" w:cs="仿宋"/>
        </w:rPr>
        <w:t>“加盖单位公章”</w:t>
      </w:r>
      <w:r>
        <w:rPr>
          <w:rFonts w:hint="eastAsia" w:ascii="仿宋" w:hAnsi="仿宋" w:eastAsia="仿宋" w:cs="仿宋"/>
        </w:rPr>
        <w:t>：</w:t>
      </w:r>
    </w:p>
    <w:p>
      <w:pPr>
        <w:pStyle w:val="18"/>
        <w:widowControl/>
        <w:spacing w:line="18" w:lineRule="atLeast"/>
        <w:ind w:firstLine="480"/>
        <w:rPr>
          <w:rFonts w:ascii="仿宋" w:hAnsi="仿宋" w:eastAsia="仿宋" w:cs="仿宋"/>
        </w:rPr>
      </w:pPr>
      <w:r>
        <w:rPr>
          <w:rFonts w:hint="eastAsia" w:ascii="仿宋" w:hAnsi="仿宋" w:eastAsia="仿宋" w:cs="仿宋"/>
        </w:rPr>
        <w:t>（1）不接受联合体投标的，指</w:t>
      </w:r>
      <w:r>
        <w:rPr>
          <w:rStyle w:val="25"/>
          <w:rFonts w:hint="eastAsia" w:ascii="仿宋" w:hAnsi="仿宋" w:eastAsia="仿宋" w:cs="仿宋"/>
        </w:rPr>
        <w:t>加盖投标人的单位公章</w:t>
      </w:r>
      <w:r>
        <w:rPr>
          <w:rFonts w:hint="eastAsia" w:ascii="仿宋" w:hAnsi="仿宋" w:eastAsia="仿宋" w:cs="仿宋"/>
        </w:rPr>
        <w:t>。</w:t>
      </w:r>
    </w:p>
    <w:p>
      <w:pPr>
        <w:pStyle w:val="18"/>
        <w:widowControl/>
        <w:spacing w:line="18" w:lineRule="atLeast"/>
        <w:ind w:firstLine="480"/>
        <w:rPr>
          <w:rFonts w:ascii="仿宋" w:hAnsi="仿宋" w:eastAsia="仿宋" w:cs="仿宋"/>
        </w:rPr>
      </w:pPr>
      <w:r>
        <w:rPr>
          <w:rFonts w:hint="eastAsia" w:ascii="仿宋" w:hAnsi="仿宋" w:eastAsia="仿宋" w:cs="仿宋"/>
        </w:rPr>
        <w:t>（2）接受联合体投标且投标人为联合体的，指</w:t>
      </w:r>
      <w:r>
        <w:rPr>
          <w:rStyle w:val="25"/>
          <w:rFonts w:hint="eastAsia" w:ascii="仿宋" w:hAnsi="仿宋" w:eastAsia="仿宋" w:cs="仿宋"/>
        </w:rPr>
        <w:t>加盖联合体牵头方的单位公章</w:t>
      </w:r>
      <w:r>
        <w:rPr>
          <w:rFonts w:hint="eastAsia" w:ascii="仿宋" w:hAnsi="仿宋" w:eastAsia="仿宋" w:cs="仿宋"/>
        </w:rPr>
        <w:t>。</w:t>
      </w:r>
    </w:p>
    <w:p>
      <w:pPr>
        <w:pStyle w:val="18"/>
        <w:widowControl/>
        <w:spacing w:line="18" w:lineRule="atLeast"/>
        <w:ind w:firstLine="480"/>
        <w:rPr>
          <w:rFonts w:ascii="仿宋" w:hAnsi="仿宋" w:eastAsia="仿宋" w:cs="仿宋"/>
        </w:rPr>
      </w:pPr>
      <w:r>
        <w:rPr>
          <w:rFonts w:hint="eastAsia" w:ascii="仿宋" w:hAnsi="仿宋" w:eastAsia="仿宋" w:cs="仿宋"/>
        </w:rPr>
        <w:t>1.3涉及</w:t>
      </w:r>
      <w:r>
        <w:rPr>
          <w:rStyle w:val="25"/>
          <w:rFonts w:hint="eastAsia" w:ascii="仿宋" w:hAnsi="仿宋" w:eastAsia="仿宋" w:cs="仿宋"/>
        </w:rPr>
        <w:t>“投标人代表签字”</w:t>
      </w:r>
      <w:r>
        <w:rPr>
          <w:rFonts w:hint="eastAsia" w:ascii="仿宋" w:hAnsi="仿宋" w:eastAsia="仿宋" w:cs="仿宋"/>
        </w:rPr>
        <w:t>：</w:t>
      </w:r>
    </w:p>
    <w:p>
      <w:pPr>
        <w:pStyle w:val="18"/>
        <w:widowControl/>
        <w:spacing w:line="18" w:lineRule="atLeast"/>
        <w:ind w:firstLine="480"/>
        <w:rPr>
          <w:rFonts w:ascii="仿宋" w:hAnsi="仿宋" w:eastAsia="仿宋" w:cs="仿宋"/>
        </w:rPr>
      </w:pPr>
      <w:r>
        <w:rPr>
          <w:rFonts w:hint="eastAsia" w:ascii="仿宋" w:hAnsi="仿宋" w:eastAsia="仿宋" w:cs="仿宋"/>
        </w:rPr>
        <w:t>（1）不接受联合体投标的，指由</w:t>
      </w:r>
      <w:r>
        <w:rPr>
          <w:rStyle w:val="25"/>
          <w:rFonts w:hint="eastAsia" w:ascii="仿宋" w:hAnsi="仿宋" w:eastAsia="仿宋" w:cs="仿宋"/>
        </w:rPr>
        <w:t>投标人的单位负责人或其授权的委托代理人签字</w:t>
      </w:r>
      <w:r>
        <w:rPr>
          <w:rFonts w:hint="eastAsia" w:ascii="仿宋" w:hAnsi="仿宋" w:eastAsia="仿宋" w:cs="仿宋"/>
        </w:rPr>
        <w:t>，由委托代理人签字的，应提供“单位负责人授权书”。</w:t>
      </w:r>
    </w:p>
    <w:p>
      <w:pPr>
        <w:pStyle w:val="18"/>
        <w:widowControl/>
        <w:spacing w:line="18" w:lineRule="atLeast"/>
        <w:ind w:firstLine="480"/>
        <w:rPr>
          <w:rFonts w:ascii="仿宋" w:hAnsi="仿宋" w:eastAsia="仿宋" w:cs="仿宋"/>
        </w:rPr>
      </w:pPr>
      <w:r>
        <w:rPr>
          <w:rFonts w:hint="eastAsia" w:ascii="仿宋" w:hAnsi="仿宋" w:eastAsia="仿宋" w:cs="仿宋"/>
        </w:rPr>
        <w:t>（2）接受联合体投标且投标人为联合体的，指由</w:t>
      </w:r>
      <w:r>
        <w:rPr>
          <w:rStyle w:val="25"/>
          <w:rFonts w:hint="eastAsia" w:ascii="仿宋" w:hAnsi="仿宋" w:eastAsia="仿宋" w:cs="仿宋"/>
        </w:rPr>
        <w:t>联合体牵头方的单位负责人或其授权的委托代理人签字</w:t>
      </w:r>
      <w:r>
        <w:rPr>
          <w:rFonts w:hint="eastAsia" w:ascii="仿宋" w:hAnsi="仿宋" w:eastAsia="仿宋" w:cs="仿宋"/>
        </w:rPr>
        <w:t>，由委托代理人签字的，应提供“单位负责人授权书”。</w:t>
      </w:r>
    </w:p>
    <w:p>
      <w:pPr>
        <w:pStyle w:val="18"/>
        <w:widowControl/>
        <w:spacing w:line="18" w:lineRule="atLeast"/>
        <w:ind w:firstLine="480"/>
        <w:rPr>
          <w:rFonts w:ascii="仿宋" w:hAnsi="仿宋" w:eastAsia="仿宋" w:cs="仿宋"/>
        </w:rPr>
      </w:pPr>
      <w:r>
        <w:rPr>
          <w:rFonts w:hint="eastAsia" w:ascii="仿宋" w:hAnsi="仿宋" w:eastAsia="仿宋" w:cs="仿宋"/>
        </w:rPr>
        <w:t>1.4</w:t>
      </w:r>
      <w:r>
        <w:rPr>
          <w:rStyle w:val="25"/>
          <w:rFonts w:hint="eastAsia" w:ascii="仿宋" w:hAnsi="仿宋" w:eastAsia="仿宋" w:cs="仿宋"/>
        </w:rPr>
        <w:t>“其他组织”</w:t>
      </w:r>
      <w:r>
        <w:rPr>
          <w:rFonts w:hint="eastAsia" w:ascii="仿宋" w:hAnsi="仿宋" w:eastAsia="仿宋" w:cs="仿宋"/>
        </w:rPr>
        <w:t>指合伙企业、非企业专业服务机构、个体工商户、农村承包经营户等。</w:t>
      </w:r>
    </w:p>
    <w:p>
      <w:pPr>
        <w:pStyle w:val="18"/>
        <w:widowControl/>
        <w:spacing w:line="18" w:lineRule="atLeast"/>
        <w:ind w:firstLine="480"/>
        <w:rPr>
          <w:rFonts w:ascii="仿宋" w:hAnsi="仿宋" w:eastAsia="仿宋" w:cs="仿宋"/>
        </w:rPr>
      </w:pPr>
      <w:r>
        <w:rPr>
          <w:rFonts w:hint="eastAsia" w:ascii="仿宋" w:hAnsi="仿宋" w:eastAsia="仿宋" w:cs="仿宋"/>
        </w:rPr>
        <w:t>1.5</w:t>
      </w:r>
      <w:r>
        <w:rPr>
          <w:rStyle w:val="25"/>
          <w:rFonts w:hint="eastAsia" w:ascii="仿宋" w:hAnsi="仿宋" w:eastAsia="仿宋" w:cs="仿宋"/>
        </w:rPr>
        <w:t>“自然人”</w:t>
      </w:r>
      <w:r>
        <w:rPr>
          <w:rFonts w:hint="eastAsia" w:ascii="仿宋" w:hAnsi="仿宋" w:eastAsia="仿宋" w:cs="仿宋"/>
        </w:rPr>
        <w:t>指具有完全民事行为能力、能够承担民事责任和义务的中国公民。</w:t>
      </w:r>
    </w:p>
    <w:p>
      <w:pPr>
        <w:pStyle w:val="18"/>
        <w:widowControl/>
        <w:spacing w:line="18" w:lineRule="atLeast"/>
        <w:ind w:firstLine="480"/>
        <w:rPr>
          <w:rFonts w:ascii="仿宋" w:hAnsi="仿宋" w:eastAsia="仿宋" w:cs="仿宋"/>
        </w:rPr>
      </w:pPr>
      <w:r>
        <w:rPr>
          <w:rFonts w:hint="eastAsia" w:ascii="仿宋" w:hAnsi="仿宋" w:eastAsia="仿宋" w:cs="仿宋"/>
        </w:rPr>
        <w:t>2、除招标文件另有规定外，本章中</w:t>
      </w:r>
      <w:r>
        <w:rPr>
          <w:rStyle w:val="25"/>
          <w:rFonts w:hint="eastAsia" w:ascii="仿宋" w:hAnsi="仿宋" w:eastAsia="仿宋" w:cs="仿宋"/>
        </w:rPr>
        <w:t>“投标人的资格及资信证明文件”</w:t>
      </w:r>
      <w:r>
        <w:rPr>
          <w:rFonts w:hint="eastAsia" w:ascii="仿宋" w:hAnsi="仿宋" w:eastAsia="仿宋" w:cs="仿宋"/>
        </w:rPr>
        <w:t>：</w:t>
      </w:r>
    </w:p>
    <w:p>
      <w:pPr>
        <w:pStyle w:val="18"/>
        <w:widowControl/>
        <w:spacing w:line="18" w:lineRule="atLeast"/>
        <w:ind w:firstLine="480"/>
        <w:rPr>
          <w:rFonts w:ascii="仿宋" w:hAnsi="仿宋" w:eastAsia="仿宋" w:cs="仿宋"/>
        </w:rPr>
      </w:pPr>
      <w:r>
        <w:rPr>
          <w:rFonts w:hint="eastAsia" w:ascii="仿宋" w:hAnsi="仿宋" w:eastAsia="仿宋" w:cs="仿宋"/>
        </w:rPr>
        <w:t>2.1投标人应按照招标文件第二章、第七章规定进行编制，如有必要，可增加附页，附页作为资格及资信文件的组成部分。</w:t>
      </w:r>
    </w:p>
    <w:p>
      <w:pPr>
        <w:pStyle w:val="18"/>
        <w:widowControl/>
        <w:spacing w:line="18" w:lineRule="atLeast"/>
        <w:ind w:firstLine="480"/>
        <w:rPr>
          <w:rFonts w:ascii="仿宋" w:hAnsi="仿宋" w:eastAsia="仿宋" w:cs="仿宋"/>
        </w:rPr>
      </w:pPr>
      <w:r>
        <w:rPr>
          <w:rFonts w:hint="eastAsia" w:ascii="仿宋" w:hAnsi="仿宋" w:eastAsia="仿宋" w:cs="仿宋"/>
        </w:rPr>
        <w:t>2.2接受联合体投标且投标人为联合体的，联合体中的各方均应按照本章第2.1点规定提交全部资料。</w:t>
      </w:r>
    </w:p>
    <w:p>
      <w:pPr>
        <w:pStyle w:val="18"/>
        <w:widowControl/>
        <w:spacing w:line="18" w:lineRule="atLeast"/>
        <w:ind w:firstLine="480"/>
        <w:rPr>
          <w:rFonts w:ascii="仿宋" w:hAnsi="仿宋" w:eastAsia="仿宋" w:cs="仿宋"/>
        </w:rPr>
      </w:pPr>
      <w:r>
        <w:rPr>
          <w:rFonts w:hint="eastAsia" w:ascii="仿宋" w:hAnsi="仿宋" w:eastAsia="仿宋" w:cs="仿宋"/>
        </w:rPr>
        <w:t>3、投标人对投标文件的索引应编制页码。</w:t>
      </w:r>
    </w:p>
    <w:p>
      <w:pPr>
        <w:pStyle w:val="18"/>
        <w:widowControl/>
        <w:spacing w:line="18" w:lineRule="atLeast"/>
        <w:ind w:firstLine="480"/>
        <w:rPr>
          <w:rFonts w:ascii="仿宋" w:hAnsi="仿宋" w:eastAsia="仿宋" w:cs="仿宋"/>
        </w:rPr>
      </w:pPr>
      <w:r>
        <w:rPr>
          <w:rFonts w:hint="eastAsia" w:ascii="仿宋" w:hAnsi="仿宋" w:eastAsia="仿宋" w:cs="仿宋"/>
        </w:rPr>
        <w:t>4、除招标文件另有规定外，招标文件要求原件的，投标人在投标文件正本中应提供原件；招标文件要求复印件的，投标人在投标文件中提供原件、复印件、扫描件皆可；招标文件对原件、复印件未作要求的，投标人在投标文件中提供原件、复印件、扫描件皆可。</w:t>
      </w:r>
    </w:p>
    <w:p>
      <w:pPr>
        <w:pStyle w:val="18"/>
        <w:widowControl/>
        <w:spacing w:line="18" w:lineRule="atLeast"/>
        <w:ind w:firstLine="480"/>
        <w:rPr>
          <w:rFonts w:ascii="仿宋" w:hAnsi="仿宋" w:eastAsia="仿宋" w:cs="仿宋"/>
        </w:rPr>
      </w:pPr>
      <w:r>
        <w:rPr>
          <w:rFonts w:hint="eastAsia" w:ascii="仿宋" w:hAnsi="仿宋" w:eastAsia="仿宋" w:cs="仿宋"/>
        </w:rPr>
        <w:t>5、除本章“编制说明”第5.1条规定情形外，若投标人提供注明“复印件无效”的证明材料或资料，其投标文件正本中应提供原件。</w:t>
      </w:r>
    </w:p>
    <w:p>
      <w:pPr>
        <w:pStyle w:val="18"/>
        <w:widowControl/>
        <w:spacing w:line="18" w:lineRule="atLeast"/>
        <w:ind w:firstLine="480"/>
        <w:rPr>
          <w:rFonts w:ascii="仿宋" w:hAnsi="仿宋" w:eastAsia="仿宋" w:cs="仿宋"/>
        </w:rPr>
      </w:pPr>
      <w:r>
        <w:rPr>
          <w:rFonts w:hint="eastAsia" w:ascii="仿宋" w:hAnsi="仿宋" w:eastAsia="仿宋" w:cs="仿宋"/>
        </w:rPr>
        <w:t> </w:t>
      </w:r>
    </w:p>
    <w:p>
      <w:pPr>
        <w:pStyle w:val="18"/>
        <w:widowControl/>
        <w:spacing w:line="18" w:lineRule="atLeast"/>
        <w:ind w:firstLine="480"/>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Fonts w:ascii="仿宋" w:hAnsi="仿宋" w:eastAsia="仿宋" w:cs="仿宋"/>
        </w:rPr>
      </w:pPr>
      <w:r>
        <w:rPr>
          <w:rStyle w:val="25"/>
          <w:rFonts w:hint="eastAsia" w:ascii="仿宋" w:hAnsi="仿宋" w:eastAsia="仿宋" w:cs="仿宋"/>
          <w:sz w:val="28"/>
          <w:szCs w:val="28"/>
        </w:rPr>
        <w:t>封面格式</w:t>
      </w:r>
    </w:p>
    <w:p>
      <w:pPr>
        <w:pStyle w:val="18"/>
        <w:widowControl/>
        <w:spacing w:line="18" w:lineRule="atLeast"/>
        <w:rPr>
          <w:rFonts w:ascii="仿宋" w:hAnsi="仿宋" w:eastAsia="仿宋" w:cs="仿宋"/>
        </w:rPr>
      </w:pPr>
      <w:r>
        <w:rPr>
          <w:rFonts w:hint="eastAsia" w:ascii="仿宋" w:hAnsi="仿宋" w:eastAsia="仿宋" w:cs="仿宋"/>
          <w:sz w:val="36"/>
          <w:szCs w:val="36"/>
        </w:rPr>
        <w:t> </w:t>
      </w:r>
    </w:p>
    <w:p>
      <w:pPr>
        <w:pStyle w:val="18"/>
        <w:widowControl/>
        <w:spacing w:line="18" w:lineRule="atLeast"/>
        <w:rPr>
          <w:rFonts w:ascii="仿宋" w:hAnsi="仿宋" w:eastAsia="仿宋" w:cs="仿宋"/>
        </w:rPr>
      </w:pPr>
      <w:r>
        <w:rPr>
          <w:rFonts w:hint="eastAsia" w:ascii="仿宋" w:hAnsi="仿宋" w:eastAsia="仿宋" w:cs="仿宋"/>
          <w:sz w:val="36"/>
          <w:szCs w:val="36"/>
        </w:rPr>
        <w:t> </w:t>
      </w:r>
    </w:p>
    <w:p>
      <w:pPr>
        <w:pStyle w:val="18"/>
        <w:widowControl/>
        <w:spacing w:line="18" w:lineRule="atLeast"/>
        <w:rPr>
          <w:rFonts w:ascii="仿宋" w:hAnsi="仿宋" w:eastAsia="仿宋" w:cs="仿宋"/>
        </w:rPr>
      </w:pPr>
    </w:p>
    <w:p>
      <w:pPr>
        <w:pStyle w:val="18"/>
        <w:widowControl/>
        <w:spacing w:before="75" w:after="75"/>
        <w:rPr>
          <w:rFonts w:ascii="仿宋" w:hAnsi="仿宋" w:eastAsia="仿宋" w:cs="仿宋"/>
        </w:rPr>
      </w:pPr>
    </w:p>
    <w:p>
      <w:pPr>
        <w:pStyle w:val="18"/>
        <w:widowControl/>
        <w:spacing w:before="75" w:after="75"/>
        <w:jc w:val="center"/>
        <w:rPr>
          <w:rFonts w:ascii="仿宋" w:hAnsi="仿宋" w:eastAsia="仿宋" w:cs="仿宋"/>
          <w:sz w:val="84"/>
          <w:szCs w:val="84"/>
        </w:rPr>
      </w:pPr>
      <w:r>
        <w:rPr>
          <w:rStyle w:val="25"/>
          <w:rFonts w:hint="eastAsia" w:ascii="仿宋" w:hAnsi="仿宋" w:eastAsia="仿宋" w:cs="仿宋"/>
          <w:sz w:val="84"/>
          <w:szCs w:val="84"/>
        </w:rPr>
        <w:t>投 标 文 件</w:t>
      </w:r>
    </w:p>
    <w:p>
      <w:pPr>
        <w:pStyle w:val="18"/>
        <w:widowControl/>
        <w:spacing w:before="75" w:after="75"/>
        <w:jc w:val="center"/>
        <w:outlineLvl w:val="1"/>
        <w:rPr>
          <w:rFonts w:ascii="仿宋" w:hAnsi="仿宋" w:eastAsia="仿宋" w:cs="仿宋"/>
          <w:sz w:val="32"/>
          <w:szCs w:val="32"/>
        </w:rPr>
      </w:pPr>
      <w:bookmarkStart w:id="27" w:name="_Toc91491652"/>
      <w:r>
        <w:rPr>
          <w:rStyle w:val="25"/>
          <w:rFonts w:hint="eastAsia" w:ascii="仿宋" w:hAnsi="仿宋" w:eastAsia="仿宋" w:cs="仿宋"/>
          <w:sz w:val="32"/>
          <w:szCs w:val="32"/>
        </w:rPr>
        <w:t>（资格及资信证明部分）</w:t>
      </w:r>
      <w:bookmarkEnd w:id="27"/>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jc w:val="center"/>
        <w:rPr>
          <w:rFonts w:ascii="仿宋" w:hAnsi="仿宋" w:eastAsia="仿宋" w:cs="仿宋"/>
          <w:sz w:val="32"/>
          <w:szCs w:val="32"/>
        </w:rPr>
      </w:pPr>
      <w:r>
        <w:rPr>
          <w:rStyle w:val="25"/>
          <w:rFonts w:hint="eastAsia" w:ascii="仿宋" w:hAnsi="仿宋" w:eastAsia="仿宋" w:cs="仿宋"/>
          <w:sz w:val="32"/>
          <w:szCs w:val="32"/>
          <w:u w:val="single"/>
        </w:rPr>
        <w:t>（填写正本或副本）</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ind w:firstLine="1920"/>
        <w:rPr>
          <w:rFonts w:ascii="仿宋" w:hAnsi="仿宋" w:eastAsia="仿宋" w:cs="仿宋"/>
          <w:sz w:val="28"/>
          <w:szCs w:val="28"/>
        </w:rPr>
      </w:pPr>
      <w:r>
        <w:rPr>
          <w:rStyle w:val="25"/>
          <w:rFonts w:hint="eastAsia" w:ascii="仿宋" w:hAnsi="仿宋" w:eastAsia="仿宋" w:cs="仿宋"/>
          <w:sz w:val="28"/>
          <w:szCs w:val="28"/>
        </w:rPr>
        <w:t>项目名称：</w:t>
      </w:r>
      <w:r>
        <w:rPr>
          <w:rStyle w:val="25"/>
          <w:rFonts w:hint="eastAsia" w:ascii="仿宋" w:hAnsi="仿宋" w:eastAsia="仿宋" w:cs="仿宋"/>
          <w:sz w:val="28"/>
          <w:szCs w:val="28"/>
          <w:u w:val="single"/>
        </w:rPr>
        <w:t>（由投标人填写）</w:t>
      </w:r>
    </w:p>
    <w:p>
      <w:pPr>
        <w:pStyle w:val="18"/>
        <w:widowControl/>
        <w:spacing w:before="75" w:after="75"/>
        <w:ind w:firstLine="1920"/>
        <w:rPr>
          <w:rFonts w:ascii="仿宋" w:hAnsi="仿宋" w:eastAsia="仿宋" w:cs="仿宋"/>
          <w:sz w:val="28"/>
          <w:szCs w:val="28"/>
        </w:rPr>
      </w:pPr>
      <w:r>
        <w:rPr>
          <w:rStyle w:val="25"/>
          <w:rFonts w:hint="eastAsia" w:ascii="仿宋" w:hAnsi="仿宋" w:eastAsia="仿宋" w:cs="仿宋"/>
          <w:sz w:val="28"/>
          <w:szCs w:val="28"/>
        </w:rPr>
        <w:t>招标编号：</w:t>
      </w:r>
      <w:r>
        <w:rPr>
          <w:rStyle w:val="25"/>
          <w:rFonts w:hint="eastAsia" w:ascii="仿宋" w:hAnsi="仿宋" w:eastAsia="仿宋" w:cs="仿宋"/>
          <w:sz w:val="28"/>
          <w:szCs w:val="28"/>
          <w:u w:val="single"/>
        </w:rPr>
        <w:t>（由投标人填写）</w:t>
      </w:r>
    </w:p>
    <w:p>
      <w:pPr>
        <w:pStyle w:val="18"/>
        <w:widowControl/>
        <w:spacing w:before="75" w:after="75"/>
        <w:ind w:firstLine="1920"/>
        <w:rPr>
          <w:rFonts w:ascii="仿宋" w:hAnsi="仿宋" w:eastAsia="仿宋" w:cs="仿宋"/>
          <w:sz w:val="28"/>
          <w:szCs w:val="28"/>
        </w:rPr>
      </w:pPr>
      <w:r>
        <w:rPr>
          <w:rStyle w:val="25"/>
          <w:rFonts w:hint="eastAsia" w:ascii="仿宋" w:hAnsi="仿宋" w:eastAsia="仿宋" w:cs="仿宋"/>
          <w:sz w:val="28"/>
          <w:szCs w:val="28"/>
        </w:rPr>
        <w:t>所投合同包：</w:t>
      </w:r>
      <w:r>
        <w:rPr>
          <w:rStyle w:val="25"/>
          <w:rFonts w:hint="eastAsia" w:ascii="仿宋" w:hAnsi="仿宋" w:eastAsia="仿宋" w:cs="仿宋"/>
          <w:sz w:val="28"/>
          <w:szCs w:val="28"/>
          <w:u w:val="single"/>
        </w:rPr>
        <w:t>（由投标人填写）</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rPr>
          <w:rFonts w:ascii="仿宋" w:hAnsi="仿宋" w:eastAsia="仿宋" w:cs="仿宋"/>
          <w:sz w:val="36"/>
          <w:szCs w:val="36"/>
        </w:rPr>
      </w:pPr>
      <w:r>
        <w:rPr>
          <w:rFonts w:hint="eastAsia" w:ascii="仿宋" w:hAnsi="仿宋" w:eastAsia="仿宋" w:cs="仿宋"/>
          <w:sz w:val="36"/>
          <w:szCs w:val="36"/>
        </w:rPr>
        <w:t> </w:t>
      </w:r>
    </w:p>
    <w:p>
      <w:pPr>
        <w:pStyle w:val="18"/>
        <w:widowControl/>
        <w:spacing w:before="75" w:after="75"/>
        <w:rPr>
          <w:rFonts w:ascii="仿宋" w:hAnsi="仿宋" w:eastAsia="仿宋" w:cs="仿宋"/>
          <w:sz w:val="36"/>
          <w:szCs w:val="36"/>
        </w:rPr>
      </w:pP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jc w:val="center"/>
        <w:rPr>
          <w:rFonts w:ascii="仿宋" w:hAnsi="仿宋" w:eastAsia="仿宋" w:cs="仿宋"/>
          <w:sz w:val="32"/>
          <w:szCs w:val="32"/>
        </w:rPr>
      </w:pPr>
      <w:r>
        <w:rPr>
          <w:rStyle w:val="25"/>
          <w:rFonts w:hint="eastAsia" w:ascii="仿宋" w:hAnsi="仿宋" w:eastAsia="仿宋" w:cs="仿宋"/>
          <w:sz w:val="32"/>
          <w:szCs w:val="32"/>
        </w:rPr>
        <w:t>投标人：</w:t>
      </w:r>
      <w:r>
        <w:rPr>
          <w:rStyle w:val="25"/>
          <w:rFonts w:hint="eastAsia" w:ascii="仿宋" w:hAnsi="仿宋" w:eastAsia="仿宋" w:cs="仿宋"/>
          <w:sz w:val="32"/>
          <w:szCs w:val="32"/>
          <w:u w:val="single"/>
        </w:rPr>
        <w:t>（填写“全称”）</w:t>
      </w:r>
    </w:p>
    <w:p>
      <w:pPr>
        <w:pStyle w:val="18"/>
        <w:widowControl/>
        <w:spacing w:before="75" w:after="75"/>
        <w:jc w:val="center"/>
        <w:rPr>
          <w:rFonts w:ascii="仿宋" w:hAnsi="仿宋" w:eastAsia="仿宋" w:cs="仿宋"/>
          <w:sz w:val="32"/>
          <w:szCs w:val="32"/>
        </w:rPr>
      </w:pPr>
      <w:r>
        <w:rPr>
          <w:rStyle w:val="25"/>
          <w:rFonts w:hint="eastAsia" w:ascii="仿宋" w:hAnsi="仿宋" w:eastAsia="仿宋" w:cs="仿宋"/>
          <w:sz w:val="32"/>
          <w:szCs w:val="32"/>
          <w:u w:val="single"/>
        </w:rPr>
        <w:t>（由投标人填写）</w:t>
      </w:r>
      <w:r>
        <w:rPr>
          <w:rStyle w:val="25"/>
          <w:rFonts w:hint="eastAsia" w:ascii="仿宋" w:hAnsi="仿宋" w:eastAsia="仿宋" w:cs="仿宋"/>
          <w:sz w:val="32"/>
          <w:szCs w:val="32"/>
        </w:rPr>
        <w:t>年</w:t>
      </w:r>
      <w:r>
        <w:rPr>
          <w:rStyle w:val="25"/>
          <w:rFonts w:hint="eastAsia" w:ascii="仿宋" w:hAnsi="仿宋" w:eastAsia="仿宋" w:cs="仿宋"/>
          <w:sz w:val="32"/>
          <w:szCs w:val="32"/>
          <w:u w:val="single"/>
        </w:rPr>
        <w:t>（由投标人填写）</w:t>
      </w:r>
      <w:r>
        <w:rPr>
          <w:rStyle w:val="25"/>
          <w:rFonts w:hint="eastAsia" w:ascii="仿宋" w:hAnsi="仿宋" w:eastAsia="仿宋" w:cs="仿宋"/>
          <w:sz w:val="32"/>
          <w:szCs w:val="32"/>
        </w:rPr>
        <w:t>月</w:t>
      </w:r>
    </w:p>
    <w:p>
      <w:pPr>
        <w:pStyle w:val="18"/>
        <w:widowControl/>
        <w:spacing w:before="75" w:after="75"/>
        <w:jc w:val="center"/>
        <w:rPr>
          <w:rStyle w:val="25"/>
          <w:rFonts w:ascii="仿宋" w:hAnsi="仿宋" w:eastAsia="仿宋" w:cs="仿宋"/>
          <w:sz w:val="32"/>
          <w:szCs w:val="32"/>
        </w:rPr>
      </w:pPr>
    </w:p>
    <w:p>
      <w:pPr>
        <w:pStyle w:val="18"/>
        <w:widowControl/>
        <w:spacing w:line="18" w:lineRule="atLeast"/>
        <w:jc w:val="center"/>
        <w:rPr>
          <w:rFonts w:ascii="仿宋" w:hAnsi="仿宋" w:eastAsia="仿宋" w:cs="仿宋"/>
        </w:rPr>
      </w:pPr>
      <w:r>
        <w:rPr>
          <w:rStyle w:val="25"/>
          <w:rFonts w:hint="eastAsia" w:ascii="仿宋" w:hAnsi="仿宋" w:eastAsia="仿宋" w:cs="仿宋"/>
          <w:sz w:val="32"/>
          <w:szCs w:val="32"/>
        </w:rPr>
        <w:t>索  引</w:t>
      </w:r>
    </w:p>
    <w:p>
      <w:pPr>
        <w:pStyle w:val="18"/>
        <w:widowControl/>
        <w:spacing w:line="500" w:lineRule="exact"/>
        <w:rPr>
          <w:rFonts w:ascii="仿宋" w:hAnsi="仿宋" w:eastAsia="仿宋" w:cs="仿宋"/>
          <w:b/>
          <w:bCs/>
        </w:rPr>
      </w:pPr>
      <w:r>
        <w:rPr>
          <w:rFonts w:hint="eastAsia" w:ascii="仿宋" w:hAnsi="仿宋" w:eastAsia="仿宋" w:cs="仿宋"/>
          <w:b/>
          <w:bCs/>
        </w:rPr>
        <w:t>一、投标函</w:t>
      </w:r>
    </w:p>
    <w:p>
      <w:pPr>
        <w:pStyle w:val="18"/>
        <w:widowControl/>
        <w:spacing w:line="500" w:lineRule="exact"/>
        <w:rPr>
          <w:rFonts w:ascii="仿宋" w:hAnsi="仿宋" w:eastAsia="仿宋" w:cs="仿宋"/>
          <w:b/>
          <w:bCs/>
        </w:rPr>
      </w:pPr>
      <w:r>
        <w:rPr>
          <w:rFonts w:hint="eastAsia" w:ascii="仿宋" w:hAnsi="仿宋" w:eastAsia="仿宋" w:cs="仿宋"/>
          <w:b/>
          <w:bCs/>
        </w:rPr>
        <w:t>二、投标人的资格及资信证明文件</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二-1单位负责人授权书（若有）</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二-2营业执照等证明文件</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二-3财务状况报告（财务报告、或资信证明、或投标担保函）</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二-4依法缴纳税收证明材料</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二-5依法缴纳社会保障资金证明材料</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二-6具备履行合同所必需设备和专业技术能力的声明函（若有）</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二-7参加采购活动前三年内在经营活动中没有重大违法记录书面声明</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二-8信用记录查询结果</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二-9参加采购活动前三年内在经营活动中没有行贿犯罪记录书面声明</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二-10联合体协议（若有）</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二-11中小企业声明函</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二-12其他资格证明文件（若有）</w:t>
      </w:r>
    </w:p>
    <w:p>
      <w:pPr>
        <w:pStyle w:val="18"/>
        <w:widowControl/>
        <w:spacing w:line="500" w:lineRule="exact"/>
        <w:ind w:firstLine="960" w:firstLineChars="400"/>
        <w:rPr>
          <w:rFonts w:ascii="仿宋" w:hAnsi="仿宋" w:eastAsia="仿宋" w:cs="仿宋"/>
        </w:rPr>
      </w:pPr>
      <w:r>
        <w:rPr>
          <w:rFonts w:hint="eastAsia" w:ascii="仿宋" w:hAnsi="仿宋" w:eastAsia="仿宋" w:cs="仿宋"/>
        </w:rPr>
        <w:t>二-12-①具备履行合同所必需设备和专业技术能力专项证明材料（若有）</w:t>
      </w:r>
    </w:p>
    <w:p>
      <w:pPr>
        <w:pStyle w:val="18"/>
        <w:widowControl/>
        <w:spacing w:line="500" w:lineRule="exact"/>
        <w:ind w:firstLine="960" w:firstLineChars="400"/>
        <w:rPr>
          <w:rFonts w:ascii="仿宋" w:hAnsi="仿宋" w:eastAsia="仿宋" w:cs="仿宋"/>
        </w:rPr>
      </w:pPr>
      <w:r>
        <w:rPr>
          <w:rFonts w:hint="eastAsia" w:ascii="仿宋" w:hAnsi="仿宋" w:eastAsia="仿宋" w:cs="仿宋"/>
        </w:rPr>
        <w:t>二-12-②招标文件规定的其他资格证明文件（若有）</w:t>
      </w:r>
    </w:p>
    <w:p>
      <w:pPr>
        <w:pStyle w:val="18"/>
        <w:widowControl/>
        <w:spacing w:line="500" w:lineRule="exact"/>
        <w:rPr>
          <w:rFonts w:ascii="仿宋" w:hAnsi="仿宋" w:eastAsia="仿宋" w:cs="仿宋"/>
          <w:b/>
          <w:bCs/>
        </w:rPr>
      </w:pPr>
      <w:r>
        <w:rPr>
          <w:rFonts w:hint="eastAsia" w:ascii="仿宋" w:hAnsi="仿宋" w:eastAsia="仿宋" w:cs="仿宋"/>
          <w:b/>
          <w:bCs/>
        </w:rPr>
        <w:t>三、投标保证金</w:t>
      </w:r>
    </w:p>
    <w:p>
      <w:pPr>
        <w:pStyle w:val="18"/>
        <w:widowControl/>
        <w:spacing w:line="500" w:lineRule="exact"/>
        <w:rPr>
          <w:rFonts w:ascii="仿宋" w:hAnsi="仿宋" w:eastAsia="仿宋" w:cs="仿宋"/>
          <w:b/>
          <w:bCs/>
        </w:rPr>
      </w:pPr>
      <w:r>
        <w:rPr>
          <w:rFonts w:hint="eastAsia" w:ascii="仿宋" w:hAnsi="仿宋" w:eastAsia="仿宋" w:cs="仿宋"/>
          <w:b/>
          <w:bCs/>
        </w:rPr>
        <w:t>四、采购代理服务费缴交承诺书</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sz w:val="21"/>
          <w:szCs w:val="21"/>
        </w:rPr>
      </w:pPr>
      <w:r>
        <w:rPr>
          <w:rFonts w:hint="eastAsia" w:ascii="仿宋" w:hAnsi="仿宋" w:eastAsia="仿宋" w:cs="仿宋"/>
          <w:sz w:val="21"/>
          <w:szCs w:val="21"/>
        </w:rPr>
        <w:br w:type="textWrapping"/>
      </w: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400" w:lineRule="exact"/>
        <w:jc w:val="center"/>
        <w:rPr>
          <w:rFonts w:ascii="仿宋" w:hAnsi="仿宋" w:eastAsia="仿宋" w:cs="仿宋"/>
          <w:sz w:val="32"/>
          <w:szCs w:val="32"/>
        </w:rPr>
      </w:pPr>
      <w:r>
        <w:rPr>
          <w:rStyle w:val="25"/>
          <w:rFonts w:hint="eastAsia" w:ascii="仿宋" w:hAnsi="仿宋" w:eastAsia="仿宋" w:cs="仿宋"/>
          <w:sz w:val="32"/>
          <w:szCs w:val="32"/>
        </w:rPr>
        <w:t>一、投标函</w:t>
      </w:r>
    </w:p>
    <w:p>
      <w:pPr>
        <w:pStyle w:val="18"/>
        <w:widowControl/>
        <w:spacing w:line="300" w:lineRule="exact"/>
        <w:jc w:val="both"/>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18"/>
        <w:widowControl/>
        <w:spacing w:line="300" w:lineRule="exact"/>
        <w:ind w:firstLine="420"/>
        <w:jc w:val="both"/>
        <w:rPr>
          <w:rFonts w:ascii="仿宋" w:hAnsi="仿宋" w:eastAsia="仿宋" w:cs="仿宋"/>
        </w:rPr>
      </w:pPr>
      <w:r>
        <w:rPr>
          <w:rFonts w:hint="eastAsia" w:ascii="仿宋" w:hAnsi="仿宋" w:eastAsia="仿宋" w:cs="仿宋"/>
        </w:rPr>
        <w:t>兹收到贵单位关于</w:t>
      </w:r>
      <w:r>
        <w:rPr>
          <w:rFonts w:hint="eastAsia" w:ascii="仿宋" w:hAnsi="仿宋" w:eastAsia="仿宋" w:cs="仿宋"/>
          <w:u w:val="single"/>
        </w:rPr>
        <w:t>（填写“项目名称”）</w:t>
      </w:r>
      <w:r>
        <w:rPr>
          <w:rFonts w:hint="eastAsia" w:ascii="仿宋" w:hAnsi="仿宋" w:eastAsia="仿宋" w:cs="仿宋"/>
        </w:rPr>
        <w:t>项目（招标编号：</w:t>
      </w:r>
      <w:r>
        <w:rPr>
          <w:rFonts w:hint="eastAsia" w:ascii="仿宋" w:hAnsi="仿宋" w:eastAsia="仿宋" w:cs="仿宋"/>
          <w:u w:val="single"/>
        </w:rPr>
        <w:t>             </w:t>
      </w:r>
      <w:r>
        <w:rPr>
          <w:rFonts w:hint="eastAsia" w:ascii="仿宋" w:hAnsi="仿宋" w:eastAsia="仿宋" w:cs="仿宋"/>
        </w:rPr>
        <w:t>）的投标邀请，本投标人代表</w:t>
      </w:r>
      <w:r>
        <w:rPr>
          <w:rFonts w:hint="eastAsia" w:ascii="仿宋" w:hAnsi="仿宋" w:eastAsia="仿宋" w:cs="仿宋"/>
          <w:u w:val="single"/>
        </w:rPr>
        <w:t>（填写“全名”）</w:t>
      </w:r>
      <w:r>
        <w:rPr>
          <w:rFonts w:hint="eastAsia" w:ascii="仿宋" w:hAnsi="仿宋" w:eastAsia="仿宋" w:cs="仿宋"/>
        </w:rPr>
        <w:t>已获得我方正式授权并代表投标人</w:t>
      </w:r>
      <w:r>
        <w:rPr>
          <w:rFonts w:hint="eastAsia" w:ascii="仿宋" w:hAnsi="仿宋" w:eastAsia="仿宋" w:cs="仿宋"/>
          <w:u w:val="single"/>
        </w:rPr>
        <w:t>（填写“全称”）</w:t>
      </w:r>
      <w:r>
        <w:rPr>
          <w:rFonts w:hint="eastAsia" w:ascii="仿宋" w:hAnsi="仿宋" w:eastAsia="仿宋" w:cs="仿宋"/>
        </w:rPr>
        <w:t>参加投标，并提交招标文件规定份数的投标文件正本和副本。我方提交的全部投标文件均由下述部分组成：</w:t>
      </w:r>
    </w:p>
    <w:p>
      <w:pPr>
        <w:pStyle w:val="18"/>
        <w:widowControl/>
        <w:spacing w:line="300" w:lineRule="exact"/>
        <w:ind w:firstLine="420"/>
        <w:jc w:val="both"/>
        <w:rPr>
          <w:rFonts w:ascii="仿宋" w:hAnsi="仿宋" w:eastAsia="仿宋" w:cs="仿宋"/>
        </w:rPr>
      </w:pPr>
      <w:r>
        <w:rPr>
          <w:rFonts w:hint="eastAsia" w:ascii="仿宋" w:hAnsi="仿宋" w:eastAsia="仿宋" w:cs="仿宋"/>
        </w:rPr>
        <w:t>（1）资格及资信证明部分</w:t>
      </w:r>
    </w:p>
    <w:p>
      <w:pPr>
        <w:pStyle w:val="18"/>
        <w:widowControl/>
        <w:spacing w:line="300" w:lineRule="exact"/>
        <w:ind w:firstLine="420"/>
        <w:jc w:val="both"/>
        <w:rPr>
          <w:rFonts w:ascii="仿宋" w:hAnsi="仿宋" w:eastAsia="仿宋" w:cs="仿宋"/>
        </w:rPr>
      </w:pPr>
      <w:r>
        <w:rPr>
          <w:rFonts w:hint="eastAsia" w:ascii="仿宋" w:hAnsi="仿宋" w:eastAsia="仿宋" w:cs="仿宋"/>
        </w:rPr>
        <w:t>① 投标函</w:t>
      </w:r>
    </w:p>
    <w:p>
      <w:pPr>
        <w:pStyle w:val="18"/>
        <w:widowControl/>
        <w:spacing w:line="300" w:lineRule="exact"/>
        <w:ind w:firstLine="420"/>
        <w:jc w:val="both"/>
        <w:rPr>
          <w:rFonts w:ascii="仿宋" w:hAnsi="仿宋" w:eastAsia="仿宋" w:cs="仿宋"/>
        </w:rPr>
      </w:pPr>
      <w:r>
        <w:rPr>
          <w:rFonts w:hint="eastAsia" w:ascii="仿宋" w:hAnsi="仿宋" w:eastAsia="仿宋" w:cs="仿宋"/>
        </w:rPr>
        <w:t>② 投标人的资格及资信证明文件</w:t>
      </w:r>
    </w:p>
    <w:p>
      <w:pPr>
        <w:pStyle w:val="18"/>
        <w:widowControl/>
        <w:spacing w:line="300" w:lineRule="exact"/>
        <w:ind w:firstLine="420"/>
        <w:jc w:val="both"/>
        <w:rPr>
          <w:rFonts w:ascii="仿宋" w:hAnsi="仿宋" w:eastAsia="仿宋" w:cs="仿宋"/>
        </w:rPr>
      </w:pPr>
      <w:r>
        <w:rPr>
          <w:rFonts w:hint="eastAsia" w:ascii="仿宋" w:hAnsi="仿宋" w:eastAsia="仿宋" w:cs="仿宋"/>
        </w:rPr>
        <w:t>③ 投标保证金</w:t>
      </w:r>
    </w:p>
    <w:p>
      <w:pPr>
        <w:pStyle w:val="18"/>
        <w:widowControl/>
        <w:spacing w:line="300" w:lineRule="exact"/>
        <w:ind w:firstLine="420"/>
        <w:jc w:val="both"/>
        <w:rPr>
          <w:rFonts w:ascii="仿宋" w:hAnsi="仿宋" w:eastAsia="仿宋" w:cs="仿宋"/>
        </w:rPr>
      </w:pPr>
      <w:r>
        <w:rPr>
          <w:rFonts w:hint="eastAsia" w:ascii="仿宋" w:hAnsi="仿宋" w:eastAsia="仿宋" w:cs="仿宋"/>
        </w:rPr>
        <w:t>（2）报价部分</w:t>
      </w:r>
    </w:p>
    <w:p>
      <w:pPr>
        <w:pStyle w:val="18"/>
        <w:widowControl/>
        <w:spacing w:line="300" w:lineRule="exact"/>
        <w:ind w:firstLine="420"/>
        <w:jc w:val="both"/>
        <w:rPr>
          <w:rFonts w:ascii="仿宋" w:hAnsi="仿宋" w:eastAsia="仿宋" w:cs="仿宋"/>
        </w:rPr>
      </w:pPr>
      <w:r>
        <w:rPr>
          <w:rFonts w:hint="eastAsia" w:ascii="仿宋" w:hAnsi="仿宋" w:eastAsia="仿宋" w:cs="仿宋"/>
        </w:rPr>
        <w:t>① 开标一览表</w:t>
      </w:r>
    </w:p>
    <w:p>
      <w:pPr>
        <w:pStyle w:val="18"/>
        <w:widowControl/>
        <w:spacing w:line="300" w:lineRule="exact"/>
        <w:ind w:firstLine="420"/>
        <w:jc w:val="both"/>
        <w:rPr>
          <w:rFonts w:ascii="仿宋" w:hAnsi="仿宋" w:eastAsia="仿宋" w:cs="仿宋"/>
        </w:rPr>
      </w:pPr>
      <w:r>
        <w:rPr>
          <w:rFonts w:hint="eastAsia" w:ascii="仿宋" w:hAnsi="仿宋" w:eastAsia="仿宋" w:cs="仿宋"/>
        </w:rPr>
        <w:t>② 投标分项报价表</w:t>
      </w:r>
    </w:p>
    <w:p>
      <w:pPr>
        <w:pStyle w:val="18"/>
        <w:widowControl/>
        <w:spacing w:line="300" w:lineRule="exact"/>
        <w:ind w:firstLine="420"/>
        <w:jc w:val="both"/>
        <w:rPr>
          <w:rFonts w:ascii="仿宋" w:hAnsi="仿宋" w:eastAsia="仿宋" w:cs="仿宋"/>
        </w:rPr>
      </w:pPr>
      <w:r>
        <w:rPr>
          <w:rFonts w:hint="eastAsia" w:ascii="仿宋" w:hAnsi="仿宋" w:eastAsia="仿宋" w:cs="仿宋"/>
        </w:rPr>
        <w:t>③ 招标文件规定的价格扣除证明材料（若有）</w:t>
      </w:r>
    </w:p>
    <w:p>
      <w:pPr>
        <w:pStyle w:val="18"/>
        <w:widowControl/>
        <w:spacing w:line="300" w:lineRule="exact"/>
        <w:ind w:firstLine="420"/>
        <w:jc w:val="both"/>
        <w:rPr>
          <w:rFonts w:ascii="仿宋" w:hAnsi="仿宋" w:eastAsia="仿宋" w:cs="仿宋"/>
        </w:rPr>
      </w:pPr>
      <w:r>
        <w:rPr>
          <w:rFonts w:hint="eastAsia" w:ascii="仿宋" w:hAnsi="仿宋" w:eastAsia="仿宋" w:cs="仿宋"/>
        </w:rPr>
        <w:t>④ 招标文件规定的加分证明材料（若有）</w:t>
      </w:r>
    </w:p>
    <w:p>
      <w:pPr>
        <w:pStyle w:val="18"/>
        <w:widowControl/>
        <w:spacing w:line="300" w:lineRule="exact"/>
        <w:ind w:firstLine="420"/>
        <w:jc w:val="both"/>
        <w:rPr>
          <w:rFonts w:ascii="仿宋" w:hAnsi="仿宋" w:eastAsia="仿宋" w:cs="仿宋"/>
        </w:rPr>
      </w:pPr>
      <w:r>
        <w:rPr>
          <w:rFonts w:hint="eastAsia" w:ascii="仿宋" w:hAnsi="仿宋" w:eastAsia="仿宋" w:cs="仿宋"/>
        </w:rPr>
        <w:t>（3）技术商务部分</w:t>
      </w:r>
    </w:p>
    <w:p>
      <w:pPr>
        <w:pStyle w:val="18"/>
        <w:widowControl/>
        <w:spacing w:line="300" w:lineRule="exact"/>
        <w:ind w:firstLine="420"/>
        <w:jc w:val="both"/>
        <w:rPr>
          <w:rFonts w:ascii="仿宋" w:hAnsi="仿宋" w:eastAsia="仿宋" w:cs="仿宋"/>
        </w:rPr>
      </w:pPr>
      <w:r>
        <w:rPr>
          <w:rFonts w:hint="eastAsia" w:ascii="仿宋" w:hAnsi="仿宋" w:eastAsia="仿宋" w:cs="仿宋"/>
        </w:rPr>
        <w:t>① 标的说明一览表</w:t>
      </w:r>
    </w:p>
    <w:p>
      <w:pPr>
        <w:pStyle w:val="18"/>
        <w:widowControl/>
        <w:spacing w:line="300" w:lineRule="exact"/>
        <w:ind w:firstLine="420"/>
        <w:jc w:val="both"/>
        <w:rPr>
          <w:rFonts w:ascii="仿宋" w:hAnsi="仿宋" w:eastAsia="仿宋" w:cs="仿宋"/>
        </w:rPr>
      </w:pPr>
      <w:r>
        <w:rPr>
          <w:rFonts w:hint="eastAsia" w:ascii="仿宋" w:hAnsi="仿宋" w:eastAsia="仿宋" w:cs="仿宋"/>
        </w:rPr>
        <w:t>② 技术和服务要求响应表</w:t>
      </w:r>
    </w:p>
    <w:p>
      <w:pPr>
        <w:pStyle w:val="18"/>
        <w:widowControl/>
        <w:spacing w:line="300" w:lineRule="exact"/>
        <w:ind w:firstLine="420"/>
        <w:jc w:val="both"/>
        <w:rPr>
          <w:rFonts w:ascii="仿宋" w:hAnsi="仿宋" w:eastAsia="仿宋" w:cs="仿宋"/>
        </w:rPr>
      </w:pPr>
      <w:r>
        <w:rPr>
          <w:rFonts w:hint="eastAsia" w:ascii="仿宋" w:hAnsi="仿宋" w:eastAsia="仿宋" w:cs="仿宋"/>
        </w:rPr>
        <w:t>③ 商务条件响应表</w:t>
      </w:r>
    </w:p>
    <w:p>
      <w:pPr>
        <w:pStyle w:val="18"/>
        <w:widowControl/>
        <w:spacing w:line="300" w:lineRule="exact"/>
        <w:ind w:firstLine="420"/>
        <w:jc w:val="both"/>
        <w:rPr>
          <w:rFonts w:ascii="仿宋" w:hAnsi="仿宋" w:eastAsia="仿宋" w:cs="仿宋"/>
        </w:rPr>
      </w:pPr>
      <w:r>
        <w:rPr>
          <w:rFonts w:hint="eastAsia" w:ascii="仿宋" w:hAnsi="仿宋" w:eastAsia="仿宋" w:cs="仿宋"/>
        </w:rPr>
        <w:t>④ 投标人提交的其他资料（若有）</w:t>
      </w:r>
    </w:p>
    <w:p>
      <w:pPr>
        <w:pStyle w:val="18"/>
        <w:widowControl/>
        <w:spacing w:line="300" w:lineRule="exact"/>
        <w:ind w:firstLine="420"/>
        <w:jc w:val="both"/>
        <w:rPr>
          <w:rFonts w:ascii="仿宋" w:hAnsi="仿宋" w:eastAsia="仿宋" w:cs="仿宋"/>
        </w:rPr>
      </w:pPr>
      <w:r>
        <w:rPr>
          <w:rFonts w:hint="eastAsia" w:ascii="仿宋" w:hAnsi="仿宋" w:eastAsia="仿宋" w:cs="仿宋"/>
        </w:rPr>
        <w:t>根据本函，本投标人代表宣布我方保证遵守招标文件的全部规定，同时：</w:t>
      </w:r>
    </w:p>
    <w:p>
      <w:pPr>
        <w:pStyle w:val="18"/>
        <w:widowControl/>
        <w:spacing w:line="300" w:lineRule="exact"/>
        <w:ind w:firstLine="420"/>
        <w:jc w:val="both"/>
        <w:rPr>
          <w:rFonts w:ascii="仿宋" w:hAnsi="仿宋" w:eastAsia="仿宋" w:cs="仿宋"/>
        </w:rPr>
      </w:pPr>
      <w:r>
        <w:rPr>
          <w:rFonts w:hint="eastAsia" w:ascii="仿宋" w:hAnsi="仿宋" w:eastAsia="仿宋" w:cs="仿宋"/>
        </w:rPr>
        <w:t>1、</w:t>
      </w:r>
      <w:r>
        <w:rPr>
          <w:rStyle w:val="25"/>
          <w:rFonts w:hint="eastAsia" w:ascii="仿宋" w:hAnsi="仿宋" w:eastAsia="仿宋" w:cs="仿宋"/>
        </w:rPr>
        <w:t>确认：</w:t>
      </w:r>
    </w:p>
    <w:p>
      <w:pPr>
        <w:pStyle w:val="18"/>
        <w:widowControl/>
        <w:spacing w:line="300" w:lineRule="exact"/>
        <w:ind w:firstLine="420"/>
        <w:jc w:val="both"/>
        <w:rPr>
          <w:rFonts w:ascii="仿宋" w:hAnsi="仿宋" w:eastAsia="仿宋" w:cs="仿宋"/>
        </w:rPr>
      </w:pPr>
      <w:r>
        <w:rPr>
          <w:rFonts w:hint="eastAsia" w:ascii="仿宋" w:hAnsi="仿宋" w:eastAsia="仿宋" w:cs="仿宋"/>
        </w:rPr>
        <w:t>1.1所投合同包的投标报价详见“开标一览表”及“投标分项报价表”。</w:t>
      </w:r>
    </w:p>
    <w:p>
      <w:pPr>
        <w:pStyle w:val="18"/>
        <w:widowControl/>
        <w:spacing w:line="300" w:lineRule="exact"/>
        <w:ind w:firstLine="420"/>
        <w:jc w:val="both"/>
        <w:rPr>
          <w:rFonts w:ascii="仿宋" w:hAnsi="仿宋" w:eastAsia="仿宋" w:cs="仿宋"/>
        </w:rPr>
      </w:pPr>
      <w:r>
        <w:rPr>
          <w:rFonts w:hint="eastAsia" w:ascii="仿宋" w:hAnsi="仿宋" w:eastAsia="仿宋" w:cs="仿宋"/>
        </w:rPr>
        <w:t>1.2我方已详细审查全部招标文件[包括但不限于：有关附件（若有）、澄清或修改（若有）等]，并自行承担因对全部招标文件理解不正确或误解而产生的相应后果和责任。</w:t>
      </w:r>
    </w:p>
    <w:p>
      <w:pPr>
        <w:pStyle w:val="18"/>
        <w:widowControl/>
        <w:spacing w:line="300" w:lineRule="exact"/>
        <w:ind w:firstLine="420"/>
        <w:jc w:val="both"/>
        <w:rPr>
          <w:rFonts w:ascii="仿宋" w:hAnsi="仿宋" w:eastAsia="仿宋" w:cs="仿宋"/>
        </w:rPr>
      </w:pPr>
      <w:r>
        <w:rPr>
          <w:rFonts w:hint="eastAsia" w:ascii="仿宋" w:hAnsi="仿宋" w:eastAsia="仿宋" w:cs="仿宋"/>
        </w:rPr>
        <w:t>2、</w:t>
      </w:r>
      <w:r>
        <w:rPr>
          <w:rStyle w:val="25"/>
          <w:rFonts w:hint="eastAsia" w:ascii="仿宋" w:hAnsi="仿宋" w:eastAsia="仿宋" w:cs="仿宋"/>
        </w:rPr>
        <w:t>承诺及声明：</w:t>
      </w:r>
    </w:p>
    <w:p>
      <w:pPr>
        <w:pStyle w:val="18"/>
        <w:widowControl/>
        <w:spacing w:line="300" w:lineRule="exact"/>
        <w:ind w:firstLine="420"/>
        <w:jc w:val="both"/>
        <w:rPr>
          <w:rFonts w:ascii="仿宋" w:hAnsi="仿宋" w:eastAsia="仿宋" w:cs="仿宋"/>
        </w:rPr>
      </w:pPr>
      <w:r>
        <w:rPr>
          <w:rFonts w:hint="eastAsia" w:ascii="仿宋" w:hAnsi="仿宋" w:eastAsia="仿宋" w:cs="仿宋"/>
        </w:rPr>
        <w:t>2.1我方具备招标文件第一章载明的“投标人的资格要求”且符合招标文件第三章载明的“二、投标人”之规定，否则</w:t>
      </w:r>
      <w:r>
        <w:rPr>
          <w:rStyle w:val="25"/>
          <w:rFonts w:hint="eastAsia" w:ascii="仿宋" w:hAnsi="仿宋" w:eastAsia="仿宋" w:cs="仿宋"/>
        </w:rPr>
        <w:t>投标无效。</w:t>
      </w:r>
    </w:p>
    <w:p>
      <w:pPr>
        <w:pStyle w:val="18"/>
        <w:widowControl/>
        <w:spacing w:line="300" w:lineRule="exact"/>
        <w:ind w:firstLine="420"/>
        <w:jc w:val="both"/>
        <w:rPr>
          <w:rFonts w:ascii="仿宋" w:hAnsi="仿宋" w:eastAsia="仿宋" w:cs="仿宋"/>
        </w:rPr>
      </w:pPr>
      <w:r>
        <w:rPr>
          <w:rFonts w:hint="eastAsia" w:ascii="仿宋" w:hAnsi="仿宋" w:eastAsia="仿宋" w:cs="仿宋"/>
        </w:rPr>
        <w:t>2.2我方提交的投标文件各组成部分的全部内容及资料是不可割离且真实、有效、准确、完整和不具有任何误导性的，否则产生不利后果由我方承担责任。</w:t>
      </w:r>
    </w:p>
    <w:p>
      <w:pPr>
        <w:pStyle w:val="18"/>
        <w:widowControl/>
        <w:spacing w:line="300" w:lineRule="exact"/>
        <w:ind w:firstLine="420"/>
        <w:jc w:val="both"/>
        <w:rPr>
          <w:rFonts w:ascii="仿宋" w:hAnsi="仿宋" w:eastAsia="仿宋" w:cs="仿宋"/>
        </w:rPr>
      </w:pPr>
      <w:r>
        <w:rPr>
          <w:rFonts w:hint="eastAsia" w:ascii="仿宋" w:hAnsi="仿宋" w:eastAsia="仿宋" w:cs="仿宋"/>
        </w:rPr>
        <w:t>2.3我方提供的标的价格不高于同期市场价格，否则产生不利后果由我方承担责任。</w:t>
      </w:r>
    </w:p>
    <w:p>
      <w:pPr>
        <w:pStyle w:val="18"/>
        <w:widowControl/>
        <w:spacing w:line="300" w:lineRule="exact"/>
        <w:ind w:firstLine="420"/>
        <w:jc w:val="both"/>
        <w:rPr>
          <w:rFonts w:ascii="仿宋" w:hAnsi="仿宋" w:eastAsia="仿宋" w:cs="仿宋"/>
        </w:rPr>
      </w:pPr>
      <w:r>
        <w:rPr>
          <w:rFonts w:hint="eastAsia" w:ascii="仿宋" w:hAnsi="仿宋" w:eastAsia="仿宋" w:cs="仿宋"/>
        </w:rPr>
        <w:t>2.4投标保证金：若出现招标文件第三章规定的不予退还情形，同意贵单位不予退还。</w:t>
      </w:r>
    </w:p>
    <w:p>
      <w:pPr>
        <w:pStyle w:val="18"/>
        <w:widowControl/>
        <w:spacing w:line="300" w:lineRule="exact"/>
        <w:ind w:firstLine="420"/>
        <w:jc w:val="both"/>
        <w:rPr>
          <w:rFonts w:ascii="仿宋" w:hAnsi="仿宋" w:eastAsia="仿宋" w:cs="仿宋"/>
        </w:rPr>
      </w:pPr>
      <w:r>
        <w:rPr>
          <w:rFonts w:hint="eastAsia" w:ascii="仿宋" w:hAnsi="仿宋" w:eastAsia="仿宋" w:cs="仿宋"/>
        </w:rPr>
        <w:t>2.5投标有效期：按照招标文件第三章规定执行，并在招标文件第二章载明的期限内保持有效。</w:t>
      </w:r>
    </w:p>
    <w:p>
      <w:pPr>
        <w:pStyle w:val="18"/>
        <w:widowControl/>
        <w:spacing w:line="300" w:lineRule="exact"/>
        <w:ind w:firstLine="420"/>
        <w:jc w:val="both"/>
        <w:rPr>
          <w:rFonts w:ascii="仿宋" w:hAnsi="仿宋" w:eastAsia="仿宋" w:cs="仿宋"/>
        </w:rPr>
      </w:pPr>
      <w:r>
        <w:rPr>
          <w:rFonts w:hint="eastAsia" w:ascii="仿宋" w:hAnsi="仿宋" w:eastAsia="仿宋" w:cs="仿宋"/>
        </w:rPr>
        <w:t>2.6若中标，将按照招标文件、我方投标文件及采购合同履行责任和义务。</w:t>
      </w:r>
    </w:p>
    <w:p>
      <w:pPr>
        <w:pStyle w:val="18"/>
        <w:widowControl/>
        <w:spacing w:line="300" w:lineRule="exact"/>
        <w:ind w:firstLine="420"/>
        <w:jc w:val="both"/>
        <w:rPr>
          <w:rFonts w:ascii="仿宋" w:hAnsi="仿宋" w:eastAsia="仿宋" w:cs="仿宋"/>
        </w:rPr>
      </w:pPr>
      <w:r>
        <w:rPr>
          <w:rFonts w:hint="eastAsia" w:ascii="仿宋" w:hAnsi="仿宋" w:eastAsia="仿宋" w:cs="仿宋"/>
        </w:rPr>
        <w:t>2.7若贵单位要求，我方同意提供与本项目投标有关的一切资料、数据或文件，并完全理解贵单位不一定要接受最低的投标报价或收到的任何投标。</w:t>
      </w:r>
    </w:p>
    <w:p>
      <w:pPr>
        <w:pStyle w:val="18"/>
        <w:widowControl/>
        <w:spacing w:line="300" w:lineRule="exact"/>
        <w:ind w:firstLine="420"/>
        <w:jc w:val="both"/>
        <w:rPr>
          <w:rFonts w:ascii="仿宋" w:hAnsi="仿宋" w:eastAsia="仿宋" w:cs="仿宋"/>
        </w:rPr>
      </w:pPr>
      <w:r>
        <w:rPr>
          <w:rFonts w:hint="eastAsia" w:ascii="仿宋" w:hAnsi="仿宋" w:eastAsia="仿宋" w:cs="仿宋"/>
        </w:rPr>
        <w:t>2.8除招标文件另有规定外，对于贵单位按照下述联络方式发出的任何信息或通知，均视为我方已收悉前述信息或通知的全部内容：</w:t>
      </w:r>
    </w:p>
    <w:p>
      <w:pPr>
        <w:pStyle w:val="18"/>
        <w:widowControl/>
        <w:spacing w:line="300" w:lineRule="exact"/>
        <w:ind w:firstLine="420"/>
        <w:jc w:val="both"/>
        <w:rPr>
          <w:rFonts w:ascii="仿宋" w:hAnsi="仿宋" w:eastAsia="仿宋" w:cs="仿宋"/>
        </w:rPr>
      </w:pPr>
      <w:r>
        <w:rPr>
          <w:rFonts w:hint="eastAsia" w:ascii="仿宋" w:hAnsi="仿宋" w:eastAsia="仿宋" w:cs="仿宋"/>
        </w:rPr>
        <w:t>通信地址：</w:t>
      </w:r>
      <w:r>
        <w:rPr>
          <w:rFonts w:hint="eastAsia" w:ascii="仿宋" w:hAnsi="仿宋" w:eastAsia="仿宋" w:cs="仿宋"/>
          <w:u w:val="single"/>
        </w:rPr>
        <w:t>                 </w:t>
      </w:r>
      <w:r>
        <w:rPr>
          <w:rFonts w:hint="eastAsia" w:ascii="仿宋" w:hAnsi="仿宋" w:eastAsia="仿宋" w:cs="仿宋"/>
        </w:rPr>
        <w:t>邮编：</w:t>
      </w:r>
      <w:r>
        <w:rPr>
          <w:rFonts w:hint="eastAsia" w:ascii="仿宋" w:hAnsi="仿宋" w:eastAsia="仿宋" w:cs="仿宋"/>
          <w:u w:val="single"/>
        </w:rPr>
        <w:t>           </w:t>
      </w:r>
    </w:p>
    <w:p>
      <w:pPr>
        <w:pStyle w:val="18"/>
        <w:widowControl/>
        <w:spacing w:line="300" w:lineRule="exact"/>
        <w:ind w:firstLine="420"/>
        <w:jc w:val="both"/>
        <w:rPr>
          <w:rFonts w:ascii="仿宋" w:hAnsi="仿宋" w:eastAsia="仿宋" w:cs="仿宋"/>
        </w:rPr>
      </w:pPr>
      <w:r>
        <w:rPr>
          <w:rFonts w:hint="eastAsia" w:ascii="仿宋" w:hAnsi="仿宋" w:eastAsia="仿宋" w:cs="仿宋"/>
        </w:rPr>
        <w:t>联系方法：</w:t>
      </w:r>
      <w:r>
        <w:rPr>
          <w:rFonts w:hint="eastAsia" w:ascii="仿宋" w:hAnsi="仿宋" w:eastAsia="仿宋" w:cs="仿宋"/>
          <w:u w:val="single"/>
        </w:rPr>
        <w:t>（包括但不限于：联系人、联系电话、手机、传真、电子邮箱等）</w:t>
      </w:r>
    </w:p>
    <w:p>
      <w:pPr>
        <w:pStyle w:val="18"/>
        <w:widowControl/>
        <w:spacing w:line="300" w:lineRule="exact"/>
        <w:jc w:val="both"/>
        <w:rPr>
          <w:rFonts w:ascii="仿宋" w:hAnsi="仿宋" w:eastAsia="仿宋" w:cs="仿宋"/>
        </w:rPr>
      </w:pPr>
    </w:p>
    <w:p>
      <w:pPr>
        <w:pStyle w:val="18"/>
        <w:widowControl/>
        <w:spacing w:line="300" w:lineRule="exact"/>
        <w:jc w:val="both"/>
        <w:rPr>
          <w:rFonts w:ascii="仿宋" w:hAnsi="仿宋" w:eastAsia="仿宋" w:cs="仿宋"/>
        </w:rPr>
      </w:pP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jc w:val="center"/>
        <w:rPr>
          <w:rStyle w:val="25"/>
          <w:rFonts w:ascii="仿宋" w:hAnsi="仿宋" w:eastAsia="仿宋" w:cs="仿宋"/>
          <w:sz w:val="32"/>
          <w:szCs w:val="32"/>
        </w:rPr>
      </w:pPr>
    </w:p>
    <w:p>
      <w:pPr>
        <w:pStyle w:val="18"/>
        <w:widowControl/>
        <w:spacing w:line="18" w:lineRule="atLeast"/>
        <w:jc w:val="center"/>
        <w:rPr>
          <w:rFonts w:ascii="仿宋" w:hAnsi="仿宋" w:eastAsia="仿宋" w:cs="仿宋"/>
          <w:sz w:val="32"/>
          <w:szCs w:val="32"/>
        </w:rPr>
      </w:pPr>
      <w:r>
        <w:rPr>
          <w:rStyle w:val="25"/>
          <w:rFonts w:hint="eastAsia" w:ascii="仿宋" w:hAnsi="仿宋" w:eastAsia="仿宋" w:cs="仿宋"/>
          <w:sz w:val="32"/>
          <w:szCs w:val="32"/>
        </w:rPr>
        <w:t>二、投标人的资格及资信证明文件</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二-1单位负责人授权书（若有）</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18"/>
        <w:widowControl/>
        <w:spacing w:line="18" w:lineRule="atLeast"/>
        <w:ind w:firstLine="420"/>
        <w:rPr>
          <w:rFonts w:ascii="仿宋" w:hAnsi="仿宋" w:eastAsia="仿宋" w:cs="仿宋"/>
        </w:rPr>
      </w:pPr>
      <w:r>
        <w:rPr>
          <w:rFonts w:hint="eastAsia" w:ascii="仿宋" w:hAnsi="仿宋" w:eastAsia="仿宋" w:cs="仿宋"/>
        </w:rPr>
        <w:t>我方的单位负责人</w:t>
      </w:r>
      <w:r>
        <w:rPr>
          <w:rFonts w:hint="eastAsia" w:ascii="仿宋" w:hAnsi="仿宋" w:eastAsia="仿宋" w:cs="仿宋"/>
          <w:u w:val="single"/>
        </w:rPr>
        <w:t>（填写“单位负责人全名”）</w:t>
      </w:r>
      <w:r>
        <w:rPr>
          <w:rFonts w:hint="eastAsia" w:ascii="仿宋" w:hAnsi="仿宋" w:eastAsia="仿宋" w:cs="仿宋"/>
        </w:rPr>
        <w:t>授权</w:t>
      </w:r>
      <w:r>
        <w:rPr>
          <w:rFonts w:hint="eastAsia" w:ascii="仿宋" w:hAnsi="仿宋" w:eastAsia="仿宋" w:cs="仿宋"/>
          <w:u w:val="single"/>
        </w:rPr>
        <w:t>（填写“投标人代表全名”）</w:t>
      </w:r>
      <w:r>
        <w:rPr>
          <w:rFonts w:hint="eastAsia" w:ascii="仿宋" w:hAnsi="仿宋" w:eastAsia="仿宋" w:cs="仿宋"/>
        </w:rPr>
        <w:t>为投标人代表，代表我方参加</w:t>
      </w:r>
      <w:r>
        <w:rPr>
          <w:rFonts w:hint="eastAsia" w:ascii="仿宋" w:hAnsi="仿宋" w:eastAsia="仿宋" w:cs="仿宋"/>
          <w:u w:val="single"/>
        </w:rPr>
        <w:t>（填写“项目名称”）</w:t>
      </w:r>
      <w:r>
        <w:rPr>
          <w:rFonts w:hint="eastAsia" w:ascii="仿宋" w:hAnsi="仿宋" w:eastAsia="仿宋" w:cs="仿宋"/>
        </w:rPr>
        <w:t>项目（招标编号：</w:t>
      </w:r>
      <w:r>
        <w:rPr>
          <w:rFonts w:hint="eastAsia" w:ascii="仿宋" w:hAnsi="仿宋" w:eastAsia="仿宋" w:cs="仿宋"/>
          <w:u w:val="single"/>
        </w:rPr>
        <w:t>         </w:t>
      </w:r>
      <w:r>
        <w:rPr>
          <w:rFonts w:hint="eastAsia" w:ascii="仿宋" w:hAnsi="仿宋" w:eastAsia="仿宋" w:cs="仿宋"/>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8"/>
        <w:widowControl/>
        <w:spacing w:line="18" w:lineRule="atLeast"/>
        <w:ind w:firstLine="420"/>
        <w:rPr>
          <w:rFonts w:ascii="仿宋" w:hAnsi="仿宋" w:eastAsia="仿宋" w:cs="仿宋"/>
        </w:rPr>
      </w:pPr>
      <w:r>
        <w:rPr>
          <w:rFonts w:hint="eastAsia" w:ascii="仿宋" w:hAnsi="仿宋" w:eastAsia="仿宋" w:cs="仿宋"/>
        </w:rPr>
        <w:t>投标人代表无转委权。特此授权。</w:t>
      </w:r>
    </w:p>
    <w:p>
      <w:pPr>
        <w:pStyle w:val="18"/>
        <w:widowControl/>
        <w:spacing w:line="18" w:lineRule="atLeast"/>
        <w:jc w:val="center"/>
        <w:rPr>
          <w:rFonts w:ascii="仿宋" w:hAnsi="仿宋" w:eastAsia="仿宋" w:cs="仿宋"/>
        </w:rPr>
      </w:pPr>
      <w:r>
        <w:rPr>
          <w:rFonts w:hint="eastAsia" w:ascii="仿宋" w:hAnsi="仿宋" w:eastAsia="仿宋" w:cs="仿宋"/>
        </w:rPr>
        <w:t>（以下无正文）</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单位负责人：</w:t>
      </w:r>
      <w:r>
        <w:rPr>
          <w:rFonts w:hint="eastAsia" w:ascii="仿宋" w:hAnsi="仿宋" w:eastAsia="仿宋" w:cs="仿宋"/>
          <w:u w:val="single"/>
        </w:rPr>
        <w:t>             </w:t>
      </w:r>
      <w:r>
        <w:rPr>
          <w:rFonts w:hint="eastAsia" w:ascii="仿宋" w:hAnsi="仿宋" w:eastAsia="仿宋" w:cs="仿宋"/>
        </w:rPr>
        <w:t>身份证号：</w:t>
      </w:r>
      <w:r>
        <w:rPr>
          <w:rFonts w:hint="eastAsia" w:ascii="仿宋" w:hAnsi="仿宋" w:eastAsia="仿宋" w:cs="仿宋"/>
          <w:u w:val="single"/>
        </w:rPr>
        <w:t>                        </w:t>
      </w:r>
      <w:r>
        <w:rPr>
          <w:rFonts w:hint="eastAsia" w:ascii="仿宋" w:hAnsi="仿宋" w:eastAsia="仿宋" w:cs="仿宋"/>
        </w:rPr>
        <w:t>手机：</w:t>
      </w:r>
      <w:r>
        <w:rPr>
          <w:rFonts w:hint="eastAsia" w:ascii="仿宋" w:hAnsi="仿宋" w:eastAsia="仿宋" w:cs="仿宋"/>
          <w:u w:val="single"/>
        </w:rPr>
        <w:t>              </w:t>
      </w:r>
    </w:p>
    <w:p>
      <w:pPr>
        <w:pStyle w:val="18"/>
        <w:widowControl/>
        <w:spacing w:line="18" w:lineRule="atLeast"/>
        <w:rPr>
          <w:rFonts w:ascii="仿宋" w:hAnsi="仿宋" w:eastAsia="仿宋" w:cs="仿宋"/>
        </w:rPr>
      </w:pPr>
      <w:r>
        <w:rPr>
          <w:rFonts w:hint="eastAsia" w:ascii="仿宋" w:hAnsi="仿宋" w:eastAsia="仿宋" w:cs="仿宋"/>
        </w:rPr>
        <w:t>投标人代表：</w:t>
      </w:r>
      <w:r>
        <w:rPr>
          <w:rFonts w:hint="eastAsia" w:ascii="仿宋" w:hAnsi="仿宋" w:eastAsia="仿宋" w:cs="仿宋"/>
          <w:u w:val="single"/>
        </w:rPr>
        <w:t>             </w:t>
      </w:r>
      <w:r>
        <w:rPr>
          <w:rFonts w:hint="eastAsia" w:ascii="仿宋" w:hAnsi="仿宋" w:eastAsia="仿宋" w:cs="仿宋"/>
        </w:rPr>
        <w:t>身份证号：</w:t>
      </w:r>
      <w:r>
        <w:rPr>
          <w:rFonts w:hint="eastAsia" w:ascii="仿宋" w:hAnsi="仿宋" w:eastAsia="仿宋" w:cs="仿宋"/>
          <w:u w:val="single"/>
        </w:rPr>
        <w:t>                        </w:t>
      </w:r>
      <w:r>
        <w:rPr>
          <w:rFonts w:hint="eastAsia" w:ascii="仿宋" w:hAnsi="仿宋" w:eastAsia="仿宋" w:cs="仿宋"/>
        </w:rPr>
        <w:t>手机：</w:t>
      </w:r>
      <w:r>
        <w:rPr>
          <w:rFonts w:hint="eastAsia" w:ascii="仿宋" w:hAnsi="仿宋" w:eastAsia="仿宋" w:cs="仿宋"/>
          <w:u w:val="single"/>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授权方</w:t>
      </w:r>
    </w:p>
    <w:p>
      <w:pPr>
        <w:pStyle w:val="18"/>
        <w:widowControl/>
        <w:spacing w:line="18" w:lineRule="atLeast"/>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18" w:lineRule="atLeast"/>
        <w:rPr>
          <w:rFonts w:ascii="仿宋" w:hAnsi="仿宋" w:eastAsia="仿宋" w:cs="仿宋"/>
        </w:rPr>
      </w:pPr>
      <w:r>
        <w:rPr>
          <w:rFonts w:hint="eastAsia" w:ascii="仿宋" w:hAnsi="仿宋" w:eastAsia="仿宋" w:cs="仿宋"/>
        </w:rPr>
        <w:t>单位负责人签字或盖章：</w:t>
      </w:r>
      <w:r>
        <w:rPr>
          <w:rFonts w:hint="eastAsia" w:ascii="仿宋" w:hAnsi="仿宋" w:eastAsia="仿宋" w:cs="仿宋"/>
          <w:u w:val="single"/>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接受授权方</w:t>
      </w:r>
    </w:p>
    <w:p>
      <w:pPr>
        <w:pStyle w:val="18"/>
        <w:widowControl/>
        <w:spacing w:line="18" w:lineRule="atLeast"/>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jc w:val="right"/>
        <w:rPr>
          <w:rFonts w:ascii="仿宋" w:hAnsi="仿宋" w:eastAsia="仿宋" w:cs="仿宋"/>
        </w:rPr>
      </w:pPr>
      <w:r>
        <w:rPr>
          <w:rFonts w:hint="eastAsia" w:ascii="仿宋" w:hAnsi="仿宋" w:eastAsia="仿宋" w:cs="仿宋"/>
        </w:rPr>
        <w:t>签署日期：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附：单位负责人、投标人代表的身份证正反面复印件</w:t>
      </w:r>
    </w:p>
    <w:tbl>
      <w:tblPr>
        <w:tblStyle w:val="2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86" w:hRule="atLeast"/>
          <w:jc w:val="center"/>
        </w:trPr>
        <w:tc>
          <w:tcPr>
            <w:tcW w:w="8520" w:type="dxa"/>
            <w:tcBorders>
              <w:top w:val="single" w:color="auto" w:sz="4" w:space="0"/>
              <w:left w:val="single" w:color="auto" w:sz="4" w:space="0"/>
              <w:bottom w:val="single" w:color="auto" w:sz="4" w:space="0"/>
              <w:right w:val="single" w:color="auto" w:sz="4" w:space="0"/>
            </w:tcBorders>
            <w:tcMar>
              <w:left w:w="105" w:type="dxa"/>
              <w:right w:w="105" w:type="dxa"/>
            </w:tcMar>
          </w:tcPr>
          <w:p>
            <w:pPr>
              <w:pStyle w:val="18"/>
              <w:widowControl/>
              <w:spacing w:line="18" w:lineRule="atLeast"/>
              <w:jc w:val="center"/>
              <w:rPr>
                <w:rFonts w:ascii="仿宋" w:hAnsi="仿宋" w:eastAsia="仿宋" w:cs="仿宋"/>
              </w:rPr>
            </w:pPr>
            <w:r>
              <w:rPr>
                <w:rStyle w:val="25"/>
                <w:rFonts w:hint="eastAsia" w:ascii="仿宋" w:hAnsi="仿宋" w:eastAsia="仿宋" w:cs="仿宋"/>
              </w:rPr>
              <w:t> </w:t>
            </w:r>
          </w:p>
          <w:p>
            <w:pPr>
              <w:pStyle w:val="18"/>
              <w:widowControl/>
              <w:spacing w:line="18" w:lineRule="atLeast"/>
              <w:jc w:val="center"/>
              <w:rPr>
                <w:rFonts w:ascii="仿宋" w:hAnsi="仿宋" w:eastAsia="仿宋" w:cs="仿宋"/>
              </w:rPr>
            </w:pPr>
            <w:r>
              <w:rPr>
                <w:rStyle w:val="25"/>
                <w:rFonts w:hint="eastAsia" w:ascii="仿宋" w:hAnsi="仿宋" w:eastAsia="仿宋" w:cs="仿宋"/>
              </w:rPr>
              <w:t>要求：真实有效且内容完整、清晰、整洁。</w:t>
            </w:r>
          </w:p>
          <w:p>
            <w:pPr>
              <w:pStyle w:val="18"/>
              <w:widowControl/>
              <w:spacing w:line="18" w:lineRule="atLeast"/>
              <w:jc w:val="center"/>
              <w:rPr>
                <w:rFonts w:ascii="仿宋" w:hAnsi="仿宋" w:eastAsia="仿宋" w:cs="仿宋"/>
              </w:rPr>
            </w:pPr>
            <w:r>
              <w:rPr>
                <w:rStyle w:val="25"/>
                <w:rFonts w:hint="eastAsia" w:ascii="仿宋" w:hAnsi="仿宋" w:eastAsia="仿宋" w:cs="仿宋"/>
              </w:rPr>
              <w:t> </w:t>
            </w:r>
          </w:p>
        </w:tc>
      </w:tr>
    </w:tbl>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rPr>
      </w:pPr>
      <w:r>
        <w:rPr>
          <w:rFonts w:hint="eastAsia" w:ascii="仿宋" w:hAnsi="仿宋" w:eastAsia="仿宋" w:cs="仿宋"/>
          <w:sz w:val="21"/>
          <w:szCs w:val="21"/>
        </w:rPr>
        <w:t>1、企业（银行、保险、石油石化、电力、电信等行业除外）、事业单位和社会团体法人的“单位负责人”指</w:t>
      </w:r>
      <w:r>
        <w:rPr>
          <w:rStyle w:val="25"/>
          <w:rFonts w:hint="eastAsia" w:ascii="仿宋" w:hAnsi="仿宋" w:eastAsia="仿宋" w:cs="仿宋"/>
          <w:sz w:val="21"/>
          <w:szCs w:val="21"/>
        </w:rPr>
        <w:t>法定代表人</w:t>
      </w:r>
      <w:r>
        <w:rPr>
          <w:rFonts w:hint="eastAsia" w:ascii="仿宋" w:hAnsi="仿宋" w:eastAsia="仿宋" w:cs="仿宋"/>
          <w:sz w:val="21"/>
          <w:szCs w:val="21"/>
        </w:rPr>
        <w:t>，即与实际提交的“营业执照等证明文件”载明的一致。</w:t>
      </w:r>
    </w:p>
    <w:p>
      <w:pPr>
        <w:pStyle w:val="18"/>
        <w:widowControl/>
        <w:spacing w:line="18" w:lineRule="atLeast"/>
        <w:ind w:firstLine="420" w:firstLineChars="200"/>
        <w:rPr>
          <w:rFonts w:ascii="仿宋" w:hAnsi="仿宋" w:eastAsia="仿宋" w:cs="仿宋"/>
        </w:rPr>
      </w:pPr>
      <w:r>
        <w:rPr>
          <w:rFonts w:hint="eastAsia" w:ascii="仿宋" w:hAnsi="仿宋" w:eastAsia="仿宋" w:cs="仿宋"/>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3、投标人（自然人除外）：若投标人代表为单位负责人授权的委托代理人，应提供本授权书；若投标人代表为单位负责人，应在此项下提交其身份证正反面复印件，可不提供本授权书。</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4、投标人为自然人的，可不填写本授权书。</w:t>
      </w:r>
    </w:p>
    <w:p>
      <w:pPr>
        <w:pStyle w:val="18"/>
        <w:widowControl/>
        <w:spacing w:line="18" w:lineRule="atLeast"/>
        <w:ind w:firstLine="420" w:firstLineChars="200"/>
        <w:rPr>
          <w:rFonts w:ascii="仿宋" w:hAnsi="仿宋" w:eastAsia="仿宋" w:cs="仿宋"/>
        </w:rPr>
      </w:pPr>
      <w:r>
        <w:rPr>
          <w:rFonts w:hint="eastAsia" w:ascii="仿宋" w:hAnsi="仿宋" w:eastAsia="仿宋" w:cs="仿宋"/>
          <w:sz w:val="21"/>
          <w:szCs w:val="21"/>
        </w:rPr>
        <w:t xml:space="preserve">5、投标文件正本中的本授权书（若有）应为原件。 </w:t>
      </w: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二-2营业执照等证明文件</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18"/>
        <w:widowControl/>
        <w:spacing w:line="18" w:lineRule="atLeast"/>
        <w:ind w:firstLine="420"/>
        <w:rPr>
          <w:rFonts w:ascii="仿宋" w:hAnsi="仿宋" w:eastAsia="仿宋" w:cs="仿宋"/>
        </w:rPr>
      </w:pPr>
      <w:r>
        <w:rPr>
          <w:rFonts w:hint="eastAsia" w:ascii="仿宋" w:hAnsi="仿宋" w:eastAsia="仿宋" w:cs="仿宋"/>
        </w:rPr>
        <w:t>（ ）投标人为法人（包括企业、事业单位和社会团体）的</w:t>
      </w:r>
    </w:p>
    <w:p>
      <w:pPr>
        <w:pStyle w:val="18"/>
        <w:widowControl/>
        <w:spacing w:line="18" w:lineRule="atLeast"/>
        <w:ind w:firstLine="420"/>
        <w:rPr>
          <w:rFonts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签发的我方统一社会信用代码</w:t>
      </w:r>
      <w:r>
        <w:rPr>
          <w:rFonts w:hint="eastAsia" w:ascii="仿宋" w:hAnsi="仿宋" w:eastAsia="仿宋" w:cs="仿宋"/>
          <w:u w:val="single"/>
        </w:rPr>
        <w:t>（请填写法人的具体证照名称）</w:t>
      </w:r>
      <w:r>
        <w:rPr>
          <w:rFonts w:hint="eastAsia" w:ascii="仿宋" w:hAnsi="仿宋" w:eastAsia="仿宋" w:cs="仿宋"/>
        </w:rPr>
        <w:t>复印件，该证明材料真实有效，否则我方负全部责任。</w:t>
      </w:r>
    </w:p>
    <w:p>
      <w:pPr>
        <w:pStyle w:val="18"/>
        <w:widowControl/>
        <w:spacing w:line="18" w:lineRule="atLeast"/>
        <w:ind w:firstLine="420"/>
        <w:rPr>
          <w:rFonts w:ascii="仿宋" w:hAnsi="仿宋" w:eastAsia="仿宋" w:cs="仿宋"/>
        </w:rPr>
      </w:pPr>
      <w:r>
        <w:rPr>
          <w:rFonts w:hint="eastAsia" w:ascii="仿宋" w:hAnsi="仿宋" w:eastAsia="仿宋" w:cs="仿宋"/>
        </w:rPr>
        <w:t>（ ）投标人为非法人（包括其他组织、自然人）的</w:t>
      </w:r>
    </w:p>
    <w:p>
      <w:pPr>
        <w:pStyle w:val="18"/>
        <w:widowControl/>
        <w:spacing w:line="18" w:lineRule="atLeast"/>
        <w:ind w:firstLine="420"/>
        <w:rPr>
          <w:rFonts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w:t>
      </w:r>
      <w:r>
        <w:rPr>
          <w:rFonts w:hint="eastAsia" w:ascii="仿宋" w:hAnsi="仿宋" w:eastAsia="仿宋" w:cs="仿宋"/>
          <w:u w:val="single"/>
        </w:rPr>
        <w:t>（请填写非自然人的非法人的具体证照名称）</w:t>
      </w:r>
      <w:r>
        <w:rPr>
          <w:rFonts w:hint="eastAsia" w:ascii="仿宋" w:hAnsi="仿宋" w:eastAsia="仿宋" w:cs="仿宋"/>
        </w:rPr>
        <w:t>复印件，该证明材料真实有效，否则我方负全部责任。</w:t>
      </w:r>
    </w:p>
    <w:p>
      <w:pPr>
        <w:pStyle w:val="18"/>
        <w:widowControl/>
        <w:spacing w:line="18" w:lineRule="atLeast"/>
        <w:ind w:firstLine="420"/>
        <w:rPr>
          <w:rFonts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w:t>
      </w:r>
      <w:r>
        <w:rPr>
          <w:rFonts w:hint="eastAsia" w:ascii="仿宋" w:hAnsi="仿宋" w:eastAsia="仿宋" w:cs="仿宋"/>
          <w:u w:val="single"/>
        </w:rPr>
        <w:t>（请填写自然人的身份证件名称）</w:t>
      </w:r>
      <w:r>
        <w:rPr>
          <w:rFonts w:hint="eastAsia" w:ascii="仿宋" w:hAnsi="仿宋" w:eastAsia="仿宋" w:cs="仿宋"/>
        </w:rPr>
        <w:t>复印件，该证明材料真实有效，否则我方负全部责任。</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 </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1、请投标人按照实际情况编制填写，在相应的（）中打“√”并选择相应的“□”（若有）后，再按照本格式的要求提供相应证明材料的复印件。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8"/>
        <w:widowControl/>
        <w:spacing w:line="18" w:lineRule="atLeast"/>
        <w:ind w:firstLine="420" w:firstLineChars="200"/>
        <w:rPr>
          <w:rFonts w:ascii="仿宋" w:hAnsi="仿宋" w:eastAsia="仿宋" w:cs="仿宋"/>
        </w:rPr>
      </w:pPr>
      <w:r>
        <w:rPr>
          <w:rFonts w:hint="eastAsia" w:ascii="仿宋" w:hAnsi="仿宋" w:eastAsia="仿宋" w:cs="仿宋"/>
          <w:sz w:val="21"/>
          <w:szCs w:val="21"/>
        </w:rPr>
        <w:t>3、投标人提供的相应证明材料复印件均应符合：内容完整、清晰、整洁，并由投标人加盖其单位公章。</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 </w:t>
      </w: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360" w:lineRule="exact"/>
        <w:jc w:val="center"/>
        <w:rPr>
          <w:rStyle w:val="25"/>
          <w:rFonts w:ascii="仿宋" w:hAnsi="仿宋" w:eastAsia="仿宋" w:cs="仿宋"/>
          <w:sz w:val="28"/>
          <w:szCs w:val="28"/>
        </w:rPr>
      </w:pPr>
    </w:p>
    <w:p>
      <w:pPr>
        <w:pStyle w:val="18"/>
        <w:widowControl/>
        <w:spacing w:line="360" w:lineRule="exact"/>
        <w:jc w:val="center"/>
        <w:rPr>
          <w:rFonts w:ascii="仿宋" w:hAnsi="仿宋" w:eastAsia="仿宋" w:cs="仿宋"/>
          <w:sz w:val="28"/>
          <w:szCs w:val="28"/>
        </w:rPr>
      </w:pPr>
      <w:r>
        <w:rPr>
          <w:rStyle w:val="25"/>
          <w:rFonts w:hint="eastAsia" w:ascii="仿宋" w:hAnsi="仿宋" w:eastAsia="仿宋" w:cs="仿宋"/>
          <w:sz w:val="28"/>
          <w:szCs w:val="28"/>
        </w:rPr>
        <w:t>二-3财务状况报告（财务报告、或资信证明、或投标担保函）</w:t>
      </w:r>
    </w:p>
    <w:p>
      <w:pPr>
        <w:pStyle w:val="18"/>
        <w:widowControl/>
        <w:spacing w:line="360" w:lineRule="exact"/>
        <w:rPr>
          <w:rFonts w:ascii="仿宋" w:hAnsi="仿宋" w:eastAsia="仿宋" w:cs="仿宋"/>
        </w:rPr>
      </w:pPr>
      <w:r>
        <w:rPr>
          <w:rFonts w:hint="eastAsia" w:ascii="仿宋" w:hAnsi="仿宋" w:eastAsia="仿宋" w:cs="仿宋"/>
        </w:rPr>
        <w:t> 致：</w:t>
      </w:r>
      <w:r>
        <w:rPr>
          <w:rFonts w:hint="eastAsia" w:ascii="仿宋" w:hAnsi="仿宋" w:eastAsia="仿宋" w:cs="仿宋"/>
          <w:u w:val="single"/>
        </w:rPr>
        <w:t>                        </w:t>
      </w:r>
    </w:p>
    <w:p>
      <w:pPr>
        <w:pStyle w:val="18"/>
        <w:widowControl/>
        <w:spacing w:line="360" w:lineRule="exact"/>
        <w:ind w:firstLine="420"/>
        <w:rPr>
          <w:rFonts w:ascii="仿宋" w:hAnsi="仿宋" w:eastAsia="仿宋" w:cs="仿宋"/>
        </w:rPr>
      </w:pPr>
      <w:r>
        <w:rPr>
          <w:rFonts w:hint="eastAsia" w:ascii="仿宋" w:hAnsi="仿宋" w:eastAsia="仿宋" w:cs="仿宋"/>
        </w:rPr>
        <w:t>（ ）投标人提供财务报告的</w:t>
      </w:r>
    </w:p>
    <w:p>
      <w:pPr>
        <w:pStyle w:val="18"/>
        <w:widowControl/>
        <w:spacing w:line="360" w:lineRule="exact"/>
        <w:ind w:firstLine="420"/>
        <w:rPr>
          <w:rFonts w:ascii="仿宋" w:hAnsi="仿宋" w:eastAsia="仿宋" w:cs="仿宋"/>
        </w:rPr>
      </w:pPr>
      <w:r>
        <w:rPr>
          <w:rFonts w:hint="eastAsia" w:ascii="仿宋" w:hAnsi="仿宋" w:eastAsia="仿宋" w:cs="仿宋"/>
        </w:rPr>
        <w:t>□企业适用：现附上我方</w:t>
      </w:r>
      <w:r>
        <w:rPr>
          <w:rFonts w:hint="eastAsia" w:ascii="仿宋" w:hAnsi="仿宋" w:eastAsia="仿宋" w:cs="仿宋"/>
          <w:u w:val="single"/>
        </w:rPr>
        <w:t>（填写“具体的年度、或半年度、或季度”）</w:t>
      </w:r>
      <w:r>
        <w:rPr>
          <w:rFonts w:hint="eastAsia" w:ascii="仿宋" w:hAnsi="仿宋" w:eastAsia="仿宋" w:cs="仿宋"/>
        </w:rPr>
        <w:t>财务报告复印件，包括资产负债表、利润表、现金流量表、所有者权益变动表（若有）及其附注（若有），上述证明材料真实有效，否则我方负全部责任。</w:t>
      </w:r>
    </w:p>
    <w:p>
      <w:pPr>
        <w:pStyle w:val="18"/>
        <w:widowControl/>
        <w:spacing w:line="360" w:lineRule="exact"/>
        <w:ind w:firstLine="420"/>
        <w:rPr>
          <w:rFonts w:ascii="仿宋" w:hAnsi="仿宋" w:eastAsia="仿宋" w:cs="仿宋"/>
        </w:rPr>
      </w:pPr>
      <w:r>
        <w:rPr>
          <w:rFonts w:hint="eastAsia" w:ascii="仿宋" w:hAnsi="仿宋" w:eastAsia="仿宋" w:cs="仿宋"/>
        </w:rPr>
        <w:t>□事业单位适用：现附上我方</w:t>
      </w:r>
      <w:r>
        <w:rPr>
          <w:rFonts w:hint="eastAsia" w:ascii="仿宋" w:hAnsi="仿宋" w:eastAsia="仿宋" w:cs="仿宋"/>
          <w:u w:val="single"/>
        </w:rPr>
        <w:t>（填写“具体的年度、或半年度、或季度”）</w:t>
      </w:r>
      <w:r>
        <w:rPr>
          <w:rFonts w:hint="eastAsia" w:ascii="仿宋" w:hAnsi="仿宋" w:eastAsia="仿宋" w:cs="仿宋"/>
        </w:rPr>
        <w:t>财务报告复印件，包括资产负债表、收入支出表（或收入费用表）、财政补助收入支出表（若有），上述证明材料真实有效，否则我方负全部责任。</w:t>
      </w:r>
    </w:p>
    <w:p>
      <w:pPr>
        <w:pStyle w:val="18"/>
        <w:widowControl/>
        <w:spacing w:line="360" w:lineRule="exact"/>
        <w:ind w:firstLine="420"/>
        <w:rPr>
          <w:rFonts w:ascii="仿宋" w:hAnsi="仿宋" w:eastAsia="仿宋" w:cs="仿宋"/>
        </w:rPr>
      </w:pPr>
      <w:r>
        <w:rPr>
          <w:rFonts w:hint="eastAsia" w:ascii="仿宋" w:hAnsi="仿宋" w:eastAsia="仿宋" w:cs="仿宋"/>
        </w:rPr>
        <w:t>□社会团体适用：现附上我方</w:t>
      </w:r>
      <w:r>
        <w:rPr>
          <w:rFonts w:hint="eastAsia" w:ascii="仿宋" w:hAnsi="仿宋" w:eastAsia="仿宋" w:cs="仿宋"/>
          <w:u w:val="single"/>
        </w:rPr>
        <w:t>（填写“具体的年度、或半年度、或季度”）</w:t>
      </w:r>
      <w:r>
        <w:rPr>
          <w:rFonts w:hint="eastAsia" w:ascii="仿宋" w:hAnsi="仿宋" w:eastAsia="仿宋" w:cs="仿宋"/>
        </w:rPr>
        <w:t>财务报告复印件，包括资产负债表、业务活动表、现金流量表，上述证明材料真实有效，否则我方负全部责任。</w:t>
      </w:r>
    </w:p>
    <w:p>
      <w:pPr>
        <w:pStyle w:val="18"/>
        <w:widowControl/>
        <w:spacing w:line="360" w:lineRule="exact"/>
        <w:ind w:firstLine="420"/>
        <w:rPr>
          <w:rFonts w:ascii="仿宋" w:hAnsi="仿宋" w:eastAsia="仿宋" w:cs="仿宋"/>
        </w:rPr>
      </w:pPr>
      <w:r>
        <w:rPr>
          <w:rFonts w:hint="eastAsia" w:ascii="仿宋" w:hAnsi="仿宋" w:eastAsia="仿宋" w:cs="仿宋"/>
        </w:rPr>
        <w:t>（ ）投标人提供资信证明的</w:t>
      </w:r>
    </w:p>
    <w:p>
      <w:pPr>
        <w:pStyle w:val="18"/>
        <w:widowControl/>
        <w:spacing w:line="360" w:lineRule="exact"/>
        <w:ind w:firstLine="420"/>
        <w:rPr>
          <w:rFonts w:ascii="仿宋" w:hAnsi="仿宋" w:eastAsia="仿宋" w:cs="仿宋"/>
        </w:rPr>
      </w:pPr>
      <w:r>
        <w:rPr>
          <w:rFonts w:hint="eastAsia" w:ascii="仿宋" w:hAnsi="仿宋" w:eastAsia="仿宋" w:cs="仿宋"/>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18"/>
        <w:widowControl/>
        <w:spacing w:line="360" w:lineRule="exact"/>
        <w:ind w:firstLine="420"/>
        <w:rPr>
          <w:rFonts w:ascii="仿宋" w:hAnsi="仿宋" w:eastAsia="仿宋" w:cs="仿宋"/>
        </w:rPr>
      </w:pPr>
      <w:r>
        <w:rPr>
          <w:rFonts w:hint="eastAsia" w:ascii="仿宋" w:hAnsi="仿宋" w:eastAsia="仿宋" w:cs="仿宋"/>
        </w:rPr>
        <w:t>□自然人适用：现附上我方银行：</w:t>
      </w:r>
      <w:r>
        <w:rPr>
          <w:rFonts w:hint="eastAsia" w:ascii="仿宋" w:hAnsi="仿宋" w:eastAsia="仿宋" w:cs="仿宋"/>
          <w:u w:val="single"/>
        </w:rPr>
        <w:t>（填写自然人的“个人账户的开户银行全称”）</w:t>
      </w:r>
      <w:r>
        <w:rPr>
          <w:rFonts w:hint="eastAsia" w:ascii="仿宋" w:hAnsi="仿宋" w:eastAsia="仿宋" w:cs="仿宋"/>
        </w:rPr>
        <w:t>出具的资信证明复印件，上述证明材料真实有效，否则我方负全部责任。</w:t>
      </w:r>
    </w:p>
    <w:p>
      <w:pPr>
        <w:pStyle w:val="18"/>
        <w:widowControl/>
        <w:spacing w:line="360" w:lineRule="exact"/>
        <w:ind w:firstLine="420"/>
        <w:rPr>
          <w:rFonts w:ascii="仿宋" w:hAnsi="仿宋" w:eastAsia="仿宋" w:cs="仿宋"/>
        </w:rPr>
      </w:pPr>
      <w:r>
        <w:rPr>
          <w:rFonts w:hint="eastAsia" w:ascii="仿宋" w:hAnsi="仿宋" w:eastAsia="仿宋" w:cs="仿宋"/>
        </w:rPr>
        <w:t>（ ）投标人提供投标担保函的</w:t>
      </w:r>
    </w:p>
    <w:p>
      <w:pPr>
        <w:pStyle w:val="18"/>
        <w:widowControl/>
        <w:spacing w:line="360" w:lineRule="exact"/>
        <w:ind w:firstLine="420"/>
        <w:rPr>
          <w:rFonts w:ascii="仿宋" w:hAnsi="仿宋" w:eastAsia="仿宋" w:cs="仿宋"/>
        </w:rPr>
      </w:pPr>
      <w:r>
        <w:rPr>
          <w:rFonts w:hint="eastAsia" w:ascii="仿宋" w:hAnsi="仿宋" w:eastAsia="仿宋" w:cs="仿宋"/>
        </w:rPr>
        <w:t>现附上由财政部门认可的采购专业担保机构：</w:t>
      </w:r>
      <w:r>
        <w:rPr>
          <w:rFonts w:hint="eastAsia" w:ascii="仿宋" w:hAnsi="仿宋" w:eastAsia="仿宋" w:cs="仿宋"/>
          <w:u w:val="single"/>
        </w:rPr>
        <w:t>（填写“担保机构全称”）</w:t>
      </w:r>
      <w:r>
        <w:rPr>
          <w:rFonts w:hint="eastAsia" w:ascii="仿宋" w:hAnsi="仿宋" w:eastAsia="仿宋" w:cs="仿宋"/>
        </w:rPr>
        <w:t>出具的投标担保函复印件，上述证明材料真实有效，否则我方负全部责任。</w:t>
      </w:r>
    </w:p>
    <w:p>
      <w:pPr>
        <w:pStyle w:val="18"/>
        <w:widowControl/>
        <w:spacing w:line="320" w:lineRule="exact"/>
        <w:rPr>
          <w:rFonts w:ascii="仿宋" w:hAnsi="仿宋" w:eastAsia="仿宋" w:cs="仿宋"/>
          <w:sz w:val="21"/>
          <w:szCs w:val="21"/>
        </w:rPr>
      </w:pPr>
    </w:p>
    <w:p>
      <w:pPr>
        <w:pStyle w:val="18"/>
        <w:widowControl/>
        <w:spacing w:line="320" w:lineRule="exac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1、请投标人按照实际情况编制填写，在相应的（）中打“√”并选择相应的“□”（若有）后，再按照本格式的要求提供相应证明材料的复印件。</w:t>
      </w:r>
    </w:p>
    <w:p>
      <w:pPr>
        <w:pStyle w:val="18"/>
        <w:widowControl/>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2、投标人提供的财务报告复印件（成立年限按照投标截止时间推算）应符合下列规定：</w:t>
      </w:r>
    </w:p>
    <w:p>
      <w:pPr>
        <w:pStyle w:val="18"/>
        <w:widowControl/>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2.1成立年限满1年及以上的投标人，提供上一年度的年度财务报告。</w:t>
      </w:r>
    </w:p>
    <w:p>
      <w:pPr>
        <w:pStyle w:val="18"/>
        <w:widowControl/>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2.2成立年限满半年但不足1年的投标人，提供该半年度中任一季度的季度财务报告或该半年度的半年度财务报告。</w:t>
      </w:r>
    </w:p>
    <w:p>
      <w:pPr>
        <w:pStyle w:val="18"/>
        <w:widowControl/>
        <w:spacing w:line="320" w:lineRule="exact"/>
        <w:ind w:firstLine="422" w:firstLineChars="200"/>
        <w:rPr>
          <w:rFonts w:ascii="仿宋" w:hAnsi="仿宋" w:eastAsia="仿宋" w:cs="仿宋"/>
          <w:sz w:val="21"/>
          <w:szCs w:val="21"/>
        </w:rPr>
      </w:pPr>
      <w:r>
        <w:rPr>
          <w:rStyle w:val="25"/>
          <w:rFonts w:hint="eastAsia" w:ascii="仿宋" w:hAnsi="仿宋" w:eastAsia="仿宋" w:cs="仿宋"/>
          <w:sz w:val="21"/>
          <w:szCs w:val="21"/>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18"/>
        <w:widowControl/>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3、“财政部门认可的采购专业担保机构”应符合《财政部关于开展采购信用担保试点工作方案》（财库[2012]124号）的规定。</w:t>
      </w:r>
    </w:p>
    <w:p>
      <w:pPr>
        <w:pStyle w:val="18"/>
        <w:widowControl/>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4、投标人提供的相应证明材料复印件均应符合：内容完整、清晰、整洁，并由投标人加盖其单位公章。</w:t>
      </w:r>
    </w:p>
    <w:p>
      <w:pPr>
        <w:pStyle w:val="18"/>
        <w:widowControl/>
        <w:spacing w:line="300" w:lineRule="exact"/>
        <w:jc w:val="both"/>
        <w:rPr>
          <w:rFonts w:ascii="仿宋" w:hAnsi="仿宋" w:eastAsia="仿宋" w:cs="仿宋"/>
        </w:rPr>
      </w:pPr>
    </w:p>
    <w:p>
      <w:pPr>
        <w:pStyle w:val="18"/>
        <w:widowControl/>
        <w:spacing w:line="300" w:lineRule="exact"/>
        <w:jc w:val="both"/>
        <w:rPr>
          <w:rFonts w:ascii="仿宋" w:hAnsi="仿宋" w:eastAsia="仿宋" w:cs="仿宋"/>
        </w:rPr>
      </w:pP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jc w:val="center"/>
        <w:rPr>
          <w:rFonts w:ascii="仿宋" w:hAnsi="仿宋" w:eastAsia="仿宋" w:cs="仿宋"/>
          <w:sz w:val="28"/>
          <w:szCs w:val="28"/>
        </w:rPr>
      </w:pPr>
      <w:r>
        <w:rPr>
          <w:rFonts w:hint="eastAsia" w:ascii="仿宋" w:hAnsi="仿宋" w:eastAsia="仿宋" w:cs="仿宋"/>
          <w:sz w:val="28"/>
          <w:szCs w:val="28"/>
        </w:rPr>
        <w:t> 二</w:t>
      </w:r>
      <w:r>
        <w:rPr>
          <w:rStyle w:val="25"/>
          <w:rFonts w:hint="eastAsia" w:ascii="仿宋" w:hAnsi="仿宋" w:eastAsia="仿宋" w:cs="仿宋"/>
          <w:sz w:val="28"/>
          <w:szCs w:val="28"/>
        </w:rPr>
        <w:t>-4依法缴纳税收证明材料</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18"/>
        <w:widowControl/>
        <w:spacing w:line="18" w:lineRule="atLeast"/>
        <w:ind w:firstLine="420"/>
        <w:rPr>
          <w:rFonts w:ascii="仿宋" w:hAnsi="仿宋" w:eastAsia="仿宋" w:cs="仿宋"/>
        </w:rPr>
      </w:pPr>
      <w:r>
        <w:rPr>
          <w:rFonts w:hint="eastAsia" w:ascii="仿宋" w:hAnsi="仿宋" w:eastAsia="仿宋" w:cs="仿宋"/>
        </w:rPr>
        <w:t>1、依法缴纳税收的投标人</w:t>
      </w:r>
    </w:p>
    <w:p>
      <w:pPr>
        <w:pStyle w:val="18"/>
        <w:widowControl/>
        <w:spacing w:line="18" w:lineRule="atLeast"/>
        <w:ind w:firstLine="420"/>
        <w:rPr>
          <w:rFonts w:ascii="仿宋" w:hAnsi="仿宋" w:eastAsia="仿宋" w:cs="仿宋"/>
        </w:rPr>
      </w:pPr>
      <w:r>
        <w:rPr>
          <w:rFonts w:hint="eastAsia" w:ascii="仿宋" w:hAnsi="仿宋" w:eastAsia="仿宋" w:cs="仿宋"/>
        </w:rPr>
        <w:t>（ ）法人（包括企业、事业单位和社会团体）的</w:t>
      </w:r>
    </w:p>
    <w:p>
      <w:pPr>
        <w:pStyle w:val="18"/>
        <w:widowControl/>
        <w:spacing w:line="18" w:lineRule="atLeast"/>
        <w:ind w:firstLine="420"/>
        <w:rPr>
          <w:rFonts w:ascii="仿宋" w:hAnsi="仿宋" w:eastAsia="仿宋" w:cs="仿宋"/>
        </w:rPr>
      </w:pPr>
      <w:r>
        <w:rPr>
          <w:rFonts w:hint="eastAsia" w:ascii="仿宋" w:hAnsi="仿宋" w:eastAsia="仿宋" w:cs="仿宋"/>
        </w:rPr>
        <w:t>现附上自</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日至</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日期间我方缴纳的</w:t>
      </w:r>
      <w:r>
        <w:rPr>
          <w:rFonts w:hint="eastAsia" w:ascii="仿宋" w:hAnsi="仿宋" w:eastAsia="仿宋" w:cs="仿宋"/>
          <w:u w:val="single"/>
        </w:rPr>
        <w:t>（按照投标人实际缴纳的税种名称填写，如：增值税、所得税等）</w:t>
      </w:r>
      <w:r>
        <w:rPr>
          <w:rFonts w:hint="eastAsia" w:ascii="仿宋" w:hAnsi="仿宋" w:eastAsia="仿宋" w:cs="仿宋"/>
        </w:rPr>
        <w:t>税收凭据复印件，上述证明材料真实有效，否则我方负全部责任。</w:t>
      </w:r>
    </w:p>
    <w:p>
      <w:pPr>
        <w:pStyle w:val="18"/>
        <w:widowControl/>
        <w:spacing w:line="18" w:lineRule="atLeast"/>
        <w:ind w:firstLine="420"/>
        <w:rPr>
          <w:rFonts w:ascii="仿宋" w:hAnsi="仿宋" w:eastAsia="仿宋" w:cs="仿宋"/>
        </w:rPr>
      </w:pPr>
      <w:r>
        <w:rPr>
          <w:rFonts w:hint="eastAsia" w:ascii="仿宋" w:hAnsi="仿宋" w:eastAsia="仿宋" w:cs="仿宋"/>
        </w:rPr>
        <w:t>（ ）非法人（包括其他组织、自然人）的</w:t>
      </w:r>
    </w:p>
    <w:p>
      <w:pPr>
        <w:pStyle w:val="18"/>
        <w:widowControl/>
        <w:spacing w:line="18" w:lineRule="atLeast"/>
        <w:ind w:firstLine="420"/>
        <w:rPr>
          <w:rFonts w:ascii="仿宋" w:hAnsi="仿宋" w:eastAsia="仿宋" w:cs="仿宋"/>
        </w:rPr>
      </w:pPr>
      <w:r>
        <w:rPr>
          <w:rFonts w:hint="eastAsia" w:ascii="仿宋" w:hAnsi="仿宋" w:eastAsia="仿宋" w:cs="仿宋"/>
        </w:rPr>
        <w:t>现附上自</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日至</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日期间我方缴纳的</w:t>
      </w:r>
      <w:r>
        <w:rPr>
          <w:rFonts w:hint="eastAsia" w:ascii="仿宋" w:hAnsi="仿宋" w:eastAsia="仿宋" w:cs="仿宋"/>
          <w:u w:val="single"/>
        </w:rPr>
        <w:t>（按照投标人实际缴纳的税种名称填写）</w:t>
      </w:r>
      <w:r>
        <w:rPr>
          <w:rFonts w:hint="eastAsia" w:ascii="仿宋" w:hAnsi="仿宋" w:eastAsia="仿宋" w:cs="仿宋"/>
        </w:rPr>
        <w:t>税收凭据复印件，上述证明材料真实有效，否则我方负全部责任。</w:t>
      </w:r>
    </w:p>
    <w:p>
      <w:pPr>
        <w:pStyle w:val="18"/>
        <w:widowControl/>
        <w:spacing w:line="18" w:lineRule="atLeast"/>
        <w:ind w:firstLine="420"/>
        <w:rPr>
          <w:rFonts w:ascii="仿宋" w:hAnsi="仿宋" w:eastAsia="仿宋" w:cs="仿宋"/>
        </w:rPr>
      </w:pPr>
      <w:r>
        <w:rPr>
          <w:rFonts w:hint="eastAsia" w:ascii="仿宋" w:hAnsi="仿宋" w:eastAsia="仿宋" w:cs="仿宋"/>
        </w:rPr>
        <w:t>2、依法免税的投标人</w:t>
      </w:r>
    </w:p>
    <w:p>
      <w:pPr>
        <w:pStyle w:val="18"/>
        <w:widowControl/>
        <w:spacing w:line="18" w:lineRule="atLeast"/>
        <w:ind w:firstLine="420"/>
        <w:rPr>
          <w:rFonts w:ascii="仿宋" w:hAnsi="仿宋" w:eastAsia="仿宋" w:cs="仿宋"/>
        </w:rPr>
      </w:pPr>
      <w:r>
        <w:rPr>
          <w:rFonts w:hint="eastAsia" w:ascii="仿宋" w:hAnsi="仿宋" w:eastAsia="仿宋" w:cs="仿宋"/>
        </w:rPr>
        <w:t>（ ）现附上我方依法免税证明材料复印件，上述证明材料真实有效，否则我方负全部责任。</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1、请投标人按照实际情况编制填写，在相应的（）中打“√”，并按照本格式的要求提供相应证明材料的复印件。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2、投标人提供的税收凭据复印件应符合下列规定：</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2.1投标截止时间前（不含投标截止时间的当月）已依法缴纳税收的投标人，提供投标截止时间前六个月（不含投标截止时间的当月）中任一月份的税收凭据复印件。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2.2投标截止时间的当月成立且已依法缴纳税收的投标人，提供投标截止时间当月的税收凭据复印件。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2.3投标截止时间的当月成立但因税务机关原因导致其尚未依法缴纳税收的投标人，提供依法缴纳税收承诺书原件（格式自拟），该承诺书视同税收凭据。</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w:t>
      </w:r>
      <w:r>
        <w:rPr>
          <w:rStyle w:val="25"/>
          <w:rFonts w:hint="eastAsia" w:ascii="仿宋" w:hAnsi="仿宋" w:eastAsia="仿宋" w:cs="仿宋"/>
          <w:sz w:val="21"/>
          <w:szCs w:val="21"/>
        </w:rPr>
        <w:t>“依法缴纳税收证明材料”</w:t>
      </w:r>
      <w:r>
        <w:rPr>
          <w:rFonts w:hint="eastAsia" w:ascii="仿宋" w:hAnsi="仿宋" w:eastAsia="仿宋" w:cs="仿宋"/>
          <w:sz w:val="21"/>
          <w:szCs w:val="21"/>
        </w:rPr>
        <w:t>有欠缴记录的，视为</w:t>
      </w:r>
      <w:r>
        <w:rPr>
          <w:rStyle w:val="25"/>
          <w:rFonts w:hint="eastAsia" w:ascii="仿宋" w:hAnsi="仿宋" w:eastAsia="仿宋" w:cs="仿宋"/>
          <w:sz w:val="21"/>
          <w:szCs w:val="21"/>
        </w:rPr>
        <w:t>未依法缴纳税收。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4、投标人提供的相应证明材料复印件均应符合：内容完整、清晰、整洁，并由投标人加盖其单位公章。</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 </w:t>
      </w: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二-5依法缴纳社会保障资金证明材料</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18"/>
        <w:widowControl/>
        <w:spacing w:line="18" w:lineRule="atLeast"/>
        <w:ind w:firstLine="420"/>
        <w:rPr>
          <w:rFonts w:ascii="仿宋" w:hAnsi="仿宋" w:eastAsia="仿宋" w:cs="仿宋"/>
        </w:rPr>
      </w:pPr>
      <w:r>
        <w:rPr>
          <w:rFonts w:hint="eastAsia" w:ascii="仿宋" w:hAnsi="仿宋" w:eastAsia="仿宋" w:cs="仿宋"/>
        </w:rPr>
        <w:t>1、依法缴纳社会保障资金的投标人</w:t>
      </w:r>
    </w:p>
    <w:p>
      <w:pPr>
        <w:pStyle w:val="18"/>
        <w:widowControl/>
        <w:spacing w:line="18" w:lineRule="atLeast"/>
        <w:ind w:firstLine="420"/>
        <w:rPr>
          <w:rFonts w:ascii="仿宋" w:hAnsi="仿宋" w:eastAsia="仿宋" w:cs="仿宋"/>
        </w:rPr>
      </w:pPr>
      <w:r>
        <w:rPr>
          <w:rFonts w:hint="eastAsia" w:ascii="仿宋" w:hAnsi="仿宋" w:eastAsia="仿宋" w:cs="仿宋"/>
        </w:rPr>
        <w:t>（ ）法人（包括企业、事业单位和社会团体）的</w:t>
      </w:r>
    </w:p>
    <w:p>
      <w:pPr>
        <w:pStyle w:val="18"/>
        <w:widowControl/>
        <w:spacing w:line="18" w:lineRule="atLeast"/>
        <w:ind w:firstLine="420"/>
        <w:rPr>
          <w:rFonts w:ascii="仿宋" w:hAnsi="仿宋" w:eastAsia="仿宋" w:cs="仿宋"/>
        </w:rPr>
      </w:pPr>
      <w:r>
        <w:rPr>
          <w:rFonts w:hint="eastAsia" w:ascii="仿宋" w:hAnsi="仿宋" w:eastAsia="仿宋" w:cs="仿宋"/>
        </w:rPr>
        <w:t>现附上自</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日至</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日我方缴纳的社会保险凭据（限：税务机关/社会保障资金管理机关的专用收据或社会保险缴纳清单，或社会保险的银行缴款收讫凭证）复印件，上述证明材料真实有效，否则我方负全部责任。</w:t>
      </w:r>
    </w:p>
    <w:p>
      <w:pPr>
        <w:pStyle w:val="18"/>
        <w:widowControl/>
        <w:spacing w:line="18" w:lineRule="atLeast"/>
        <w:ind w:firstLine="420"/>
        <w:rPr>
          <w:rFonts w:ascii="仿宋" w:hAnsi="仿宋" w:eastAsia="仿宋" w:cs="仿宋"/>
        </w:rPr>
      </w:pPr>
      <w:r>
        <w:rPr>
          <w:rFonts w:hint="eastAsia" w:ascii="仿宋" w:hAnsi="仿宋" w:eastAsia="仿宋" w:cs="仿宋"/>
        </w:rPr>
        <w:t>（ ）非法人（包括其他组织、自然人）的</w:t>
      </w:r>
    </w:p>
    <w:p>
      <w:pPr>
        <w:pStyle w:val="18"/>
        <w:widowControl/>
        <w:spacing w:line="18" w:lineRule="atLeast"/>
        <w:ind w:firstLine="420"/>
        <w:rPr>
          <w:rFonts w:ascii="仿宋" w:hAnsi="仿宋" w:eastAsia="仿宋" w:cs="仿宋"/>
        </w:rPr>
      </w:pPr>
      <w:r>
        <w:rPr>
          <w:rFonts w:hint="eastAsia" w:ascii="仿宋" w:hAnsi="仿宋" w:eastAsia="仿宋" w:cs="仿宋"/>
        </w:rPr>
        <w:t>自</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日至</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日我方缴纳的社会保险凭据（限：税务机关/社会保障资金管理机关的专用收据或社会保险缴纳清单，或社会保险的银行缴款收讫凭证）复印件，上述证明材料真实有效，否则我方负全部责任。</w:t>
      </w:r>
    </w:p>
    <w:p>
      <w:pPr>
        <w:pStyle w:val="18"/>
        <w:widowControl/>
        <w:spacing w:line="18" w:lineRule="atLeast"/>
        <w:ind w:firstLine="420"/>
        <w:rPr>
          <w:rFonts w:ascii="仿宋" w:hAnsi="仿宋" w:eastAsia="仿宋" w:cs="仿宋"/>
        </w:rPr>
      </w:pPr>
      <w:r>
        <w:rPr>
          <w:rFonts w:hint="eastAsia" w:ascii="仿宋" w:hAnsi="仿宋" w:eastAsia="仿宋" w:cs="仿宋"/>
        </w:rPr>
        <w:t>2、依法不需要缴纳社会保障资金的投标人</w:t>
      </w:r>
    </w:p>
    <w:p>
      <w:pPr>
        <w:pStyle w:val="18"/>
        <w:widowControl/>
        <w:spacing w:line="18" w:lineRule="atLeast"/>
        <w:ind w:firstLine="420"/>
        <w:rPr>
          <w:rFonts w:ascii="仿宋" w:hAnsi="仿宋" w:eastAsia="仿宋" w:cs="仿宋"/>
        </w:rPr>
      </w:pPr>
      <w:r>
        <w:rPr>
          <w:rFonts w:hint="eastAsia" w:ascii="仿宋" w:hAnsi="仿宋" w:eastAsia="仿宋" w:cs="仿宋"/>
        </w:rPr>
        <w:t>（ ）现附上我方依法不需要缴纳社会保障资金证明材料复印件，上述证明材料真实有效，否则我方负全部责任。</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1、请投标人按照实际情况编制填写，在相应的（）中打“√”，并按照本格式的要求提供相应证明材料的复印件。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2、投标人提供的社会保险凭据复印件应符合下列规定：</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2.1投标截止时间前（不含投标截止时间的当月）已依法缴纳社会保障资金的投标人，提供投标截止时间前六个月（不含投标截止时间的当月）中任一月份的社会保险凭据复印件。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2.2投标截止时间的当月成立且已依法缴纳社会保障资金的投标人，提供投标截止时间当月的社会保险凭据复印件。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2.3投标截止时间的当月成立但因税务机关/社会保障资金管理机关原因导致其尚未依法缴纳社会保障资金的投标人，提供依法缴纳社会保障资金承诺书原件（格式自拟），该承诺书视同社会保险凭据。</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w:t>
      </w:r>
      <w:r>
        <w:rPr>
          <w:rStyle w:val="25"/>
          <w:rFonts w:hint="eastAsia" w:ascii="仿宋" w:hAnsi="仿宋" w:eastAsia="仿宋" w:cs="仿宋"/>
          <w:sz w:val="21"/>
          <w:szCs w:val="21"/>
        </w:rPr>
        <w:t>“依法缴纳社会保障资金证明材料”</w:t>
      </w:r>
      <w:r>
        <w:rPr>
          <w:rFonts w:hint="eastAsia" w:ascii="仿宋" w:hAnsi="仿宋" w:eastAsia="仿宋" w:cs="仿宋"/>
          <w:sz w:val="21"/>
          <w:szCs w:val="21"/>
        </w:rPr>
        <w:t>有欠缴记录的，视为</w:t>
      </w:r>
      <w:r>
        <w:rPr>
          <w:rStyle w:val="25"/>
          <w:rFonts w:hint="eastAsia" w:ascii="仿宋" w:hAnsi="仿宋" w:eastAsia="仿宋" w:cs="仿宋"/>
          <w:sz w:val="21"/>
          <w:szCs w:val="21"/>
        </w:rPr>
        <w:t>未依法缴纳社会保障资金。</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4、投标人提供的相应证明材料复印件均应符合：内容完整、清晰、整洁，并由投标人加盖其单位公章。</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8"/>
          <w:szCs w:val="28"/>
        </w:rPr>
      </w:pPr>
      <w:r>
        <w:rPr>
          <w:rFonts w:hint="eastAsia" w:ascii="仿宋" w:hAnsi="仿宋" w:eastAsia="仿宋" w:cs="仿宋"/>
          <w:sz w:val="28"/>
          <w:szCs w:val="28"/>
        </w:rPr>
        <w:t>二</w:t>
      </w:r>
      <w:r>
        <w:rPr>
          <w:rStyle w:val="25"/>
          <w:rFonts w:hint="eastAsia" w:ascii="仿宋" w:hAnsi="仿宋" w:eastAsia="仿宋" w:cs="仿宋"/>
          <w:sz w:val="28"/>
          <w:szCs w:val="28"/>
        </w:rPr>
        <w:t>-6具备履行合同所必需设备和专业技术能力的声明函（若有）</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18"/>
        <w:widowControl/>
        <w:spacing w:line="18" w:lineRule="atLeast"/>
        <w:ind w:firstLine="420"/>
        <w:rPr>
          <w:rFonts w:ascii="仿宋" w:hAnsi="仿宋" w:eastAsia="仿宋" w:cs="仿宋"/>
        </w:rPr>
      </w:pPr>
      <w:r>
        <w:rPr>
          <w:rFonts w:hint="eastAsia" w:ascii="仿宋" w:hAnsi="仿宋" w:eastAsia="仿宋" w:cs="仿宋"/>
        </w:rPr>
        <w:t>我方具备履行合同所必需的设备和专业技术能力，否则产生不利后果由我方承担责任。</w:t>
      </w:r>
    </w:p>
    <w:p>
      <w:pPr>
        <w:pStyle w:val="18"/>
        <w:widowControl/>
        <w:spacing w:line="18" w:lineRule="atLeast"/>
        <w:ind w:firstLine="420"/>
        <w:rPr>
          <w:rFonts w:ascii="仿宋" w:hAnsi="仿宋" w:eastAsia="仿宋" w:cs="仿宋"/>
        </w:rPr>
      </w:pPr>
      <w:r>
        <w:rPr>
          <w:rFonts w:hint="eastAsia" w:ascii="仿宋" w:hAnsi="仿宋" w:eastAsia="仿宋" w:cs="仿宋"/>
        </w:rPr>
        <w:t>特此声明。</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1、招标文件未要求投标人提供“具备履行合同所必需的设备和专业技术能力专项证明材料”的，投标人应提供本声明函。</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2、招标文件要求投标人提供“具备履行合同所必需的设备和专业技术能力专项证明材料”的，投标人可不提供本声明函。</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3、投标文件正本中的本声明函（若有）应为原件。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4、请投标人根据实际情况如实声明，否则</w:t>
      </w:r>
      <w:r>
        <w:rPr>
          <w:rStyle w:val="25"/>
          <w:rFonts w:hint="eastAsia" w:ascii="仿宋" w:hAnsi="仿宋" w:eastAsia="仿宋" w:cs="仿宋"/>
          <w:sz w:val="21"/>
          <w:szCs w:val="21"/>
        </w:rPr>
        <w:t>视为提供虚假材料。</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p>
    <w:p>
      <w:pPr>
        <w:pStyle w:val="18"/>
        <w:widowControl/>
        <w:spacing w:line="18" w:lineRule="atLeast"/>
        <w:jc w:val="center"/>
        <w:rPr>
          <w:rFonts w:ascii="仿宋" w:hAnsi="仿宋" w:eastAsia="仿宋" w:cs="仿宋"/>
          <w:sz w:val="28"/>
          <w:szCs w:val="28"/>
        </w:rPr>
      </w:pPr>
      <w:r>
        <w:rPr>
          <w:rFonts w:hint="eastAsia" w:ascii="仿宋" w:hAnsi="仿宋" w:eastAsia="仿宋" w:cs="仿宋"/>
          <w:sz w:val="21"/>
          <w:szCs w:val="21"/>
        </w:rPr>
        <w:br w:type="textWrapping"/>
      </w:r>
      <w:r>
        <w:rPr>
          <w:rFonts w:hint="eastAsia" w:ascii="仿宋" w:hAnsi="仿宋" w:eastAsia="仿宋" w:cs="仿宋"/>
          <w:sz w:val="28"/>
          <w:szCs w:val="28"/>
        </w:rPr>
        <w:t>二</w:t>
      </w:r>
      <w:r>
        <w:rPr>
          <w:rStyle w:val="25"/>
          <w:rFonts w:hint="eastAsia" w:ascii="仿宋" w:hAnsi="仿宋" w:eastAsia="仿宋" w:cs="仿宋"/>
          <w:sz w:val="28"/>
          <w:szCs w:val="28"/>
        </w:rPr>
        <w:t>-7参加采购活动前三年内在经营活动中没有重大违法记录书面声明</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18"/>
        <w:widowControl/>
        <w:spacing w:line="18" w:lineRule="atLeast"/>
        <w:ind w:firstLine="420"/>
        <w:rPr>
          <w:rFonts w:ascii="仿宋" w:hAnsi="仿宋" w:eastAsia="仿宋" w:cs="仿宋"/>
        </w:rPr>
      </w:pPr>
      <w:r>
        <w:rPr>
          <w:rFonts w:hint="eastAsia" w:ascii="仿宋" w:hAnsi="仿宋" w:eastAsia="仿宋" w:cs="仿宋"/>
        </w:rPr>
        <w:t>参加采购活动前三年内，我方在经营活动中没有重大违法记录，否则产生不利后果由我方承担责任。</w:t>
      </w:r>
    </w:p>
    <w:p>
      <w:pPr>
        <w:pStyle w:val="18"/>
        <w:widowControl/>
        <w:spacing w:line="18" w:lineRule="atLeast"/>
        <w:ind w:firstLine="420"/>
        <w:rPr>
          <w:rFonts w:ascii="仿宋" w:hAnsi="仿宋" w:eastAsia="仿宋" w:cs="仿宋"/>
        </w:rPr>
      </w:pPr>
      <w:r>
        <w:rPr>
          <w:rFonts w:hint="eastAsia" w:ascii="仿宋" w:hAnsi="仿宋" w:eastAsia="仿宋" w:cs="仿宋"/>
        </w:rPr>
        <w:t>特此声明。</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1、“重大违法记录”指投标人因违法经营受到刑事处罚或责令停产停业、吊销许可证或执照、较大数额罚款等行政处罚。</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2、投标文件正本中的本声明应为原件。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3、请投标人根据实际情况如实声明，否则</w:t>
      </w:r>
      <w:r>
        <w:rPr>
          <w:rStyle w:val="25"/>
          <w:rFonts w:hint="eastAsia" w:ascii="仿宋" w:hAnsi="仿宋" w:eastAsia="仿宋" w:cs="仿宋"/>
          <w:sz w:val="21"/>
          <w:szCs w:val="21"/>
        </w:rPr>
        <w:t>视为提供虚假材料。</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300" w:lineRule="exact"/>
        <w:jc w:val="both"/>
        <w:rPr>
          <w:rFonts w:ascii="仿宋" w:hAnsi="仿宋" w:eastAsia="仿宋" w:cs="仿宋"/>
        </w:rPr>
      </w:pPr>
    </w:p>
    <w:p>
      <w:pPr>
        <w:pStyle w:val="18"/>
        <w:widowControl/>
        <w:spacing w:line="300" w:lineRule="exact"/>
        <w:jc w:val="both"/>
        <w:rPr>
          <w:rFonts w:ascii="仿宋" w:hAnsi="仿宋" w:eastAsia="仿宋" w:cs="仿宋"/>
        </w:rPr>
      </w:pPr>
    </w:p>
    <w:p>
      <w:pPr>
        <w:pStyle w:val="18"/>
        <w:widowControl/>
        <w:spacing w:line="300" w:lineRule="exact"/>
        <w:jc w:val="both"/>
        <w:rPr>
          <w:rFonts w:ascii="仿宋" w:hAnsi="仿宋" w:eastAsia="仿宋" w:cs="仿宋"/>
        </w:rPr>
      </w:pPr>
    </w:p>
    <w:p>
      <w:pPr>
        <w:pStyle w:val="18"/>
        <w:widowControl/>
        <w:spacing w:line="18" w:lineRule="atLeast"/>
        <w:jc w:val="center"/>
        <w:rPr>
          <w:rFonts w:ascii="仿宋" w:hAnsi="仿宋" w:eastAsia="仿宋" w:cs="仿宋"/>
          <w:sz w:val="21"/>
          <w:szCs w:val="21"/>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8"/>
          <w:szCs w:val="28"/>
        </w:rPr>
      </w:pPr>
      <w:r>
        <w:rPr>
          <w:rFonts w:hint="eastAsia" w:ascii="仿宋" w:hAnsi="仿宋" w:eastAsia="仿宋" w:cs="仿宋"/>
          <w:sz w:val="28"/>
          <w:szCs w:val="28"/>
        </w:rPr>
        <w:t>二</w:t>
      </w:r>
      <w:r>
        <w:rPr>
          <w:rStyle w:val="25"/>
          <w:rFonts w:hint="eastAsia" w:ascii="仿宋" w:hAnsi="仿宋" w:eastAsia="仿宋" w:cs="仿宋"/>
          <w:sz w:val="28"/>
          <w:szCs w:val="28"/>
        </w:rPr>
        <w:t>-8信用记录查询结果</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18"/>
        <w:widowControl/>
        <w:spacing w:line="18" w:lineRule="atLeast"/>
        <w:ind w:firstLine="420"/>
        <w:rPr>
          <w:rFonts w:ascii="仿宋" w:hAnsi="仿宋" w:eastAsia="仿宋" w:cs="仿宋"/>
        </w:rPr>
      </w:pPr>
      <w:r>
        <w:rPr>
          <w:rFonts w:hint="eastAsia" w:ascii="仿宋" w:hAnsi="仿宋" w:eastAsia="仿宋" w:cs="仿宋"/>
        </w:rPr>
        <w:t>现附上截至</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r>
        <w:rPr>
          <w:rFonts w:hint="eastAsia" w:ascii="仿宋" w:hAnsi="仿宋" w:eastAsia="仿宋" w:cs="仿宋"/>
          <w:u w:val="single"/>
        </w:rPr>
        <w:t>   </w:t>
      </w:r>
      <w:r>
        <w:rPr>
          <w:rFonts w:hint="eastAsia" w:ascii="仿宋" w:hAnsi="仿宋" w:eastAsia="仿宋" w:cs="仿宋"/>
        </w:rPr>
        <w:t>时我方通过“信用中国”网站（www.creditchina.gov.cn）获取的我方信用信息查询结果</w:t>
      </w:r>
      <w:r>
        <w:rPr>
          <w:rFonts w:hint="eastAsia" w:ascii="仿宋" w:hAnsi="仿宋" w:eastAsia="仿宋" w:cs="仿宋"/>
          <w:u w:val="single"/>
        </w:rPr>
        <w:t>（填写具体份数）</w:t>
      </w:r>
      <w:r>
        <w:rPr>
          <w:rFonts w:hint="eastAsia" w:ascii="仿宋" w:hAnsi="仿宋" w:eastAsia="仿宋" w:cs="仿宋"/>
        </w:rPr>
        <w:t>份、通过中国采购网（www.ccgp.gov.cn）获取的我方信用信息查询结果</w:t>
      </w:r>
      <w:r>
        <w:rPr>
          <w:rFonts w:hint="eastAsia" w:ascii="仿宋" w:hAnsi="仿宋" w:eastAsia="仿宋" w:cs="仿宋"/>
          <w:u w:val="single"/>
        </w:rPr>
        <w:t>（填写具体份数）</w:t>
      </w:r>
      <w:r>
        <w:rPr>
          <w:rFonts w:hint="eastAsia" w:ascii="仿宋" w:hAnsi="仿宋" w:eastAsia="仿宋" w:cs="仿宋"/>
        </w:rPr>
        <w:t>份，上述信用信息查询结果真实有效，否则我方负全部责任。</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1、投标人应</w:t>
      </w:r>
      <w:r>
        <w:rPr>
          <w:rStyle w:val="25"/>
          <w:rFonts w:hint="eastAsia" w:ascii="仿宋" w:hAnsi="仿宋" w:eastAsia="仿宋" w:cs="仿宋"/>
          <w:sz w:val="21"/>
          <w:szCs w:val="21"/>
        </w:rPr>
        <w:t>同时提供</w:t>
      </w:r>
      <w:r>
        <w:rPr>
          <w:rFonts w:hint="eastAsia" w:ascii="仿宋" w:hAnsi="仿宋" w:eastAsia="仿宋" w:cs="仿宋"/>
          <w:sz w:val="21"/>
          <w:szCs w:val="21"/>
        </w:rPr>
        <w:t>在招标文件要求的截止时点前通过上述2个网站获取的信用信息查询结果，信用信息查询结果应为从上述2个网站获取的查询结果原始页面的打印件或完整截图，否则</w:t>
      </w:r>
      <w:r>
        <w:rPr>
          <w:rStyle w:val="25"/>
          <w:rFonts w:hint="eastAsia" w:ascii="仿宋" w:hAnsi="仿宋" w:eastAsia="仿宋" w:cs="仿宋"/>
          <w:sz w:val="21"/>
          <w:szCs w:val="21"/>
        </w:rPr>
        <w:t>投标无效。</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若本项目接受联合体投标且投标人为联合体，应同时提供在招标文件要求的截止时点前通过上述2个网站获取的联合体各方的信用信息查询结果，信用信息查询结果应为从上述2个网站获取的查询结果原始页面的完整截图或打印件，否则</w:t>
      </w:r>
      <w:r>
        <w:rPr>
          <w:rStyle w:val="25"/>
          <w:rFonts w:hint="eastAsia" w:ascii="仿宋" w:hAnsi="仿宋" w:eastAsia="仿宋" w:cs="仿宋"/>
          <w:sz w:val="21"/>
          <w:szCs w:val="21"/>
        </w:rPr>
        <w:t>投标无效。</w:t>
      </w:r>
    </w:p>
    <w:p>
      <w:pPr>
        <w:pStyle w:val="18"/>
        <w:widowControl/>
        <w:spacing w:line="18" w:lineRule="atLeast"/>
        <w:ind w:firstLine="422" w:firstLineChars="200"/>
        <w:rPr>
          <w:rFonts w:ascii="仿宋" w:hAnsi="仿宋" w:eastAsia="仿宋" w:cs="仿宋"/>
          <w:sz w:val="21"/>
          <w:szCs w:val="21"/>
        </w:rPr>
      </w:pPr>
      <w:r>
        <w:rPr>
          <w:rStyle w:val="25"/>
          <w:rFonts w:hint="eastAsia" w:ascii="仿宋" w:hAnsi="仿宋" w:eastAsia="仿宋" w:cs="仿宋"/>
          <w:sz w:val="21"/>
          <w:szCs w:val="21"/>
        </w:rPr>
        <w:t>※除上述规定外，信用记录的其他有关规定（包括但不限于：信用信息的查询渠道及截止时点、查询记录和证据留存的具体方式、使用规则等内容）详见招标文件第一章。</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 </w:t>
      </w:r>
    </w:p>
    <w:p>
      <w:pPr>
        <w:pStyle w:val="18"/>
        <w:widowControl/>
        <w:spacing w:line="18" w:lineRule="atLeast"/>
        <w:rPr>
          <w:rFonts w:ascii="仿宋" w:hAnsi="仿宋" w:eastAsia="仿宋" w:cs="仿宋"/>
          <w:sz w:val="21"/>
          <w:szCs w:val="21"/>
        </w:rPr>
      </w:pP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1"/>
          <w:szCs w:val="21"/>
        </w:rPr>
        <w:br w:type="textWrapping"/>
      </w:r>
      <w:r>
        <w:rPr>
          <w:rFonts w:hint="eastAsia" w:ascii="仿宋" w:hAnsi="仿宋" w:eastAsia="仿宋" w:cs="仿宋"/>
          <w:sz w:val="28"/>
          <w:szCs w:val="28"/>
        </w:rPr>
        <w:t>二</w:t>
      </w:r>
      <w:r>
        <w:rPr>
          <w:rStyle w:val="25"/>
          <w:rFonts w:hint="eastAsia" w:ascii="仿宋" w:hAnsi="仿宋" w:eastAsia="仿宋" w:cs="仿宋"/>
          <w:sz w:val="28"/>
          <w:szCs w:val="28"/>
        </w:rPr>
        <w:t>-9参加采购活动前三年内在经营活动中没有行贿犯罪记录书面声明</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18"/>
        <w:widowControl/>
        <w:spacing w:line="18" w:lineRule="atLeast"/>
        <w:ind w:firstLine="420"/>
        <w:rPr>
          <w:rFonts w:ascii="仿宋" w:hAnsi="仿宋" w:eastAsia="仿宋" w:cs="仿宋"/>
        </w:rPr>
      </w:pPr>
      <w:r>
        <w:rPr>
          <w:rFonts w:hint="eastAsia" w:ascii="仿宋" w:hAnsi="仿宋" w:eastAsia="仿宋" w:cs="仿宋"/>
        </w:rPr>
        <w:t>参加采购活动前三年内，我方在经营活动中没有行贿犯罪记录，否则产生不利后果由我方承担责任。</w:t>
      </w:r>
    </w:p>
    <w:p>
      <w:pPr>
        <w:pStyle w:val="18"/>
        <w:widowControl/>
        <w:spacing w:line="18" w:lineRule="atLeast"/>
        <w:ind w:firstLine="420"/>
        <w:rPr>
          <w:rFonts w:ascii="仿宋" w:hAnsi="仿宋" w:eastAsia="仿宋" w:cs="仿宋"/>
        </w:rPr>
      </w:pPr>
      <w:r>
        <w:rPr>
          <w:rFonts w:hint="eastAsia" w:ascii="仿宋" w:hAnsi="仿宋" w:eastAsia="仿宋" w:cs="仿宋"/>
        </w:rPr>
        <w:t>特此声明。</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1、“行贿犯罪记录”指投标人因行贿受到刑事处罚。</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2、投标文件正本中的本声明应为原件。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3、请投标人根据实际情况如实声明，否则</w:t>
      </w:r>
      <w:r>
        <w:rPr>
          <w:rStyle w:val="25"/>
          <w:rFonts w:hint="eastAsia" w:ascii="仿宋" w:hAnsi="仿宋" w:eastAsia="仿宋" w:cs="仿宋"/>
          <w:sz w:val="21"/>
          <w:szCs w:val="21"/>
        </w:rPr>
        <w:t>视为提供虚假材料。</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ind w:firstLine="420" w:firstLineChars="200"/>
        <w:rPr>
          <w:rFonts w:ascii="仿宋" w:hAnsi="仿宋" w:eastAsia="仿宋" w:cs="仿宋"/>
          <w:sz w:val="21"/>
          <w:szCs w:val="21"/>
        </w:rPr>
      </w:pP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二-10联合体协议（若有）</w:t>
      </w:r>
    </w:p>
    <w:p>
      <w:pPr>
        <w:pStyle w:val="18"/>
        <w:widowControl/>
        <w:spacing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18"/>
        <w:widowControl/>
        <w:spacing w:line="18" w:lineRule="atLeast"/>
        <w:ind w:firstLine="420"/>
        <w:rPr>
          <w:rFonts w:ascii="仿宋" w:hAnsi="仿宋" w:eastAsia="仿宋" w:cs="仿宋"/>
        </w:rPr>
      </w:pPr>
      <w:r>
        <w:rPr>
          <w:rFonts w:hint="eastAsia" w:ascii="仿宋" w:hAnsi="仿宋" w:eastAsia="仿宋" w:cs="仿宋"/>
        </w:rPr>
        <w:t>兹有</w:t>
      </w:r>
      <w:r>
        <w:rPr>
          <w:rFonts w:hint="eastAsia" w:ascii="仿宋" w:hAnsi="仿宋" w:eastAsia="仿宋" w:cs="仿宋"/>
          <w:u w:val="single"/>
        </w:rPr>
        <w:t>（填写“联合体中各方的全称”，各方的全称之间请用“、”分割）</w:t>
      </w:r>
      <w:r>
        <w:rPr>
          <w:rFonts w:hint="eastAsia" w:ascii="仿宋" w:hAnsi="仿宋" w:eastAsia="仿宋" w:cs="仿宋"/>
        </w:rPr>
        <w:t>自愿组成联合体，共同参加</w:t>
      </w:r>
      <w:r>
        <w:rPr>
          <w:rFonts w:hint="eastAsia" w:ascii="仿宋" w:hAnsi="仿宋" w:eastAsia="仿宋" w:cs="仿宋"/>
          <w:u w:val="single"/>
        </w:rPr>
        <w:t xml:space="preserve">（填写“项目名称”） </w:t>
      </w:r>
      <w:r>
        <w:rPr>
          <w:rFonts w:hint="eastAsia" w:ascii="仿宋" w:hAnsi="仿宋" w:eastAsia="仿宋" w:cs="仿宋"/>
        </w:rPr>
        <w:t>项目（招标编号：</w:t>
      </w:r>
      <w:r>
        <w:rPr>
          <w:rFonts w:hint="eastAsia" w:ascii="仿宋" w:hAnsi="仿宋" w:eastAsia="仿宋" w:cs="仿宋"/>
          <w:u w:val="single"/>
        </w:rPr>
        <w:t>         </w:t>
      </w:r>
      <w:r>
        <w:rPr>
          <w:rFonts w:hint="eastAsia" w:ascii="仿宋" w:hAnsi="仿宋" w:eastAsia="仿宋" w:cs="仿宋"/>
        </w:rPr>
        <w:t>）的投标。现就联合体参加本项目投标的有关事宜达成下列协议：</w:t>
      </w:r>
    </w:p>
    <w:p>
      <w:pPr>
        <w:pStyle w:val="18"/>
        <w:widowControl/>
        <w:spacing w:line="18" w:lineRule="atLeast"/>
        <w:ind w:firstLine="420"/>
        <w:rPr>
          <w:rFonts w:ascii="仿宋" w:hAnsi="仿宋" w:eastAsia="仿宋" w:cs="仿宋"/>
        </w:rPr>
      </w:pPr>
      <w:r>
        <w:rPr>
          <w:rFonts w:hint="eastAsia" w:ascii="仿宋" w:hAnsi="仿宋" w:eastAsia="仿宋" w:cs="仿宋"/>
        </w:rPr>
        <w:t>一、联合体各方应承担的工作和义务具体如下：</w:t>
      </w:r>
    </w:p>
    <w:p>
      <w:pPr>
        <w:pStyle w:val="18"/>
        <w:widowControl/>
        <w:spacing w:line="18" w:lineRule="atLeast"/>
        <w:ind w:firstLine="420"/>
        <w:rPr>
          <w:rFonts w:ascii="仿宋" w:hAnsi="仿宋" w:eastAsia="仿宋" w:cs="仿宋"/>
        </w:rPr>
      </w:pPr>
      <w:r>
        <w:rPr>
          <w:rFonts w:hint="eastAsia" w:ascii="仿宋" w:hAnsi="仿宋" w:eastAsia="仿宋" w:cs="仿宋"/>
        </w:rPr>
        <w:t>1、牵头方（</w:t>
      </w:r>
      <w:r>
        <w:rPr>
          <w:rFonts w:hint="eastAsia" w:ascii="仿宋" w:hAnsi="仿宋" w:eastAsia="仿宋" w:cs="仿宋"/>
          <w:u w:val="single"/>
        </w:rPr>
        <w:t>全称</w:t>
      </w:r>
      <w:r>
        <w:rPr>
          <w:rFonts w:hint="eastAsia" w:ascii="仿宋" w:hAnsi="仿宋" w:eastAsia="仿宋" w:cs="仿宋"/>
        </w:rPr>
        <w:t>）：</w:t>
      </w:r>
      <w:r>
        <w:rPr>
          <w:rFonts w:hint="eastAsia" w:ascii="仿宋" w:hAnsi="仿宋" w:eastAsia="仿宋" w:cs="仿宋"/>
          <w:u w:val="single"/>
        </w:rPr>
        <w:t xml:space="preserve"> （填写“工作及义务的具体内容”） </w:t>
      </w:r>
      <w:r>
        <w:rPr>
          <w:rFonts w:hint="eastAsia" w:ascii="仿宋" w:hAnsi="仿宋" w:eastAsia="仿宋" w:cs="仿宋"/>
        </w:rPr>
        <w:t>；</w:t>
      </w:r>
    </w:p>
    <w:p>
      <w:pPr>
        <w:pStyle w:val="18"/>
        <w:widowControl/>
        <w:spacing w:line="18" w:lineRule="atLeast"/>
        <w:ind w:firstLine="420"/>
        <w:rPr>
          <w:rFonts w:ascii="仿宋" w:hAnsi="仿宋" w:eastAsia="仿宋" w:cs="仿宋"/>
        </w:rPr>
      </w:pPr>
      <w:r>
        <w:rPr>
          <w:rFonts w:hint="eastAsia" w:ascii="仿宋" w:hAnsi="仿宋" w:eastAsia="仿宋" w:cs="仿宋"/>
        </w:rPr>
        <w:t>2、成员方：</w:t>
      </w:r>
    </w:p>
    <w:p>
      <w:pPr>
        <w:pStyle w:val="18"/>
        <w:widowControl/>
        <w:spacing w:line="18" w:lineRule="atLeast"/>
        <w:ind w:firstLine="420"/>
        <w:rPr>
          <w:rFonts w:ascii="仿宋" w:hAnsi="仿宋" w:eastAsia="仿宋" w:cs="仿宋"/>
        </w:rPr>
      </w:pPr>
      <w:r>
        <w:rPr>
          <w:rFonts w:hint="eastAsia" w:ascii="仿宋" w:hAnsi="仿宋" w:eastAsia="仿宋" w:cs="仿宋"/>
        </w:rPr>
        <w:t>2.1</w:t>
      </w:r>
      <w:r>
        <w:rPr>
          <w:rFonts w:hint="eastAsia" w:ascii="仿宋" w:hAnsi="仿宋" w:eastAsia="仿宋" w:cs="仿宋"/>
          <w:u w:val="single"/>
        </w:rPr>
        <w:t>（成员一的全称）</w:t>
      </w:r>
      <w:r>
        <w:rPr>
          <w:rFonts w:hint="eastAsia" w:ascii="仿宋" w:hAnsi="仿宋" w:eastAsia="仿宋" w:cs="仿宋"/>
        </w:rPr>
        <w:t>：</w:t>
      </w:r>
      <w:r>
        <w:rPr>
          <w:rFonts w:hint="eastAsia" w:ascii="仿宋" w:hAnsi="仿宋" w:eastAsia="仿宋" w:cs="仿宋"/>
          <w:u w:val="single"/>
        </w:rPr>
        <w:t xml:space="preserve"> （填写“工作及义务的具体内容”） </w:t>
      </w:r>
      <w:r>
        <w:rPr>
          <w:rFonts w:hint="eastAsia" w:ascii="仿宋" w:hAnsi="仿宋" w:eastAsia="仿宋" w:cs="仿宋"/>
        </w:rPr>
        <w:t>；</w:t>
      </w:r>
    </w:p>
    <w:p>
      <w:pPr>
        <w:pStyle w:val="18"/>
        <w:widowControl/>
        <w:spacing w:line="18" w:lineRule="atLeast"/>
        <w:ind w:firstLine="420"/>
        <w:rPr>
          <w:rFonts w:ascii="仿宋" w:hAnsi="仿宋" w:eastAsia="仿宋" w:cs="仿宋"/>
        </w:rPr>
      </w:pPr>
      <w:r>
        <w:rPr>
          <w:rFonts w:hint="eastAsia" w:ascii="仿宋" w:hAnsi="仿宋" w:eastAsia="仿宋" w:cs="仿宋"/>
        </w:rPr>
        <w:t>……。</w:t>
      </w:r>
    </w:p>
    <w:p>
      <w:pPr>
        <w:pStyle w:val="18"/>
        <w:widowControl/>
        <w:spacing w:line="18" w:lineRule="atLeast"/>
        <w:ind w:firstLine="420"/>
        <w:rPr>
          <w:rFonts w:ascii="仿宋" w:hAnsi="仿宋" w:eastAsia="仿宋" w:cs="仿宋"/>
        </w:rPr>
      </w:pPr>
      <w:r>
        <w:rPr>
          <w:rFonts w:hint="eastAsia" w:ascii="仿宋" w:hAnsi="仿宋" w:eastAsia="仿宋" w:cs="仿宋"/>
        </w:rPr>
        <w:t>二、联合体各方约定：</w:t>
      </w:r>
    </w:p>
    <w:p>
      <w:pPr>
        <w:pStyle w:val="18"/>
        <w:widowControl/>
        <w:spacing w:line="18" w:lineRule="atLeast"/>
        <w:ind w:firstLine="420"/>
        <w:rPr>
          <w:rFonts w:ascii="仿宋" w:hAnsi="仿宋" w:eastAsia="仿宋" w:cs="仿宋"/>
        </w:rPr>
      </w:pPr>
      <w:r>
        <w:rPr>
          <w:rFonts w:hint="eastAsia" w:ascii="仿宋" w:hAnsi="仿宋" w:eastAsia="仿宋" w:cs="仿宋"/>
        </w:rPr>
        <w:t>1、由</w:t>
      </w:r>
      <w:r>
        <w:rPr>
          <w:rFonts w:hint="eastAsia" w:ascii="仿宋" w:hAnsi="仿宋" w:eastAsia="仿宋" w:cs="仿宋"/>
          <w:u w:val="single"/>
        </w:rPr>
        <w:t>（填写“牵头方的全称”）</w:t>
      </w:r>
      <w:r>
        <w:rPr>
          <w:rFonts w:hint="eastAsia" w:ascii="仿宋" w:hAnsi="仿宋" w:eastAsia="仿宋" w:cs="仿宋"/>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18"/>
        <w:widowControl/>
        <w:spacing w:line="18" w:lineRule="atLeast"/>
        <w:ind w:firstLine="420"/>
        <w:rPr>
          <w:rFonts w:ascii="仿宋" w:hAnsi="仿宋" w:eastAsia="仿宋" w:cs="仿宋"/>
        </w:rPr>
      </w:pPr>
      <w:r>
        <w:rPr>
          <w:rFonts w:hint="eastAsia" w:ascii="仿宋" w:hAnsi="仿宋" w:eastAsia="仿宋" w:cs="仿宋"/>
        </w:rPr>
        <w:t>2、联合体各方约定由</w:t>
      </w:r>
      <w:r>
        <w:rPr>
          <w:rFonts w:hint="eastAsia" w:ascii="仿宋" w:hAnsi="仿宋" w:eastAsia="仿宋" w:cs="仿宋"/>
          <w:u w:val="single"/>
        </w:rPr>
        <w:t>（填写“牵头方的全称”）</w:t>
      </w:r>
      <w:r>
        <w:rPr>
          <w:rFonts w:hint="eastAsia" w:ascii="仿宋" w:hAnsi="仿宋" w:eastAsia="仿宋" w:cs="仿宋"/>
        </w:rPr>
        <w:t>代表联合体办理投标保证金事宜。</w:t>
      </w:r>
    </w:p>
    <w:p>
      <w:pPr>
        <w:pStyle w:val="18"/>
        <w:widowControl/>
        <w:spacing w:line="18" w:lineRule="atLeast"/>
        <w:ind w:firstLine="420"/>
        <w:rPr>
          <w:rFonts w:ascii="仿宋" w:hAnsi="仿宋" w:eastAsia="仿宋" w:cs="仿宋"/>
        </w:rPr>
      </w:pPr>
      <w:r>
        <w:rPr>
          <w:rFonts w:hint="eastAsia" w:ascii="仿宋" w:hAnsi="仿宋" w:eastAsia="仿宋" w:cs="仿宋"/>
        </w:rPr>
        <w:t>3、联合体各方约定以</w:t>
      </w:r>
      <w:r>
        <w:rPr>
          <w:rFonts w:hint="eastAsia" w:ascii="仿宋" w:hAnsi="仿宋" w:eastAsia="仿宋" w:cs="仿宋"/>
          <w:u w:val="single"/>
        </w:rPr>
        <w:t>（本项目采用综合评分法的，应填写“具体成员方的全称”；否则填写“无”）</w:t>
      </w:r>
      <w:r>
        <w:rPr>
          <w:rFonts w:hint="eastAsia" w:ascii="仿宋" w:hAnsi="仿宋" w:eastAsia="仿宋" w:cs="仿宋"/>
        </w:rPr>
        <w:t>的条件参与商务部分的评标。</w:t>
      </w:r>
    </w:p>
    <w:p>
      <w:pPr>
        <w:pStyle w:val="18"/>
        <w:widowControl/>
        <w:spacing w:line="18" w:lineRule="atLeast"/>
        <w:ind w:firstLine="420"/>
        <w:rPr>
          <w:rFonts w:ascii="仿宋" w:hAnsi="仿宋" w:eastAsia="仿宋" w:cs="仿宋"/>
        </w:rPr>
      </w:pPr>
      <w:r>
        <w:rPr>
          <w:rFonts w:hint="eastAsia" w:ascii="仿宋" w:hAnsi="仿宋" w:eastAsia="仿宋" w:cs="仿宋"/>
        </w:rPr>
        <w:t>三、若中标，牵头方将代表联合体与采购人就合同签订事宜进行协商；若协商一致，则联合体各方将共同与采购人签订采购合同，并就采购合同约定的事项对采购人承担连带责任。</w:t>
      </w:r>
    </w:p>
    <w:p>
      <w:pPr>
        <w:pStyle w:val="18"/>
        <w:widowControl/>
        <w:spacing w:line="18" w:lineRule="atLeast"/>
        <w:ind w:firstLine="420"/>
        <w:rPr>
          <w:rFonts w:ascii="仿宋" w:hAnsi="仿宋" w:eastAsia="仿宋" w:cs="仿宋"/>
        </w:rPr>
      </w:pPr>
      <w:r>
        <w:rPr>
          <w:rFonts w:hint="eastAsia" w:ascii="仿宋" w:hAnsi="仿宋" w:eastAsia="仿宋" w:cs="仿宋"/>
        </w:rPr>
        <w:t>四、本协议自签署之日起生效，采购合同履行完毕后自动失效。</w:t>
      </w:r>
    </w:p>
    <w:p>
      <w:pPr>
        <w:pStyle w:val="18"/>
        <w:widowControl/>
        <w:spacing w:line="18" w:lineRule="atLeast"/>
        <w:ind w:firstLine="420"/>
        <w:rPr>
          <w:rFonts w:ascii="仿宋" w:hAnsi="仿宋" w:eastAsia="仿宋" w:cs="仿宋"/>
        </w:rPr>
      </w:pPr>
      <w:r>
        <w:rPr>
          <w:rFonts w:hint="eastAsia" w:ascii="仿宋" w:hAnsi="仿宋" w:eastAsia="仿宋" w:cs="仿宋"/>
        </w:rPr>
        <w:t>五、本协议一式</w:t>
      </w:r>
      <w:r>
        <w:rPr>
          <w:rFonts w:hint="eastAsia" w:ascii="仿宋" w:hAnsi="仿宋" w:eastAsia="仿宋" w:cs="仿宋"/>
          <w:u w:val="single"/>
        </w:rPr>
        <w:t>（填写具体份数）</w:t>
      </w:r>
      <w:r>
        <w:rPr>
          <w:rFonts w:hint="eastAsia" w:ascii="仿宋" w:hAnsi="仿宋" w:eastAsia="仿宋" w:cs="仿宋"/>
        </w:rPr>
        <w:t>份，联合体各方各执一份，投标文件中提交一份。</w:t>
      </w:r>
    </w:p>
    <w:p>
      <w:pPr>
        <w:pStyle w:val="18"/>
        <w:widowControl/>
        <w:spacing w:line="18" w:lineRule="atLeast"/>
        <w:jc w:val="center"/>
        <w:rPr>
          <w:rFonts w:ascii="仿宋" w:hAnsi="仿宋" w:eastAsia="仿宋" w:cs="仿宋"/>
        </w:rPr>
      </w:pPr>
      <w:r>
        <w:rPr>
          <w:rFonts w:hint="eastAsia" w:ascii="仿宋" w:hAnsi="仿宋" w:eastAsia="仿宋" w:cs="仿宋"/>
        </w:rPr>
        <w:t>（以下无正文）</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牵 头 方：</w:t>
      </w:r>
      <w:r>
        <w:rPr>
          <w:rFonts w:hint="eastAsia" w:ascii="仿宋" w:hAnsi="仿宋" w:eastAsia="仿宋" w:cs="仿宋"/>
          <w:u w:val="single"/>
        </w:rPr>
        <w:t>（全称并加盖单位公章）</w:t>
      </w:r>
    </w:p>
    <w:p>
      <w:pPr>
        <w:pStyle w:val="18"/>
        <w:widowControl/>
        <w:spacing w:line="18" w:lineRule="atLeast"/>
        <w:rPr>
          <w:rFonts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（签字或盖章）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成 员 一：</w:t>
      </w:r>
      <w:r>
        <w:rPr>
          <w:rFonts w:hint="eastAsia" w:ascii="仿宋" w:hAnsi="仿宋" w:eastAsia="仿宋" w:cs="仿宋"/>
          <w:u w:val="single"/>
        </w:rPr>
        <w:t>（全称并加盖成员一的单位公章）</w:t>
      </w:r>
    </w:p>
    <w:p>
      <w:pPr>
        <w:pStyle w:val="18"/>
        <w:widowControl/>
        <w:spacing w:line="18" w:lineRule="atLeast"/>
        <w:rPr>
          <w:rFonts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（签字或盖章）  </w:t>
      </w:r>
    </w:p>
    <w:p>
      <w:pPr>
        <w:pStyle w:val="18"/>
        <w:widowControl/>
        <w:spacing w:line="18" w:lineRule="atLeast"/>
        <w:rPr>
          <w:rFonts w:ascii="仿宋" w:hAnsi="仿宋" w:eastAsia="仿宋" w:cs="仿宋"/>
        </w:rPr>
      </w:pPr>
      <w:r>
        <w:rPr>
          <w:rFonts w:hint="eastAsia" w:ascii="仿宋" w:hAnsi="仿宋" w:eastAsia="仿宋" w:cs="仿宋"/>
        </w:rPr>
        <w:t>……</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成 员**：</w:t>
      </w:r>
      <w:r>
        <w:rPr>
          <w:rFonts w:hint="eastAsia" w:ascii="仿宋" w:hAnsi="仿宋" w:eastAsia="仿宋" w:cs="仿宋"/>
          <w:u w:val="single"/>
        </w:rPr>
        <w:t>（全称并加盖成员**的单位公章）</w:t>
      </w:r>
    </w:p>
    <w:p>
      <w:pPr>
        <w:pStyle w:val="18"/>
        <w:widowControl/>
        <w:spacing w:line="18" w:lineRule="atLeast"/>
        <w:rPr>
          <w:rFonts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（签字或盖章）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jc w:val="right"/>
        <w:rPr>
          <w:rFonts w:ascii="仿宋" w:hAnsi="仿宋" w:eastAsia="仿宋" w:cs="仿宋"/>
        </w:rPr>
      </w:pPr>
      <w:r>
        <w:rPr>
          <w:rFonts w:hint="eastAsia" w:ascii="仿宋" w:hAnsi="仿宋" w:eastAsia="仿宋" w:cs="仿宋"/>
        </w:rPr>
        <w:t>签署日期：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1、招标文件接受联合体投标且投标人为联合体的，投标人应提供本协议；否则无须提供。</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2、本协议由委托代理人签字或盖章的，应按照本章载明的格式提供“单位负责人授权书”。</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3、投标文件正本中的本协议（若有）应为原件。</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二-11中小企业声明函</w:t>
      </w: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（专门面向中小企业或小型、微型企业适用，若有）</w:t>
      </w:r>
    </w:p>
    <w:p>
      <w:pPr>
        <w:pStyle w:val="18"/>
        <w:widowControl/>
        <w:spacing w:line="18" w:lineRule="atLeast"/>
        <w:rPr>
          <w:rFonts w:ascii="仿宋" w:hAnsi="仿宋" w:eastAsia="仿宋" w:cs="仿宋"/>
        </w:rPr>
      </w:pPr>
      <w:r>
        <w:rPr>
          <w:rStyle w:val="25"/>
          <w:rFonts w:hint="eastAsia" w:ascii="仿宋" w:hAnsi="仿宋" w:eastAsia="仿宋" w:cs="仿宋"/>
          <w:sz w:val="21"/>
          <w:szCs w:val="21"/>
        </w:rPr>
        <w:t> </w:t>
      </w:r>
    </w:p>
    <w:p>
      <w:pPr>
        <w:pStyle w:val="18"/>
        <w:widowControl/>
        <w:spacing w:line="18" w:lineRule="atLeast"/>
        <w:ind w:firstLine="420"/>
        <w:rPr>
          <w:rFonts w:ascii="仿宋" w:hAnsi="仿宋" w:eastAsia="仿宋" w:cs="仿宋"/>
        </w:rPr>
      </w:pPr>
      <w:r>
        <w:rPr>
          <w:rFonts w:hint="eastAsia" w:ascii="仿宋" w:hAnsi="仿宋" w:eastAsia="仿宋" w:cs="仿宋"/>
        </w:rPr>
        <w:t>本投标人郑重声明，根据《采购促进中小企业发展暂行办法》（财库[2011]181号）的规定，本投标人为</w:t>
      </w:r>
      <w:r>
        <w:rPr>
          <w:rFonts w:hint="eastAsia" w:ascii="仿宋" w:hAnsi="仿宋" w:eastAsia="仿宋" w:cs="仿宋"/>
          <w:u w:val="single"/>
        </w:rPr>
        <w:t>（填写“中型/小型/微型”）</w:t>
      </w:r>
      <w:r>
        <w:rPr>
          <w:rFonts w:hint="eastAsia" w:ascii="仿宋" w:hAnsi="仿宋" w:eastAsia="仿宋" w:cs="仿宋"/>
        </w:rPr>
        <w:t>企业。即本投标人同时满足以下条件：</w:t>
      </w:r>
    </w:p>
    <w:p>
      <w:pPr>
        <w:pStyle w:val="18"/>
        <w:widowControl/>
        <w:spacing w:line="18" w:lineRule="atLeast"/>
        <w:ind w:firstLine="420"/>
        <w:rPr>
          <w:rFonts w:ascii="仿宋" w:hAnsi="仿宋" w:eastAsia="仿宋" w:cs="仿宋"/>
        </w:rPr>
      </w:pPr>
      <w:r>
        <w:rPr>
          <w:rFonts w:hint="eastAsia" w:ascii="仿宋" w:hAnsi="仿宋" w:eastAsia="仿宋" w:cs="仿宋"/>
        </w:rPr>
        <w:t>1、根据《工业和信息化部、国家统计局、国家发展和改革委员会、财政部关于印发中小企业划型标准规定的通知》（工信部联企业[2011]300号）规定的划分标准，本投标人为</w:t>
      </w:r>
      <w:r>
        <w:rPr>
          <w:rFonts w:hint="eastAsia" w:ascii="仿宋" w:hAnsi="仿宋" w:eastAsia="仿宋" w:cs="仿宋"/>
          <w:u w:val="single"/>
        </w:rPr>
        <w:t>  （填写“中型/小型/微型”）</w:t>
      </w:r>
      <w:r>
        <w:rPr>
          <w:rFonts w:hint="eastAsia" w:ascii="仿宋" w:hAnsi="仿宋" w:eastAsia="仿宋" w:cs="仿宋"/>
        </w:rPr>
        <w:t>企业。</w:t>
      </w:r>
    </w:p>
    <w:p>
      <w:pPr>
        <w:pStyle w:val="18"/>
        <w:widowControl/>
        <w:spacing w:line="18" w:lineRule="atLeast"/>
        <w:ind w:firstLine="420"/>
        <w:rPr>
          <w:rFonts w:ascii="仿宋" w:hAnsi="仿宋" w:eastAsia="仿宋" w:cs="仿宋"/>
        </w:rPr>
      </w:pPr>
      <w:r>
        <w:rPr>
          <w:rFonts w:hint="eastAsia" w:ascii="仿宋" w:hAnsi="仿宋" w:eastAsia="仿宋" w:cs="仿宋"/>
        </w:rPr>
        <w:t>2、本投标人参加贵单位组织的</w:t>
      </w:r>
      <w:r>
        <w:rPr>
          <w:rFonts w:hint="eastAsia" w:ascii="仿宋" w:hAnsi="仿宋" w:eastAsia="仿宋" w:cs="仿宋"/>
          <w:u w:val="single"/>
        </w:rPr>
        <w:t xml:space="preserve"> （填写“项目名称”） </w:t>
      </w:r>
      <w:r>
        <w:rPr>
          <w:rFonts w:hint="eastAsia" w:ascii="仿宋" w:hAnsi="仿宋" w:eastAsia="仿宋" w:cs="仿宋"/>
        </w:rPr>
        <w:t>项目采购活动，其中：</w:t>
      </w:r>
    </w:p>
    <w:p>
      <w:pPr>
        <w:pStyle w:val="18"/>
        <w:widowControl/>
        <w:spacing w:line="18" w:lineRule="atLeast"/>
        <w:ind w:firstLine="420"/>
        <w:rPr>
          <w:rFonts w:ascii="仿宋" w:hAnsi="仿宋" w:eastAsia="仿宋" w:cs="仿宋"/>
        </w:rPr>
      </w:pPr>
      <w:r>
        <w:rPr>
          <w:rFonts w:hint="eastAsia" w:ascii="仿宋" w:hAnsi="仿宋" w:eastAsia="仿宋" w:cs="仿宋"/>
        </w:rPr>
        <w:t>①货物（不包括使用大型企业注册商标的货物）：</w:t>
      </w:r>
    </w:p>
    <w:p>
      <w:pPr>
        <w:pStyle w:val="18"/>
        <w:widowControl/>
        <w:spacing w:line="18" w:lineRule="atLeast"/>
        <w:ind w:firstLine="420"/>
        <w:rPr>
          <w:rFonts w:ascii="仿宋" w:hAnsi="仿宋" w:eastAsia="仿宋" w:cs="仿宋"/>
        </w:rPr>
      </w:pPr>
      <w:r>
        <w:rPr>
          <w:rFonts w:hint="eastAsia" w:ascii="仿宋" w:hAnsi="仿宋" w:eastAsia="仿宋" w:cs="仿宋"/>
        </w:rPr>
        <w:t>（ ）提供本投标人制造的</w:t>
      </w:r>
      <w:r>
        <w:rPr>
          <w:rFonts w:hint="eastAsia" w:ascii="仿宋" w:hAnsi="仿宋" w:eastAsia="仿宋" w:cs="仿宋"/>
          <w:u w:val="single"/>
        </w:rPr>
        <w:t>（填写“所投合同包、品目号”）</w:t>
      </w:r>
      <w:r>
        <w:rPr>
          <w:rFonts w:hint="eastAsia" w:ascii="仿宋" w:hAnsi="仿宋" w:eastAsia="仿宋" w:cs="仿宋"/>
        </w:rPr>
        <w:t>货物；或</w:t>
      </w:r>
    </w:p>
    <w:p>
      <w:pPr>
        <w:pStyle w:val="18"/>
        <w:widowControl/>
        <w:spacing w:line="18" w:lineRule="atLeast"/>
        <w:ind w:firstLine="420"/>
        <w:rPr>
          <w:rFonts w:ascii="仿宋" w:hAnsi="仿宋" w:eastAsia="仿宋" w:cs="仿宋"/>
        </w:rPr>
      </w:pPr>
      <w:r>
        <w:rPr>
          <w:rFonts w:hint="eastAsia" w:ascii="仿宋" w:hAnsi="仿宋" w:eastAsia="仿宋" w:cs="仿宋"/>
        </w:rPr>
        <w:t>（ ）提供其他</w:t>
      </w:r>
      <w:r>
        <w:rPr>
          <w:rFonts w:hint="eastAsia" w:ascii="仿宋" w:hAnsi="仿宋" w:eastAsia="仿宋" w:cs="仿宋"/>
          <w:u w:val="single"/>
        </w:rPr>
        <w:t>（填写“中型/小型/微型”）</w:t>
      </w:r>
      <w:r>
        <w:rPr>
          <w:rFonts w:hint="eastAsia" w:ascii="仿宋" w:hAnsi="仿宋" w:eastAsia="仿宋" w:cs="仿宋"/>
        </w:rPr>
        <w:t>企业制造的</w:t>
      </w:r>
      <w:r>
        <w:rPr>
          <w:rFonts w:hint="eastAsia" w:ascii="仿宋" w:hAnsi="仿宋" w:eastAsia="仿宋" w:cs="仿宋"/>
          <w:u w:val="single"/>
        </w:rPr>
        <w:t>（填写“所投合同包、品目号”）</w:t>
      </w:r>
      <w:r>
        <w:rPr>
          <w:rFonts w:hint="eastAsia" w:ascii="仿宋" w:hAnsi="仿宋" w:eastAsia="仿宋" w:cs="仿宋"/>
        </w:rPr>
        <w:t>货物。</w:t>
      </w:r>
    </w:p>
    <w:p>
      <w:pPr>
        <w:pStyle w:val="18"/>
        <w:widowControl/>
        <w:spacing w:line="18" w:lineRule="atLeast"/>
        <w:ind w:firstLine="420"/>
        <w:rPr>
          <w:rFonts w:ascii="仿宋" w:hAnsi="仿宋" w:eastAsia="仿宋" w:cs="仿宋"/>
        </w:rPr>
      </w:pPr>
      <w:r>
        <w:rPr>
          <w:rFonts w:hint="eastAsia" w:ascii="仿宋" w:hAnsi="仿宋" w:eastAsia="仿宋" w:cs="仿宋"/>
        </w:rPr>
        <w:t>②工程：</w:t>
      </w:r>
    </w:p>
    <w:p>
      <w:pPr>
        <w:pStyle w:val="18"/>
        <w:widowControl/>
        <w:spacing w:line="18" w:lineRule="atLeast"/>
        <w:ind w:firstLine="420"/>
        <w:rPr>
          <w:rFonts w:ascii="仿宋" w:hAnsi="仿宋" w:eastAsia="仿宋" w:cs="仿宋"/>
        </w:rPr>
      </w:pPr>
      <w:r>
        <w:rPr>
          <w:rFonts w:hint="eastAsia" w:ascii="仿宋" w:hAnsi="仿宋" w:eastAsia="仿宋" w:cs="仿宋"/>
        </w:rPr>
        <w:t>（ ）由本投标人承担的</w:t>
      </w:r>
      <w:r>
        <w:rPr>
          <w:rFonts w:hint="eastAsia" w:ascii="仿宋" w:hAnsi="仿宋" w:eastAsia="仿宋" w:cs="仿宋"/>
          <w:u w:val="single"/>
        </w:rPr>
        <w:t>（填写“所投合同包、品目号”）</w:t>
      </w:r>
      <w:r>
        <w:rPr>
          <w:rFonts w:hint="eastAsia" w:ascii="仿宋" w:hAnsi="仿宋" w:eastAsia="仿宋" w:cs="仿宋"/>
        </w:rPr>
        <w:t>工程。</w:t>
      </w:r>
    </w:p>
    <w:p>
      <w:pPr>
        <w:pStyle w:val="18"/>
        <w:widowControl/>
        <w:spacing w:line="18" w:lineRule="atLeast"/>
        <w:ind w:firstLine="420"/>
        <w:rPr>
          <w:rFonts w:ascii="仿宋" w:hAnsi="仿宋" w:eastAsia="仿宋" w:cs="仿宋"/>
        </w:rPr>
      </w:pPr>
      <w:r>
        <w:rPr>
          <w:rFonts w:hint="eastAsia" w:ascii="仿宋" w:hAnsi="仿宋" w:eastAsia="仿宋" w:cs="仿宋"/>
        </w:rPr>
        <w:t>③服务：</w:t>
      </w:r>
    </w:p>
    <w:p>
      <w:pPr>
        <w:pStyle w:val="18"/>
        <w:widowControl/>
        <w:spacing w:line="18" w:lineRule="atLeast"/>
        <w:ind w:firstLine="420"/>
        <w:rPr>
          <w:rFonts w:ascii="仿宋" w:hAnsi="仿宋" w:eastAsia="仿宋" w:cs="仿宋"/>
        </w:rPr>
      </w:pPr>
      <w:r>
        <w:rPr>
          <w:rFonts w:hint="eastAsia" w:ascii="仿宋" w:hAnsi="仿宋" w:eastAsia="仿宋" w:cs="仿宋"/>
        </w:rPr>
        <w:t>（ ）由本投标人提供的</w:t>
      </w:r>
      <w:r>
        <w:rPr>
          <w:rFonts w:hint="eastAsia" w:ascii="仿宋" w:hAnsi="仿宋" w:eastAsia="仿宋" w:cs="仿宋"/>
          <w:u w:val="single"/>
        </w:rPr>
        <w:t>（填写“所投合同包、品目号”）</w:t>
      </w:r>
      <w:r>
        <w:rPr>
          <w:rFonts w:hint="eastAsia" w:ascii="仿宋" w:hAnsi="仿宋" w:eastAsia="仿宋" w:cs="仿宋"/>
        </w:rPr>
        <w:t>服务。</w:t>
      </w:r>
    </w:p>
    <w:p>
      <w:pPr>
        <w:pStyle w:val="18"/>
        <w:widowControl/>
        <w:spacing w:line="18" w:lineRule="atLeast"/>
        <w:ind w:firstLine="420"/>
        <w:rPr>
          <w:rFonts w:ascii="仿宋" w:hAnsi="仿宋" w:eastAsia="仿宋" w:cs="仿宋"/>
        </w:rPr>
      </w:pPr>
      <w:r>
        <w:rPr>
          <w:rFonts w:hint="eastAsia" w:ascii="仿宋" w:hAnsi="仿宋" w:eastAsia="仿宋" w:cs="仿宋"/>
        </w:rPr>
        <w:t>本投标人对上述声明的真实性负责。如有虚假，将依法承担相应责任。</w:t>
      </w:r>
    </w:p>
    <w:p>
      <w:pPr>
        <w:pStyle w:val="18"/>
        <w:widowControl/>
        <w:spacing w:line="18" w:lineRule="atLeast"/>
        <w:ind w:firstLine="420"/>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1、请投标人按照实际情况编制填写本声明函，并在相应的（）中打“√”。</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4、投标人为残疾人福利性单位的，可不填写本声明函，根据其提供的《残疾人福利性单位声明函》（格式附后）进行认定，残疾人福利性单位视同小型、微型企业。</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5、投标文件正本中的本声明函（若有）应为原件。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6、若《中小企业声明函》（包括本格式第3、4条规定的证明文件及声明函）内容不真实，</w:t>
      </w:r>
      <w:r>
        <w:rPr>
          <w:rStyle w:val="25"/>
          <w:rFonts w:hint="eastAsia" w:ascii="仿宋" w:hAnsi="仿宋" w:eastAsia="仿宋" w:cs="仿宋"/>
          <w:sz w:val="21"/>
          <w:szCs w:val="21"/>
        </w:rPr>
        <w:t>视为提供虚假材料。</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r>
        <w:rPr>
          <w:rFonts w:hint="eastAsia" w:ascii="仿宋" w:hAnsi="仿宋" w:eastAsia="仿宋" w:cs="仿宋"/>
        </w:rPr>
        <w:t>附：</w:t>
      </w: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残疾人福利性单位声明函</w:t>
      </w:r>
    </w:p>
    <w:p>
      <w:pPr>
        <w:pStyle w:val="18"/>
        <w:widowControl/>
        <w:spacing w:line="18" w:lineRule="atLeast"/>
        <w:jc w:val="center"/>
        <w:rPr>
          <w:rFonts w:ascii="仿宋" w:hAnsi="仿宋" w:eastAsia="仿宋" w:cs="仿宋"/>
        </w:rPr>
      </w:pPr>
      <w:r>
        <w:rPr>
          <w:rStyle w:val="25"/>
          <w:rFonts w:hint="eastAsia" w:ascii="仿宋" w:hAnsi="仿宋" w:eastAsia="仿宋" w:cs="仿宋"/>
          <w:sz w:val="28"/>
          <w:szCs w:val="28"/>
        </w:rPr>
        <w:t>（专门面向中小企业或小型、微型企业适用，若有）</w:t>
      </w:r>
    </w:p>
    <w:p>
      <w:pPr>
        <w:pStyle w:val="18"/>
        <w:widowControl/>
        <w:spacing w:line="18" w:lineRule="atLeast"/>
        <w:ind w:firstLine="420"/>
        <w:rPr>
          <w:rFonts w:ascii="仿宋" w:hAnsi="仿宋" w:eastAsia="仿宋" w:cs="仿宋"/>
        </w:rPr>
      </w:pPr>
      <w:r>
        <w:rPr>
          <w:rFonts w:hint="eastAsia" w:ascii="仿宋" w:hAnsi="仿宋" w:eastAsia="仿宋" w:cs="仿宋"/>
        </w:rPr>
        <w:t>本投标人郑重声明，根据《财政部 民政部 中国残疾人联合会关于促进残疾人就业采购政策的通知》（财库[2018]141号）的规定，本投标人为符合条件的残疾人福利性单位，且本投标人参加贵单位的</w:t>
      </w:r>
      <w:r>
        <w:rPr>
          <w:rFonts w:hint="eastAsia" w:ascii="仿宋" w:hAnsi="仿宋" w:eastAsia="仿宋" w:cs="仿宋"/>
          <w:u w:val="single"/>
        </w:rPr>
        <w:t>（填写“项目名称”）</w:t>
      </w:r>
      <w:r>
        <w:rPr>
          <w:rFonts w:hint="eastAsia" w:ascii="仿宋" w:hAnsi="仿宋" w:eastAsia="仿宋" w:cs="仿宋"/>
        </w:rPr>
        <w:t>项目采购活动：</w:t>
      </w:r>
    </w:p>
    <w:p>
      <w:pPr>
        <w:pStyle w:val="18"/>
        <w:widowControl/>
        <w:spacing w:line="18" w:lineRule="atLeast"/>
        <w:ind w:firstLine="420"/>
        <w:rPr>
          <w:rFonts w:ascii="仿宋" w:hAnsi="仿宋" w:eastAsia="仿宋" w:cs="仿宋"/>
        </w:rPr>
      </w:pPr>
      <w:r>
        <w:rPr>
          <w:rFonts w:hint="eastAsia" w:ascii="仿宋" w:hAnsi="仿宋" w:eastAsia="仿宋" w:cs="仿宋"/>
        </w:rPr>
        <w:t>（ ）提供本投标人制造的</w:t>
      </w:r>
      <w:r>
        <w:rPr>
          <w:rFonts w:hint="eastAsia" w:ascii="仿宋" w:hAnsi="仿宋" w:eastAsia="仿宋" w:cs="仿宋"/>
          <w:u w:val="single"/>
        </w:rPr>
        <w:t>（填写“所投合同包、品目号”）</w:t>
      </w:r>
      <w:r>
        <w:rPr>
          <w:rFonts w:hint="eastAsia" w:ascii="仿宋" w:hAnsi="仿宋" w:eastAsia="仿宋" w:cs="仿宋"/>
        </w:rPr>
        <w:t>货物，</w:t>
      </w:r>
    </w:p>
    <w:p>
      <w:pPr>
        <w:pStyle w:val="18"/>
        <w:widowControl/>
        <w:spacing w:line="18" w:lineRule="atLeast"/>
        <w:ind w:firstLine="420"/>
        <w:rPr>
          <w:rFonts w:ascii="仿宋" w:hAnsi="仿宋" w:eastAsia="仿宋" w:cs="仿宋"/>
        </w:rPr>
      </w:pPr>
      <w:r>
        <w:rPr>
          <w:rFonts w:hint="eastAsia" w:ascii="仿宋" w:hAnsi="仿宋" w:eastAsia="仿宋" w:cs="仿宋"/>
        </w:rPr>
        <w:t>（ ）由本投标人承担的</w:t>
      </w:r>
      <w:r>
        <w:rPr>
          <w:rFonts w:hint="eastAsia" w:ascii="仿宋" w:hAnsi="仿宋" w:eastAsia="仿宋" w:cs="仿宋"/>
          <w:u w:val="single"/>
        </w:rPr>
        <w:t>（填写“所投合同包、品目号”）</w:t>
      </w:r>
      <w:r>
        <w:rPr>
          <w:rFonts w:hint="eastAsia" w:ascii="仿宋" w:hAnsi="仿宋" w:eastAsia="仿宋" w:cs="仿宋"/>
        </w:rPr>
        <w:t>工程，</w:t>
      </w:r>
    </w:p>
    <w:p>
      <w:pPr>
        <w:pStyle w:val="18"/>
        <w:widowControl/>
        <w:spacing w:line="18" w:lineRule="atLeast"/>
        <w:ind w:firstLine="420"/>
        <w:rPr>
          <w:rFonts w:ascii="仿宋" w:hAnsi="仿宋" w:eastAsia="仿宋" w:cs="仿宋"/>
        </w:rPr>
      </w:pPr>
      <w:r>
        <w:rPr>
          <w:rFonts w:hint="eastAsia" w:ascii="仿宋" w:hAnsi="仿宋" w:eastAsia="仿宋" w:cs="仿宋"/>
        </w:rPr>
        <w:t>（ ）由本投标人提供的</w:t>
      </w:r>
      <w:r>
        <w:rPr>
          <w:rFonts w:hint="eastAsia" w:ascii="仿宋" w:hAnsi="仿宋" w:eastAsia="仿宋" w:cs="仿宋"/>
          <w:u w:val="single"/>
        </w:rPr>
        <w:t>（填写“所投合同包、品目号”）</w:t>
      </w:r>
      <w:r>
        <w:rPr>
          <w:rFonts w:hint="eastAsia" w:ascii="仿宋" w:hAnsi="仿宋" w:eastAsia="仿宋" w:cs="仿宋"/>
        </w:rPr>
        <w:t>服务；或</w:t>
      </w:r>
    </w:p>
    <w:p>
      <w:pPr>
        <w:pStyle w:val="18"/>
        <w:widowControl/>
        <w:spacing w:line="18" w:lineRule="atLeast"/>
        <w:ind w:firstLine="420"/>
        <w:rPr>
          <w:rFonts w:ascii="仿宋" w:hAnsi="仿宋" w:eastAsia="仿宋" w:cs="仿宋"/>
        </w:rPr>
      </w:pPr>
      <w:r>
        <w:rPr>
          <w:rFonts w:hint="eastAsia" w:ascii="仿宋" w:hAnsi="仿宋" w:eastAsia="仿宋" w:cs="仿宋"/>
        </w:rPr>
        <w:t>（ ）提供其他残疾人福利性单位制造的</w:t>
      </w:r>
      <w:r>
        <w:rPr>
          <w:rFonts w:hint="eastAsia" w:ascii="仿宋" w:hAnsi="仿宋" w:eastAsia="仿宋" w:cs="仿宋"/>
          <w:u w:val="single"/>
        </w:rPr>
        <w:t>（填写“所投合同包、品目号”）</w:t>
      </w:r>
      <w:r>
        <w:rPr>
          <w:rFonts w:hint="eastAsia" w:ascii="仿宋" w:hAnsi="仿宋" w:eastAsia="仿宋" w:cs="仿宋"/>
        </w:rPr>
        <w:t>货物（不包括使用非残疾人福利性单位注册商标的货物）。</w:t>
      </w:r>
    </w:p>
    <w:p>
      <w:pPr>
        <w:pStyle w:val="18"/>
        <w:widowControl/>
        <w:spacing w:line="18" w:lineRule="atLeast"/>
        <w:ind w:firstLine="420"/>
        <w:rPr>
          <w:rFonts w:ascii="仿宋" w:hAnsi="仿宋" w:eastAsia="仿宋" w:cs="仿宋"/>
          <w:sz w:val="21"/>
          <w:szCs w:val="21"/>
        </w:rPr>
      </w:pPr>
      <w:r>
        <w:rPr>
          <w:rFonts w:hint="eastAsia" w:ascii="仿宋" w:hAnsi="仿宋" w:eastAsia="仿宋" w:cs="仿宋"/>
        </w:rPr>
        <w:t>本投标人对上述声明的真实性负责。如有虚假，将依法承担相应责任。</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1、请投标人按照实际情况编制填写本声明函，并在相应的（）中打“√”。</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2、投标文件正本中的本声明函（若有）应为原件。</w:t>
      </w:r>
    </w:p>
    <w:p>
      <w:pPr>
        <w:pStyle w:val="18"/>
        <w:widowControl/>
        <w:spacing w:line="18" w:lineRule="atLeast"/>
        <w:ind w:firstLine="420" w:firstLineChars="200"/>
        <w:rPr>
          <w:rFonts w:ascii="仿宋" w:hAnsi="仿宋" w:eastAsia="仿宋" w:cs="仿宋"/>
        </w:rPr>
      </w:pPr>
      <w:r>
        <w:rPr>
          <w:rFonts w:hint="eastAsia" w:ascii="仿宋" w:hAnsi="仿宋" w:eastAsia="仿宋" w:cs="仿宋"/>
          <w:sz w:val="21"/>
          <w:szCs w:val="21"/>
        </w:rPr>
        <w:t>3、若《残疾人福利性单位声明函》内容不真实，</w:t>
      </w:r>
      <w:r>
        <w:rPr>
          <w:rStyle w:val="25"/>
          <w:rFonts w:hint="eastAsia" w:ascii="仿宋" w:hAnsi="仿宋" w:eastAsia="仿宋" w:cs="仿宋"/>
          <w:sz w:val="21"/>
          <w:szCs w:val="21"/>
        </w:rPr>
        <w:t>视为提供虚假材料。</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sz w:val="21"/>
          <w:szCs w:val="21"/>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二-12其他资格证明文件（若有）</w:t>
      </w:r>
    </w:p>
    <w:p>
      <w:pPr>
        <w:pStyle w:val="18"/>
        <w:widowControl/>
        <w:spacing w:line="18" w:lineRule="atLeast"/>
        <w:jc w:val="center"/>
        <w:rPr>
          <w:rFonts w:ascii="仿宋" w:hAnsi="仿宋" w:eastAsia="仿宋" w:cs="仿宋"/>
        </w:rPr>
      </w:pPr>
      <w:r>
        <w:rPr>
          <w:rFonts w:hint="eastAsia" w:ascii="仿宋" w:hAnsi="仿宋" w:eastAsia="仿宋" w:cs="仿宋"/>
          <w:sz w:val="28"/>
          <w:szCs w:val="28"/>
        </w:rPr>
        <w:t>二</w:t>
      </w:r>
      <w:r>
        <w:rPr>
          <w:rStyle w:val="25"/>
          <w:rFonts w:hint="eastAsia" w:ascii="仿宋" w:hAnsi="仿宋" w:eastAsia="仿宋" w:cs="仿宋"/>
          <w:sz w:val="28"/>
          <w:szCs w:val="28"/>
        </w:rPr>
        <w:t>-12-①具备履行合同所必需设备和专业技术能力专项证明材料（若有）</w:t>
      </w:r>
    </w:p>
    <w:p>
      <w:pPr>
        <w:pStyle w:val="18"/>
        <w:widowControl/>
        <w:spacing w:line="18" w:lineRule="atLeast"/>
        <w:rPr>
          <w:rFonts w:ascii="仿宋" w:hAnsi="仿宋" w:eastAsia="仿宋" w:cs="仿宋"/>
        </w:rPr>
      </w:pPr>
      <w:r>
        <w:rPr>
          <w:rFonts w:hint="eastAsia" w:ascii="仿宋" w:hAnsi="仿宋" w:eastAsia="仿宋" w:cs="仿宋"/>
        </w:rPr>
        <w:t>致：</w:t>
      </w:r>
    </w:p>
    <w:p>
      <w:pPr>
        <w:pStyle w:val="18"/>
        <w:widowControl/>
        <w:spacing w:line="18" w:lineRule="atLeast"/>
        <w:ind w:firstLine="420"/>
        <w:rPr>
          <w:rFonts w:ascii="仿宋" w:hAnsi="仿宋" w:eastAsia="仿宋" w:cs="仿宋"/>
          <w:sz w:val="21"/>
          <w:szCs w:val="21"/>
        </w:rPr>
      </w:pPr>
      <w:r>
        <w:rPr>
          <w:rFonts w:hint="eastAsia" w:ascii="仿宋" w:hAnsi="仿宋" w:eastAsia="仿宋" w:cs="仿宋"/>
        </w:rPr>
        <w:t>现附上我方具备履行合同所必需的设备和专业技术能力的专项证明材料复印件（具体附后），上述证明材料真实有效，否则我方负全部责任。</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1、招标文件要求投标人提供“具备履行合同所必需的设备和专业技术能力专项证明材料”的，投标人应按照招标文件规定在此项下提供相应证明材料复印件。</w:t>
      </w:r>
    </w:p>
    <w:p>
      <w:pPr>
        <w:pStyle w:val="18"/>
        <w:widowControl/>
        <w:spacing w:line="18" w:lineRule="atLeast"/>
        <w:ind w:firstLine="420" w:firstLineChars="200"/>
        <w:rPr>
          <w:rFonts w:ascii="仿宋" w:hAnsi="仿宋" w:eastAsia="仿宋" w:cs="仿宋"/>
        </w:rPr>
      </w:pPr>
      <w:r>
        <w:rPr>
          <w:rFonts w:hint="eastAsia" w:ascii="仿宋" w:hAnsi="仿宋" w:eastAsia="仿宋" w:cs="仿宋"/>
          <w:sz w:val="21"/>
          <w:szCs w:val="21"/>
        </w:rPr>
        <w:t>2、投标人提供的相应证明材料复印件均应符合：内容完整、清晰、整洁，并由投标人加盖其单位公章。</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Style w:val="25"/>
          <w:rFonts w:ascii="仿宋" w:hAnsi="仿宋" w:eastAsia="仿宋" w:cs="仿宋"/>
          <w:sz w:val="28"/>
          <w:szCs w:val="28"/>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Fonts w:ascii="仿宋" w:hAnsi="仿宋" w:eastAsia="仿宋" w:cs="仿宋"/>
        </w:rPr>
      </w:pPr>
      <w:r>
        <w:rPr>
          <w:rStyle w:val="25"/>
          <w:rFonts w:hint="eastAsia" w:ascii="仿宋" w:hAnsi="仿宋" w:eastAsia="仿宋" w:cs="仿宋"/>
          <w:sz w:val="28"/>
          <w:szCs w:val="28"/>
        </w:rPr>
        <w:t>二-12-②招标文件规定的其他资格证明文件（若有）</w:t>
      </w:r>
    </w:p>
    <w:p>
      <w:pPr>
        <w:pStyle w:val="18"/>
        <w:widowControl/>
        <w:spacing w:line="18" w:lineRule="atLeast"/>
        <w:jc w:val="center"/>
        <w:rPr>
          <w:rFonts w:ascii="仿宋" w:hAnsi="仿宋" w:eastAsia="仿宋" w:cs="仿宋"/>
        </w:rPr>
      </w:pPr>
      <w:r>
        <w:rPr>
          <w:rFonts w:hint="eastAsia" w:ascii="仿宋" w:hAnsi="仿宋" w:eastAsia="仿宋" w:cs="仿宋"/>
        </w:rPr>
        <w:t>编制说明</w:t>
      </w:r>
    </w:p>
    <w:p>
      <w:pPr>
        <w:pStyle w:val="18"/>
        <w:widowControl/>
        <w:spacing w:line="18" w:lineRule="atLeast"/>
        <w:jc w:val="center"/>
        <w:rPr>
          <w:rFonts w:ascii="仿宋" w:hAnsi="仿宋" w:eastAsia="仿宋" w:cs="仿宋"/>
        </w:rPr>
      </w:pPr>
      <w:r>
        <w:rPr>
          <w:rFonts w:hint="eastAsia" w:ascii="仿宋" w:hAnsi="仿宋" w:eastAsia="仿宋" w:cs="仿宋"/>
        </w:rPr>
        <w:t> </w:t>
      </w:r>
    </w:p>
    <w:p>
      <w:pPr>
        <w:pStyle w:val="18"/>
        <w:widowControl/>
        <w:spacing w:line="18" w:lineRule="atLeast"/>
        <w:ind w:firstLine="420"/>
        <w:rPr>
          <w:rFonts w:ascii="仿宋" w:hAnsi="仿宋" w:eastAsia="仿宋" w:cs="仿宋"/>
        </w:rPr>
      </w:pPr>
      <w:r>
        <w:rPr>
          <w:rFonts w:hint="eastAsia" w:ascii="仿宋" w:hAnsi="仿宋" w:eastAsia="仿宋" w:cs="仿宋"/>
        </w:rPr>
        <w:t>除招标文件另有规定外，招标文件要求提交的除前述资格证明文件外的其他资格证明文件（若有）加盖投标人的单位公章后应在此项下提交。</w:t>
      </w:r>
    </w:p>
    <w:p>
      <w:pPr>
        <w:pStyle w:val="18"/>
        <w:widowControl/>
        <w:spacing w:line="18" w:lineRule="atLeast"/>
        <w:rPr>
          <w:rFonts w:ascii="仿宋" w:hAnsi="仿宋" w:eastAsia="仿宋" w:cs="仿宋"/>
        </w:rPr>
      </w:pPr>
      <w:r>
        <w:rPr>
          <w:rStyle w:val="25"/>
          <w:rFonts w:hint="eastAsia" w:ascii="仿宋" w:hAnsi="仿宋" w:eastAsia="仿宋" w:cs="仿宋"/>
          <w:sz w:val="21"/>
          <w:szCs w:val="21"/>
        </w:rPr>
        <w:t> </w:t>
      </w:r>
    </w:p>
    <w:p>
      <w:pPr>
        <w:pStyle w:val="18"/>
        <w:widowControl/>
        <w:spacing w:line="18" w:lineRule="atLeast"/>
        <w:jc w:val="center"/>
        <w:rPr>
          <w:rFonts w:ascii="仿宋" w:hAnsi="仿宋" w:eastAsia="仿宋" w:cs="仿宋"/>
          <w:sz w:val="32"/>
          <w:szCs w:val="32"/>
        </w:rPr>
      </w:pPr>
      <w:r>
        <w:rPr>
          <w:rFonts w:hint="eastAsia" w:ascii="仿宋" w:hAnsi="仿宋" w:eastAsia="仿宋" w:cs="仿宋"/>
          <w:sz w:val="32"/>
          <w:szCs w:val="32"/>
        </w:rPr>
        <w:t>三</w:t>
      </w:r>
      <w:r>
        <w:rPr>
          <w:rStyle w:val="25"/>
          <w:rFonts w:hint="eastAsia" w:ascii="仿宋" w:hAnsi="仿宋" w:eastAsia="仿宋" w:cs="仿宋"/>
          <w:sz w:val="32"/>
          <w:szCs w:val="32"/>
        </w:rPr>
        <w:t>、投标保证金</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jc w:val="center"/>
        <w:rPr>
          <w:rFonts w:ascii="仿宋" w:hAnsi="仿宋" w:eastAsia="仿宋" w:cs="仿宋"/>
        </w:rPr>
      </w:pPr>
      <w:r>
        <w:rPr>
          <w:rFonts w:hint="eastAsia" w:ascii="仿宋" w:hAnsi="仿宋" w:eastAsia="仿宋" w:cs="仿宋"/>
        </w:rPr>
        <w:t>编制说明</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1、在此项下提交的</w:t>
      </w:r>
      <w:r>
        <w:rPr>
          <w:rStyle w:val="25"/>
          <w:rFonts w:hint="eastAsia" w:ascii="仿宋" w:hAnsi="仿宋" w:eastAsia="仿宋" w:cs="仿宋"/>
        </w:rPr>
        <w:t>“投标保证金”</w:t>
      </w:r>
      <w:r>
        <w:rPr>
          <w:rFonts w:hint="eastAsia" w:ascii="仿宋" w:hAnsi="仿宋" w:eastAsia="仿宋" w:cs="仿宋"/>
        </w:rPr>
        <w:t>材料可使用转账凭证复印件。</w:t>
      </w:r>
    </w:p>
    <w:p>
      <w:pPr>
        <w:pStyle w:val="18"/>
        <w:widowControl/>
        <w:spacing w:line="18" w:lineRule="atLeast"/>
        <w:rPr>
          <w:rFonts w:ascii="仿宋" w:hAnsi="仿宋" w:eastAsia="仿宋" w:cs="仿宋"/>
        </w:rPr>
      </w:pPr>
      <w:r>
        <w:rPr>
          <w:rFonts w:hint="eastAsia" w:ascii="仿宋" w:hAnsi="仿宋" w:eastAsia="仿宋" w:cs="仿宋"/>
        </w:rPr>
        <w:t>2、投标保证金是否已提交的认定按照招标文件第三章规定执行。</w:t>
      </w:r>
    </w:p>
    <w:p>
      <w:pPr>
        <w:tabs>
          <w:tab w:val="left" w:pos="5355"/>
        </w:tabs>
        <w:jc w:val="center"/>
        <w:rPr>
          <w:rFonts w:ascii="仿宋" w:hAnsi="仿宋" w:eastAsia="仿宋" w:cs="仿宋"/>
          <w:sz w:val="24"/>
        </w:rPr>
      </w:pPr>
    </w:p>
    <w:p>
      <w:pPr>
        <w:tabs>
          <w:tab w:val="left" w:pos="5355"/>
        </w:tabs>
        <w:jc w:val="center"/>
        <w:rPr>
          <w:rFonts w:ascii="仿宋" w:hAnsi="仿宋" w:eastAsia="仿宋" w:cs="仿宋"/>
          <w:sz w:val="24"/>
        </w:rPr>
      </w:pPr>
    </w:p>
    <w:p>
      <w:pPr>
        <w:tabs>
          <w:tab w:val="left" w:pos="5355"/>
        </w:tabs>
        <w:jc w:val="center"/>
        <w:rPr>
          <w:rFonts w:ascii="仿宋" w:hAnsi="仿宋" w:eastAsia="仿宋" w:cs="仿宋"/>
          <w:sz w:val="24"/>
        </w:rPr>
      </w:pPr>
    </w:p>
    <w:p>
      <w:pPr>
        <w:tabs>
          <w:tab w:val="left" w:pos="5355"/>
        </w:tabs>
        <w:jc w:val="center"/>
        <w:rPr>
          <w:rFonts w:ascii="仿宋" w:hAnsi="仿宋" w:eastAsia="仿宋" w:cs="仿宋"/>
          <w:sz w:val="24"/>
        </w:rPr>
      </w:pPr>
    </w:p>
    <w:p>
      <w:pPr>
        <w:tabs>
          <w:tab w:val="left" w:pos="5355"/>
        </w:tabs>
        <w:jc w:val="center"/>
        <w:rPr>
          <w:rFonts w:ascii="仿宋" w:hAnsi="仿宋" w:eastAsia="仿宋" w:cs="仿宋"/>
          <w:sz w:val="24"/>
        </w:rPr>
      </w:pPr>
    </w:p>
    <w:p>
      <w:pPr>
        <w:tabs>
          <w:tab w:val="left" w:pos="5355"/>
        </w:tabs>
        <w:jc w:val="center"/>
        <w:rPr>
          <w:rFonts w:ascii="仿宋" w:hAnsi="仿宋" w:eastAsia="仿宋" w:cs="仿宋"/>
          <w:sz w:val="24"/>
        </w:rPr>
      </w:pPr>
    </w:p>
    <w:p>
      <w:pPr>
        <w:tabs>
          <w:tab w:val="left" w:pos="5355"/>
        </w:tabs>
        <w:jc w:val="center"/>
        <w:rPr>
          <w:rFonts w:ascii="仿宋" w:hAnsi="仿宋" w:eastAsia="仿宋" w:cs="仿宋"/>
          <w:sz w:val="24"/>
        </w:rPr>
      </w:pPr>
    </w:p>
    <w:p>
      <w:pPr>
        <w:tabs>
          <w:tab w:val="left" w:pos="5355"/>
        </w:tabs>
        <w:jc w:val="center"/>
        <w:rPr>
          <w:rFonts w:ascii="仿宋" w:hAnsi="仿宋" w:eastAsia="仿宋" w:cs="仿宋"/>
          <w:sz w:val="24"/>
        </w:rPr>
      </w:pPr>
    </w:p>
    <w:p>
      <w:pPr>
        <w:tabs>
          <w:tab w:val="left" w:pos="5355"/>
        </w:tabs>
        <w:jc w:val="center"/>
        <w:rPr>
          <w:rFonts w:ascii="仿宋" w:hAnsi="仿宋" w:eastAsia="仿宋" w:cs="仿宋"/>
          <w:sz w:val="32"/>
          <w:szCs w:val="32"/>
        </w:rPr>
      </w:pPr>
      <w:r>
        <w:rPr>
          <w:rFonts w:hint="eastAsia" w:ascii="仿宋" w:hAnsi="仿宋" w:eastAsia="仿宋" w:cs="仿宋"/>
          <w:sz w:val="24"/>
        </w:rPr>
        <w:t> </w:t>
      </w:r>
      <w:r>
        <w:rPr>
          <w:rStyle w:val="25"/>
          <w:rFonts w:hint="eastAsia" w:ascii="仿宋" w:hAnsi="仿宋" w:eastAsia="仿宋" w:cs="仿宋"/>
          <w:sz w:val="32"/>
          <w:szCs w:val="32"/>
        </w:rPr>
        <w:t>四、</w:t>
      </w:r>
      <w:r>
        <w:rPr>
          <w:rFonts w:hint="eastAsia" w:ascii="仿宋" w:hAnsi="仿宋" w:eastAsia="仿宋" w:cs="仿宋"/>
          <w:b/>
          <w:sz w:val="32"/>
          <w:szCs w:val="32"/>
        </w:rPr>
        <w:t>采购服务费缴交承诺书</w:t>
      </w:r>
    </w:p>
    <w:p>
      <w:pPr>
        <w:spacing w:after="120" w:line="360" w:lineRule="auto"/>
        <w:rPr>
          <w:rFonts w:ascii="仿宋" w:hAnsi="仿宋" w:eastAsia="仿宋" w:cs="仿宋"/>
          <w:sz w:val="24"/>
        </w:rPr>
      </w:pPr>
    </w:p>
    <w:p>
      <w:pPr>
        <w:tabs>
          <w:tab w:val="left" w:pos="5355"/>
        </w:tabs>
        <w:spacing w:line="300" w:lineRule="exact"/>
        <w:rPr>
          <w:rFonts w:ascii="仿宋" w:hAnsi="仿宋" w:eastAsia="仿宋" w:cs="仿宋"/>
          <w:sz w:val="24"/>
        </w:rPr>
      </w:pPr>
      <w:r>
        <w:rPr>
          <w:rFonts w:hint="eastAsia" w:ascii="仿宋" w:hAnsi="仿宋" w:eastAsia="仿宋" w:cs="仿宋"/>
          <w:b/>
          <w:bCs/>
          <w:sz w:val="24"/>
        </w:rPr>
        <w:t>福建省筑远投资咨询有限公司</w:t>
      </w:r>
      <w:r>
        <w:rPr>
          <w:rFonts w:hint="eastAsia" w:ascii="仿宋" w:hAnsi="仿宋" w:eastAsia="仿宋" w:cs="仿宋"/>
          <w:sz w:val="24"/>
        </w:rPr>
        <w:t>：</w:t>
      </w:r>
    </w:p>
    <w:p>
      <w:pPr>
        <w:tabs>
          <w:tab w:val="left" w:pos="5355"/>
        </w:tabs>
        <w:spacing w:line="300" w:lineRule="exact"/>
        <w:ind w:firstLine="480" w:firstLineChars="200"/>
        <w:rPr>
          <w:rFonts w:ascii="仿宋" w:hAnsi="仿宋" w:eastAsia="仿宋" w:cs="仿宋"/>
          <w:sz w:val="24"/>
        </w:rPr>
      </w:pPr>
      <w:r>
        <w:rPr>
          <w:rFonts w:hint="eastAsia" w:ascii="仿宋" w:hAnsi="仿宋" w:eastAsia="仿宋" w:cs="仿宋"/>
          <w:sz w:val="24"/>
        </w:rPr>
        <w:t>我司在贵公司组织的项目招标中投标（项目编号：），如获中标，我们将按招标文件的规定，以电汇、现金或经贵公司认可的其他付款方式，向贵公司缴交招标服务费。否则，你司可另推中标候选人。</w:t>
      </w:r>
    </w:p>
    <w:p>
      <w:pPr>
        <w:tabs>
          <w:tab w:val="left" w:pos="5355"/>
        </w:tabs>
        <w:spacing w:line="300" w:lineRule="exact"/>
        <w:ind w:firstLine="480"/>
        <w:rPr>
          <w:rFonts w:ascii="仿宋" w:hAnsi="仿宋" w:eastAsia="仿宋" w:cs="仿宋"/>
          <w:sz w:val="24"/>
        </w:rPr>
      </w:pPr>
      <w:r>
        <w:rPr>
          <w:rFonts w:hint="eastAsia" w:ascii="仿宋" w:hAnsi="仿宋" w:eastAsia="仿宋" w:cs="仿宋"/>
          <w:sz w:val="24"/>
        </w:rPr>
        <w:t>我方如违反上述承诺，所提交的上述项目的投标保证金将不予退还我方，我方对此无异议。</w:t>
      </w:r>
    </w:p>
    <w:p>
      <w:pPr>
        <w:tabs>
          <w:tab w:val="left" w:pos="5355"/>
        </w:tabs>
        <w:spacing w:line="300" w:lineRule="exact"/>
        <w:ind w:firstLine="480"/>
        <w:rPr>
          <w:rFonts w:ascii="仿宋" w:hAnsi="仿宋" w:eastAsia="仿宋" w:cs="仿宋"/>
          <w:sz w:val="24"/>
        </w:rPr>
      </w:pPr>
      <w:r>
        <w:rPr>
          <w:rFonts w:hint="eastAsia" w:ascii="仿宋" w:hAnsi="仿宋" w:eastAsia="仿宋" w:cs="仿宋"/>
          <w:sz w:val="24"/>
        </w:rPr>
        <w:t>特此承诺！</w:t>
      </w:r>
    </w:p>
    <w:p>
      <w:pPr>
        <w:tabs>
          <w:tab w:val="left" w:pos="5355"/>
        </w:tabs>
        <w:spacing w:line="300" w:lineRule="exact"/>
        <w:ind w:firstLine="480"/>
        <w:rPr>
          <w:rFonts w:ascii="仿宋" w:hAnsi="仿宋" w:eastAsia="仿宋" w:cs="仿宋"/>
          <w:sz w:val="24"/>
        </w:rPr>
      </w:pPr>
    </w:p>
    <w:p>
      <w:pPr>
        <w:pStyle w:val="18"/>
        <w:widowControl/>
        <w:spacing w:line="300" w:lineRule="exact"/>
        <w:jc w:val="both"/>
        <w:rPr>
          <w:rFonts w:ascii="仿宋" w:hAnsi="仿宋" w:eastAsia="仿宋" w:cs="仿宋"/>
        </w:rPr>
      </w:pP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before="75" w:after="75" w:line="300" w:lineRule="exact"/>
        <w:rPr>
          <w:rFonts w:ascii="仿宋" w:hAnsi="仿宋" w:eastAsia="仿宋" w:cs="仿宋"/>
        </w:rPr>
      </w:pPr>
    </w:p>
    <w:p>
      <w:pPr>
        <w:pStyle w:val="18"/>
        <w:widowControl/>
        <w:spacing w:before="75" w:after="75"/>
        <w:jc w:val="center"/>
        <w:rPr>
          <w:rFonts w:ascii="仿宋" w:hAnsi="仿宋" w:eastAsia="仿宋" w:cs="仿宋"/>
          <w:sz w:val="36"/>
          <w:szCs w:val="36"/>
        </w:rPr>
      </w:pPr>
      <w:r>
        <w:rPr>
          <w:rFonts w:hint="eastAsia" w:ascii="仿宋" w:hAnsi="仿宋" w:eastAsia="仿宋" w:cs="仿宋"/>
          <w:sz w:val="36"/>
          <w:szCs w:val="36"/>
        </w:rPr>
        <w:t> </w:t>
      </w:r>
    </w:p>
    <w:p>
      <w:pPr>
        <w:pStyle w:val="18"/>
        <w:widowControl/>
        <w:spacing w:before="75" w:after="75"/>
        <w:jc w:val="center"/>
        <w:rPr>
          <w:rFonts w:ascii="仿宋" w:hAnsi="仿宋" w:eastAsia="仿宋" w:cs="仿宋"/>
          <w:sz w:val="36"/>
          <w:szCs w:val="36"/>
        </w:rPr>
      </w:pPr>
    </w:p>
    <w:p>
      <w:pPr>
        <w:pStyle w:val="18"/>
        <w:widowControl/>
        <w:spacing w:before="75" w:after="75"/>
        <w:jc w:val="center"/>
        <w:rPr>
          <w:rFonts w:ascii="仿宋" w:hAnsi="仿宋" w:eastAsia="仿宋" w:cs="仿宋"/>
          <w:sz w:val="36"/>
          <w:szCs w:val="36"/>
        </w:rPr>
      </w:pPr>
    </w:p>
    <w:p>
      <w:pPr>
        <w:pStyle w:val="18"/>
        <w:widowControl/>
        <w:spacing w:before="75" w:after="75"/>
        <w:jc w:val="center"/>
        <w:rPr>
          <w:rFonts w:ascii="仿宋" w:hAnsi="仿宋" w:eastAsia="仿宋" w:cs="仿宋"/>
          <w:sz w:val="36"/>
          <w:szCs w:val="36"/>
        </w:rPr>
      </w:pPr>
    </w:p>
    <w:p>
      <w:pPr>
        <w:pStyle w:val="18"/>
        <w:widowControl/>
        <w:spacing w:before="75" w:after="75"/>
        <w:jc w:val="center"/>
        <w:rPr>
          <w:rFonts w:ascii="仿宋" w:hAnsi="仿宋" w:eastAsia="仿宋" w:cs="仿宋"/>
          <w:sz w:val="36"/>
          <w:szCs w:val="36"/>
        </w:rPr>
      </w:pPr>
    </w:p>
    <w:p>
      <w:pPr>
        <w:pStyle w:val="18"/>
        <w:widowControl/>
        <w:spacing w:before="75" w:after="75"/>
        <w:jc w:val="center"/>
        <w:rPr>
          <w:rFonts w:ascii="仿宋" w:hAnsi="仿宋" w:eastAsia="仿宋" w:cs="仿宋"/>
          <w:sz w:val="36"/>
          <w:szCs w:val="36"/>
        </w:rPr>
      </w:pPr>
    </w:p>
    <w:p>
      <w:pPr>
        <w:pStyle w:val="18"/>
        <w:widowControl/>
        <w:spacing w:before="75" w:after="75"/>
        <w:jc w:val="center"/>
        <w:rPr>
          <w:rFonts w:ascii="仿宋" w:hAnsi="仿宋" w:eastAsia="仿宋" w:cs="仿宋"/>
        </w:rPr>
      </w:pPr>
      <w:r>
        <w:rPr>
          <w:rStyle w:val="25"/>
          <w:rFonts w:hint="eastAsia" w:ascii="仿宋" w:hAnsi="仿宋" w:eastAsia="仿宋" w:cs="仿宋"/>
          <w:sz w:val="28"/>
          <w:szCs w:val="28"/>
        </w:rPr>
        <w:t>封面格式</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jc w:val="center"/>
        <w:rPr>
          <w:rFonts w:ascii="仿宋" w:hAnsi="仿宋" w:eastAsia="仿宋" w:cs="仿宋"/>
          <w:sz w:val="84"/>
          <w:szCs w:val="84"/>
        </w:rPr>
      </w:pPr>
      <w:r>
        <w:rPr>
          <w:rStyle w:val="25"/>
          <w:rFonts w:hint="eastAsia" w:ascii="仿宋" w:hAnsi="仿宋" w:eastAsia="仿宋" w:cs="仿宋"/>
          <w:sz w:val="84"/>
          <w:szCs w:val="84"/>
        </w:rPr>
        <w:t>投 标 文 件</w:t>
      </w:r>
    </w:p>
    <w:p>
      <w:pPr>
        <w:pStyle w:val="18"/>
        <w:widowControl/>
        <w:spacing w:before="75" w:after="75"/>
        <w:jc w:val="center"/>
        <w:outlineLvl w:val="1"/>
        <w:rPr>
          <w:rFonts w:ascii="仿宋" w:hAnsi="仿宋" w:eastAsia="仿宋" w:cs="仿宋"/>
          <w:sz w:val="32"/>
          <w:szCs w:val="32"/>
        </w:rPr>
      </w:pPr>
      <w:bookmarkStart w:id="28" w:name="_Toc91491653"/>
      <w:r>
        <w:rPr>
          <w:rStyle w:val="25"/>
          <w:rFonts w:hint="eastAsia" w:ascii="仿宋" w:hAnsi="仿宋" w:eastAsia="仿宋" w:cs="仿宋"/>
          <w:sz w:val="32"/>
          <w:szCs w:val="32"/>
        </w:rPr>
        <w:t>（报价部分）</w:t>
      </w:r>
      <w:bookmarkEnd w:id="28"/>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jc w:val="center"/>
        <w:rPr>
          <w:rFonts w:ascii="仿宋" w:hAnsi="仿宋" w:eastAsia="仿宋" w:cs="仿宋"/>
          <w:sz w:val="32"/>
          <w:szCs w:val="32"/>
        </w:rPr>
      </w:pPr>
      <w:r>
        <w:rPr>
          <w:rStyle w:val="25"/>
          <w:rFonts w:hint="eastAsia" w:ascii="仿宋" w:hAnsi="仿宋" w:eastAsia="仿宋" w:cs="仿宋"/>
          <w:sz w:val="32"/>
          <w:szCs w:val="32"/>
          <w:u w:val="single"/>
        </w:rPr>
        <w:t>（填写正本或副本）</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ind w:firstLine="1920"/>
        <w:rPr>
          <w:rFonts w:ascii="仿宋" w:hAnsi="仿宋" w:eastAsia="仿宋" w:cs="仿宋"/>
          <w:sz w:val="28"/>
          <w:szCs w:val="28"/>
        </w:rPr>
      </w:pPr>
      <w:r>
        <w:rPr>
          <w:rStyle w:val="25"/>
          <w:rFonts w:hint="eastAsia" w:ascii="仿宋" w:hAnsi="仿宋" w:eastAsia="仿宋" w:cs="仿宋"/>
          <w:sz w:val="28"/>
          <w:szCs w:val="28"/>
        </w:rPr>
        <w:t>项目名称：</w:t>
      </w:r>
      <w:r>
        <w:rPr>
          <w:rStyle w:val="25"/>
          <w:rFonts w:hint="eastAsia" w:ascii="仿宋" w:hAnsi="仿宋" w:eastAsia="仿宋" w:cs="仿宋"/>
          <w:sz w:val="28"/>
          <w:szCs w:val="28"/>
          <w:u w:val="single"/>
        </w:rPr>
        <w:t>（由投标人填写）</w:t>
      </w:r>
    </w:p>
    <w:p>
      <w:pPr>
        <w:pStyle w:val="18"/>
        <w:widowControl/>
        <w:spacing w:before="75" w:after="75"/>
        <w:ind w:firstLine="1920"/>
        <w:rPr>
          <w:rFonts w:ascii="仿宋" w:hAnsi="仿宋" w:eastAsia="仿宋" w:cs="仿宋"/>
          <w:sz w:val="28"/>
          <w:szCs w:val="28"/>
        </w:rPr>
      </w:pPr>
      <w:r>
        <w:rPr>
          <w:rStyle w:val="25"/>
          <w:rFonts w:hint="eastAsia" w:ascii="仿宋" w:hAnsi="仿宋" w:eastAsia="仿宋" w:cs="仿宋"/>
          <w:sz w:val="28"/>
          <w:szCs w:val="28"/>
        </w:rPr>
        <w:t>招标编号：</w:t>
      </w:r>
      <w:r>
        <w:rPr>
          <w:rStyle w:val="25"/>
          <w:rFonts w:hint="eastAsia" w:ascii="仿宋" w:hAnsi="仿宋" w:eastAsia="仿宋" w:cs="仿宋"/>
          <w:sz w:val="28"/>
          <w:szCs w:val="28"/>
          <w:u w:val="single"/>
        </w:rPr>
        <w:t>（由投标人填写）</w:t>
      </w:r>
    </w:p>
    <w:p>
      <w:pPr>
        <w:pStyle w:val="18"/>
        <w:widowControl/>
        <w:spacing w:before="75" w:after="75"/>
        <w:ind w:firstLine="1920"/>
        <w:rPr>
          <w:rFonts w:ascii="仿宋" w:hAnsi="仿宋" w:eastAsia="仿宋" w:cs="仿宋"/>
          <w:sz w:val="28"/>
          <w:szCs w:val="28"/>
        </w:rPr>
      </w:pPr>
      <w:r>
        <w:rPr>
          <w:rStyle w:val="25"/>
          <w:rFonts w:hint="eastAsia" w:ascii="仿宋" w:hAnsi="仿宋" w:eastAsia="仿宋" w:cs="仿宋"/>
          <w:sz w:val="28"/>
          <w:szCs w:val="28"/>
        </w:rPr>
        <w:t>所投合同包：</w:t>
      </w:r>
      <w:r>
        <w:rPr>
          <w:rStyle w:val="25"/>
          <w:rFonts w:hint="eastAsia" w:ascii="仿宋" w:hAnsi="仿宋" w:eastAsia="仿宋" w:cs="仿宋"/>
          <w:sz w:val="28"/>
          <w:szCs w:val="28"/>
          <w:u w:val="single"/>
        </w:rPr>
        <w:t>（由投标人填写）</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rPr>
          <w:rFonts w:ascii="仿宋" w:hAnsi="仿宋" w:eastAsia="仿宋" w:cs="仿宋"/>
          <w:sz w:val="36"/>
          <w:szCs w:val="36"/>
        </w:rPr>
      </w:pPr>
      <w:r>
        <w:rPr>
          <w:rFonts w:hint="eastAsia" w:ascii="仿宋" w:hAnsi="仿宋" w:eastAsia="仿宋" w:cs="仿宋"/>
          <w:sz w:val="36"/>
          <w:szCs w:val="36"/>
        </w:rPr>
        <w:t> </w:t>
      </w:r>
    </w:p>
    <w:p>
      <w:pPr>
        <w:pStyle w:val="18"/>
        <w:widowControl/>
        <w:spacing w:before="75" w:after="75"/>
        <w:rPr>
          <w:rFonts w:ascii="仿宋" w:hAnsi="仿宋" w:eastAsia="仿宋" w:cs="仿宋"/>
          <w:sz w:val="36"/>
          <w:szCs w:val="36"/>
        </w:rPr>
      </w:pP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jc w:val="center"/>
        <w:rPr>
          <w:rFonts w:ascii="仿宋" w:hAnsi="仿宋" w:eastAsia="仿宋" w:cs="仿宋"/>
          <w:sz w:val="32"/>
          <w:szCs w:val="32"/>
        </w:rPr>
      </w:pPr>
      <w:r>
        <w:rPr>
          <w:rStyle w:val="25"/>
          <w:rFonts w:hint="eastAsia" w:ascii="仿宋" w:hAnsi="仿宋" w:eastAsia="仿宋" w:cs="仿宋"/>
          <w:sz w:val="32"/>
          <w:szCs w:val="32"/>
        </w:rPr>
        <w:t>投标人：</w:t>
      </w:r>
      <w:r>
        <w:rPr>
          <w:rStyle w:val="25"/>
          <w:rFonts w:hint="eastAsia" w:ascii="仿宋" w:hAnsi="仿宋" w:eastAsia="仿宋" w:cs="仿宋"/>
          <w:sz w:val="32"/>
          <w:szCs w:val="32"/>
          <w:u w:val="single"/>
        </w:rPr>
        <w:t>（填写“全称”）</w:t>
      </w:r>
    </w:p>
    <w:p>
      <w:pPr>
        <w:pStyle w:val="18"/>
        <w:widowControl/>
        <w:spacing w:before="75" w:after="75"/>
        <w:jc w:val="center"/>
        <w:rPr>
          <w:rFonts w:ascii="仿宋" w:hAnsi="仿宋" w:eastAsia="仿宋" w:cs="仿宋"/>
          <w:sz w:val="32"/>
          <w:szCs w:val="32"/>
        </w:rPr>
      </w:pPr>
      <w:r>
        <w:rPr>
          <w:rStyle w:val="25"/>
          <w:rFonts w:hint="eastAsia" w:ascii="仿宋" w:hAnsi="仿宋" w:eastAsia="仿宋" w:cs="仿宋"/>
          <w:sz w:val="32"/>
          <w:szCs w:val="32"/>
          <w:u w:val="single"/>
        </w:rPr>
        <w:t>（由投标人填写）</w:t>
      </w:r>
      <w:r>
        <w:rPr>
          <w:rStyle w:val="25"/>
          <w:rFonts w:hint="eastAsia" w:ascii="仿宋" w:hAnsi="仿宋" w:eastAsia="仿宋" w:cs="仿宋"/>
          <w:sz w:val="32"/>
          <w:szCs w:val="32"/>
        </w:rPr>
        <w:t>年</w:t>
      </w:r>
      <w:r>
        <w:rPr>
          <w:rStyle w:val="25"/>
          <w:rFonts w:hint="eastAsia" w:ascii="仿宋" w:hAnsi="仿宋" w:eastAsia="仿宋" w:cs="仿宋"/>
          <w:sz w:val="32"/>
          <w:szCs w:val="32"/>
          <w:u w:val="single"/>
        </w:rPr>
        <w:t>（由投标人填写）</w:t>
      </w:r>
      <w:r>
        <w:rPr>
          <w:rStyle w:val="25"/>
          <w:rFonts w:hint="eastAsia" w:ascii="仿宋" w:hAnsi="仿宋" w:eastAsia="仿宋" w:cs="仿宋"/>
          <w:sz w:val="32"/>
          <w:szCs w:val="32"/>
        </w:rPr>
        <w:t>月</w:t>
      </w: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sz w:val="32"/>
          <w:szCs w:val="32"/>
        </w:rPr>
      </w:pPr>
      <w:r>
        <w:rPr>
          <w:rStyle w:val="25"/>
          <w:rFonts w:hint="eastAsia" w:ascii="仿宋" w:hAnsi="仿宋" w:eastAsia="仿宋" w:cs="仿宋"/>
          <w:sz w:val="32"/>
          <w:szCs w:val="32"/>
        </w:rPr>
        <w:t>索 引</w:t>
      </w:r>
    </w:p>
    <w:p>
      <w:pPr>
        <w:pStyle w:val="18"/>
        <w:widowControl/>
        <w:spacing w:line="500" w:lineRule="exact"/>
        <w:rPr>
          <w:rFonts w:ascii="仿宋" w:hAnsi="仿宋" w:eastAsia="仿宋" w:cs="仿宋"/>
          <w:b/>
          <w:bCs/>
        </w:rPr>
      </w:pPr>
      <w:r>
        <w:rPr>
          <w:rFonts w:hint="eastAsia" w:ascii="仿宋" w:hAnsi="仿宋" w:eastAsia="仿宋" w:cs="仿宋"/>
          <w:b/>
          <w:bCs/>
        </w:rPr>
        <w:t>一、开标一览表</w:t>
      </w:r>
    </w:p>
    <w:p>
      <w:pPr>
        <w:pStyle w:val="18"/>
        <w:widowControl/>
        <w:spacing w:line="500" w:lineRule="exact"/>
        <w:rPr>
          <w:rFonts w:ascii="仿宋" w:hAnsi="仿宋" w:eastAsia="仿宋" w:cs="仿宋"/>
          <w:b/>
          <w:bCs/>
        </w:rPr>
      </w:pPr>
      <w:r>
        <w:rPr>
          <w:rFonts w:hint="eastAsia" w:ascii="仿宋" w:hAnsi="仿宋" w:eastAsia="仿宋" w:cs="仿宋"/>
          <w:b/>
          <w:bCs/>
        </w:rPr>
        <w:t>二、投标分项报价表</w:t>
      </w:r>
    </w:p>
    <w:p>
      <w:pPr>
        <w:pStyle w:val="18"/>
        <w:widowControl/>
        <w:spacing w:line="500" w:lineRule="exact"/>
        <w:rPr>
          <w:rFonts w:ascii="仿宋" w:hAnsi="仿宋" w:eastAsia="仿宋" w:cs="仿宋"/>
          <w:b/>
          <w:bCs/>
        </w:rPr>
      </w:pPr>
      <w:r>
        <w:rPr>
          <w:rFonts w:hint="eastAsia" w:ascii="仿宋" w:hAnsi="仿宋" w:eastAsia="仿宋" w:cs="仿宋"/>
          <w:b/>
          <w:bCs/>
        </w:rPr>
        <w:t>三、招标文件规定的价格扣除证明材料（若有）</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三-1节能（非强制类）、环境标志产品价格扣除证明材料（若有）</w:t>
      </w:r>
    </w:p>
    <w:p>
      <w:pPr>
        <w:pStyle w:val="18"/>
        <w:widowControl/>
        <w:spacing w:line="500" w:lineRule="exact"/>
        <w:ind w:firstLine="960" w:firstLineChars="400"/>
        <w:rPr>
          <w:rFonts w:ascii="仿宋" w:hAnsi="仿宋" w:eastAsia="仿宋" w:cs="仿宋"/>
        </w:rPr>
      </w:pPr>
      <w:r>
        <w:rPr>
          <w:rFonts w:hint="eastAsia" w:ascii="仿宋" w:hAnsi="仿宋" w:eastAsia="仿宋" w:cs="仿宋"/>
        </w:rPr>
        <w:t>三-1-①节能（非强制类）、环境标志产品统计表（价格扣除适用，若有）</w:t>
      </w:r>
    </w:p>
    <w:p>
      <w:pPr>
        <w:pStyle w:val="18"/>
        <w:widowControl/>
        <w:spacing w:line="500" w:lineRule="exact"/>
        <w:ind w:firstLine="960" w:firstLineChars="400"/>
        <w:rPr>
          <w:rFonts w:ascii="仿宋" w:hAnsi="仿宋" w:eastAsia="仿宋" w:cs="仿宋"/>
        </w:rPr>
      </w:pPr>
      <w:r>
        <w:rPr>
          <w:rFonts w:hint="eastAsia" w:ascii="仿宋" w:hAnsi="仿宋" w:eastAsia="仿宋" w:cs="仿宋"/>
        </w:rPr>
        <w:t>三-1-②节能（非强制类）、环境标志产品证明材料（价格扣除适用，若有）</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三-2小型、微型企业产品等价格扣除证明材料（若有）</w:t>
      </w:r>
    </w:p>
    <w:p>
      <w:pPr>
        <w:pStyle w:val="18"/>
        <w:widowControl/>
        <w:spacing w:line="500" w:lineRule="exact"/>
        <w:ind w:firstLine="960" w:firstLineChars="400"/>
        <w:rPr>
          <w:rFonts w:ascii="仿宋" w:hAnsi="仿宋" w:eastAsia="仿宋" w:cs="仿宋"/>
        </w:rPr>
      </w:pPr>
      <w:r>
        <w:rPr>
          <w:rFonts w:hint="eastAsia" w:ascii="仿宋" w:hAnsi="仿宋" w:eastAsia="仿宋" w:cs="仿宋"/>
        </w:rPr>
        <w:t>三-2-①小型、微型企业产品等统计表（价格扣除适用，若有）</w:t>
      </w:r>
    </w:p>
    <w:p>
      <w:pPr>
        <w:pStyle w:val="18"/>
        <w:widowControl/>
        <w:spacing w:line="500" w:lineRule="exact"/>
        <w:ind w:firstLine="960" w:firstLineChars="400"/>
        <w:rPr>
          <w:rFonts w:ascii="仿宋" w:hAnsi="仿宋" w:eastAsia="仿宋" w:cs="仿宋"/>
        </w:rPr>
      </w:pPr>
      <w:r>
        <w:rPr>
          <w:rFonts w:hint="eastAsia" w:ascii="仿宋" w:hAnsi="仿宋" w:eastAsia="仿宋" w:cs="仿宋"/>
        </w:rPr>
        <w:t>三-2-②中小企业声明函（价格扣除适用，若有）</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三-3招标文件规定的其他价格扣除证明材料（若有）</w:t>
      </w:r>
    </w:p>
    <w:p>
      <w:pPr>
        <w:pStyle w:val="18"/>
        <w:widowControl/>
        <w:spacing w:line="500" w:lineRule="exact"/>
        <w:rPr>
          <w:rFonts w:ascii="仿宋" w:hAnsi="仿宋" w:eastAsia="仿宋" w:cs="仿宋"/>
          <w:b/>
          <w:bCs/>
        </w:rPr>
      </w:pPr>
      <w:r>
        <w:rPr>
          <w:rFonts w:hint="eastAsia" w:ascii="仿宋" w:hAnsi="仿宋" w:eastAsia="仿宋" w:cs="仿宋"/>
          <w:b/>
          <w:bCs/>
        </w:rPr>
        <w:t>四、招标文件规定的加分证明材料（若有）</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四-1节能（非强制类）、环境标志产品加分证明材料（若有）</w:t>
      </w:r>
    </w:p>
    <w:p>
      <w:pPr>
        <w:pStyle w:val="18"/>
        <w:widowControl/>
        <w:spacing w:line="500" w:lineRule="exact"/>
        <w:ind w:firstLine="960" w:firstLineChars="400"/>
        <w:rPr>
          <w:rFonts w:ascii="仿宋" w:hAnsi="仿宋" w:eastAsia="仿宋" w:cs="仿宋"/>
        </w:rPr>
      </w:pPr>
      <w:r>
        <w:rPr>
          <w:rFonts w:hint="eastAsia" w:ascii="仿宋" w:hAnsi="仿宋" w:eastAsia="仿宋" w:cs="仿宋"/>
        </w:rPr>
        <w:t>四-1-①节能（非强制类）、环境标志产品统计表（加分适用，若有）</w:t>
      </w:r>
    </w:p>
    <w:p>
      <w:pPr>
        <w:pStyle w:val="18"/>
        <w:widowControl/>
        <w:spacing w:line="500" w:lineRule="exact"/>
        <w:ind w:firstLine="960" w:firstLineChars="400"/>
        <w:rPr>
          <w:rFonts w:ascii="仿宋" w:hAnsi="仿宋" w:eastAsia="仿宋" w:cs="仿宋"/>
        </w:rPr>
      </w:pPr>
      <w:r>
        <w:rPr>
          <w:rFonts w:hint="eastAsia" w:ascii="仿宋" w:hAnsi="仿宋" w:eastAsia="仿宋" w:cs="仿宋"/>
        </w:rPr>
        <w:t>四-1-②节能（非强制类）、环境标志产品证明材料（加分适用，若有）</w:t>
      </w:r>
    </w:p>
    <w:p>
      <w:pPr>
        <w:pStyle w:val="18"/>
        <w:widowControl/>
        <w:spacing w:line="500" w:lineRule="exact"/>
        <w:ind w:firstLine="480" w:firstLineChars="200"/>
        <w:rPr>
          <w:rFonts w:ascii="仿宋" w:hAnsi="仿宋" w:eastAsia="仿宋" w:cs="仿宋"/>
        </w:rPr>
      </w:pPr>
      <w:r>
        <w:rPr>
          <w:rFonts w:hint="eastAsia" w:ascii="仿宋" w:hAnsi="仿宋" w:eastAsia="仿宋" w:cs="仿宋"/>
        </w:rPr>
        <w:t>四-2招标文件规定的其他加分证明材料（若有）</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sz w:val="21"/>
          <w:szCs w:val="21"/>
        </w:rPr>
      </w:pPr>
      <w:r>
        <w:rPr>
          <w:rFonts w:hint="eastAsia" w:ascii="仿宋" w:hAnsi="仿宋" w:eastAsia="仿宋" w:cs="仿宋"/>
          <w:sz w:val="21"/>
          <w:szCs w:val="21"/>
        </w:rPr>
        <w:br w:type="textWrapping"/>
      </w: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32"/>
          <w:szCs w:val="32"/>
        </w:rPr>
      </w:pPr>
      <w:r>
        <w:rPr>
          <w:rStyle w:val="25"/>
          <w:rFonts w:hint="eastAsia" w:ascii="仿宋" w:hAnsi="仿宋" w:eastAsia="仿宋" w:cs="仿宋"/>
          <w:sz w:val="32"/>
          <w:szCs w:val="32"/>
        </w:rPr>
        <w:t>一、开标一览表</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rPr>
        <w:t>招标编号：</w:t>
      </w:r>
    </w:p>
    <w:p>
      <w:pPr>
        <w:pStyle w:val="18"/>
        <w:widowControl/>
        <w:spacing w:line="18" w:lineRule="atLeast"/>
        <w:jc w:val="right"/>
        <w:rPr>
          <w:rFonts w:ascii="仿宋" w:hAnsi="仿宋" w:eastAsia="仿宋" w:cs="仿宋"/>
        </w:rPr>
      </w:pPr>
      <w:r>
        <w:rPr>
          <w:rFonts w:hint="eastAsia" w:ascii="仿宋" w:hAnsi="仿宋" w:eastAsia="仿宋" w:cs="仿宋"/>
        </w:rPr>
        <w:t>货币及单位：人民币元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7"/>
        <w:gridCol w:w="4500"/>
        <w:gridCol w:w="1425"/>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27" w:type="dxa"/>
            <w:tcMar>
              <w:left w:w="105" w:type="dxa"/>
              <w:right w:w="105" w:type="dxa"/>
            </w:tcMar>
            <w:vAlign w:val="center"/>
          </w:tcPr>
          <w:p>
            <w:pPr>
              <w:pStyle w:val="18"/>
              <w:widowControl/>
              <w:spacing w:line="18" w:lineRule="atLeast"/>
              <w:jc w:val="center"/>
              <w:rPr>
                <w:rFonts w:ascii="仿宋" w:hAnsi="仿宋" w:eastAsia="仿宋" w:cs="仿宋"/>
                <w:b/>
                <w:bCs/>
              </w:rPr>
            </w:pPr>
            <w:r>
              <w:rPr>
                <w:rFonts w:hint="eastAsia" w:ascii="仿宋" w:hAnsi="仿宋" w:eastAsia="仿宋" w:cs="仿宋"/>
                <w:b/>
                <w:bCs/>
              </w:rPr>
              <w:t>合同包</w:t>
            </w:r>
          </w:p>
        </w:tc>
        <w:tc>
          <w:tcPr>
            <w:tcW w:w="4500" w:type="dxa"/>
            <w:tcMar>
              <w:left w:w="105" w:type="dxa"/>
              <w:right w:w="105" w:type="dxa"/>
            </w:tcMar>
            <w:vAlign w:val="center"/>
          </w:tcPr>
          <w:p>
            <w:pPr>
              <w:pStyle w:val="18"/>
              <w:widowControl/>
              <w:spacing w:line="18" w:lineRule="atLeast"/>
              <w:jc w:val="center"/>
              <w:rPr>
                <w:rFonts w:ascii="仿宋" w:hAnsi="仿宋" w:eastAsia="仿宋" w:cs="仿宋"/>
                <w:b/>
                <w:bCs/>
              </w:rPr>
            </w:pPr>
            <w:r>
              <w:rPr>
                <w:rFonts w:hint="eastAsia" w:ascii="仿宋" w:hAnsi="仿宋" w:eastAsia="仿宋" w:cs="仿宋"/>
                <w:b/>
                <w:bCs/>
              </w:rPr>
              <w:t>投标报价</w:t>
            </w:r>
          </w:p>
        </w:tc>
        <w:tc>
          <w:tcPr>
            <w:tcW w:w="1425" w:type="dxa"/>
            <w:tcMar>
              <w:left w:w="105" w:type="dxa"/>
              <w:right w:w="105" w:type="dxa"/>
            </w:tcMar>
            <w:vAlign w:val="center"/>
          </w:tcPr>
          <w:p>
            <w:pPr>
              <w:pStyle w:val="18"/>
              <w:widowControl/>
              <w:spacing w:line="18" w:lineRule="atLeast"/>
              <w:jc w:val="center"/>
              <w:rPr>
                <w:rFonts w:ascii="仿宋" w:hAnsi="仿宋" w:eastAsia="仿宋" w:cs="仿宋"/>
                <w:b/>
                <w:bCs/>
              </w:rPr>
            </w:pPr>
            <w:r>
              <w:rPr>
                <w:rFonts w:hint="eastAsia" w:ascii="仿宋" w:hAnsi="仿宋" w:eastAsia="仿宋" w:cs="仿宋"/>
                <w:b/>
                <w:bCs/>
              </w:rPr>
              <w:t>投标保证金</w:t>
            </w:r>
          </w:p>
        </w:tc>
        <w:tc>
          <w:tcPr>
            <w:tcW w:w="2190" w:type="dxa"/>
            <w:tcMar>
              <w:left w:w="105" w:type="dxa"/>
              <w:right w:w="105" w:type="dxa"/>
            </w:tcMar>
            <w:vAlign w:val="center"/>
          </w:tcPr>
          <w:p>
            <w:pPr>
              <w:pStyle w:val="18"/>
              <w:widowControl/>
              <w:spacing w:line="18" w:lineRule="atLeast"/>
              <w:jc w:val="center"/>
              <w:rPr>
                <w:rFonts w:ascii="仿宋" w:hAnsi="仿宋" w:eastAsia="仿宋" w:cs="仿宋"/>
                <w:b/>
                <w:bCs/>
              </w:rPr>
            </w:pPr>
            <w:r>
              <w:rPr>
                <w:rFonts w:hint="eastAsia" w:ascii="仿宋" w:hAnsi="仿宋" w:eastAsia="仿宋" w:cs="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trPr>
        <w:tc>
          <w:tcPr>
            <w:tcW w:w="1027" w:type="dxa"/>
            <w:tcMar>
              <w:left w:w="105" w:type="dxa"/>
              <w:right w:w="105" w:type="dxa"/>
            </w:tcMar>
            <w:vAlign w:val="center"/>
          </w:tcPr>
          <w:p>
            <w:pPr>
              <w:pStyle w:val="18"/>
              <w:widowControl/>
              <w:spacing w:line="18" w:lineRule="atLeast"/>
              <w:jc w:val="center"/>
              <w:rPr>
                <w:rFonts w:ascii="仿宋" w:hAnsi="仿宋" w:eastAsia="仿宋" w:cs="仿宋"/>
              </w:rPr>
            </w:pPr>
            <w:r>
              <w:rPr>
                <w:rFonts w:hint="eastAsia" w:ascii="仿宋" w:hAnsi="仿宋" w:eastAsia="仿宋" w:cs="仿宋"/>
              </w:rPr>
              <w:t>*</w:t>
            </w:r>
          </w:p>
        </w:tc>
        <w:tc>
          <w:tcPr>
            <w:tcW w:w="4500" w:type="dxa"/>
            <w:tcMar>
              <w:left w:w="105" w:type="dxa"/>
              <w:right w:w="105" w:type="dxa"/>
            </w:tcMar>
            <w:vAlign w:val="center"/>
          </w:tcPr>
          <w:p>
            <w:pPr>
              <w:pStyle w:val="18"/>
              <w:widowControl/>
              <w:spacing w:line="18" w:lineRule="atLeast"/>
              <w:jc w:val="center"/>
              <w:rPr>
                <w:rFonts w:ascii="仿宋" w:hAnsi="仿宋" w:eastAsia="仿宋" w:cs="仿宋"/>
              </w:rPr>
            </w:pPr>
            <w:r>
              <w:rPr>
                <w:rFonts w:hint="eastAsia" w:ascii="仿宋" w:hAnsi="仿宋" w:eastAsia="仿宋" w:cs="仿宋"/>
              </w:rPr>
              <w:t>投标总价（大写金额）：。</w:t>
            </w:r>
          </w:p>
          <w:p>
            <w:pPr>
              <w:pStyle w:val="18"/>
              <w:widowControl/>
              <w:spacing w:line="18" w:lineRule="atLeast"/>
              <w:jc w:val="center"/>
              <w:rPr>
                <w:rFonts w:ascii="仿宋" w:hAnsi="仿宋" w:eastAsia="仿宋" w:cs="仿宋"/>
              </w:rPr>
            </w:pPr>
          </w:p>
        </w:tc>
        <w:tc>
          <w:tcPr>
            <w:tcW w:w="1425"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190" w:type="dxa"/>
            <w:vMerge w:val="restart"/>
            <w:tcMar>
              <w:left w:w="105" w:type="dxa"/>
              <w:right w:w="105" w:type="dxa"/>
            </w:tcMar>
            <w:vAlign w:val="center"/>
          </w:tcPr>
          <w:p>
            <w:pPr>
              <w:pStyle w:val="18"/>
              <w:widowControl/>
              <w:spacing w:line="18" w:lineRule="atLeast"/>
              <w:rPr>
                <w:rFonts w:ascii="仿宋" w:hAnsi="仿宋" w:eastAsia="仿宋" w:cs="仿宋"/>
              </w:rPr>
            </w:pPr>
            <w:r>
              <w:rPr>
                <w:rFonts w:hint="eastAsia" w:ascii="仿宋" w:hAnsi="仿宋" w:eastAsia="仿宋" w:cs="仿宋"/>
              </w:rPr>
              <w:t>a.投标报价的明细：详见《投标分项报价表》。</w:t>
            </w:r>
          </w:p>
          <w:p>
            <w:pPr>
              <w:pStyle w:val="18"/>
              <w:widowControl/>
              <w:spacing w:line="18" w:lineRule="atLeast"/>
              <w:rPr>
                <w:rFonts w:ascii="仿宋" w:hAnsi="仿宋" w:eastAsia="仿宋" w:cs="仿宋"/>
              </w:rPr>
            </w:pPr>
            <w:r>
              <w:rPr>
                <w:rFonts w:hint="eastAsia" w:ascii="仿宋" w:hAnsi="仿宋" w:eastAsia="仿宋" w:cs="仿宋"/>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27" w:type="dxa"/>
            <w:tcMar>
              <w:left w:w="105" w:type="dxa"/>
              <w:right w:w="105" w:type="dxa"/>
            </w:tcMar>
            <w:vAlign w:val="center"/>
          </w:tcPr>
          <w:p>
            <w:pPr>
              <w:pStyle w:val="18"/>
              <w:widowControl/>
              <w:spacing w:line="18" w:lineRule="atLeast"/>
              <w:jc w:val="center"/>
              <w:rPr>
                <w:rFonts w:ascii="仿宋" w:hAnsi="仿宋" w:eastAsia="仿宋" w:cs="仿宋"/>
              </w:rPr>
            </w:pPr>
            <w:r>
              <w:rPr>
                <w:rFonts w:hint="eastAsia" w:ascii="仿宋" w:hAnsi="仿宋" w:eastAsia="仿宋" w:cs="仿宋"/>
              </w:rPr>
              <w:t>…</w:t>
            </w:r>
          </w:p>
        </w:tc>
        <w:tc>
          <w:tcPr>
            <w:tcW w:w="4500" w:type="dxa"/>
            <w:tcMar>
              <w:left w:w="105" w:type="dxa"/>
              <w:right w:w="105" w:type="dxa"/>
            </w:tcMar>
            <w:vAlign w:val="center"/>
          </w:tcPr>
          <w:p>
            <w:pPr>
              <w:pStyle w:val="18"/>
              <w:widowControl/>
              <w:spacing w:line="18" w:lineRule="atLeast"/>
              <w:jc w:val="center"/>
              <w:rPr>
                <w:rFonts w:ascii="仿宋" w:hAnsi="仿宋" w:eastAsia="仿宋" w:cs="仿宋"/>
              </w:rPr>
            </w:pPr>
            <w:r>
              <w:rPr>
                <w:rFonts w:hint="eastAsia" w:ascii="仿宋" w:hAnsi="仿宋" w:eastAsia="仿宋" w:cs="仿宋"/>
              </w:rPr>
              <w:t>投标总价（大写金额）：。</w:t>
            </w:r>
          </w:p>
        </w:tc>
        <w:tc>
          <w:tcPr>
            <w:tcW w:w="1425"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190" w:type="dxa"/>
            <w:vMerge w:val="continue"/>
            <w:tcMar>
              <w:left w:w="105" w:type="dxa"/>
              <w:right w:w="105" w:type="dxa"/>
            </w:tcMar>
            <w:vAlign w:val="center"/>
          </w:tcPr>
          <w:p>
            <w:pPr>
              <w:jc w:val="center"/>
              <w:rPr>
                <w:rFonts w:ascii="仿宋" w:hAnsi="仿宋" w:eastAsia="仿宋" w:cs="仿宋"/>
                <w:sz w:val="24"/>
              </w:rPr>
            </w:pPr>
          </w:p>
        </w:tc>
      </w:tr>
    </w:tbl>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1、本表应按照下列规定填写：</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1.1投标人应按照本表格式填写所投的合同包的“投标报价”。</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1.2本表中列示的“合同包”应与《投标分项报价表》中列示的“合同包”保持一致，即：若本表中列示的“合同包”为“1”时，《投标分项报价表》中列示的“合同包”亦应为“1”，以此类推。</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1.3“大写金额”指“投标报价”应用“壹、贰、叁、肆、伍、陆、柒、捌、玖、拾、佰、仟、万、亿、元、角、分、零”等进行填写。</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2、投标文件正本中的本表应为原件。</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Style w:val="25"/>
          <w:rFonts w:ascii="仿宋" w:hAnsi="仿宋" w:eastAsia="仿宋" w:cs="仿宋"/>
          <w:sz w:val="21"/>
          <w:szCs w:val="21"/>
        </w:rPr>
      </w:pPr>
      <w:r>
        <w:rPr>
          <w:rStyle w:val="25"/>
          <w:rFonts w:hint="eastAsia" w:ascii="仿宋" w:hAnsi="仿宋" w:eastAsia="仿宋" w:cs="仿宋"/>
          <w:sz w:val="21"/>
          <w:szCs w:val="21"/>
        </w:rPr>
        <w:br w:type="textWrapping"/>
      </w: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21"/>
          <w:szCs w:val="21"/>
        </w:rPr>
      </w:pPr>
    </w:p>
    <w:p>
      <w:pPr>
        <w:pStyle w:val="18"/>
        <w:widowControl/>
        <w:spacing w:line="18" w:lineRule="atLeast"/>
        <w:jc w:val="center"/>
        <w:rPr>
          <w:rStyle w:val="25"/>
          <w:rFonts w:ascii="仿宋" w:hAnsi="仿宋" w:eastAsia="仿宋" w:cs="仿宋"/>
          <w:sz w:val="32"/>
          <w:szCs w:val="32"/>
        </w:rPr>
      </w:pPr>
    </w:p>
    <w:p>
      <w:pPr>
        <w:pStyle w:val="18"/>
        <w:widowControl/>
        <w:spacing w:line="18" w:lineRule="atLeast"/>
        <w:jc w:val="center"/>
        <w:rPr>
          <w:rFonts w:ascii="仿宋" w:hAnsi="仿宋" w:eastAsia="仿宋" w:cs="仿宋"/>
          <w:sz w:val="32"/>
          <w:szCs w:val="32"/>
        </w:rPr>
      </w:pPr>
      <w:r>
        <w:rPr>
          <w:rStyle w:val="25"/>
          <w:rFonts w:hint="eastAsia" w:ascii="仿宋" w:hAnsi="仿宋" w:eastAsia="仿宋" w:cs="仿宋"/>
          <w:sz w:val="32"/>
          <w:szCs w:val="32"/>
        </w:rPr>
        <w:t>二、投标分项报价表</w:t>
      </w:r>
    </w:p>
    <w:p>
      <w:pPr>
        <w:pStyle w:val="18"/>
        <w:widowControl/>
        <w:spacing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p>
      <w:pPr>
        <w:pStyle w:val="18"/>
        <w:widowControl/>
        <w:spacing w:line="18" w:lineRule="atLeast"/>
        <w:jc w:val="right"/>
        <w:rPr>
          <w:rFonts w:ascii="仿宋" w:hAnsi="仿宋" w:eastAsia="仿宋" w:cs="仿宋"/>
        </w:rPr>
      </w:pPr>
      <w:r>
        <w:rPr>
          <w:rFonts w:hint="eastAsia" w:ascii="仿宋" w:hAnsi="仿宋" w:eastAsia="仿宋" w:cs="仿宋"/>
        </w:rPr>
        <w:t>货币及单位：人民币元</w:t>
      </w:r>
    </w:p>
    <w:tbl>
      <w:tblPr>
        <w:tblStyle w:val="22"/>
        <w:tblW w:w="943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9"/>
        <w:gridCol w:w="762"/>
        <w:gridCol w:w="2043"/>
        <w:gridCol w:w="2077"/>
        <w:gridCol w:w="1719"/>
        <w:gridCol w:w="20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4" w:hRule="atLeast"/>
          <w:tblHeader/>
          <w:jc w:val="center"/>
        </w:trPr>
        <w:tc>
          <w:tcPr>
            <w:tcW w:w="81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sz w:val="24"/>
              </w:rPr>
            </w:pPr>
            <w:r>
              <w:rPr>
                <w:rFonts w:hint="eastAsia" w:ascii="仿宋" w:hAnsi="仿宋" w:eastAsia="仿宋" w:cs="仿宋"/>
                <w:b/>
                <w:kern w:val="0"/>
                <w:sz w:val="24"/>
              </w:rPr>
              <w:t>合同包</w:t>
            </w:r>
          </w:p>
        </w:tc>
        <w:tc>
          <w:tcPr>
            <w:tcW w:w="76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sz w:val="24"/>
              </w:rPr>
            </w:pPr>
            <w:r>
              <w:rPr>
                <w:rFonts w:hint="eastAsia" w:ascii="仿宋" w:hAnsi="仿宋" w:eastAsia="仿宋" w:cs="仿宋"/>
                <w:b/>
                <w:kern w:val="0"/>
                <w:sz w:val="24"/>
              </w:rPr>
              <w:t>品目号</w:t>
            </w:r>
          </w:p>
        </w:tc>
        <w:tc>
          <w:tcPr>
            <w:tcW w:w="204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sz w:val="24"/>
              </w:rPr>
            </w:pPr>
            <w:r>
              <w:rPr>
                <w:rFonts w:hint="eastAsia" w:ascii="仿宋" w:hAnsi="仿宋" w:eastAsia="仿宋" w:cs="仿宋"/>
                <w:b/>
                <w:kern w:val="0"/>
                <w:sz w:val="24"/>
              </w:rPr>
              <w:t>采购标的</w:t>
            </w:r>
          </w:p>
        </w:tc>
        <w:tc>
          <w:tcPr>
            <w:tcW w:w="207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sz w:val="24"/>
              </w:rPr>
            </w:pPr>
            <w:r>
              <w:rPr>
                <w:rFonts w:hint="eastAsia" w:ascii="仿宋" w:hAnsi="仿宋" w:eastAsia="仿宋" w:cs="仿宋"/>
                <w:b/>
                <w:sz w:val="24"/>
              </w:rPr>
              <w:t>数量</w:t>
            </w:r>
          </w:p>
        </w:tc>
        <w:tc>
          <w:tcPr>
            <w:tcW w:w="171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kern w:val="0"/>
                <w:sz w:val="24"/>
              </w:rPr>
            </w:pPr>
            <w:r>
              <w:rPr>
                <w:rFonts w:hint="eastAsia" w:ascii="仿宋" w:hAnsi="仿宋" w:eastAsia="仿宋" w:cs="仿宋"/>
                <w:b/>
                <w:kern w:val="0"/>
                <w:sz w:val="24"/>
              </w:rPr>
              <w:t>单价</w:t>
            </w:r>
          </w:p>
        </w:tc>
        <w:tc>
          <w:tcPr>
            <w:tcW w:w="201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sz w:val="24"/>
              </w:rPr>
            </w:pPr>
            <w:r>
              <w:rPr>
                <w:rFonts w:hint="eastAsia" w:ascii="仿宋" w:hAnsi="仿宋" w:eastAsia="仿宋" w:cs="仿宋"/>
                <w:b/>
                <w:sz w:val="24"/>
              </w:rPr>
              <w:t>总价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5" w:hRule="atLeast"/>
          <w:tblHeader/>
          <w:jc w:val="center"/>
        </w:trPr>
        <w:tc>
          <w:tcPr>
            <w:tcW w:w="819" w:type="dxa"/>
            <w:vMerge w:val="restart"/>
            <w:tcBorders>
              <w:top w:val="outset" w:color="auto" w:sz="6" w:space="0"/>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r>
              <w:rPr>
                <w:rFonts w:hint="eastAsia" w:ascii="仿宋" w:hAnsi="仿宋" w:eastAsia="仿宋" w:cs="仿宋"/>
                <w:kern w:val="0"/>
                <w:sz w:val="24"/>
              </w:rPr>
              <w:t>1</w:t>
            </w:r>
          </w:p>
        </w:tc>
        <w:tc>
          <w:tcPr>
            <w:tcW w:w="762" w:type="dxa"/>
            <w:vMerge w:val="restart"/>
            <w:tcBorders>
              <w:top w:val="outset" w:color="auto" w:sz="6" w:space="0"/>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r>
              <w:rPr>
                <w:rFonts w:hint="eastAsia" w:ascii="仿宋" w:hAnsi="仿宋" w:eastAsia="仿宋" w:cs="仿宋"/>
                <w:kern w:val="0"/>
                <w:sz w:val="24"/>
              </w:rPr>
              <w:t>1-1</w:t>
            </w:r>
          </w:p>
        </w:tc>
        <w:tc>
          <w:tcPr>
            <w:tcW w:w="2043" w:type="dxa"/>
            <w:vMerge w:val="restart"/>
            <w:tcBorders>
              <w:top w:val="outset" w:color="auto" w:sz="6" w:space="0"/>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207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171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201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15" w:hRule="atLeast"/>
          <w:tblHeader/>
          <w:jc w:val="center"/>
        </w:trPr>
        <w:tc>
          <w:tcPr>
            <w:tcW w:w="819"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762"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2043"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207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171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201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15" w:hRule="atLeast"/>
          <w:tblHeader/>
          <w:jc w:val="center"/>
        </w:trPr>
        <w:tc>
          <w:tcPr>
            <w:tcW w:w="819" w:type="dxa"/>
            <w:vMerge w:val="continue"/>
            <w:tcBorders>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762" w:type="dxa"/>
            <w:vMerge w:val="continue"/>
            <w:tcBorders>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2043" w:type="dxa"/>
            <w:vMerge w:val="continue"/>
            <w:tcBorders>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207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171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201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r>
    </w:tbl>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1、本表应按照下列规定填写：</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1.1同一合同包中，</w:t>
      </w:r>
      <w:r>
        <w:rPr>
          <w:rStyle w:val="25"/>
          <w:rFonts w:hint="eastAsia" w:ascii="仿宋" w:hAnsi="仿宋" w:eastAsia="仿宋" w:cs="仿宋"/>
          <w:sz w:val="21"/>
          <w:szCs w:val="21"/>
        </w:rPr>
        <w:t>“单价（现场）”</w:t>
      </w:r>
      <w:r>
        <w:rPr>
          <w:rFonts w:hint="eastAsia" w:ascii="仿宋" w:hAnsi="仿宋" w:eastAsia="仿宋" w:cs="仿宋"/>
          <w:sz w:val="21"/>
          <w:szCs w:val="21"/>
        </w:rPr>
        <w:t>×</w:t>
      </w:r>
      <w:r>
        <w:rPr>
          <w:rStyle w:val="25"/>
          <w:rFonts w:hint="eastAsia" w:ascii="仿宋" w:hAnsi="仿宋" w:eastAsia="仿宋" w:cs="仿宋"/>
          <w:sz w:val="21"/>
          <w:szCs w:val="21"/>
        </w:rPr>
        <w:t>“数量”</w:t>
      </w:r>
      <w:r>
        <w:rPr>
          <w:rFonts w:hint="eastAsia" w:ascii="仿宋" w:hAnsi="仿宋" w:eastAsia="仿宋" w:cs="仿宋"/>
          <w:sz w:val="21"/>
          <w:szCs w:val="21"/>
        </w:rPr>
        <w:t>=</w:t>
      </w:r>
      <w:r>
        <w:rPr>
          <w:rStyle w:val="25"/>
          <w:rFonts w:hint="eastAsia" w:ascii="仿宋" w:hAnsi="仿宋" w:eastAsia="仿宋" w:cs="仿宋"/>
          <w:sz w:val="21"/>
          <w:szCs w:val="21"/>
        </w:rPr>
        <w:t>“总价（现场）”</w:t>
      </w:r>
      <w:r>
        <w:rPr>
          <w:rFonts w:hint="eastAsia" w:ascii="仿宋" w:hAnsi="仿宋" w:eastAsia="仿宋" w:cs="仿宋"/>
          <w:sz w:val="21"/>
          <w:szCs w:val="21"/>
        </w:rPr>
        <w:t>，全部品目号</w:t>
      </w:r>
      <w:r>
        <w:rPr>
          <w:rStyle w:val="25"/>
          <w:rFonts w:hint="eastAsia" w:ascii="仿宋" w:hAnsi="仿宋" w:eastAsia="仿宋" w:cs="仿宋"/>
          <w:sz w:val="21"/>
          <w:szCs w:val="21"/>
        </w:rPr>
        <w:t>“总价（现场）”</w:t>
      </w:r>
      <w:r>
        <w:rPr>
          <w:rFonts w:hint="eastAsia" w:ascii="仿宋" w:hAnsi="仿宋" w:eastAsia="仿宋" w:cs="仿宋"/>
          <w:sz w:val="21"/>
          <w:szCs w:val="21"/>
        </w:rPr>
        <w:t>的合计金额应与《开标一览表》中相应合同包列示的</w:t>
      </w:r>
      <w:r>
        <w:rPr>
          <w:rStyle w:val="25"/>
          <w:rFonts w:hint="eastAsia" w:ascii="仿宋" w:hAnsi="仿宋" w:eastAsia="仿宋" w:cs="仿宋"/>
          <w:sz w:val="21"/>
          <w:szCs w:val="21"/>
        </w:rPr>
        <w:t>“投标总价”</w:t>
      </w:r>
      <w:r>
        <w:rPr>
          <w:rFonts w:hint="eastAsia" w:ascii="仿宋" w:hAnsi="仿宋" w:eastAsia="仿宋" w:cs="仿宋"/>
          <w:sz w:val="21"/>
          <w:szCs w:val="21"/>
        </w:rPr>
        <w:t>保持一致。</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1.2若招标文件要求投标人对“备品备件价格、专用工具价格、技术服务费、安装调试费、检验培训费、运输费、保险费、税收”等进行报价的，请在本表的</w:t>
      </w:r>
      <w:r>
        <w:rPr>
          <w:rStyle w:val="25"/>
          <w:rFonts w:hint="eastAsia" w:ascii="仿宋" w:hAnsi="仿宋" w:eastAsia="仿宋" w:cs="仿宋"/>
          <w:sz w:val="21"/>
          <w:szCs w:val="21"/>
        </w:rPr>
        <w:t>“备注”</w:t>
      </w:r>
      <w:r>
        <w:rPr>
          <w:rFonts w:hint="eastAsia" w:ascii="仿宋" w:hAnsi="仿宋" w:eastAsia="仿宋" w:cs="仿宋"/>
          <w:sz w:val="21"/>
          <w:szCs w:val="21"/>
        </w:rPr>
        <w:t>项下填写。</w:t>
      </w:r>
    </w:p>
    <w:p>
      <w:pPr>
        <w:pStyle w:val="18"/>
        <w:widowControl/>
        <w:spacing w:line="18" w:lineRule="atLeast"/>
        <w:ind w:firstLine="420" w:firstLineChars="200"/>
        <w:rPr>
          <w:rFonts w:ascii="仿宋" w:hAnsi="仿宋" w:eastAsia="仿宋" w:cs="仿宋"/>
        </w:rPr>
      </w:pPr>
      <w:r>
        <w:rPr>
          <w:rFonts w:hint="eastAsia" w:ascii="仿宋" w:hAnsi="仿宋" w:eastAsia="仿宋" w:cs="仿宋"/>
          <w:sz w:val="21"/>
          <w:szCs w:val="21"/>
        </w:rPr>
        <w:t>2、投标文件正本中的本表应为原件。</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Style w:val="25"/>
          <w:rFonts w:ascii="仿宋" w:hAnsi="仿宋" w:eastAsia="仿宋" w:cs="仿宋"/>
          <w:sz w:val="32"/>
          <w:szCs w:val="32"/>
        </w:rPr>
      </w:pPr>
    </w:p>
    <w:p>
      <w:pPr>
        <w:pStyle w:val="18"/>
        <w:widowControl/>
        <w:spacing w:line="18" w:lineRule="atLeast"/>
        <w:jc w:val="center"/>
        <w:rPr>
          <w:rStyle w:val="25"/>
          <w:rFonts w:ascii="仿宋" w:hAnsi="仿宋" w:eastAsia="仿宋" w:cs="仿宋"/>
          <w:sz w:val="32"/>
          <w:szCs w:val="32"/>
        </w:rPr>
      </w:pPr>
    </w:p>
    <w:p>
      <w:pPr>
        <w:pStyle w:val="18"/>
        <w:widowControl/>
        <w:spacing w:line="18" w:lineRule="atLeast"/>
        <w:jc w:val="center"/>
        <w:rPr>
          <w:rStyle w:val="25"/>
          <w:rFonts w:ascii="仿宋" w:hAnsi="仿宋" w:eastAsia="仿宋" w:cs="仿宋"/>
          <w:sz w:val="32"/>
          <w:szCs w:val="32"/>
        </w:rPr>
      </w:pPr>
    </w:p>
    <w:p>
      <w:pPr>
        <w:pStyle w:val="18"/>
        <w:widowControl/>
        <w:spacing w:line="18" w:lineRule="atLeast"/>
        <w:jc w:val="center"/>
        <w:rPr>
          <w:rStyle w:val="25"/>
          <w:rFonts w:ascii="仿宋" w:hAnsi="仿宋" w:eastAsia="仿宋" w:cs="仿宋"/>
          <w:sz w:val="32"/>
          <w:szCs w:val="32"/>
        </w:rPr>
      </w:pPr>
    </w:p>
    <w:p>
      <w:pPr>
        <w:pStyle w:val="18"/>
        <w:widowControl/>
        <w:spacing w:line="18" w:lineRule="atLeast"/>
        <w:jc w:val="center"/>
        <w:rPr>
          <w:rStyle w:val="25"/>
          <w:rFonts w:ascii="仿宋" w:hAnsi="仿宋" w:eastAsia="仿宋" w:cs="仿宋"/>
          <w:sz w:val="32"/>
          <w:szCs w:val="32"/>
        </w:rPr>
      </w:pPr>
    </w:p>
    <w:p>
      <w:pPr>
        <w:pStyle w:val="18"/>
        <w:widowControl/>
        <w:spacing w:line="18" w:lineRule="atLeast"/>
        <w:jc w:val="center"/>
        <w:rPr>
          <w:rStyle w:val="25"/>
          <w:rFonts w:ascii="仿宋" w:hAnsi="仿宋" w:eastAsia="仿宋" w:cs="仿宋"/>
          <w:sz w:val="32"/>
          <w:szCs w:val="32"/>
        </w:rPr>
      </w:pPr>
    </w:p>
    <w:p>
      <w:pPr>
        <w:pStyle w:val="18"/>
        <w:widowControl/>
        <w:spacing w:line="18" w:lineRule="atLeast"/>
        <w:jc w:val="center"/>
        <w:rPr>
          <w:rFonts w:ascii="仿宋" w:hAnsi="仿宋" w:eastAsia="仿宋" w:cs="仿宋"/>
          <w:sz w:val="32"/>
          <w:szCs w:val="32"/>
        </w:rPr>
      </w:pPr>
      <w:r>
        <w:rPr>
          <w:rStyle w:val="25"/>
          <w:rFonts w:hint="eastAsia" w:ascii="仿宋" w:hAnsi="仿宋" w:eastAsia="仿宋" w:cs="仿宋"/>
          <w:sz w:val="32"/>
          <w:szCs w:val="32"/>
        </w:rPr>
        <w:t>三、招标文件规定的价格扣除证明材料（若有）</w:t>
      </w:r>
    </w:p>
    <w:p>
      <w:pPr>
        <w:pStyle w:val="18"/>
        <w:widowControl/>
        <w:spacing w:line="18" w:lineRule="atLeast"/>
        <w:jc w:val="center"/>
        <w:rPr>
          <w:rFonts w:ascii="仿宋" w:hAnsi="仿宋" w:eastAsia="仿宋" w:cs="仿宋"/>
        </w:rPr>
      </w:pPr>
      <w:r>
        <w:rPr>
          <w:rStyle w:val="25"/>
          <w:rFonts w:hint="eastAsia" w:ascii="仿宋" w:hAnsi="仿宋" w:eastAsia="仿宋" w:cs="仿宋"/>
          <w:sz w:val="21"/>
          <w:szCs w:val="21"/>
        </w:rPr>
        <w:t> </w:t>
      </w:r>
    </w:p>
    <w:p>
      <w:pPr>
        <w:pStyle w:val="18"/>
        <w:widowControl/>
        <w:spacing w:line="18" w:lineRule="atLeast"/>
        <w:jc w:val="center"/>
        <w:rPr>
          <w:rFonts w:ascii="仿宋" w:hAnsi="仿宋" w:eastAsia="仿宋" w:cs="仿宋"/>
        </w:rPr>
      </w:pPr>
      <w:r>
        <w:rPr>
          <w:rStyle w:val="25"/>
          <w:rFonts w:hint="eastAsia" w:ascii="仿宋" w:hAnsi="仿宋" w:eastAsia="仿宋" w:cs="仿宋"/>
          <w:sz w:val="28"/>
          <w:szCs w:val="28"/>
        </w:rPr>
        <w:t>三-1节能（非强制类）、环境标志产品价格扣除证明材料（若有）</w:t>
      </w:r>
      <w:r>
        <w:rPr>
          <w:rStyle w:val="25"/>
          <w:rFonts w:hint="eastAsia" w:ascii="仿宋" w:hAnsi="仿宋" w:eastAsia="仿宋" w:cs="仿宋"/>
          <w:sz w:val="21"/>
          <w:szCs w:val="21"/>
        </w:rPr>
        <w:t> </w:t>
      </w:r>
    </w:p>
    <w:p>
      <w:pPr>
        <w:pStyle w:val="18"/>
        <w:widowControl/>
        <w:spacing w:line="18" w:lineRule="atLeast"/>
        <w:jc w:val="center"/>
        <w:rPr>
          <w:rFonts w:ascii="仿宋" w:hAnsi="仿宋" w:eastAsia="仿宋" w:cs="仿宋"/>
        </w:rPr>
      </w:pPr>
      <w:r>
        <w:rPr>
          <w:rStyle w:val="25"/>
          <w:rFonts w:hint="eastAsia" w:ascii="仿宋" w:hAnsi="仿宋" w:eastAsia="仿宋" w:cs="仿宋"/>
          <w:sz w:val="28"/>
          <w:szCs w:val="28"/>
        </w:rPr>
        <w:t>三-1-①节能（非强制类）、环境标志产品统计表（价格扣除适用，若有）</w:t>
      </w:r>
    </w:p>
    <w:p>
      <w:pPr>
        <w:pStyle w:val="18"/>
        <w:widowControl/>
        <w:spacing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p>
      <w:pPr>
        <w:pStyle w:val="18"/>
        <w:widowControl/>
        <w:spacing w:line="18" w:lineRule="atLeast"/>
        <w:jc w:val="right"/>
        <w:rPr>
          <w:rFonts w:ascii="仿宋" w:hAnsi="仿宋" w:eastAsia="仿宋" w:cs="仿宋"/>
        </w:rPr>
      </w:pPr>
      <w:r>
        <w:rPr>
          <w:rFonts w:hint="eastAsia" w:ascii="仿宋" w:hAnsi="仿宋" w:eastAsia="仿宋" w:cs="仿宋"/>
        </w:rPr>
        <w:t>货币及单位：人民币元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4"/>
        <w:gridCol w:w="1007"/>
        <w:gridCol w:w="1919"/>
        <w:gridCol w:w="1304"/>
        <w:gridCol w:w="1303"/>
        <w:gridCol w:w="1304"/>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84" w:type="dxa"/>
            <w:tcMar>
              <w:left w:w="105" w:type="dxa"/>
              <w:right w:w="105" w:type="dxa"/>
            </w:tcMar>
          </w:tcPr>
          <w:p>
            <w:pPr>
              <w:widowControl/>
              <w:spacing w:line="18" w:lineRule="atLeast"/>
              <w:jc w:val="left"/>
              <w:textAlignment w:val="top"/>
              <w:rPr>
                <w:rFonts w:ascii="仿宋" w:hAnsi="仿宋" w:eastAsia="仿宋" w:cs="仿宋"/>
                <w:sz w:val="24"/>
              </w:rPr>
            </w:pPr>
          </w:p>
        </w:tc>
        <w:tc>
          <w:tcPr>
            <w:tcW w:w="8156" w:type="dxa"/>
            <w:gridSpan w:val="6"/>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984"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合同包</w:t>
            </w:r>
          </w:p>
        </w:tc>
        <w:tc>
          <w:tcPr>
            <w:tcW w:w="1007"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品目号</w:t>
            </w:r>
          </w:p>
        </w:tc>
        <w:tc>
          <w:tcPr>
            <w:tcW w:w="1919"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货物名称</w:t>
            </w:r>
          </w:p>
        </w:tc>
        <w:tc>
          <w:tcPr>
            <w:tcW w:w="1304"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单价</w:t>
            </w:r>
          </w:p>
          <w:p>
            <w:pPr>
              <w:pStyle w:val="18"/>
              <w:widowControl/>
              <w:spacing w:line="18" w:lineRule="atLeast"/>
              <w:jc w:val="center"/>
              <w:rPr>
                <w:rFonts w:ascii="仿宋" w:hAnsi="仿宋" w:eastAsia="仿宋" w:cs="仿宋"/>
              </w:rPr>
            </w:pPr>
            <w:r>
              <w:rPr>
                <w:rFonts w:hint="eastAsia" w:ascii="仿宋" w:hAnsi="仿宋" w:eastAsia="仿宋" w:cs="仿宋"/>
              </w:rPr>
              <w:t>（现场）</w:t>
            </w:r>
          </w:p>
        </w:tc>
        <w:tc>
          <w:tcPr>
            <w:tcW w:w="1303"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数量</w:t>
            </w:r>
          </w:p>
        </w:tc>
        <w:tc>
          <w:tcPr>
            <w:tcW w:w="1304"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总价</w:t>
            </w:r>
          </w:p>
          <w:p>
            <w:pPr>
              <w:pStyle w:val="18"/>
              <w:widowControl/>
              <w:spacing w:line="18" w:lineRule="atLeast"/>
              <w:jc w:val="center"/>
              <w:rPr>
                <w:rFonts w:ascii="仿宋" w:hAnsi="仿宋" w:eastAsia="仿宋" w:cs="仿宋"/>
              </w:rPr>
            </w:pPr>
            <w:r>
              <w:rPr>
                <w:rFonts w:hint="eastAsia" w:ascii="仿宋" w:hAnsi="仿宋" w:eastAsia="仿宋" w:cs="仿宋"/>
              </w:rPr>
              <w:t>（现场）</w:t>
            </w:r>
          </w:p>
        </w:tc>
        <w:tc>
          <w:tcPr>
            <w:tcW w:w="1319"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84" w:type="dxa"/>
            <w:vMerge w:val="restart"/>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w:t>
            </w:r>
          </w:p>
        </w:tc>
        <w:tc>
          <w:tcPr>
            <w:tcW w:w="1007"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*-1</w:t>
            </w:r>
          </w:p>
        </w:tc>
        <w:tc>
          <w:tcPr>
            <w:tcW w:w="1919" w:type="dxa"/>
            <w:tcMar>
              <w:left w:w="105" w:type="dxa"/>
              <w:right w:w="105" w:type="dxa"/>
            </w:tcMar>
          </w:tcPr>
          <w:p>
            <w:pPr>
              <w:widowControl/>
              <w:spacing w:line="18" w:lineRule="atLeast"/>
              <w:jc w:val="left"/>
              <w:textAlignment w:val="top"/>
              <w:rPr>
                <w:rFonts w:ascii="仿宋" w:hAnsi="仿宋" w:eastAsia="仿宋" w:cs="仿宋"/>
                <w:sz w:val="24"/>
              </w:rPr>
            </w:pPr>
          </w:p>
        </w:tc>
        <w:tc>
          <w:tcPr>
            <w:tcW w:w="1304" w:type="dxa"/>
            <w:tcMar>
              <w:left w:w="105" w:type="dxa"/>
              <w:right w:w="105" w:type="dxa"/>
            </w:tcMar>
          </w:tcPr>
          <w:p>
            <w:pPr>
              <w:widowControl/>
              <w:spacing w:line="18" w:lineRule="atLeast"/>
              <w:jc w:val="left"/>
              <w:textAlignment w:val="top"/>
              <w:rPr>
                <w:rFonts w:ascii="仿宋" w:hAnsi="仿宋" w:eastAsia="仿宋" w:cs="仿宋"/>
                <w:sz w:val="24"/>
              </w:rPr>
            </w:pPr>
          </w:p>
        </w:tc>
        <w:tc>
          <w:tcPr>
            <w:tcW w:w="1303" w:type="dxa"/>
            <w:tcMar>
              <w:left w:w="105" w:type="dxa"/>
              <w:right w:w="105" w:type="dxa"/>
            </w:tcMar>
          </w:tcPr>
          <w:p>
            <w:pPr>
              <w:widowControl/>
              <w:spacing w:line="18" w:lineRule="atLeast"/>
              <w:jc w:val="left"/>
              <w:textAlignment w:val="top"/>
              <w:rPr>
                <w:rFonts w:ascii="仿宋" w:hAnsi="仿宋" w:eastAsia="仿宋" w:cs="仿宋"/>
                <w:sz w:val="24"/>
              </w:rPr>
            </w:pPr>
          </w:p>
        </w:tc>
        <w:tc>
          <w:tcPr>
            <w:tcW w:w="1304" w:type="dxa"/>
            <w:tcMar>
              <w:left w:w="105" w:type="dxa"/>
              <w:right w:w="105" w:type="dxa"/>
            </w:tcMar>
          </w:tcPr>
          <w:p>
            <w:pPr>
              <w:widowControl/>
              <w:spacing w:line="18" w:lineRule="atLeast"/>
              <w:jc w:val="left"/>
              <w:textAlignment w:val="top"/>
              <w:rPr>
                <w:rFonts w:ascii="仿宋" w:hAnsi="仿宋" w:eastAsia="仿宋" w:cs="仿宋"/>
                <w:sz w:val="24"/>
              </w:rPr>
            </w:pPr>
          </w:p>
        </w:tc>
        <w:tc>
          <w:tcPr>
            <w:tcW w:w="1319"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84" w:type="dxa"/>
            <w:vMerge w:val="continue"/>
            <w:tcMar>
              <w:left w:w="105" w:type="dxa"/>
              <w:right w:w="105" w:type="dxa"/>
            </w:tcMar>
          </w:tcPr>
          <w:p>
            <w:pPr>
              <w:rPr>
                <w:rFonts w:ascii="仿宋" w:hAnsi="仿宋" w:eastAsia="仿宋" w:cs="仿宋"/>
                <w:sz w:val="24"/>
              </w:rPr>
            </w:pPr>
          </w:p>
        </w:tc>
        <w:tc>
          <w:tcPr>
            <w:tcW w:w="1007"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w:t>
            </w:r>
          </w:p>
        </w:tc>
        <w:tc>
          <w:tcPr>
            <w:tcW w:w="1919" w:type="dxa"/>
            <w:tcMar>
              <w:left w:w="105" w:type="dxa"/>
              <w:right w:w="105" w:type="dxa"/>
            </w:tcMar>
          </w:tcPr>
          <w:p>
            <w:pPr>
              <w:widowControl/>
              <w:spacing w:line="18" w:lineRule="atLeast"/>
              <w:jc w:val="left"/>
              <w:textAlignment w:val="top"/>
              <w:rPr>
                <w:rFonts w:ascii="仿宋" w:hAnsi="仿宋" w:eastAsia="仿宋" w:cs="仿宋"/>
                <w:sz w:val="24"/>
              </w:rPr>
            </w:pPr>
          </w:p>
        </w:tc>
        <w:tc>
          <w:tcPr>
            <w:tcW w:w="1304" w:type="dxa"/>
            <w:tcMar>
              <w:left w:w="105" w:type="dxa"/>
              <w:right w:w="105" w:type="dxa"/>
            </w:tcMar>
          </w:tcPr>
          <w:p>
            <w:pPr>
              <w:widowControl/>
              <w:spacing w:line="18" w:lineRule="atLeast"/>
              <w:jc w:val="left"/>
              <w:textAlignment w:val="top"/>
              <w:rPr>
                <w:rFonts w:ascii="仿宋" w:hAnsi="仿宋" w:eastAsia="仿宋" w:cs="仿宋"/>
                <w:sz w:val="24"/>
              </w:rPr>
            </w:pPr>
          </w:p>
        </w:tc>
        <w:tc>
          <w:tcPr>
            <w:tcW w:w="1303" w:type="dxa"/>
            <w:tcMar>
              <w:left w:w="105" w:type="dxa"/>
              <w:right w:w="105" w:type="dxa"/>
            </w:tcMar>
          </w:tcPr>
          <w:p>
            <w:pPr>
              <w:widowControl/>
              <w:spacing w:line="18" w:lineRule="atLeast"/>
              <w:jc w:val="left"/>
              <w:textAlignment w:val="top"/>
              <w:rPr>
                <w:rFonts w:ascii="仿宋" w:hAnsi="仿宋" w:eastAsia="仿宋" w:cs="仿宋"/>
                <w:sz w:val="24"/>
              </w:rPr>
            </w:pPr>
          </w:p>
        </w:tc>
        <w:tc>
          <w:tcPr>
            <w:tcW w:w="1304" w:type="dxa"/>
            <w:tcMar>
              <w:left w:w="105" w:type="dxa"/>
              <w:right w:w="105" w:type="dxa"/>
            </w:tcMar>
          </w:tcPr>
          <w:p>
            <w:pPr>
              <w:widowControl/>
              <w:spacing w:line="18" w:lineRule="atLeast"/>
              <w:jc w:val="left"/>
              <w:textAlignment w:val="top"/>
              <w:rPr>
                <w:rFonts w:ascii="仿宋" w:hAnsi="仿宋" w:eastAsia="仿宋" w:cs="仿宋"/>
                <w:sz w:val="24"/>
              </w:rPr>
            </w:pPr>
          </w:p>
        </w:tc>
        <w:tc>
          <w:tcPr>
            <w:tcW w:w="1319"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984"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备注</w:t>
            </w:r>
          </w:p>
        </w:tc>
        <w:tc>
          <w:tcPr>
            <w:tcW w:w="8156" w:type="dxa"/>
            <w:gridSpan w:val="6"/>
            <w:tcMar>
              <w:left w:w="105" w:type="dxa"/>
              <w:right w:w="105" w:type="dxa"/>
            </w:tcMar>
          </w:tcPr>
          <w:p>
            <w:pPr>
              <w:pStyle w:val="18"/>
              <w:widowControl/>
              <w:spacing w:line="18" w:lineRule="atLeast"/>
              <w:rPr>
                <w:rFonts w:ascii="仿宋" w:hAnsi="仿宋" w:eastAsia="仿宋" w:cs="仿宋"/>
              </w:rPr>
            </w:pPr>
            <w:r>
              <w:rPr>
                <w:rFonts w:hint="eastAsia" w:ascii="仿宋" w:hAnsi="仿宋" w:eastAsia="仿宋" w:cs="仿宋"/>
              </w:rPr>
              <w:t>a.合同包内属于节能、环境标志产品的报价总金额：</w:t>
            </w:r>
            <w:r>
              <w:rPr>
                <w:rFonts w:hint="eastAsia" w:ascii="仿宋" w:hAnsi="仿宋" w:eastAsia="仿宋" w:cs="仿宋"/>
                <w:u w:val="single"/>
              </w:rPr>
              <w:t>              </w:t>
            </w:r>
            <w:r>
              <w:rPr>
                <w:rFonts w:hint="eastAsia" w:ascii="仿宋" w:hAnsi="仿宋" w:eastAsia="仿宋" w:cs="仿宋"/>
              </w:rPr>
              <w:t>；</w:t>
            </w:r>
          </w:p>
          <w:p>
            <w:pPr>
              <w:pStyle w:val="18"/>
              <w:widowControl/>
              <w:spacing w:line="18" w:lineRule="atLeast"/>
              <w:rPr>
                <w:rFonts w:ascii="仿宋" w:hAnsi="仿宋" w:eastAsia="仿宋" w:cs="仿宋"/>
              </w:rPr>
            </w:pPr>
            <w:r>
              <w:rPr>
                <w:rFonts w:hint="eastAsia" w:ascii="仿宋" w:hAnsi="仿宋" w:eastAsia="仿宋" w:cs="仿宋"/>
              </w:rPr>
              <w:t>b.合同包投标总价（报价总金额）：</w:t>
            </w:r>
            <w:r>
              <w:rPr>
                <w:rFonts w:hint="eastAsia" w:ascii="仿宋" w:hAnsi="仿宋" w:eastAsia="仿宋" w:cs="仿宋"/>
                <w:u w:val="single"/>
              </w:rPr>
              <w:t>              </w:t>
            </w:r>
            <w:r>
              <w:rPr>
                <w:rFonts w:hint="eastAsia" w:ascii="仿宋" w:hAnsi="仿宋" w:eastAsia="仿宋" w:cs="仿宋"/>
              </w:rPr>
              <w:t>；</w:t>
            </w:r>
          </w:p>
          <w:p>
            <w:pPr>
              <w:pStyle w:val="18"/>
              <w:widowControl/>
              <w:spacing w:line="18" w:lineRule="atLeast"/>
              <w:rPr>
                <w:rFonts w:ascii="仿宋" w:hAnsi="仿宋" w:eastAsia="仿宋" w:cs="仿宋"/>
              </w:rPr>
            </w:pPr>
            <w:r>
              <w:rPr>
                <w:rFonts w:hint="eastAsia" w:ascii="仿宋" w:hAnsi="仿宋" w:eastAsia="仿宋" w:cs="仿宋"/>
              </w:rPr>
              <w:t>c.“合同包内属于节能、环境标志产品的报价总金额”占“合同包投标总价（报价总金额）”的比例（以%列示）：</w:t>
            </w:r>
            <w:r>
              <w:rPr>
                <w:rFonts w:hint="eastAsia" w:ascii="仿宋" w:hAnsi="仿宋" w:eastAsia="仿宋" w:cs="仿宋"/>
                <w:u w:val="single"/>
              </w:rPr>
              <w:t>              </w:t>
            </w:r>
            <w:r>
              <w:rPr>
                <w:rFonts w:hint="eastAsia" w:ascii="仿宋" w:hAnsi="仿宋" w:eastAsia="仿宋" w:cs="仿宋"/>
              </w:rPr>
              <w:t>。</w:t>
            </w:r>
          </w:p>
        </w:tc>
      </w:tr>
    </w:tbl>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1、对节能、环境标志产品计算价格扣除时，只依据投标文件</w:t>
      </w:r>
      <w:r>
        <w:rPr>
          <w:rStyle w:val="25"/>
          <w:rFonts w:hint="eastAsia" w:ascii="仿宋" w:hAnsi="仿宋" w:eastAsia="仿宋" w:cs="仿宋"/>
          <w:sz w:val="21"/>
          <w:szCs w:val="21"/>
        </w:rPr>
        <w:t>“三-1-②节能（非强制类）、环境标志产品证明材料（价格扣除适用，若有）”。</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2、本表以合同包为单位，不同合同包请分别填写；同一合同包请按照其品目号顺序分别填写。</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3、具体统计、计算：</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3.1若节能、环境标志产品仅是构成投标产品的部件、组件或零件，则该投标产品不享受鼓励优惠政策。同一品目中各认证证书不重复计算价格扣除。属于政府强制采购的节能产品不享受价格扣除。</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3.2计算结果若除不尽，可四舍五入保留到小数点后两位。</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3.3投标人应按照招标文件要求认真统计、计算，否则评标委员会不予认定。</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3.4若无节能、环境标志产品，不填写本表，否则，</w:t>
      </w:r>
      <w:r>
        <w:rPr>
          <w:rStyle w:val="25"/>
          <w:rFonts w:hint="eastAsia" w:ascii="仿宋" w:hAnsi="仿宋" w:eastAsia="仿宋" w:cs="仿宋"/>
          <w:sz w:val="21"/>
          <w:szCs w:val="21"/>
        </w:rPr>
        <w:t>视为提供虚假材料。</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4、投标文件正本中的本表（若有）应为原件。</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300" w:lineRule="exact"/>
        <w:jc w:val="both"/>
        <w:rPr>
          <w:rFonts w:ascii="仿宋" w:hAnsi="仿宋" w:eastAsia="仿宋" w:cs="仿宋"/>
        </w:rPr>
      </w:pP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Style w:val="25"/>
          <w:rFonts w:ascii="仿宋" w:hAnsi="仿宋" w:eastAsia="仿宋" w:cs="仿宋"/>
          <w:sz w:val="21"/>
          <w:szCs w:val="21"/>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Style w:val="25"/>
          <w:rFonts w:ascii="仿宋" w:hAnsi="仿宋" w:eastAsia="仿宋" w:cs="仿宋"/>
          <w:sz w:val="21"/>
          <w:szCs w:val="21"/>
        </w:rPr>
      </w:pPr>
    </w:p>
    <w:p>
      <w:pPr>
        <w:pStyle w:val="18"/>
        <w:widowControl/>
        <w:spacing w:line="18" w:lineRule="atLeast"/>
        <w:rPr>
          <w:rStyle w:val="25"/>
          <w:rFonts w:ascii="仿宋" w:hAnsi="仿宋" w:eastAsia="仿宋" w:cs="仿宋"/>
          <w:sz w:val="21"/>
          <w:szCs w:val="21"/>
        </w:rPr>
      </w:pPr>
    </w:p>
    <w:p>
      <w:pPr>
        <w:pStyle w:val="18"/>
        <w:widowControl/>
        <w:spacing w:line="18" w:lineRule="atLeast"/>
        <w:rPr>
          <w:rFonts w:ascii="仿宋" w:hAnsi="仿宋" w:eastAsia="仿宋" w:cs="仿宋"/>
        </w:rPr>
      </w:pPr>
      <w:r>
        <w:rPr>
          <w:rStyle w:val="25"/>
          <w:rFonts w:hint="eastAsia" w:ascii="仿宋" w:hAnsi="仿宋" w:eastAsia="仿宋" w:cs="仿宋"/>
          <w:sz w:val="28"/>
          <w:szCs w:val="28"/>
        </w:rPr>
        <w:t>三-1-②节能（非强制类）、环境标志产品证明材料（价格扣除适用，若有）</w:t>
      </w:r>
    </w:p>
    <w:p>
      <w:pPr>
        <w:pStyle w:val="18"/>
        <w:widowControl/>
        <w:spacing w:line="18" w:lineRule="atLeast"/>
        <w:rPr>
          <w:rFonts w:ascii="仿宋" w:hAnsi="仿宋" w:eastAsia="仿宋" w:cs="仿宋"/>
        </w:rPr>
      </w:pPr>
      <w:r>
        <w:rPr>
          <w:rStyle w:val="25"/>
          <w:rFonts w:hint="eastAsia" w:ascii="仿宋" w:hAnsi="仿宋" w:eastAsia="仿宋" w:cs="仿宋"/>
          <w:sz w:val="21"/>
          <w:szCs w:val="21"/>
        </w:rPr>
        <w:t> </w:t>
      </w:r>
    </w:p>
    <w:p>
      <w:pPr>
        <w:pStyle w:val="18"/>
        <w:widowControl/>
        <w:spacing w:line="18" w:lineRule="atLeast"/>
        <w:jc w:val="center"/>
        <w:rPr>
          <w:rFonts w:ascii="仿宋" w:hAnsi="仿宋" w:eastAsia="仿宋" w:cs="仿宋"/>
        </w:rPr>
      </w:pPr>
      <w:r>
        <w:rPr>
          <w:rFonts w:hint="eastAsia" w:ascii="仿宋" w:hAnsi="仿宋" w:eastAsia="仿宋" w:cs="仿宋"/>
        </w:rPr>
        <w:t>编制说明</w:t>
      </w:r>
    </w:p>
    <w:p>
      <w:pPr>
        <w:pStyle w:val="18"/>
        <w:widowControl/>
        <w:spacing w:line="18" w:lineRule="atLeast"/>
        <w:jc w:val="center"/>
        <w:rPr>
          <w:rFonts w:ascii="仿宋" w:hAnsi="仿宋" w:eastAsia="仿宋" w:cs="仿宋"/>
        </w:rPr>
      </w:pPr>
      <w:r>
        <w:rPr>
          <w:rFonts w:hint="eastAsia" w:ascii="仿宋" w:hAnsi="仿宋" w:eastAsia="仿宋" w:cs="仿宋"/>
        </w:rPr>
        <w:t> </w:t>
      </w:r>
    </w:p>
    <w:p>
      <w:pPr>
        <w:pStyle w:val="18"/>
        <w:widowControl/>
        <w:spacing w:line="18" w:lineRule="atLeast"/>
        <w:ind w:firstLine="420"/>
        <w:rPr>
          <w:rFonts w:ascii="仿宋" w:hAnsi="仿宋" w:eastAsia="仿宋" w:cs="仿宋"/>
        </w:rPr>
      </w:pPr>
      <w:r>
        <w:rPr>
          <w:rFonts w:hint="eastAsia" w:ascii="仿宋" w:hAnsi="仿宋" w:eastAsia="仿宋" w:cs="仿宋"/>
        </w:rPr>
        <w:t>除招标文件另有规定外，投标人应按照招标文件第二章（表1）第13项规定提供相应证明材料。</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Style w:val="25"/>
          <w:rFonts w:hint="eastAsia" w:ascii="仿宋" w:hAnsi="仿宋" w:eastAsia="仿宋" w:cs="仿宋"/>
          <w:sz w:val="21"/>
          <w:szCs w:val="21"/>
        </w:rPr>
        <w:t> </w:t>
      </w: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三-2小型、微型企业产品等价格扣除证明材料（若有）</w:t>
      </w: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三-2-①小型、微型企业产品等统计表（价格扣除适用，若有）</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p>
      <w:pPr>
        <w:pStyle w:val="18"/>
        <w:widowControl/>
        <w:spacing w:line="18" w:lineRule="atLeast"/>
        <w:jc w:val="right"/>
        <w:rPr>
          <w:rFonts w:ascii="仿宋" w:hAnsi="仿宋" w:eastAsia="仿宋" w:cs="仿宋"/>
        </w:rPr>
      </w:pPr>
      <w:r>
        <w:rPr>
          <w:rFonts w:hint="eastAsia" w:ascii="仿宋" w:hAnsi="仿宋" w:eastAsia="仿宋" w:cs="仿宋"/>
        </w:rPr>
        <w:t>货币及单位：人民币元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7"/>
        <w:gridCol w:w="990"/>
        <w:gridCol w:w="1376"/>
        <w:gridCol w:w="1236"/>
        <w:gridCol w:w="620"/>
        <w:gridCol w:w="1128"/>
        <w:gridCol w:w="1299"/>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tcMar>
              <w:left w:w="105" w:type="dxa"/>
              <w:right w:w="105" w:type="dxa"/>
            </w:tcMar>
          </w:tcPr>
          <w:p>
            <w:pPr>
              <w:widowControl/>
              <w:spacing w:line="18" w:lineRule="atLeast"/>
              <w:jc w:val="left"/>
              <w:textAlignment w:val="top"/>
              <w:rPr>
                <w:rFonts w:ascii="仿宋" w:hAnsi="仿宋" w:eastAsia="仿宋" w:cs="仿宋"/>
                <w:sz w:val="24"/>
              </w:rPr>
            </w:pPr>
          </w:p>
        </w:tc>
        <w:tc>
          <w:tcPr>
            <w:tcW w:w="7963" w:type="dxa"/>
            <w:gridSpan w:val="7"/>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037"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合同包</w:t>
            </w:r>
          </w:p>
        </w:tc>
        <w:tc>
          <w:tcPr>
            <w:tcW w:w="990"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品目号</w:t>
            </w:r>
          </w:p>
        </w:tc>
        <w:tc>
          <w:tcPr>
            <w:tcW w:w="1376"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采购标的</w:t>
            </w:r>
          </w:p>
        </w:tc>
        <w:tc>
          <w:tcPr>
            <w:tcW w:w="1236"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单价</w:t>
            </w:r>
          </w:p>
          <w:p>
            <w:pPr>
              <w:pStyle w:val="18"/>
              <w:widowControl/>
              <w:spacing w:line="18" w:lineRule="atLeast"/>
              <w:jc w:val="center"/>
              <w:rPr>
                <w:rFonts w:ascii="仿宋" w:hAnsi="仿宋" w:eastAsia="仿宋" w:cs="仿宋"/>
              </w:rPr>
            </w:pPr>
            <w:r>
              <w:rPr>
                <w:rFonts w:hint="eastAsia" w:ascii="仿宋" w:hAnsi="仿宋" w:eastAsia="仿宋" w:cs="仿宋"/>
              </w:rPr>
              <w:t>（现场）</w:t>
            </w:r>
          </w:p>
        </w:tc>
        <w:tc>
          <w:tcPr>
            <w:tcW w:w="620"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数量</w:t>
            </w:r>
          </w:p>
        </w:tc>
        <w:tc>
          <w:tcPr>
            <w:tcW w:w="1128"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总价</w:t>
            </w:r>
          </w:p>
          <w:p>
            <w:pPr>
              <w:pStyle w:val="18"/>
              <w:widowControl/>
              <w:spacing w:line="18" w:lineRule="atLeast"/>
              <w:jc w:val="center"/>
              <w:rPr>
                <w:rFonts w:ascii="仿宋" w:hAnsi="仿宋" w:eastAsia="仿宋" w:cs="仿宋"/>
              </w:rPr>
            </w:pPr>
            <w:r>
              <w:rPr>
                <w:rFonts w:hint="eastAsia" w:ascii="仿宋" w:hAnsi="仿宋" w:eastAsia="仿宋" w:cs="仿宋"/>
              </w:rPr>
              <w:t>（现场）</w:t>
            </w:r>
          </w:p>
        </w:tc>
        <w:tc>
          <w:tcPr>
            <w:tcW w:w="1299"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制造厂商</w:t>
            </w:r>
          </w:p>
        </w:tc>
        <w:tc>
          <w:tcPr>
            <w:tcW w:w="1314"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vMerge w:val="restart"/>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w:t>
            </w:r>
          </w:p>
        </w:tc>
        <w:tc>
          <w:tcPr>
            <w:tcW w:w="990"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*-1</w:t>
            </w:r>
          </w:p>
        </w:tc>
        <w:tc>
          <w:tcPr>
            <w:tcW w:w="1376" w:type="dxa"/>
            <w:tcMar>
              <w:left w:w="105" w:type="dxa"/>
              <w:right w:w="105" w:type="dxa"/>
            </w:tcMar>
          </w:tcPr>
          <w:p>
            <w:pPr>
              <w:widowControl/>
              <w:spacing w:line="18" w:lineRule="atLeast"/>
              <w:jc w:val="left"/>
              <w:textAlignment w:val="top"/>
              <w:rPr>
                <w:rFonts w:ascii="仿宋" w:hAnsi="仿宋" w:eastAsia="仿宋" w:cs="仿宋"/>
                <w:sz w:val="24"/>
              </w:rPr>
            </w:pPr>
          </w:p>
        </w:tc>
        <w:tc>
          <w:tcPr>
            <w:tcW w:w="1236" w:type="dxa"/>
            <w:tcMar>
              <w:left w:w="105" w:type="dxa"/>
              <w:right w:w="105" w:type="dxa"/>
            </w:tcMar>
          </w:tcPr>
          <w:p>
            <w:pPr>
              <w:widowControl/>
              <w:spacing w:line="18" w:lineRule="atLeast"/>
              <w:jc w:val="left"/>
              <w:textAlignment w:val="top"/>
              <w:rPr>
                <w:rFonts w:ascii="仿宋" w:hAnsi="仿宋" w:eastAsia="仿宋" w:cs="仿宋"/>
                <w:sz w:val="24"/>
              </w:rPr>
            </w:pPr>
          </w:p>
        </w:tc>
        <w:tc>
          <w:tcPr>
            <w:tcW w:w="620" w:type="dxa"/>
            <w:tcMar>
              <w:left w:w="105" w:type="dxa"/>
              <w:right w:w="105" w:type="dxa"/>
            </w:tcMar>
          </w:tcPr>
          <w:p>
            <w:pPr>
              <w:widowControl/>
              <w:spacing w:line="18" w:lineRule="atLeast"/>
              <w:jc w:val="left"/>
              <w:textAlignment w:val="top"/>
              <w:rPr>
                <w:rFonts w:ascii="仿宋" w:hAnsi="仿宋" w:eastAsia="仿宋" w:cs="仿宋"/>
                <w:sz w:val="24"/>
              </w:rPr>
            </w:pPr>
          </w:p>
        </w:tc>
        <w:tc>
          <w:tcPr>
            <w:tcW w:w="1128" w:type="dxa"/>
            <w:tcMar>
              <w:left w:w="105" w:type="dxa"/>
              <w:right w:w="105" w:type="dxa"/>
            </w:tcMar>
          </w:tcPr>
          <w:p>
            <w:pPr>
              <w:widowControl/>
              <w:spacing w:line="18" w:lineRule="atLeast"/>
              <w:jc w:val="left"/>
              <w:textAlignment w:val="top"/>
              <w:rPr>
                <w:rFonts w:ascii="仿宋" w:hAnsi="仿宋" w:eastAsia="仿宋" w:cs="仿宋"/>
                <w:sz w:val="24"/>
              </w:rPr>
            </w:pPr>
          </w:p>
        </w:tc>
        <w:tc>
          <w:tcPr>
            <w:tcW w:w="1299" w:type="dxa"/>
            <w:tcMar>
              <w:left w:w="105" w:type="dxa"/>
              <w:right w:w="105" w:type="dxa"/>
            </w:tcMar>
          </w:tcPr>
          <w:p>
            <w:pPr>
              <w:widowControl/>
              <w:spacing w:line="18" w:lineRule="atLeast"/>
              <w:jc w:val="left"/>
              <w:textAlignment w:val="top"/>
              <w:rPr>
                <w:rFonts w:ascii="仿宋" w:hAnsi="仿宋" w:eastAsia="仿宋" w:cs="仿宋"/>
                <w:sz w:val="24"/>
              </w:rPr>
            </w:pPr>
          </w:p>
        </w:tc>
        <w:tc>
          <w:tcPr>
            <w:tcW w:w="1314"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vMerge w:val="continue"/>
            <w:tcMar>
              <w:left w:w="105" w:type="dxa"/>
              <w:right w:w="105" w:type="dxa"/>
            </w:tcMar>
          </w:tcPr>
          <w:p>
            <w:pPr>
              <w:rPr>
                <w:rFonts w:ascii="仿宋" w:hAnsi="仿宋" w:eastAsia="仿宋" w:cs="仿宋"/>
                <w:sz w:val="24"/>
              </w:rPr>
            </w:pPr>
          </w:p>
        </w:tc>
        <w:tc>
          <w:tcPr>
            <w:tcW w:w="990"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w:t>
            </w:r>
          </w:p>
        </w:tc>
        <w:tc>
          <w:tcPr>
            <w:tcW w:w="1376" w:type="dxa"/>
            <w:tcMar>
              <w:left w:w="105" w:type="dxa"/>
              <w:right w:w="105" w:type="dxa"/>
            </w:tcMar>
          </w:tcPr>
          <w:p>
            <w:pPr>
              <w:widowControl/>
              <w:spacing w:line="18" w:lineRule="atLeast"/>
              <w:jc w:val="left"/>
              <w:textAlignment w:val="top"/>
              <w:rPr>
                <w:rFonts w:ascii="仿宋" w:hAnsi="仿宋" w:eastAsia="仿宋" w:cs="仿宋"/>
                <w:sz w:val="24"/>
              </w:rPr>
            </w:pPr>
          </w:p>
        </w:tc>
        <w:tc>
          <w:tcPr>
            <w:tcW w:w="1236" w:type="dxa"/>
            <w:tcMar>
              <w:left w:w="105" w:type="dxa"/>
              <w:right w:w="105" w:type="dxa"/>
            </w:tcMar>
          </w:tcPr>
          <w:p>
            <w:pPr>
              <w:widowControl/>
              <w:spacing w:line="18" w:lineRule="atLeast"/>
              <w:jc w:val="left"/>
              <w:textAlignment w:val="top"/>
              <w:rPr>
                <w:rFonts w:ascii="仿宋" w:hAnsi="仿宋" w:eastAsia="仿宋" w:cs="仿宋"/>
                <w:sz w:val="24"/>
              </w:rPr>
            </w:pPr>
          </w:p>
        </w:tc>
        <w:tc>
          <w:tcPr>
            <w:tcW w:w="620" w:type="dxa"/>
            <w:tcMar>
              <w:left w:w="105" w:type="dxa"/>
              <w:right w:w="105" w:type="dxa"/>
            </w:tcMar>
          </w:tcPr>
          <w:p>
            <w:pPr>
              <w:widowControl/>
              <w:spacing w:line="18" w:lineRule="atLeast"/>
              <w:jc w:val="left"/>
              <w:textAlignment w:val="top"/>
              <w:rPr>
                <w:rFonts w:ascii="仿宋" w:hAnsi="仿宋" w:eastAsia="仿宋" w:cs="仿宋"/>
                <w:sz w:val="24"/>
              </w:rPr>
            </w:pPr>
          </w:p>
        </w:tc>
        <w:tc>
          <w:tcPr>
            <w:tcW w:w="1128" w:type="dxa"/>
            <w:tcMar>
              <w:left w:w="105" w:type="dxa"/>
              <w:right w:w="105" w:type="dxa"/>
            </w:tcMar>
          </w:tcPr>
          <w:p>
            <w:pPr>
              <w:widowControl/>
              <w:spacing w:line="18" w:lineRule="atLeast"/>
              <w:jc w:val="left"/>
              <w:textAlignment w:val="top"/>
              <w:rPr>
                <w:rFonts w:ascii="仿宋" w:hAnsi="仿宋" w:eastAsia="仿宋" w:cs="仿宋"/>
                <w:sz w:val="24"/>
              </w:rPr>
            </w:pPr>
          </w:p>
        </w:tc>
        <w:tc>
          <w:tcPr>
            <w:tcW w:w="1299" w:type="dxa"/>
            <w:tcMar>
              <w:left w:w="105" w:type="dxa"/>
              <w:right w:w="105" w:type="dxa"/>
            </w:tcMar>
          </w:tcPr>
          <w:p>
            <w:pPr>
              <w:widowControl/>
              <w:spacing w:line="18" w:lineRule="atLeast"/>
              <w:jc w:val="left"/>
              <w:textAlignment w:val="top"/>
              <w:rPr>
                <w:rFonts w:ascii="仿宋" w:hAnsi="仿宋" w:eastAsia="仿宋" w:cs="仿宋"/>
                <w:sz w:val="24"/>
              </w:rPr>
            </w:pPr>
          </w:p>
        </w:tc>
        <w:tc>
          <w:tcPr>
            <w:tcW w:w="1314"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备注</w:t>
            </w:r>
          </w:p>
        </w:tc>
        <w:tc>
          <w:tcPr>
            <w:tcW w:w="7963" w:type="dxa"/>
            <w:gridSpan w:val="7"/>
            <w:tcMar>
              <w:left w:w="105" w:type="dxa"/>
              <w:right w:w="105" w:type="dxa"/>
            </w:tcMar>
          </w:tcPr>
          <w:p>
            <w:pPr>
              <w:pStyle w:val="18"/>
              <w:widowControl/>
              <w:spacing w:line="18" w:lineRule="atLeast"/>
              <w:rPr>
                <w:rFonts w:ascii="仿宋" w:hAnsi="仿宋" w:eastAsia="仿宋" w:cs="仿宋"/>
              </w:rPr>
            </w:pPr>
            <w:r>
              <w:rPr>
                <w:rFonts w:hint="eastAsia" w:ascii="仿宋" w:hAnsi="仿宋" w:eastAsia="仿宋" w:cs="仿宋"/>
              </w:rPr>
              <w:t>合同包内属于小型、微型企业产品等的报价总金额：</w:t>
            </w:r>
            <w:r>
              <w:rPr>
                <w:rFonts w:hint="eastAsia" w:ascii="仿宋" w:hAnsi="仿宋" w:eastAsia="仿宋" w:cs="仿宋"/>
                <w:u w:val="single"/>
              </w:rPr>
              <w:t>              </w:t>
            </w:r>
            <w:r>
              <w:rPr>
                <w:rFonts w:hint="eastAsia" w:ascii="仿宋" w:hAnsi="仿宋" w:eastAsia="仿宋" w:cs="仿宋"/>
              </w:rPr>
              <w:t>。</w:t>
            </w:r>
          </w:p>
        </w:tc>
      </w:tr>
    </w:tbl>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1、对小型、微型企业产品等计算价格扣除时，只依据投标文件</w:t>
      </w:r>
      <w:r>
        <w:rPr>
          <w:rStyle w:val="25"/>
          <w:rFonts w:hint="eastAsia" w:ascii="仿宋" w:hAnsi="仿宋" w:eastAsia="仿宋" w:cs="仿宋"/>
          <w:sz w:val="21"/>
          <w:szCs w:val="21"/>
        </w:rPr>
        <w:t>“三-2-②中小企业声明函（价格扣除适用，若有）”及“三-2-③小型、微型企业等证明材料（价格扣除适用，若有）”。</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2、本表以合同包为单位，不同合同包请分别填写；同一合同包请按照其品目号顺序分别填写。</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w:t>
      </w:r>
      <w:r>
        <w:rPr>
          <w:rStyle w:val="25"/>
          <w:rFonts w:hint="eastAsia" w:ascii="仿宋" w:hAnsi="仿宋" w:eastAsia="仿宋" w:cs="仿宋"/>
          <w:sz w:val="21"/>
          <w:szCs w:val="21"/>
        </w:rPr>
        <w:t>除本表第4条规定情形外，小型、微型企业（含监狱企业）承担的工程或提供的服务不享受价格扣除。</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4、符合财政部、民政部、中国残联文件（财库[2018]141号）规定的残疾人福利性单位提供本单位制造的货物、承担的工程或服务，或提供其他残疾人福利性单位制造的货物（不包括使用非残疾人福利性单位注册商标的货物）</w:t>
      </w:r>
      <w:r>
        <w:rPr>
          <w:rStyle w:val="25"/>
          <w:rFonts w:hint="eastAsia" w:ascii="仿宋" w:hAnsi="仿宋" w:eastAsia="仿宋" w:cs="仿宋"/>
          <w:sz w:val="21"/>
          <w:szCs w:val="21"/>
        </w:rPr>
        <w:t>可享受价格扣除。</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5、投标文件正本中的本表（若有）应为原件。</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Fonts w:ascii="仿宋" w:hAnsi="仿宋" w:eastAsia="仿宋" w:cs="仿宋"/>
        </w:rPr>
      </w:pPr>
      <w:r>
        <w:rPr>
          <w:rStyle w:val="25"/>
          <w:rFonts w:hint="eastAsia" w:ascii="仿宋" w:hAnsi="仿宋" w:eastAsia="仿宋" w:cs="仿宋"/>
          <w:sz w:val="28"/>
          <w:szCs w:val="28"/>
        </w:rPr>
        <w:t>三-2-②中小企业声明函（价格扣除适用，若有）</w:t>
      </w:r>
    </w:p>
    <w:p>
      <w:pPr>
        <w:pStyle w:val="18"/>
        <w:widowControl/>
        <w:spacing w:line="18" w:lineRule="atLeast"/>
        <w:ind w:firstLine="420"/>
        <w:rPr>
          <w:rFonts w:ascii="仿宋" w:hAnsi="仿宋" w:eastAsia="仿宋" w:cs="仿宋"/>
        </w:rPr>
      </w:pPr>
    </w:p>
    <w:p>
      <w:pPr>
        <w:pStyle w:val="18"/>
        <w:widowControl/>
        <w:spacing w:line="18" w:lineRule="atLeast"/>
        <w:ind w:firstLine="420"/>
        <w:rPr>
          <w:rFonts w:ascii="仿宋" w:hAnsi="仿宋" w:eastAsia="仿宋" w:cs="仿宋"/>
        </w:rPr>
      </w:pPr>
      <w:r>
        <w:rPr>
          <w:rFonts w:hint="eastAsia" w:ascii="仿宋" w:hAnsi="仿宋" w:eastAsia="仿宋" w:cs="仿宋"/>
        </w:rPr>
        <w:t>本投标人郑重声明，根据《采购促进中小企业发展暂行办法》（财库[2011]181号）的规定，本投标人为</w:t>
      </w:r>
      <w:r>
        <w:rPr>
          <w:rFonts w:hint="eastAsia" w:ascii="仿宋" w:hAnsi="仿宋" w:eastAsia="仿宋" w:cs="仿宋"/>
          <w:u w:val="single"/>
        </w:rPr>
        <w:t>（填写“中型/小型/微型”）</w:t>
      </w:r>
      <w:r>
        <w:rPr>
          <w:rFonts w:hint="eastAsia" w:ascii="仿宋" w:hAnsi="仿宋" w:eastAsia="仿宋" w:cs="仿宋"/>
        </w:rPr>
        <w:t>企业。即本投标人同时满足以下条件：</w:t>
      </w:r>
    </w:p>
    <w:p>
      <w:pPr>
        <w:pStyle w:val="18"/>
        <w:widowControl/>
        <w:spacing w:line="18" w:lineRule="atLeast"/>
        <w:ind w:firstLine="420"/>
        <w:rPr>
          <w:rFonts w:ascii="仿宋" w:hAnsi="仿宋" w:eastAsia="仿宋" w:cs="仿宋"/>
        </w:rPr>
      </w:pPr>
      <w:r>
        <w:rPr>
          <w:rFonts w:hint="eastAsia" w:ascii="仿宋" w:hAnsi="仿宋" w:eastAsia="仿宋" w:cs="仿宋"/>
        </w:rPr>
        <w:t>1、根据《工业和信息化部、国家统计局、国家发展和改革委员会、财政部关于印发中小企业划型标准规定的通知》（工信部联企业[2011]300号）规定的划分标准，本投标人为</w:t>
      </w:r>
      <w:r>
        <w:rPr>
          <w:rFonts w:hint="eastAsia" w:ascii="仿宋" w:hAnsi="仿宋" w:eastAsia="仿宋" w:cs="仿宋"/>
          <w:u w:val="single"/>
        </w:rPr>
        <w:t>  （填写“中型/小型/微型”）</w:t>
      </w:r>
      <w:r>
        <w:rPr>
          <w:rFonts w:hint="eastAsia" w:ascii="仿宋" w:hAnsi="仿宋" w:eastAsia="仿宋" w:cs="仿宋"/>
        </w:rPr>
        <w:t>企业。</w:t>
      </w:r>
    </w:p>
    <w:p>
      <w:pPr>
        <w:pStyle w:val="18"/>
        <w:widowControl/>
        <w:spacing w:line="18" w:lineRule="atLeast"/>
        <w:ind w:firstLine="420"/>
        <w:rPr>
          <w:rFonts w:ascii="仿宋" w:hAnsi="仿宋" w:eastAsia="仿宋" w:cs="仿宋"/>
        </w:rPr>
      </w:pPr>
      <w:r>
        <w:rPr>
          <w:rFonts w:hint="eastAsia" w:ascii="仿宋" w:hAnsi="仿宋" w:eastAsia="仿宋" w:cs="仿宋"/>
        </w:rPr>
        <w:t>2、本投标人参加贵单位组织的</w:t>
      </w:r>
      <w:r>
        <w:rPr>
          <w:rFonts w:hint="eastAsia" w:ascii="仿宋" w:hAnsi="仿宋" w:eastAsia="仿宋" w:cs="仿宋"/>
          <w:u w:val="single"/>
        </w:rPr>
        <w:t xml:space="preserve"> （填写“项目名称”） </w:t>
      </w:r>
      <w:r>
        <w:rPr>
          <w:rFonts w:hint="eastAsia" w:ascii="仿宋" w:hAnsi="仿宋" w:eastAsia="仿宋" w:cs="仿宋"/>
        </w:rPr>
        <w:t>项目采购活动，其中：</w:t>
      </w:r>
    </w:p>
    <w:p>
      <w:pPr>
        <w:pStyle w:val="18"/>
        <w:widowControl/>
        <w:spacing w:line="18" w:lineRule="atLeast"/>
        <w:ind w:firstLine="420"/>
        <w:rPr>
          <w:rFonts w:ascii="仿宋" w:hAnsi="仿宋" w:eastAsia="仿宋" w:cs="仿宋"/>
        </w:rPr>
      </w:pPr>
      <w:r>
        <w:rPr>
          <w:rFonts w:hint="eastAsia" w:ascii="仿宋" w:hAnsi="仿宋" w:eastAsia="仿宋" w:cs="仿宋"/>
        </w:rPr>
        <w:t>①货物（不包括使用大型企业注册商标的货物）：</w:t>
      </w:r>
    </w:p>
    <w:p>
      <w:pPr>
        <w:pStyle w:val="18"/>
        <w:widowControl/>
        <w:spacing w:line="18" w:lineRule="atLeast"/>
        <w:ind w:firstLine="420"/>
        <w:rPr>
          <w:rFonts w:ascii="仿宋" w:hAnsi="仿宋" w:eastAsia="仿宋" w:cs="仿宋"/>
        </w:rPr>
      </w:pPr>
      <w:r>
        <w:rPr>
          <w:rFonts w:hint="eastAsia" w:ascii="仿宋" w:hAnsi="仿宋" w:eastAsia="仿宋" w:cs="仿宋"/>
        </w:rPr>
        <w:t>（ ）提供本投标人制造的</w:t>
      </w:r>
      <w:r>
        <w:rPr>
          <w:rFonts w:hint="eastAsia" w:ascii="仿宋" w:hAnsi="仿宋" w:eastAsia="仿宋" w:cs="仿宋"/>
          <w:u w:val="single"/>
        </w:rPr>
        <w:t>（填写“所投合同包、品目号”）</w:t>
      </w:r>
      <w:r>
        <w:rPr>
          <w:rFonts w:hint="eastAsia" w:ascii="仿宋" w:hAnsi="仿宋" w:eastAsia="仿宋" w:cs="仿宋"/>
        </w:rPr>
        <w:t>货物；或</w:t>
      </w:r>
    </w:p>
    <w:p>
      <w:pPr>
        <w:pStyle w:val="18"/>
        <w:widowControl/>
        <w:spacing w:line="18" w:lineRule="atLeast"/>
        <w:ind w:firstLine="420"/>
        <w:rPr>
          <w:rFonts w:ascii="仿宋" w:hAnsi="仿宋" w:eastAsia="仿宋" w:cs="仿宋"/>
        </w:rPr>
      </w:pPr>
      <w:r>
        <w:rPr>
          <w:rFonts w:hint="eastAsia" w:ascii="仿宋" w:hAnsi="仿宋" w:eastAsia="仿宋" w:cs="仿宋"/>
        </w:rPr>
        <w:t>（ ）提供其他</w:t>
      </w:r>
      <w:r>
        <w:rPr>
          <w:rFonts w:hint="eastAsia" w:ascii="仿宋" w:hAnsi="仿宋" w:eastAsia="仿宋" w:cs="仿宋"/>
          <w:u w:val="single"/>
        </w:rPr>
        <w:t>（填写“中型/小型/微型”）</w:t>
      </w:r>
      <w:r>
        <w:rPr>
          <w:rFonts w:hint="eastAsia" w:ascii="仿宋" w:hAnsi="仿宋" w:eastAsia="仿宋" w:cs="仿宋"/>
        </w:rPr>
        <w:t>企业制造的</w:t>
      </w:r>
      <w:r>
        <w:rPr>
          <w:rFonts w:hint="eastAsia" w:ascii="仿宋" w:hAnsi="仿宋" w:eastAsia="仿宋" w:cs="仿宋"/>
          <w:u w:val="single"/>
        </w:rPr>
        <w:t>（填写“所投合同包、品目号”）</w:t>
      </w:r>
      <w:r>
        <w:rPr>
          <w:rFonts w:hint="eastAsia" w:ascii="仿宋" w:hAnsi="仿宋" w:eastAsia="仿宋" w:cs="仿宋"/>
        </w:rPr>
        <w:t>货物。</w:t>
      </w:r>
    </w:p>
    <w:p>
      <w:pPr>
        <w:pStyle w:val="18"/>
        <w:widowControl/>
        <w:spacing w:line="18" w:lineRule="atLeast"/>
        <w:ind w:firstLine="420"/>
        <w:rPr>
          <w:rFonts w:ascii="仿宋" w:hAnsi="仿宋" w:eastAsia="仿宋" w:cs="仿宋"/>
        </w:rPr>
      </w:pPr>
      <w:r>
        <w:rPr>
          <w:rFonts w:hint="eastAsia" w:ascii="仿宋" w:hAnsi="仿宋" w:eastAsia="仿宋" w:cs="仿宋"/>
        </w:rPr>
        <w:t>②工程：</w:t>
      </w:r>
    </w:p>
    <w:p>
      <w:pPr>
        <w:pStyle w:val="18"/>
        <w:widowControl/>
        <w:spacing w:line="18" w:lineRule="atLeast"/>
        <w:ind w:firstLine="420"/>
        <w:rPr>
          <w:rFonts w:ascii="仿宋" w:hAnsi="仿宋" w:eastAsia="仿宋" w:cs="仿宋"/>
        </w:rPr>
      </w:pPr>
      <w:r>
        <w:rPr>
          <w:rFonts w:hint="eastAsia" w:ascii="仿宋" w:hAnsi="仿宋" w:eastAsia="仿宋" w:cs="仿宋"/>
        </w:rPr>
        <w:t>（ ）由本投标人承担的</w:t>
      </w:r>
      <w:r>
        <w:rPr>
          <w:rFonts w:hint="eastAsia" w:ascii="仿宋" w:hAnsi="仿宋" w:eastAsia="仿宋" w:cs="仿宋"/>
          <w:u w:val="single"/>
        </w:rPr>
        <w:t>（填写“所投合同包、品目号”）</w:t>
      </w:r>
      <w:r>
        <w:rPr>
          <w:rFonts w:hint="eastAsia" w:ascii="仿宋" w:hAnsi="仿宋" w:eastAsia="仿宋" w:cs="仿宋"/>
        </w:rPr>
        <w:t>工程。</w:t>
      </w:r>
    </w:p>
    <w:p>
      <w:pPr>
        <w:pStyle w:val="18"/>
        <w:widowControl/>
        <w:spacing w:line="18" w:lineRule="atLeast"/>
        <w:ind w:firstLine="420"/>
        <w:rPr>
          <w:rFonts w:ascii="仿宋" w:hAnsi="仿宋" w:eastAsia="仿宋" w:cs="仿宋"/>
        </w:rPr>
      </w:pPr>
      <w:r>
        <w:rPr>
          <w:rFonts w:hint="eastAsia" w:ascii="仿宋" w:hAnsi="仿宋" w:eastAsia="仿宋" w:cs="仿宋"/>
        </w:rPr>
        <w:t>③服务：</w:t>
      </w:r>
    </w:p>
    <w:p>
      <w:pPr>
        <w:pStyle w:val="18"/>
        <w:widowControl/>
        <w:spacing w:line="18" w:lineRule="atLeast"/>
        <w:ind w:firstLine="420"/>
        <w:rPr>
          <w:rFonts w:ascii="仿宋" w:hAnsi="仿宋" w:eastAsia="仿宋" w:cs="仿宋"/>
        </w:rPr>
      </w:pPr>
      <w:r>
        <w:rPr>
          <w:rFonts w:hint="eastAsia" w:ascii="仿宋" w:hAnsi="仿宋" w:eastAsia="仿宋" w:cs="仿宋"/>
        </w:rPr>
        <w:t>（ ）由本投标人提供的</w:t>
      </w:r>
      <w:r>
        <w:rPr>
          <w:rFonts w:hint="eastAsia" w:ascii="仿宋" w:hAnsi="仿宋" w:eastAsia="仿宋" w:cs="仿宋"/>
          <w:u w:val="single"/>
        </w:rPr>
        <w:t>（填写“所投合同包、品目号”）</w:t>
      </w:r>
      <w:r>
        <w:rPr>
          <w:rFonts w:hint="eastAsia" w:ascii="仿宋" w:hAnsi="仿宋" w:eastAsia="仿宋" w:cs="仿宋"/>
        </w:rPr>
        <w:t>服务。</w:t>
      </w:r>
    </w:p>
    <w:p>
      <w:pPr>
        <w:pStyle w:val="18"/>
        <w:widowControl/>
        <w:spacing w:line="18" w:lineRule="atLeast"/>
        <w:ind w:firstLine="420"/>
        <w:rPr>
          <w:rFonts w:ascii="仿宋" w:hAnsi="仿宋" w:eastAsia="仿宋" w:cs="仿宋"/>
        </w:rPr>
      </w:pPr>
      <w:r>
        <w:rPr>
          <w:rFonts w:hint="eastAsia" w:ascii="仿宋" w:hAnsi="仿宋" w:eastAsia="仿宋" w:cs="仿宋"/>
        </w:rPr>
        <w:t>本投标人对上述声明的真实性负责。如有虚假，将依法承担相应责任。</w:t>
      </w:r>
    </w:p>
    <w:p>
      <w:pPr>
        <w:pStyle w:val="18"/>
        <w:widowControl/>
        <w:spacing w:line="300" w:lineRule="exact"/>
        <w:rPr>
          <w:rFonts w:ascii="仿宋" w:hAnsi="仿宋" w:eastAsia="仿宋" w:cs="仿宋"/>
          <w:sz w:val="21"/>
          <w:szCs w:val="21"/>
        </w:rPr>
      </w:pPr>
    </w:p>
    <w:p>
      <w:pPr>
        <w:pStyle w:val="18"/>
        <w:widowControl/>
        <w:spacing w:line="300" w:lineRule="exac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1、请投标人按照实际情况编制填写本声明函，并在相应的（）中打“√”。</w:t>
      </w:r>
    </w:p>
    <w:p>
      <w:pPr>
        <w:pStyle w:val="18"/>
        <w:widowControl/>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2、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8"/>
        <w:widowControl/>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3、若《中小企业声明函》内容不真实，</w:t>
      </w:r>
      <w:r>
        <w:rPr>
          <w:rStyle w:val="25"/>
          <w:rFonts w:hint="eastAsia" w:ascii="仿宋" w:hAnsi="仿宋" w:eastAsia="仿宋" w:cs="仿宋"/>
          <w:sz w:val="21"/>
          <w:szCs w:val="21"/>
        </w:rPr>
        <w:t>视为提供虚假材料</w:t>
      </w:r>
      <w:r>
        <w:rPr>
          <w:rFonts w:hint="eastAsia" w:ascii="仿宋" w:hAnsi="仿宋" w:eastAsia="仿宋" w:cs="仿宋"/>
          <w:sz w:val="21"/>
          <w:szCs w:val="21"/>
        </w:rPr>
        <w:t>。</w:t>
      </w:r>
    </w:p>
    <w:p>
      <w:pPr>
        <w:pStyle w:val="18"/>
        <w:widowControl/>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4、投标人为监狱企业的，可不填写本声明函。</w:t>
      </w:r>
    </w:p>
    <w:p>
      <w:pPr>
        <w:pStyle w:val="18"/>
        <w:widowControl/>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5、投标人为残疾人福利性单位的，可不填写本声明函。</w:t>
      </w:r>
    </w:p>
    <w:p>
      <w:pPr>
        <w:pStyle w:val="18"/>
        <w:widowControl/>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6、投标文件正本中的本声明函（若有）应为原件。</w:t>
      </w:r>
    </w:p>
    <w:p>
      <w:pPr>
        <w:pStyle w:val="18"/>
        <w:widowControl/>
        <w:spacing w:line="18" w:lineRule="atLeast"/>
        <w:ind w:firstLine="480" w:firstLineChars="200"/>
        <w:rPr>
          <w:rFonts w:ascii="仿宋" w:hAnsi="仿宋" w:eastAsia="仿宋" w:cs="仿宋"/>
        </w:rPr>
      </w:pPr>
    </w:p>
    <w:p>
      <w:pPr>
        <w:pStyle w:val="18"/>
        <w:widowControl/>
        <w:spacing w:line="18" w:lineRule="atLeast"/>
        <w:ind w:firstLine="480" w:firstLineChars="200"/>
        <w:rPr>
          <w:rFonts w:ascii="仿宋" w:hAnsi="仿宋" w:eastAsia="仿宋" w:cs="仿宋"/>
        </w:rPr>
      </w:pP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sz w:val="21"/>
          <w:szCs w:val="21"/>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rPr>
      </w:pPr>
      <w:r>
        <w:rPr>
          <w:rStyle w:val="25"/>
          <w:rFonts w:hint="eastAsia" w:ascii="仿宋" w:hAnsi="仿宋" w:eastAsia="仿宋" w:cs="仿宋"/>
          <w:sz w:val="28"/>
          <w:szCs w:val="28"/>
        </w:rPr>
        <w:t>三-2-③小型、微型企业等证明材料（价格扣除适用，若有）</w:t>
      </w:r>
      <w:r>
        <w:rPr>
          <w:rStyle w:val="25"/>
          <w:rFonts w:hint="eastAsia" w:ascii="仿宋" w:hAnsi="仿宋" w:eastAsia="仿宋" w:cs="仿宋"/>
          <w:sz w:val="21"/>
          <w:szCs w:val="21"/>
        </w:rPr>
        <w:t> </w:t>
      </w:r>
    </w:p>
    <w:p>
      <w:pPr>
        <w:pStyle w:val="18"/>
        <w:widowControl/>
        <w:spacing w:line="400" w:lineRule="exact"/>
        <w:jc w:val="center"/>
        <w:rPr>
          <w:rFonts w:ascii="仿宋" w:hAnsi="仿宋" w:eastAsia="仿宋" w:cs="仿宋"/>
          <w:sz w:val="21"/>
          <w:szCs w:val="21"/>
        </w:rPr>
      </w:pPr>
      <w:r>
        <w:rPr>
          <w:rFonts w:hint="eastAsia" w:ascii="仿宋" w:hAnsi="仿宋" w:eastAsia="仿宋" w:cs="仿宋"/>
          <w:sz w:val="21"/>
          <w:szCs w:val="21"/>
        </w:rPr>
        <w:t>编制说明 </w:t>
      </w:r>
    </w:p>
    <w:p>
      <w:pPr>
        <w:pStyle w:val="18"/>
        <w:widowControl/>
        <w:spacing w:line="340" w:lineRule="exact"/>
        <w:ind w:firstLine="420" w:firstLineChars="200"/>
        <w:rPr>
          <w:rFonts w:ascii="仿宋" w:hAnsi="仿宋" w:eastAsia="仿宋" w:cs="仿宋"/>
          <w:sz w:val="21"/>
          <w:szCs w:val="21"/>
        </w:rPr>
      </w:pPr>
      <w:r>
        <w:rPr>
          <w:rFonts w:hint="eastAsia" w:ascii="仿宋" w:hAnsi="仿宋" w:eastAsia="仿宋" w:cs="仿宋"/>
          <w:sz w:val="21"/>
          <w:szCs w:val="21"/>
        </w:rPr>
        <w:t>1、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pPr>
        <w:pStyle w:val="18"/>
        <w:widowControl/>
        <w:spacing w:line="340" w:lineRule="exact"/>
        <w:ind w:firstLine="420" w:firstLineChars="200"/>
        <w:rPr>
          <w:rFonts w:ascii="仿宋" w:hAnsi="仿宋" w:eastAsia="仿宋" w:cs="仿宋"/>
          <w:sz w:val="21"/>
          <w:szCs w:val="21"/>
        </w:rPr>
      </w:pPr>
      <w:r>
        <w:rPr>
          <w:rFonts w:hint="eastAsia" w:ascii="仿宋" w:hAnsi="仿宋" w:eastAsia="仿宋" w:cs="仿宋"/>
          <w:sz w:val="21"/>
          <w:szCs w:val="21"/>
        </w:rPr>
        <w:t>2、投标人为监狱企业的，根据其提供的由省级以上监狱管理局、戒毒管理局（含新疆生产建设兵团）出具的属于监狱企业的证明文件进行认定，监狱企业视同小型、微型企业。</w:t>
      </w:r>
    </w:p>
    <w:p>
      <w:pPr>
        <w:pStyle w:val="18"/>
        <w:widowControl/>
        <w:spacing w:line="340" w:lineRule="exact"/>
        <w:ind w:firstLine="420" w:firstLineChars="200"/>
        <w:rPr>
          <w:rFonts w:ascii="仿宋" w:hAnsi="仿宋" w:eastAsia="仿宋" w:cs="仿宋"/>
          <w:sz w:val="21"/>
          <w:szCs w:val="21"/>
        </w:rPr>
      </w:pPr>
      <w:r>
        <w:rPr>
          <w:rFonts w:hint="eastAsia" w:ascii="仿宋" w:hAnsi="仿宋" w:eastAsia="仿宋" w:cs="仿宋"/>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18"/>
        <w:widowControl/>
        <w:spacing w:line="18" w:lineRule="atLeast"/>
        <w:rPr>
          <w:rFonts w:ascii="仿宋" w:hAnsi="仿宋" w:eastAsia="仿宋" w:cs="仿宋"/>
          <w:sz w:val="21"/>
          <w:szCs w:val="21"/>
        </w:rPr>
      </w:pPr>
    </w:p>
    <w:p>
      <w:pPr>
        <w:pStyle w:val="18"/>
        <w:widowControl/>
        <w:spacing w:line="18" w:lineRule="atLeast"/>
        <w:rPr>
          <w:rFonts w:ascii="仿宋" w:hAnsi="仿宋" w:eastAsia="仿宋" w:cs="仿宋"/>
        </w:rPr>
      </w:pPr>
      <w:r>
        <w:rPr>
          <w:rFonts w:hint="eastAsia" w:ascii="仿宋" w:hAnsi="仿宋" w:eastAsia="仿宋" w:cs="仿宋"/>
          <w:sz w:val="21"/>
          <w:szCs w:val="21"/>
        </w:rPr>
        <w:t> </w:t>
      </w:r>
      <w:r>
        <w:rPr>
          <w:rFonts w:hint="eastAsia" w:ascii="仿宋" w:hAnsi="仿宋" w:eastAsia="仿宋" w:cs="仿宋"/>
        </w:rPr>
        <w:t>附：</w:t>
      </w: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残疾人福利性单位声明函（价格扣除适用，若有）</w:t>
      </w:r>
    </w:p>
    <w:p>
      <w:pPr>
        <w:pStyle w:val="18"/>
        <w:widowControl/>
        <w:spacing w:line="18" w:lineRule="atLeast"/>
        <w:rPr>
          <w:rFonts w:ascii="仿宋" w:hAnsi="仿宋" w:eastAsia="仿宋" w:cs="仿宋"/>
        </w:rPr>
      </w:pPr>
      <w:r>
        <w:rPr>
          <w:rStyle w:val="25"/>
          <w:rFonts w:hint="eastAsia" w:ascii="仿宋" w:hAnsi="仿宋" w:eastAsia="仿宋" w:cs="仿宋"/>
          <w:sz w:val="21"/>
          <w:szCs w:val="21"/>
        </w:rPr>
        <w:t> </w:t>
      </w:r>
    </w:p>
    <w:p>
      <w:pPr>
        <w:pStyle w:val="18"/>
        <w:widowControl/>
        <w:spacing w:line="18" w:lineRule="atLeast"/>
        <w:ind w:firstLine="420"/>
        <w:rPr>
          <w:rFonts w:ascii="仿宋" w:hAnsi="仿宋" w:eastAsia="仿宋" w:cs="仿宋"/>
        </w:rPr>
      </w:pPr>
      <w:r>
        <w:rPr>
          <w:rFonts w:hint="eastAsia" w:ascii="仿宋" w:hAnsi="仿宋" w:eastAsia="仿宋" w:cs="仿宋"/>
        </w:rPr>
        <w:t>本投标人郑重声明，根据《财政部 民政部 中国残疾人联合会关于促进残疾人就业采购政策的通知》（财库[2018]141号）的规定，本投标人为符合条件的残疾人福利性单位，且本投标人参加贵单位的</w:t>
      </w:r>
      <w:r>
        <w:rPr>
          <w:rFonts w:hint="eastAsia" w:ascii="仿宋" w:hAnsi="仿宋" w:eastAsia="仿宋" w:cs="仿宋"/>
          <w:u w:val="single"/>
        </w:rPr>
        <w:t>（填写“项目名称”）</w:t>
      </w:r>
      <w:r>
        <w:rPr>
          <w:rFonts w:hint="eastAsia" w:ascii="仿宋" w:hAnsi="仿宋" w:eastAsia="仿宋" w:cs="仿宋"/>
        </w:rPr>
        <w:t>项目采购活动：</w:t>
      </w:r>
    </w:p>
    <w:p>
      <w:pPr>
        <w:pStyle w:val="18"/>
        <w:widowControl/>
        <w:spacing w:line="18" w:lineRule="atLeast"/>
        <w:ind w:firstLine="420"/>
        <w:rPr>
          <w:rFonts w:ascii="仿宋" w:hAnsi="仿宋" w:eastAsia="仿宋" w:cs="仿宋"/>
        </w:rPr>
      </w:pPr>
      <w:r>
        <w:rPr>
          <w:rFonts w:hint="eastAsia" w:ascii="仿宋" w:hAnsi="仿宋" w:eastAsia="仿宋" w:cs="仿宋"/>
        </w:rPr>
        <w:t>（ ）提供本投标人制造的</w:t>
      </w:r>
      <w:r>
        <w:rPr>
          <w:rFonts w:hint="eastAsia" w:ascii="仿宋" w:hAnsi="仿宋" w:eastAsia="仿宋" w:cs="仿宋"/>
          <w:u w:val="single"/>
        </w:rPr>
        <w:t>（填写“所投合同包、品目号”）</w:t>
      </w:r>
      <w:r>
        <w:rPr>
          <w:rFonts w:hint="eastAsia" w:ascii="仿宋" w:hAnsi="仿宋" w:eastAsia="仿宋" w:cs="仿宋"/>
        </w:rPr>
        <w:t>货物，</w:t>
      </w:r>
    </w:p>
    <w:p>
      <w:pPr>
        <w:pStyle w:val="18"/>
        <w:widowControl/>
        <w:spacing w:line="18" w:lineRule="atLeast"/>
        <w:ind w:firstLine="420"/>
        <w:rPr>
          <w:rFonts w:ascii="仿宋" w:hAnsi="仿宋" w:eastAsia="仿宋" w:cs="仿宋"/>
        </w:rPr>
      </w:pPr>
      <w:r>
        <w:rPr>
          <w:rFonts w:hint="eastAsia" w:ascii="仿宋" w:hAnsi="仿宋" w:eastAsia="仿宋" w:cs="仿宋"/>
        </w:rPr>
        <w:t>（ ）由本投标人承担的</w:t>
      </w:r>
      <w:r>
        <w:rPr>
          <w:rFonts w:hint="eastAsia" w:ascii="仿宋" w:hAnsi="仿宋" w:eastAsia="仿宋" w:cs="仿宋"/>
          <w:u w:val="single"/>
        </w:rPr>
        <w:t>（填写“所投合同包、品目号”）</w:t>
      </w:r>
      <w:r>
        <w:rPr>
          <w:rFonts w:hint="eastAsia" w:ascii="仿宋" w:hAnsi="仿宋" w:eastAsia="仿宋" w:cs="仿宋"/>
        </w:rPr>
        <w:t>工程，</w:t>
      </w:r>
    </w:p>
    <w:p>
      <w:pPr>
        <w:pStyle w:val="18"/>
        <w:widowControl/>
        <w:spacing w:line="18" w:lineRule="atLeast"/>
        <w:ind w:firstLine="420"/>
        <w:rPr>
          <w:rFonts w:ascii="仿宋" w:hAnsi="仿宋" w:eastAsia="仿宋" w:cs="仿宋"/>
        </w:rPr>
      </w:pPr>
      <w:r>
        <w:rPr>
          <w:rFonts w:hint="eastAsia" w:ascii="仿宋" w:hAnsi="仿宋" w:eastAsia="仿宋" w:cs="仿宋"/>
        </w:rPr>
        <w:t>（ ）由本投标人提供的</w:t>
      </w:r>
      <w:r>
        <w:rPr>
          <w:rFonts w:hint="eastAsia" w:ascii="仿宋" w:hAnsi="仿宋" w:eastAsia="仿宋" w:cs="仿宋"/>
          <w:u w:val="single"/>
        </w:rPr>
        <w:t>（填写“所投合同包、品目号”）</w:t>
      </w:r>
      <w:r>
        <w:rPr>
          <w:rFonts w:hint="eastAsia" w:ascii="仿宋" w:hAnsi="仿宋" w:eastAsia="仿宋" w:cs="仿宋"/>
        </w:rPr>
        <w:t>服务；或</w:t>
      </w:r>
    </w:p>
    <w:p>
      <w:pPr>
        <w:pStyle w:val="18"/>
        <w:widowControl/>
        <w:spacing w:line="18" w:lineRule="atLeast"/>
        <w:ind w:firstLine="420"/>
        <w:rPr>
          <w:rFonts w:ascii="仿宋" w:hAnsi="仿宋" w:eastAsia="仿宋" w:cs="仿宋"/>
        </w:rPr>
      </w:pPr>
      <w:r>
        <w:rPr>
          <w:rFonts w:hint="eastAsia" w:ascii="仿宋" w:hAnsi="仿宋" w:eastAsia="仿宋" w:cs="仿宋"/>
        </w:rPr>
        <w:t>（ ）提供其他残疾人福利性单位制造的</w:t>
      </w:r>
      <w:r>
        <w:rPr>
          <w:rFonts w:hint="eastAsia" w:ascii="仿宋" w:hAnsi="仿宋" w:eastAsia="仿宋" w:cs="仿宋"/>
          <w:u w:val="single"/>
        </w:rPr>
        <w:t>（填写“所投合同包、品目号”）</w:t>
      </w:r>
      <w:r>
        <w:rPr>
          <w:rFonts w:hint="eastAsia" w:ascii="仿宋" w:hAnsi="仿宋" w:eastAsia="仿宋" w:cs="仿宋"/>
        </w:rPr>
        <w:t>货物（不包括使用非残疾人福利性单位注册商标的货物）。</w:t>
      </w:r>
    </w:p>
    <w:p>
      <w:pPr>
        <w:pStyle w:val="18"/>
        <w:widowControl/>
        <w:spacing w:line="18" w:lineRule="atLeast"/>
        <w:ind w:firstLine="420"/>
        <w:rPr>
          <w:rFonts w:ascii="仿宋" w:hAnsi="仿宋" w:eastAsia="仿宋" w:cs="仿宋"/>
        </w:rPr>
      </w:pPr>
      <w:r>
        <w:rPr>
          <w:rFonts w:hint="eastAsia" w:ascii="仿宋" w:hAnsi="仿宋" w:eastAsia="仿宋" w:cs="仿宋"/>
        </w:rPr>
        <w:t>本投标人对上述声明的真实性负责。如有虚假，将依法承担相应责任。</w:t>
      </w: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1、请投标人按照实际情况编制填写本声明函，并在相应的（）中打“√”。</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2、投标文件正本中的本声明函（若有）应为原件。</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3、若《残疾人福利性单位声明函》内容不真实，</w:t>
      </w:r>
      <w:r>
        <w:rPr>
          <w:rStyle w:val="25"/>
          <w:rFonts w:hint="eastAsia" w:ascii="仿宋" w:hAnsi="仿宋" w:eastAsia="仿宋" w:cs="仿宋"/>
          <w:sz w:val="21"/>
          <w:szCs w:val="21"/>
        </w:rPr>
        <w:t>视为提供虚假材料</w:t>
      </w:r>
      <w:r>
        <w:rPr>
          <w:rFonts w:hint="eastAsia" w:ascii="仿宋" w:hAnsi="仿宋" w:eastAsia="仿宋" w:cs="仿宋"/>
          <w:sz w:val="21"/>
          <w:szCs w:val="21"/>
        </w:rPr>
        <w:t>。</w:t>
      </w:r>
    </w:p>
    <w:p>
      <w:pPr>
        <w:pStyle w:val="18"/>
        <w:widowControl/>
        <w:spacing w:line="18" w:lineRule="atLeast"/>
        <w:ind w:firstLine="420" w:firstLineChars="200"/>
        <w:rPr>
          <w:rFonts w:ascii="仿宋" w:hAnsi="仿宋" w:eastAsia="仿宋" w:cs="仿宋"/>
        </w:rPr>
      </w:pPr>
      <w:r>
        <w:rPr>
          <w:rFonts w:hint="eastAsia" w:ascii="仿宋" w:hAnsi="仿宋" w:eastAsia="仿宋" w:cs="仿宋"/>
          <w:sz w:val="21"/>
          <w:szCs w:val="21"/>
        </w:rPr>
        <w:t>4、符合财政部、民政部、中国残联文件（财库[2018]141号）规定的残疾人福利性单位提供本单位制造的货物、承担的工程或服务，或提供其他残疾人福利性单位制造的货物（不包括使用非残疾人福利性单位注册商标的货物）</w:t>
      </w:r>
      <w:r>
        <w:rPr>
          <w:rStyle w:val="25"/>
          <w:rFonts w:hint="eastAsia" w:ascii="仿宋" w:hAnsi="仿宋" w:eastAsia="仿宋" w:cs="仿宋"/>
          <w:sz w:val="21"/>
          <w:szCs w:val="21"/>
        </w:rPr>
        <w:t>可享受价格扣除。</w:t>
      </w:r>
    </w:p>
    <w:p>
      <w:pPr>
        <w:pStyle w:val="18"/>
        <w:widowControl/>
        <w:spacing w:line="300" w:lineRule="exact"/>
        <w:jc w:val="both"/>
        <w:rPr>
          <w:rFonts w:ascii="仿宋" w:hAnsi="仿宋" w:eastAsia="仿宋" w:cs="仿宋"/>
        </w:rPr>
      </w:pP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Style w:val="25"/>
          <w:rFonts w:ascii="仿宋" w:hAnsi="仿宋" w:eastAsia="仿宋" w:cs="仿宋"/>
          <w:sz w:val="28"/>
          <w:szCs w:val="28"/>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Fonts w:ascii="仿宋" w:hAnsi="仿宋" w:eastAsia="仿宋" w:cs="仿宋"/>
          <w:sz w:val="28"/>
          <w:szCs w:val="28"/>
        </w:rPr>
      </w:pPr>
      <w:r>
        <w:rPr>
          <w:rStyle w:val="25"/>
          <w:rFonts w:hint="eastAsia" w:ascii="仿宋" w:hAnsi="仿宋" w:eastAsia="仿宋" w:cs="仿宋"/>
          <w:sz w:val="28"/>
          <w:szCs w:val="28"/>
        </w:rPr>
        <w:t>三-3招标文件规定的其他价格扣除证明材料（若有）</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rPr>
      </w:pPr>
      <w:r>
        <w:rPr>
          <w:rFonts w:hint="eastAsia" w:ascii="仿宋" w:hAnsi="仿宋" w:eastAsia="仿宋" w:cs="仿宋"/>
        </w:rPr>
        <w:t>编制说明</w:t>
      </w:r>
    </w:p>
    <w:p>
      <w:pPr>
        <w:pStyle w:val="18"/>
        <w:widowControl/>
        <w:spacing w:line="18" w:lineRule="atLeast"/>
        <w:jc w:val="center"/>
        <w:rPr>
          <w:rFonts w:ascii="仿宋" w:hAnsi="仿宋" w:eastAsia="仿宋" w:cs="仿宋"/>
        </w:rPr>
      </w:pPr>
      <w:r>
        <w:rPr>
          <w:rFonts w:hint="eastAsia" w:ascii="仿宋" w:hAnsi="仿宋" w:eastAsia="仿宋" w:cs="仿宋"/>
        </w:rPr>
        <w:t> </w:t>
      </w:r>
    </w:p>
    <w:p>
      <w:pPr>
        <w:pStyle w:val="18"/>
        <w:widowControl/>
        <w:spacing w:line="18" w:lineRule="atLeast"/>
        <w:ind w:firstLine="420"/>
        <w:rPr>
          <w:rStyle w:val="25"/>
          <w:rFonts w:ascii="仿宋" w:hAnsi="仿宋" w:eastAsia="仿宋" w:cs="仿宋"/>
          <w:sz w:val="32"/>
          <w:szCs w:val="32"/>
        </w:rPr>
      </w:pPr>
      <w:r>
        <w:rPr>
          <w:rFonts w:hint="eastAsia" w:ascii="仿宋" w:hAnsi="仿宋" w:eastAsia="仿宋" w:cs="仿宋"/>
        </w:rPr>
        <w:t>若投标人可享受招标文件规定的除</w:t>
      </w:r>
      <w:r>
        <w:rPr>
          <w:rStyle w:val="25"/>
          <w:rFonts w:hint="eastAsia" w:ascii="仿宋" w:hAnsi="仿宋" w:eastAsia="仿宋" w:cs="仿宋"/>
        </w:rPr>
        <w:t>“节能（非强制类）、环境标志产品价格扣除”及“小型、微型企业产品等价格扣除”</w:t>
      </w:r>
      <w:r>
        <w:rPr>
          <w:rFonts w:hint="eastAsia" w:ascii="仿宋" w:hAnsi="仿宋" w:eastAsia="仿宋" w:cs="仿宋"/>
        </w:rPr>
        <w:t>外的其他价格扣除优惠，则投标人应按照招标文件要求提供相应证明材</w:t>
      </w:r>
      <w:r>
        <w:rPr>
          <w:rFonts w:hint="eastAsia" w:ascii="仿宋" w:hAnsi="仿宋" w:eastAsia="仿宋" w:cs="仿宋"/>
          <w:sz w:val="21"/>
          <w:szCs w:val="21"/>
        </w:rPr>
        <w:t>料。</w:t>
      </w:r>
    </w:p>
    <w:p>
      <w:pPr>
        <w:pStyle w:val="18"/>
        <w:widowControl/>
        <w:spacing w:line="18" w:lineRule="atLeast"/>
        <w:jc w:val="center"/>
        <w:rPr>
          <w:rStyle w:val="25"/>
          <w:rFonts w:ascii="仿宋" w:hAnsi="仿宋" w:eastAsia="仿宋" w:cs="仿宋"/>
          <w:sz w:val="32"/>
          <w:szCs w:val="32"/>
        </w:rPr>
      </w:pPr>
      <w:r>
        <w:rPr>
          <w:rStyle w:val="25"/>
          <w:rFonts w:hint="eastAsia" w:ascii="仿宋" w:hAnsi="仿宋" w:eastAsia="仿宋" w:cs="仿宋"/>
          <w:sz w:val="32"/>
          <w:szCs w:val="32"/>
        </w:rPr>
        <w:t>四、招标文件规定的加分证明材料（若有）</w:t>
      </w:r>
    </w:p>
    <w:p>
      <w:pPr>
        <w:pStyle w:val="18"/>
        <w:widowControl/>
        <w:spacing w:line="18" w:lineRule="atLeast"/>
        <w:jc w:val="center"/>
        <w:rPr>
          <w:rStyle w:val="25"/>
          <w:rFonts w:ascii="仿宋" w:hAnsi="仿宋" w:eastAsia="仿宋" w:cs="仿宋"/>
          <w:sz w:val="28"/>
          <w:szCs w:val="28"/>
        </w:rPr>
      </w:pPr>
      <w:r>
        <w:rPr>
          <w:rFonts w:hint="eastAsia" w:ascii="仿宋" w:hAnsi="仿宋" w:eastAsia="仿宋" w:cs="仿宋"/>
          <w:sz w:val="21"/>
          <w:szCs w:val="21"/>
        </w:rPr>
        <w:t> </w:t>
      </w:r>
      <w:r>
        <w:rPr>
          <w:rStyle w:val="25"/>
          <w:rFonts w:hint="eastAsia" w:ascii="仿宋" w:hAnsi="仿宋" w:eastAsia="仿宋" w:cs="仿宋"/>
          <w:sz w:val="28"/>
          <w:szCs w:val="28"/>
        </w:rPr>
        <w:t>四-1节能（非强制类）、环境标志产品加分证明材料（若有）</w:t>
      </w:r>
    </w:p>
    <w:p>
      <w:pPr>
        <w:pStyle w:val="18"/>
        <w:widowControl/>
        <w:spacing w:line="18" w:lineRule="atLeast"/>
        <w:jc w:val="center"/>
        <w:rPr>
          <w:rFonts w:ascii="仿宋" w:hAnsi="仿宋" w:eastAsia="仿宋" w:cs="仿宋"/>
        </w:rPr>
      </w:pPr>
      <w:r>
        <w:rPr>
          <w:rStyle w:val="25"/>
          <w:rFonts w:hint="eastAsia" w:ascii="仿宋" w:hAnsi="仿宋" w:eastAsia="仿宋" w:cs="仿宋"/>
          <w:sz w:val="28"/>
          <w:szCs w:val="28"/>
        </w:rPr>
        <w:t>四-1-①节能（非强制类）、环境标志产品统计表（加分适用，若有）</w:t>
      </w:r>
    </w:p>
    <w:p>
      <w:pPr>
        <w:pStyle w:val="18"/>
        <w:widowControl/>
        <w:spacing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p>
      <w:pPr>
        <w:pStyle w:val="18"/>
        <w:widowControl/>
        <w:spacing w:line="18" w:lineRule="atLeast"/>
        <w:jc w:val="right"/>
        <w:rPr>
          <w:rFonts w:ascii="仿宋" w:hAnsi="仿宋" w:eastAsia="仿宋" w:cs="仿宋"/>
        </w:rPr>
      </w:pPr>
      <w:r>
        <w:rPr>
          <w:rFonts w:hint="eastAsia" w:ascii="仿宋" w:hAnsi="仿宋" w:eastAsia="仿宋" w:cs="仿宋"/>
        </w:rPr>
        <w:t>货币及单位：人民币元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1"/>
        <w:gridCol w:w="1092"/>
        <w:gridCol w:w="1759"/>
        <w:gridCol w:w="1300"/>
        <w:gridCol w:w="1301"/>
        <w:gridCol w:w="130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51" w:type="dxa"/>
            <w:tcMar>
              <w:left w:w="105" w:type="dxa"/>
              <w:right w:w="105" w:type="dxa"/>
            </w:tcMar>
          </w:tcPr>
          <w:p>
            <w:pPr>
              <w:widowControl/>
              <w:spacing w:line="18" w:lineRule="atLeast"/>
              <w:jc w:val="left"/>
              <w:textAlignment w:val="top"/>
              <w:rPr>
                <w:rFonts w:ascii="仿宋" w:hAnsi="仿宋" w:eastAsia="仿宋" w:cs="仿宋"/>
                <w:sz w:val="24"/>
              </w:rPr>
            </w:pPr>
          </w:p>
        </w:tc>
        <w:tc>
          <w:tcPr>
            <w:tcW w:w="8069" w:type="dxa"/>
            <w:gridSpan w:val="6"/>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51"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合同包</w:t>
            </w:r>
          </w:p>
        </w:tc>
        <w:tc>
          <w:tcPr>
            <w:tcW w:w="1092"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品目号</w:t>
            </w:r>
          </w:p>
        </w:tc>
        <w:tc>
          <w:tcPr>
            <w:tcW w:w="1759"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货物名称</w:t>
            </w:r>
          </w:p>
        </w:tc>
        <w:tc>
          <w:tcPr>
            <w:tcW w:w="1300"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单价</w:t>
            </w:r>
          </w:p>
          <w:p>
            <w:pPr>
              <w:pStyle w:val="18"/>
              <w:widowControl/>
              <w:spacing w:line="18" w:lineRule="atLeast"/>
              <w:jc w:val="center"/>
              <w:rPr>
                <w:rFonts w:ascii="仿宋" w:hAnsi="仿宋" w:eastAsia="仿宋" w:cs="仿宋"/>
              </w:rPr>
            </w:pPr>
            <w:r>
              <w:rPr>
                <w:rFonts w:hint="eastAsia" w:ascii="仿宋" w:hAnsi="仿宋" w:eastAsia="仿宋" w:cs="仿宋"/>
              </w:rPr>
              <w:t>（现场）</w:t>
            </w:r>
          </w:p>
        </w:tc>
        <w:tc>
          <w:tcPr>
            <w:tcW w:w="1301"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数量</w:t>
            </w:r>
          </w:p>
        </w:tc>
        <w:tc>
          <w:tcPr>
            <w:tcW w:w="1300"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总价</w:t>
            </w:r>
          </w:p>
          <w:p>
            <w:pPr>
              <w:pStyle w:val="18"/>
              <w:widowControl/>
              <w:spacing w:line="18" w:lineRule="atLeast"/>
              <w:jc w:val="center"/>
              <w:rPr>
                <w:rFonts w:ascii="仿宋" w:hAnsi="仿宋" w:eastAsia="仿宋" w:cs="仿宋"/>
              </w:rPr>
            </w:pPr>
            <w:r>
              <w:rPr>
                <w:rFonts w:hint="eastAsia" w:ascii="仿宋" w:hAnsi="仿宋" w:eastAsia="仿宋" w:cs="仿宋"/>
              </w:rPr>
              <w:t>（现场）</w:t>
            </w:r>
          </w:p>
        </w:tc>
        <w:tc>
          <w:tcPr>
            <w:tcW w:w="1317"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51" w:type="dxa"/>
            <w:vMerge w:val="restart"/>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w:t>
            </w:r>
          </w:p>
        </w:tc>
        <w:tc>
          <w:tcPr>
            <w:tcW w:w="1092"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*-1</w:t>
            </w:r>
          </w:p>
        </w:tc>
        <w:tc>
          <w:tcPr>
            <w:tcW w:w="1759" w:type="dxa"/>
            <w:tcMar>
              <w:left w:w="105" w:type="dxa"/>
              <w:right w:w="105" w:type="dxa"/>
            </w:tcMar>
          </w:tcPr>
          <w:p>
            <w:pPr>
              <w:widowControl/>
              <w:spacing w:line="18" w:lineRule="atLeast"/>
              <w:jc w:val="left"/>
              <w:textAlignment w:val="top"/>
              <w:rPr>
                <w:rFonts w:ascii="仿宋" w:hAnsi="仿宋" w:eastAsia="仿宋" w:cs="仿宋"/>
                <w:sz w:val="24"/>
              </w:rPr>
            </w:pPr>
          </w:p>
        </w:tc>
        <w:tc>
          <w:tcPr>
            <w:tcW w:w="1300" w:type="dxa"/>
            <w:tcMar>
              <w:left w:w="105" w:type="dxa"/>
              <w:right w:w="105" w:type="dxa"/>
            </w:tcMar>
          </w:tcPr>
          <w:p>
            <w:pPr>
              <w:widowControl/>
              <w:spacing w:line="18" w:lineRule="atLeast"/>
              <w:jc w:val="left"/>
              <w:textAlignment w:val="top"/>
              <w:rPr>
                <w:rFonts w:ascii="仿宋" w:hAnsi="仿宋" w:eastAsia="仿宋" w:cs="仿宋"/>
                <w:sz w:val="24"/>
              </w:rPr>
            </w:pPr>
          </w:p>
        </w:tc>
        <w:tc>
          <w:tcPr>
            <w:tcW w:w="1301" w:type="dxa"/>
            <w:tcMar>
              <w:left w:w="105" w:type="dxa"/>
              <w:right w:w="105" w:type="dxa"/>
            </w:tcMar>
          </w:tcPr>
          <w:p>
            <w:pPr>
              <w:widowControl/>
              <w:spacing w:line="18" w:lineRule="atLeast"/>
              <w:jc w:val="left"/>
              <w:textAlignment w:val="top"/>
              <w:rPr>
                <w:rFonts w:ascii="仿宋" w:hAnsi="仿宋" w:eastAsia="仿宋" w:cs="仿宋"/>
                <w:sz w:val="24"/>
              </w:rPr>
            </w:pPr>
          </w:p>
        </w:tc>
        <w:tc>
          <w:tcPr>
            <w:tcW w:w="1300" w:type="dxa"/>
            <w:tcMar>
              <w:left w:w="105" w:type="dxa"/>
              <w:right w:w="105" w:type="dxa"/>
            </w:tcMar>
          </w:tcPr>
          <w:p>
            <w:pPr>
              <w:widowControl/>
              <w:spacing w:line="18" w:lineRule="atLeast"/>
              <w:jc w:val="left"/>
              <w:textAlignment w:val="top"/>
              <w:rPr>
                <w:rFonts w:ascii="仿宋" w:hAnsi="仿宋" w:eastAsia="仿宋" w:cs="仿宋"/>
                <w:sz w:val="24"/>
              </w:rPr>
            </w:pPr>
          </w:p>
        </w:tc>
        <w:tc>
          <w:tcPr>
            <w:tcW w:w="1317"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51" w:type="dxa"/>
            <w:vMerge w:val="continue"/>
            <w:tcMar>
              <w:left w:w="105" w:type="dxa"/>
              <w:right w:w="105" w:type="dxa"/>
            </w:tcMar>
          </w:tcPr>
          <w:p>
            <w:pPr>
              <w:rPr>
                <w:rFonts w:ascii="仿宋" w:hAnsi="仿宋" w:eastAsia="仿宋" w:cs="仿宋"/>
                <w:sz w:val="24"/>
              </w:rPr>
            </w:pPr>
          </w:p>
        </w:tc>
        <w:tc>
          <w:tcPr>
            <w:tcW w:w="1092"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w:t>
            </w:r>
          </w:p>
        </w:tc>
        <w:tc>
          <w:tcPr>
            <w:tcW w:w="1759" w:type="dxa"/>
            <w:tcMar>
              <w:left w:w="105" w:type="dxa"/>
              <w:right w:w="105" w:type="dxa"/>
            </w:tcMar>
          </w:tcPr>
          <w:p>
            <w:pPr>
              <w:widowControl/>
              <w:spacing w:line="18" w:lineRule="atLeast"/>
              <w:jc w:val="left"/>
              <w:textAlignment w:val="top"/>
              <w:rPr>
                <w:rFonts w:ascii="仿宋" w:hAnsi="仿宋" w:eastAsia="仿宋" w:cs="仿宋"/>
                <w:sz w:val="24"/>
              </w:rPr>
            </w:pPr>
          </w:p>
        </w:tc>
        <w:tc>
          <w:tcPr>
            <w:tcW w:w="1300" w:type="dxa"/>
            <w:tcMar>
              <w:left w:w="105" w:type="dxa"/>
              <w:right w:w="105" w:type="dxa"/>
            </w:tcMar>
          </w:tcPr>
          <w:p>
            <w:pPr>
              <w:widowControl/>
              <w:spacing w:line="18" w:lineRule="atLeast"/>
              <w:jc w:val="left"/>
              <w:textAlignment w:val="top"/>
              <w:rPr>
                <w:rFonts w:ascii="仿宋" w:hAnsi="仿宋" w:eastAsia="仿宋" w:cs="仿宋"/>
                <w:sz w:val="24"/>
              </w:rPr>
            </w:pPr>
          </w:p>
        </w:tc>
        <w:tc>
          <w:tcPr>
            <w:tcW w:w="1301" w:type="dxa"/>
            <w:tcMar>
              <w:left w:w="105" w:type="dxa"/>
              <w:right w:w="105" w:type="dxa"/>
            </w:tcMar>
          </w:tcPr>
          <w:p>
            <w:pPr>
              <w:widowControl/>
              <w:spacing w:line="18" w:lineRule="atLeast"/>
              <w:jc w:val="left"/>
              <w:textAlignment w:val="top"/>
              <w:rPr>
                <w:rFonts w:ascii="仿宋" w:hAnsi="仿宋" w:eastAsia="仿宋" w:cs="仿宋"/>
                <w:sz w:val="24"/>
              </w:rPr>
            </w:pPr>
          </w:p>
        </w:tc>
        <w:tc>
          <w:tcPr>
            <w:tcW w:w="1300" w:type="dxa"/>
            <w:tcMar>
              <w:left w:w="105" w:type="dxa"/>
              <w:right w:w="105" w:type="dxa"/>
            </w:tcMar>
          </w:tcPr>
          <w:p>
            <w:pPr>
              <w:widowControl/>
              <w:spacing w:line="18" w:lineRule="atLeast"/>
              <w:jc w:val="left"/>
              <w:textAlignment w:val="top"/>
              <w:rPr>
                <w:rFonts w:ascii="仿宋" w:hAnsi="仿宋" w:eastAsia="仿宋" w:cs="仿宋"/>
                <w:sz w:val="24"/>
              </w:rPr>
            </w:pPr>
          </w:p>
        </w:tc>
        <w:tc>
          <w:tcPr>
            <w:tcW w:w="1317"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jc w:val="center"/>
        </w:trPr>
        <w:tc>
          <w:tcPr>
            <w:tcW w:w="1051"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备注</w:t>
            </w:r>
          </w:p>
        </w:tc>
        <w:tc>
          <w:tcPr>
            <w:tcW w:w="8069" w:type="dxa"/>
            <w:gridSpan w:val="6"/>
            <w:tcMar>
              <w:left w:w="105" w:type="dxa"/>
              <w:right w:w="105" w:type="dxa"/>
            </w:tcMar>
          </w:tcPr>
          <w:p>
            <w:pPr>
              <w:pStyle w:val="18"/>
              <w:widowControl/>
              <w:spacing w:line="18" w:lineRule="atLeast"/>
              <w:rPr>
                <w:rFonts w:ascii="仿宋" w:hAnsi="仿宋" w:eastAsia="仿宋" w:cs="仿宋"/>
              </w:rPr>
            </w:pPr>
            <w:r>
              <w:rPr>
                <w:rFonts w:hint="eastAsia" w:ascii="仿宋" w:hAnsi="仿宋" w:eastAsia="仿宋" w:cs="仿宋"/>
              </w:rPr>
              <w:t>a.合同包内属于节能、环境标志产品的报价总金额：</w:t>
            </w:r>
            <w:r>
              <w:rPr>
                <w:rFonts w:hint="eastAsia" w:ascii="仿宋" w:hAnsi="仿宋" w:eastAsia="仿宋" w:cs="仿宋"/>
                <w:u w:val="single"/>
              </w:rPr>
              <w:t>              </w:t>
            </w:r>
            <w:r>
              <w:rPr>
                <w:rFonts w:hint="eastAsia" w:ascii="仿宋" w:hAnsi="仿宋" w:eastAsia="仿宋" w:cs="仿宋"/>
              </w:rPr>
              <w:t>；</w:t>
            </w:r>
          </w:p>
          <w:p>
            <w:pPr>
              <w:pStyle w:val="18"/>
              <w:widowControl/>
              <w:spacing w:line="18" w:lineRule="atLeast"/>
              <w:rPr>
                <w:rFonts w:ascii="仿宋" w:hAnsi="仿宋" w:eastAsia="仿宋" w:cs="仿宋"/>
              </w:rPr>
            </w:pPr>
            <w:r>
              <w:rPr>
                <w:rFonts w:hint="eastAsia" w:ascii="仿宋" w:hAnsi="仿宋" w:eastAsia="仿宋" w:cs="仿宋"/>
              </w:rPr>
              <w:t>b.合同包投标总价（报价总金额）：</w:t>
            </w:r>
            <w:r>
              <w:rPr>
                <w:rFonts w:hint="eastAsia" w:ascii="仿宋" w:hAnsi="仿宋" w:eastAsia="仿宋" w:cs="仿宋"/>
                <w:u w:val="single"/>
              </w:rPr>
              <w:t>              </w:t>
            </w:r>
            <w:r>
              <w:rPr>
                <w:rFonts w:hint="eastAsia" w:ascii="仿宋" w:hAnsi="仿宋" w:eastAsia="仿宋" w:cs="仿宋"/>
              </w:rPr>
              <w:t>；</w:t>
            </w:r>
          </w:p>
          <w:p>
            <w:pPr>
              <w:pStyle w:val="18"/>
              <w:widowControl/>
              <w:spacing w:line="18" w:lineRule="atLeast"/>
              <w:rPr>
                <w:rFonts w:ascii="仿宋" w:hAnsi="仿宋" w:eastAsia="仿宋" w:cs="仿宋"/>
              </w:rPr>
            </w:pPr>
            <w:r>
              <w:rPr>
                <w:rFonts w:hint="eastAsia" w:ascii="仿宋" w:hAnsi="仿宋" w:eastAsia="仿宋" w:cs="仿宋"/>
              </w:rPr>
              <w:t>c.“合同包内属于节能、环境标志产品的报价总金额”占“合同包投标总价（报价总金额）”的比例（以%列示）：</w:t>
            </w:r>
            <w:r>
              <w:rPr>
                <w:rFonts w:hint="eastAsia" w:ascii="仿宋" w:hAnsi="仿宋" w:eastAsia="仿宋" w:cs="仿宋"/>
                <w:u w:val="single"/>
              </w:rPr>
              <w:t>              </w:t>
            </w:r>
            <w:r>
              <w:rPr>
                <w:rFonts w:hint="eastAsia" w:ascii="仿宋" w:hAnsi="仿宋" w:eastAsia="仿宋" w:cs="仿宋"/>
              </w:rPr>
              <w:t>。</w:t>
            </w:r>
          </w:p>
        </w:tc>
      </w:tr>
    </w:tbl>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1、对节能、环境标志产品计算加分时，只依据投标文件</w:t>
      </w:r>
      <w:r>
        <w:rPr>
          <w:rStyle w:val="25"/>
          <w:rFonts w:hint="eastAsia" w:ascii="仿宋" w:hAnsi="仿宋" w:eastAsia="仿宋" w:cs="仿宋"/>
          <w:sz w:val="21"/>
          <w:szCs w:val="21"/>
        </w:rPr>
        <w:t>“四-1-②节能（非强制类）、环境标志产品加分证明材料（加分适用，若有）”。</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2、本表以合同包为单位，不同合同包请分别填写；同一合同包请按照其品目号顺序分别填写。</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3、具体统计、计算：</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3.1 若节能、环境标志产品仅是构成投标产品的部件、组件或零件，则该投标产品不享受鼓励优惠政策。同一品目中各认证证书不重复计算加分。属于政府强制采购的节能产品不享受加分。</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3.2计算结果若除不尽，可四舍五入保留到小数点后两位。</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3.3投标人应按照招标文件要求认真统计、计算，否则评标委员会不予认定。</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3.4若无节能、环境标志产品，不填写本表，否则，</w:t>
      </w:r>
      <w:r>
        <w:rPr>
          <w:rStyle w:val="25"/>
          <w:rFonts w:hint="eastAsia" w:ascii="仿宋" w:hAnsi="仿宋" w:eastAsia="仿宋" w:cs="仿宋"/>
          <w:sz w:val="21"/>
          <w:szCs w:val="21"/>
        </w:rPr>
        <w:t>视为提供虚假材料</w:t>
      </w:r>
      <w:r>
        <w:rPr>
          <w:rFonts w:hint="eastAsia" w:ascii="仿宋" w:hAnsi="仿宋" w:eastAsia="仿宋" w:cs="仿宋"/>
          <w:sz w:val="21"/>
          <w:szCs w:val="21"/>
        </w:rPr>
        <w:t>。</w:t>
      </w:r>
    </w:p>
    <w:p>
      <w:pPr>
        <w:pStyle w:val="18"/>
        <w:widowControl/>
        <w:spacing w:line="18" w:lineRule="atLeast"/>
        <w:ind w:firstLine="420" w:firstLineChars="200"/>
        <w:rPr>
          <w:rFonts w:ascii="仿宋" w:hAnsi="仿宋" w:eastAsia="仿宋" w:cs="仿宋"/>
        </w:rPr>
      </w:pPr>
      <w:r>
        <w:rPr>
          <w:rFonts w:hint="eastAsia" w:ascii="仿宋" w:hAnsi="仿宋" w:eastAsia="仿宋" w:cs="仿宋"/>
          <w:sz w:val="21"/>
          <w:szCs w:val="21"/>
        </w:rPr>
        <w:t>4、投标文件正本中的本表（若有）应为原件。</w:t>
      </w: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Style w:val="25"/>
          <w:rFonts w:ascii="仿宋" w:hAnsi="仿宋" w:eastAsia="仿宋" w:cs="仿宋"/>
          <w:sz w:val="28"/>
          <w:szCs w:val="28"/>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jc w:val="center"/>
        <w:rPr>
          <w:rFonts w:ascii="仿宋" w:hAnsi="仿宋" w:eastAsia="仿宋" w:cs="仿宋"/>
        </w:rPr>
      </w:pPr>
      <w:r>
        <w:rPr>
          <w:rStyle w:val="25"/>
          <w:rFonts w:hint="eastAsia" w:ascii="仿宋" w:hAnsi="仿宋" w:eastAsia="仿宋" w:cs="仿宋"/>
          <w:sz w:val="28"/>
          <w:szCs w:val="28"/>
        </w:rPr>
        <w:t>四-1-②节能（非强制类）、环境标志产品证明材料（加分适用，若有）</w:t>
      </w:r>
    </w:p>
    <w:p>
      <w:pPr>
        <w:pStyle w:val="18"/>
        <w:widowControl/>
        <w:spacing w:line="18" w:lineRule="atLeast"/>
        <w:jc w:val="center"/>
        <w:rPr>
          <w:rFonts w:ascii="仿宋" w:hAnsi="仿宋" w:eastAsia="仿宋" w:cs="仿宋"/>
        </w:rPr>
      </w:pPr>
      <w:r>
        <w:rPr>
          <w:rFonts w:hint="eastAsia" w:ascii="仿宋" w:hAnsi="仿宋" w:eastAsia="仿宋" w:cs="仿宋"/>
        </w:rPr>
        <w:t>编制说明</w:t>
      </w:r>
    </w:p>
    <w:p>
      <w:pPr>
        <w:pStyle w:val="18"/>
        <w:widowControl/>
        <w:spacing w:line="18" w:lineRule="atLeast"/>
        <w:jc w:val="center"/>
        <w:rPr>
          <w:rFonts w:ascii="仿宋" w:hAnsi="仿宋" w:eastAsia="仿宋" w:cs="仿宋"/>
        </w:rPr>
      </w:pPr>
      <w:r>
        <w:rPr>
          <w:rFonts w:hint="eastAsia" w:ascii="仿宋" w:hAnsi="仿宋" w:eastAsia="仿宋" w:cs="仿宋"/>
        </w:rPr>
        <w:t> </w:t>
      </w:r>
    </w:p>
    <w:p>
      <w:pPr>
        <w:pStyle w:val="18"/>
        <w:widowControl/>
        <w:spacing w:line="18" w:lineRule="atLeast"/>
        <w:ind w:firstLine="420"/>
        <w:rPr>
          <w:rFonts w:ascii="仿宋" w:hAnsi="仿宋" w:eastAsia="仿宋" w:cs="仿宋"/>
          <w:sz w:val="21"/>
          <w:szCs w:val="21"/>
        </w:rPr>
      </w:pPr>
      <w:r>
        <w:rPr>
          <w:rFonts w:hint="eastAsia" w:ascii="仿宋" w:hAnsi="仿宋" w:eastAsia="仿宋" w:cs="仿宋"/>
        </w:rPr>
        <w:t>除招标文件另有规定外，投标人应按照招标文件第二章（表1）第13项规定提供相应证明材料。</w:t>
      </w: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rPr>
      </w:pPr>
      <w:r>
        <w:rPr>
          <w:rFonts w:hint="eastAsia" w:ascii="仿宋" w:hAnsi="仿宋" w:eastAsia="仿宋" w:cs="仿宋"/>
          <w:b/>
          <w:bCs/>
          <w:sz w:val="28"/>
          <w:szCs w:val="28"/>
        </w:rPr>
        <w:t>四</w:t>
      </w:r>
      <w:r>
        <w:rPr>
          <w:rStyle w:val="25"/>
          <w:rFonts w:hint="eastAsia" w:ascii="仿宋" w:hAnsi="仿宋" w:eastAsia="仿宋" w:cs="仿宋"/>
          <w:bCs/>
          <w:sz w:val="28"/>
          <w:szCs w:val="28"/>
        </w:rPr>
        <w:t>-2招标文件规定的其他加分证明材料（若有）</w:t>
      </w:r>
    </w:p>
    <w:p>
      <w:pPr>
        <w:pStyle w:val="18"/>
        <w:widowControl/>
        <w:spacing w:line="18" w:lineRule="atLeast"/>
        <w:jc w:val="center"/>
        <w:rPr>
          <w:rFonts w:ascii="仿宋" w:hAnsi="仿宋" w:eastAsia="仿宋" w:cs="仿宋"/>
        </w:rPr>
      </w:pPr>
      <w:r>
        <w:rPr>
          <w:rFonts w:hint="eastAsia" w:ascii="仿宋" w:hAnsi="仿宋" w:eastAsia="仿宋" w:cs="仿宋"/>
        </w:rPr>
        <w:t>编制说明 </w:t>
      </w:r>
    </w:p>
    <w:p>
      <w:pPr>
        <w:pStyle w:val="18"/>
        <w:widowControl/>
        <w:spacing w:line="18" w:lineRule="atLeast"/>
        <w:ind w:firstLine="420"/>
        <w:rPr>
          <w:rFonts w:ascii="仿宋" w:hAnsi="仿宋" w:eastAsia="仿宋" w:cs="仿宋"/>
        </w:rPr>
      </w:pPr>
      <w:r>
        <w:rPr>
          <w:rFonts w:hint="eastAsia" w:ascii="仿宋" w:hAnsi="仿宋" w:eastAsia="仿宋" w:cs="仿宋"/>
        </w:rPr>
        <w:t>若投标人可享受招标文件规定的除</w:t>
      </w:r>
      <w:r>
        <w:rPr>
          <w:rStyle w:val="25"/>
          <w:rFonts w:hint="eastAsia" w:ascii="仿宋" w:hAnsi="仿宋" w:eastAsia="仿宋" w:cs="仿宋"/>
        </w:rPr>
        <w:t>“节能（非强制类）、环境标志产品加分”</w:t>
      </w:r>
      <w:r>
        <w:rPr>
          <w:rFonts w:hint="eastAsia" w:ascii="仿宋" w:hAnsi="仿宋" w:eastAsia="仿宋" w:cs="仿宋"/>
        </w:rPr>
        <w:t>外的其他加分优惠，则投标人应按照招标文件要求提供相应证明材料。</w:t>
      </w: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Style w:val="25"/>
          <w:rFonts w:ascii="仿宋" w:hAnsi="仿宋" w:eastAsia="仿宋" w:cs="仿宋"/>
          <w:sz w:val="28"/>
          <w:szCs w:val="28"/>
        </w:rPr>
      </w:pPr>
    </w:p>
    <w:p>
      <w:pPr>
        <w:pStyle w:val="18"/>
        <w:widowControl/>
        <w:spacing w:line="18" w:lineRule="atLeast"/>
        <w:jc w:val="center"/>
        <w:rPr>
          <w:rFonts w:ascii="仿宋" w:hAnsi="仿宋" w:eastAsia="仿宋" w:cs="仿宋"/>
        </w:rPr>
      </w:pPr>
      <w:r>
        <w:rPr>
          <w:rStyle w:val="25"/>
          <w:rFonts w:hint="eastAsia" w:ascii="仿宋" w:hAnsi="仿宋" w:eastAsia="仿宋" w:cs="仿宋"/>
          <w:sz w:val="28"/>
          <w:szCs w:val="28"/>
        </w:rPr>
        <w:t>封面格式</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jc w:val="center"/>
        <w:rPr>
          <w:rFonts w:ascii="仿宋" w:hAnsi="仿宋" w:eastAsia="仿宋" w:cs="仿宋"/>
          <w:sz w:val="84"/>
          <w:szCs w:val="84"/>
        </w:rPr>
      </w:pPr>
      <w:r>
        <w:rPr>
          <w:rStyle w:val="25"/>
          <w:rFonts w:hint="eastAsia" w:ascii="仿宋" w:hAnsi="仿宋" w:eastAsia="仿宋" w:cs="仿宋"/>
          <w:sz w:val="84"/>
          <w:szCs w:val="84"/>
        </w:rPr>
        <w:t>投 标 文 件</w:t>
      </w:r>
    </w:p>
    <w:p>
      <w:pPr>
        <w:pStyle w:val="18"/>
        <w:widowControl/>
        <w:spacing w:before="75" w:after="75"/>
        <w:jc w:val="center"/>
        <w:outlineLvl w:val="1"/>
        <w:rPr>
          <w:rFonts w:ascii="仿宋" w:hAnsi="仿宋" w:eastAsia="仿宋" w:cs="仿宋"/>
          <w:sz w:val="32"/>
          <w:szCs w:val="32"/>
        </w:rPr>
      </w:pPr>
      <w:bookmarkStart w:id="29" w:name="_Toc91491654"/>
      <w:r>
        <w:rPr>
          <w:rStyle w:val="25"/>
          <w:rFonts w:hint="eastAsia" w:ascii="仿宋" w:hAnsi="仿宋" w:eastAsia="仿宋" w:cs="仿宋"/>
          <w:sz w:val="32"/>
          <w:szCs w:val="32"/>
        </w:rPr>
        <w:t>（技术商务部分）</w:t>
      </w:r>
      <w:bookmarkEnd w:id="29"/>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jc w:val="center"/>
        <w:rPr>
          <w:rFonts w:ascii="仿宋" w:hAnsi="仿宋" w:eastAsia="仿宋" w:cs="仿宋"/>
          <w:sz w:val="32"/>
          <w:szCs w:val="32"/>
        </w:rPr>
      </w:pPr>
      <w:r>
        <w:rPr>
          <w:rStyle w:val="25"/>
          <w:rFonts w:hint="eastAsia" w:ascii="仿宋" w:hAnsi="仿宋" w:eastAsia="仿宋" w:cs="仿宋"/>
          <w:sz w:val="32"/>
          <w:szCs w:val="32"/>
          <w:u w:val="single"/>
        </w:rPr>
        <w:t>（填写正本或副本）</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ind w:firstLine="1920"/>
        <w:rPr>
          <w:rFonts w:ascii="仿宋" w:hAnsi="仿宋" w:eastAsia="仿宋" w:cs="仿宋"/>
          <w:sz w:val="28"/>
          <w:szCs w:val="28"/>
        </w:rPr>
      </w:pPr>
      <w:r>
        <w:rPr>
          <w:rStyle w:val="25"/>
          <w:rFonts w:hint="eastAsia" w:ascii="仿宋" w:hAnsi="仿宋" w:eastAsia="仿宋" w:cs="仿宋"/>
          <w:sz w:val="28"/>
          <w:szCs w:val="28"/>
        </w:rPr>
        <w:t>项目名称：</w:t>
      </w:r>
      <w:r>
        <w:rPr>
          <w:rStyle w:val="25"/>
          <w:rFonts w:hint="eastAsia" w:ascii="仿宋" w:hAnsi="仿宋" w:eastAsia="仿宋" w:cs="仿宋"/>
          <w:sz w:val="28"/>
          <w:szCs w:val="28"/>
          <w:u w:val="single"/>
        </w:rPr>
        <w:t>（由投标人填写）</w:t>
      </w:r>
    </w:p>
    <w:p>
      <w:pPr>
        <w:pStyle w:val="18"/>
        <w:widowControl/>
        <w:spacing w:before="75" w:after="75"/>
        <w:ind w:firstLine="1920"/>
        <w:rPr>
          <w:rFonts w:ascii="仿宋" w:hAnsi="仿宋" w:eastAsia="仿宋" w:cs="仿宋"/>
          <w:sz w:val="28"/>
          <w:szCs w:val="28"/>
        </w:rPr>
      </w:pPr>
      <w:r>
        <w:rPr>
          <w:rStyle w:val="25"/>
          <w:rFonts w:hint="eastAsia" w:ascii="仿宋" w:hAnsi="仿宋" w:eastAsia="仿宋" w:cs="仿宋"/>
          <w:sz w:val="28"/>
          <w:szCs w:val="28"/>
        </w:rPr>
        <w:t>招标编号：</w:t>
      </w:r>
      <w:r>
        <w:rPr>
          <w:rStyle w:val="25"/>
          <w:rFonts w:hint="eastAsia" w:ascii="仿宋" w:hAnsi="仿宋" w:eastAsia="仿宋" w:cs="仿宋"/>
          <w:sz w:val="28"/>
          <w:szCs w:val="28"/>
          <w:u w:val="single"/>
        </w:rPr>
        <w:t>（由投标人填写）</w:t>
      </w:r>
    </w:p>
    <w:p>
      <w:pPr>
        <w:pStyle w:val="18"/>
        <w:widowControl/>
        <w:spacing w:before="75" w:after="75"/>
        <w:ind w:firstLine="1920"/>
        <w:rPr>
          <w:rFonts w:ascii="仿宋" w:hAnsi="仿宋" w:eastAsia="仿宋" w:cs="仿宋"/>
          <w:sz w:val="28"/>
          <w:szCs w:val="28"/>
        </w:rPr>
      </w:pPr>
      <w:r>
        <w:rPr>
          <w:rStyle w:val="25"/>
          <w:rFonts w:hint="eastAsia" w:ascii="仿宋" w:hAnsi="仿宋" w:eastAsia="仿宋" w:cs="仿宋"/>
          <w:sz w:val="28"/>
          <w:szCs w:val="28"/>
        </w:rPr>
        <w:t>所投合同包：</w:t>
      </w:r>
      <w:r>
        <w:rPr>
          <w:rStyle w:val="25"/>
          <w:rFonts w:hint="eastAsia" w:ascii="仿宋" w:hAnsi="仿宋" w:eastAsia="仿宋" w:cs="仿宋"/>
          <w:sz w:val="28"/>
          <w:szCs w:val="28"/>
          <w:u w:val="single"/>
        </w:rPr>
        <w:t>（由投标人填写）</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rPr>
          <w:rFonts w:ascii="仿宋" w:hAnsi="仿宋" w:eastAsia="仿宋" w:cs="仿宋"/>
          <w:sz w:val="36"/>
          <w:szCs w:val="36"/>
        </w:rPr>
      </w:pPr>
      <w:r>
        <w:rPr>
          <w:rFonts w:hint="eastAsia" w:ascii="仿宋" w:hAnsi="仿宋" w:eastAsia="仿宋" w:cs="仿宋"/>
          <w:sz w:val="36"/>
          <w:szCs w:val="36"/>
        </w:rPr>
        <w:t> </w:t>
      </w:r>
    </w:p>
    <w:p>
      <w:pPr>
        <w:pStyle w:val="18"/>
        <w:widowControl/>
        <w:spacing w:before="75" w:after="75"/>
        <w:rPr>
          <w:rFonts w:ascii="仿宋" w:hAnsi="仿宋" w:eastAsia="仿宋" w:cs="仿宋"/>
          <w:sz w:val="36"/>
          <w:szCs w:val="36"/>
        </w:rPr>
      </w:pP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rPr>
          <w:rFonts w:ascii="仿宋" w:hAnsi="仿宋" w:eastAsia="仿宋" w:cs="仿宋"/>
        </w:rPr>
      </w:pPr>
      <w:r>
        <w:rPr>
          <w:rFonts w:hint="eastAsia" w:ascii="仿宋" w:hAnsi="仿宋" w:eastAsia="仿宋" w:cs="仿宋"/>
          <w:sz w:val="36"/>
          <w:szCs w:val="36"/>
        </w:rPr>
        <w:t> </w:t>
      </w:r>
    </w:p>
    <w:p>
      <w:pPr>
        <w:pStyle w:val="18"/>
        <w:widowControl/>
        <w:spacing w:before="75" w:after="75"/>
        <w:jc w:val="center"/>
        <w:rPr>
          <w:rFonts w:ascii="仿宋" w:hAnsi="仿宋" w:eastAsia="仿宋" w:cs="仿宋"/>
          <w:sz w:val="32"/>
          <w:szCs w:val="32"/>
        </w:rPr>
      </w:pPr>
      <w:r>
        <w:rPr>
          <w:rStyle w:val="25"/>
          <w:rFonts w:hint="eastAsia" w:ascii="仿宋" w:hAnsi="仿宋" w:eastAsia="仿宋" w:cs="仿宋"/>
          <w:sz w:val="32"/>
          <w:szCs w:val="32"/>
        </w:rPr>
        <w:t>投标人：</w:t>
      </w:r>
      <w:r>
        <w:rPr>
          <w:rStyle w:val="25"/>
          <w:rFonts w:hint="eastAsia" w:ascii="仿宋" w:hAnsi="仿宋" w:eastAsia="仿宋" w:cs="仿宋"/>
          <w:sz w:val="32"/>
          <w:szCs w:val="32"/>
          <w:u w:val="single"/>
        </w:rPr>
        <w:t>（填写“全称”）</w:t>
      </w:r>
    </w:p>
    <w:p>
      <w:pPr>
        <w:pStyle w:val="18"/>
        <w:widowControl/>
        <w:spacing w:before="75" w:after="75"/>
        <w:jc w:val="center"/>
        <w:rPr>
          <w:rFonts w:ascii="仿宋" w:hAnsi="仿宋" w:eastAsia="仿宋" w:cs="仿宋"/>
          <w:sz w:val="32"/>
          <w:szCs w:val="32"/>
        </w:rPr>
      </w:pPr>
      <w:r>
        <w:rPr>
          <w:rStyle w:val="25"/>
          <w:rFonts w:hint="eastAsia" w:ascii="仿宋" w:hAnsi="仿宋" w:eastAsia="仿宋" w:cs="仿宋"/>
          <w:sz w:val="32"/>
          <w:szCs w:val="32"/>
          <w:u w:val="single"/>
        </w:rPr>
        <w:t>（由投标人填写）</w:t>
      </w:r>
      <w:r>
        <w:rPr>
          <w:rStyle w:val="25"/>
          <w:rFonts w:hint="eastAsia" w:ascii="仿宋" w:hAnsi="仿宋" w:eastAsia="仿宋" w:cs="仿宋"/>
          <w:sz w:val="32"/>
          <w:szCs w:val="32"/>
        </w:rPr>
        <w:t>年</w:t>
      </w:r>
      <w:r>
        <w:rPr>
          <w:rStyle w:val="25"/>
          <w:rFonts w:hint="eastAsia" w:ascii="仿宋" w:hAnsi="仿宋" w:eastAsia="仿宋" w:cs="仿宋"/>
          <w:sz w:val="32"/>
          <w:szCs w:val="32"/>
          <w:u w:val="single"/>
        </w:rPr>
        <w:t>（由投标人填写）</w:t>
      </w:r>
      <w:r>
        <w:rPr>
          <w:rStyle w:val="25"/>
          <w:rFonts w:hint="eastAsia" w:ascii="仿宋" w:hAnsi="仿宋" w:eastAsia="仿宋" w:cs="仿宋"/>
          <w:sz w:val="32"/>
          <w:szCs w:val="32"/>
        </w:rPr>
        <w:t>月</w:t>
      </w:r>
    </w:p>
    <w:p>
      <w:pPr>
        <w:pStyle w:val="18"/>
        <w:widowControl/>
        <w:spacing w:before="75" w:after="75"/>
        <w:rPr>
          <w:rFonts w:ascii="仿宋" w:hAnsi="仿宋" w:eastAsia="仿宋" w:cs="仿宋"/>
          <w:sz w:val="21"/>
          <w:szCs w:val="21"/>
        </w:rPr>
      </w:pPr>
    </w:p>
    <w:p>
      <w:pPr>
        <w:pStyle w:val="18"/>
        <w:widowControl/>
        <w:spacing w:line="18" w:lineRule="atLeast"/>
        <w:jc w:val="center"/>
        <w:rPr>
          <w:rFonts w:ascii="仿宋" w:hAnsi="仿宋" w:eastAsia="仿宋" w:cs="仿宋"/>
          <w:sz w:val="32"/>
          <w:szCs w:val="32"/>
        </w:rPr>
      </w:pPr>
      <w:r>
        <w:rPr>
          <w:rStyle w:val="25"/>
          <w:rFonts w:hint="eastAsia" w:ascii="仿宋" w:hAnsi="仿宋" w:eastAsia="仿宋" w:cs="仿宋"/>
          <w:sz w:val="32"/>
          <w:szCs w:val="32"/>
        </w:rPr>
        <w:t>索  引</w:t>
      </w:r>
    </w:p>
    <w:p>
      <w:pPr>
        <w:pStyle w:val="18"/>
        <w:widowControl/>
        <w:spacing w:line="500" w:lineRule="exact"/>
        <w:rPr>
          <w:rFonts w:ascii="仿宋" w:hAnsi="仿宋" w:eastAsia="仿宋" w:cs="仿宋"/>
        </w:rPr>
      </w:pPr>
      <w:r>
        <w:rPr>
          <w:rFonts w:hint="eastAsia" w:ascii="仿宋" w:hAnsi="仿宋" w:eastAsia="仿宋" w:cs="仿宋"/>
        </w:rPr>
        <w:t>一、标的说明一览表</w:t>
      </w:r>
    </w:p>
    <w:p>
      <w:pPr>
        <w:pStyle w:val="18"/>
        <w:widowControl/>
        <w:spacing w:line="500" w:lineRule="exact"/>
        <w:rPr>
          <w:rFonts w:ascii="仿宋" w:hAnsi="仿宋" w:eastAsia="仿宋" w:cs="仿宋"/>
        </w:rPr>
      </w:pPr>
      <w:r>
        <w:rPr>
          <w:rFonts w:hint="eastAsia" w:ascii="仿宋" w:hAnsi="仿宋" w:eastAsia="仿宋" w:cs="仿宋"/>
        </w:rPr>
        <w:t>二、技术和服务要求响应表</w:t>
      </w:r>
    </w:p>
    <w:p>
      <w:pPr>
        <w:pStyle w:val="18"/>
        <w:widowControl/>
        <w:spacing w:line="500" w:lineRule="exact"/>
        <w:rPr>
          <w:rFonts w:ascii="仿宋" w:hAnsi="仿宋" w:eastAsia="仿宋" w:cs="仿宋"/>
        </w:rPr>
      </w:pPr>
      <w:r>
        <w:rPr>
          <w:rFonts w:hint="eastAsia" w:ascii="仿宋" w:hAnsi="仿宋" w:eastAsia="仿宋" w:cs="仿宋"/>
        </w:rPr>
        <w:t>三、商务条件响应表</w:t>
      </w:r>
    </w:p>
    <w:p>
      <w:pPr>
        <w:pStyle w:val="18"/>
        <w:widowControl/>
        <w:spacing w:line="500" w:lineRule="exact"/>
        <w:rPr>
          <w:rFonts w:ascii="仿宋" w:hAnsi="仿宋" w:eastAsia="仿宋" w:cs="仿宋"/>
        </w:rPr>
      </w:pPr>
      <w:r>
        <w:rPr>
          <w:rFonts w:hint="eastAsia" w:ascii="仿宋" w:hAnsi="仿宋" w:eastAsia="仿宋" w:cs="仿宋"/>
        </w:rPr>
        <w:t>四、投标人提交的其他资料（若有）</w:t>
      </w:r>
    </w:p>
    <w:p>
      <w:pPr>
        <w:pStyle w:val="18"/>
        <w:widowControl/>
        <w:spacing w:line="500" w:lineRule="exact"/>
        <w:rPr>
          <w:rFonts w:ascii="仿宋" w:hAnsi="仿宋" w:eastAsia="仿宋" w:cs="仿宋"/>
        </w:rPr>
      </w:pP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rPr>
      </w:pPr>
      <w:r>
        <w:rPr>
          <w:rFonts w:hint="eastAsia" w:ascii="仿宋" w:hAnsi="仿宋" w:eastAsia="仿宋" w:cs="仿宋"/>
        </w:rPr>
        <w:t>★注意</w:t>
      </w:r>
    </w:p>
    <w:p>
      <w:pPr>
        <w:pStyle w:val="18"/>
        <w:widowControl/>
        <w:spacing w:line="18" w:lineRule="atLeast"/>
        <w:ind w:firstLine="420"/>
        <w:rPr>
          <w:rFonts w:ascii="仿宋" w:hAnsi="仿宋" w:eastAsia="仿宋" w:cs="仿宋"/>
        </w:rPr>
      </w:pPr>
      <w:r>
        <w:rPr>
          <w:rFonts w:hint="eastAsia" w:ascii="仿宋" w:hAnsi="仿宋" w:eastAsia="仿宋" w:cs="仿宋"/>
        </w:rPr>
        <w:t>技术商务部分中不得出现报价部分的全部或部分的投标报价信息（或组成资料），否则</w:t>
      </w:r>
      <w:r>
        <w:rPr>
          <w:rStyle w:val="25"/>
          <w:rFonts w:hint="eastAsia" w:ascii="仿宋" w:hAnsi="仿宋" w:eastAsia="仿宋" w:cs="仿宋"/>
        </w:rPr>
        <w:t>符合性审查不合格</w:t>
      </w:r>
      <w:r>
        <w:rPr>
          <w:rFonts w:hint="eastAsia" w:ascii="仿宋" w:hAnsi="仿宋" w:eastAsia="仿宋" w:cs="仿宋"/>
        </w:rPr>
        <w:t>。</w:t>
      </w:r>
    </w:p>
    <w:p>
      <w:pPr>
        <w:pStyle w:val="18"/>
        <w:widowControl/>
        <w:spacing w:line="18" w:lineRule="atLeast"/>
        <w:ind w:firstLine="420"/>
        <w:rPr>
          <w:rFonts w:ascii="仿宋" w:hAnsi="仿宋" w:eastAsia="仿宋" w:cs="仿宋"/>
        </w:rPr>
      </w:pPr>
      <w:r>
        <w:rPr>
          <w:rFonts w:hint="eastAsia" w:ascii="仿宋" w:hAnsi="仿宋" w:eastAsia="仿宋" w:cs="仿宋"/>
        </w:rPr>
        <w:t> </w:t>
      </w:r>
    </w:p>
    <w:p>
      <w:pPr>
        <w:pStyle w:val="18"/>
        <w:widowControl/>
        <w:spacing w:line="18" w:lineRule="atLeast"/>
        <w:ind w:firstLine="420"/>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sz w:val="21"/>
          <w:szCs w:val="21"/>
        </w:rPr>
      </w:pPr>
      <w:r>
        <w:rPr>
          <w:rFonts w:hint="eastAsia" w:ascii="仿宋" w:hAnsi="仿宋" w:eastAsia="仿宋" w:cs="仿宋"/>
          <w:sz w:val="21"/>
          <w:szCs w:val="21"/>
        </w:rPr>
        <w:br w:type="textWrapping"/>
      </w: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21"/>
          <w:szCs w:val="21"/>
        </w:rPr>
      </w:pPr>
    </w:p>
    <w:p>
      <w:pPr>
        <w:pStyle w:val="18"/>
        <w:widowControl/>
        <w:spacing w:line="18" w:lineRule="atLeast"/>
        <w:jc w:val="center"/>
        <w:rPr>
          <w:rFonts w:ascii="仿宋" w:hAnsi="仿宋" w:eastAsia="仿宋" w:cs="仿宋"/>
          <w:sz w:val="32"/>
          <w:szCs w:val="32"/>
        </w:rPr>
      </w:pPr>
      <w:r>
        <w:rPr>
          <w:rStyle w:val="25"/>
          <w:rFonts w:hint="eastAsia" w:ascii="仿宋" w:hAnsi="仿宋" w:eastAsia="仿宋" w:cs="仿宋"/>
          <w:sz w:val="32"/>
          <w:szCs w:val="32"/>
        </w:rPr>
        <w:t>一、标的说明一览表</w:t>
      </w:r>
      <w:r>
        <w:rPr>
          <w:rFonts w:hint="eastAsia" w:ascii="仿宋" w:hAnsi="仿宋" w:eastAsia="仿宋" w:cs="仿宋"/>
          <w:sz w:val="32"/>
          <w:szCs w:val="32"/>
        </w:rPr>
        <w:t> </w:t>
      </w:r>
    </w:p>
    <w:p>
      <w:pPr>
        <w:pStyle w:val="18"/>
        <w:widowControl/>
        <w:spacing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8"/>
        <w:gridCol w:w="1132"/>
        <w:gridCol w:w="1576"/>
        <w:gridCol w:w="907"/>
        <w:gridCol w:w="1211"/>
        <w:gridCol w:w="1211"/>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合同包</w:t>
            </w:r>
          </w:p>
        </w:tc>
        <w:tc>
          <w:tcPr>
            <w:tcW w:w="1132"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品目号</w:t>
            </w:r>
          </w:p>
        </w:tc>
        <w:tc>
          <w:tcPr>
            <w:tcW w:w="1576"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投标标的</w:t>
            </w:r>
          </w:p>
        </w:tc>
        <w:tc>
          <w:tcPr>
            <w:tcW w:w="907"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数量</w:t>
            </w:r>
          </w:p>
        </w:tc>
        <w:tc>
          <w:tcPr>
            <w:tcW w:w="1211"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规格</w:t>
            </w:r>
          </w:p>
        </w:tc>
        <w:tc>
          <w:tcPr>
            <w:tcW w:w="1211"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来源地</w:t>
            </w:r>
          </w:p>
        </w:tc>
        <w:tc>
          <w:tcPr>
            <w:tcW w:w="2005"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vMerge w:val="restart"/>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w:t>
            </w:r>
          </w:p>
        </w:tc>
        <w:tc>
          <w:tcPr>
            <w:tcW w:w="1132"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*-1</w:t>
            </w:r>
          </w:p>
        </w:tc>
        <w:tc>
          <w:tcPr>
            <w:tcW w:w="1576" w:type="dxa"/>
            <w:tcMar>
              <w:left w:w="105" w:type="dxa"/>
              <w:right w:w="105" w:type="dxa"/>
            </w:tcMar>
          </w:tcPr>
          <w:p>
            <w:pPr>
              <w:widowControl/>
              <w:spacing w:line="300" w:lineRule="exact"/>
              <w:jc w:val="left"/>
              <w:textAlignment w:val="top"/>
              <w:rPr>
                <w:rFonts w:ascii="仿宋" w:hAnsi="仿宋" w:eastAsia="仿宋" w:cs="仿宋"/>
                <w:sz w:val="24"/>
              </w:rPr>
            </w:pPr>
          </w:p>
        </w:tc>
        <w:tc>
          <w:tcPr>
            <w:tcW w:w="907"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2005" w:type="dxa"/>
            <w:tcMar>
              <w:left w:w="105" w:type="dxa"/>
              <w:right w:w="105" w:type="dxa"/>
            </w:tcMar>
          </w:tcPr>
          <w:p>
            <w:pPr>
              <w:widowControl/>
              <w:spacing w:line="300" w:lineRule="exac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vMerge w:val="continue"/>
            <w:tcMar>
              <w:left w:w="105" w:type="dxa"/>
              <w:right w:w="105" w:type="dxa"/>
            </w:tcMar>
          </w:tcPr>
          <w:p>
            <w:pPr>
              <w:spacing w:line="300" w:lineRule="exact"/>
              <w:rPr>
                <w:rFonts w:ascii="仿宋" w:hAnsi="仿宋" w:eastAsia="仿宋" w:cs="仿宋"/>
                <w:sz w:val="24"/>
              </w:rPr>
            </w:pPr>
          </w:p>
        </w:tc>
        <w:tc>
          <w:tcPr>
            <w:tcW w:w="1132"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w:t>
            </w:r>
          </w:p>
        </w:tc>
        <w:tc>
          <w:tcPr>
            <w:tcW w:w="1576" w:type="dxa"/>
            <w:tcMar>
              <w:left w:w="105" w:type="dxa"/>
              <w:right w:w="105" w:type="dxa"/>
            </w:tcMar>
          </w:tcPr>
          <w:p>
            <w:pPr>
              <w:widowControl/>
              <w:spacing w:line="300" w:lineRule="exact"/>
              <w:jc w:val="left"/>
              <w:textAlignment w:val="top"/>
              <w:rPr>
                <w:rFonts w:ascii="仿宋" w:hAnsi="仿宋" w:eastAsia="仿宋" w:cs="仿宋"/>
                <w:sz w:val="24"/>
              </w:rPr>
            </w:pPr>
          </w:p>
        </w:tc>
        <w:tc>
          <w:tcPr>
            <w:tcW w:w="907"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2005" w:type="dxa"/>
            <w:tcMar>
              <w:left w:w="105" w:type="dxa"/>
              <w:right w:w="105" w:type="dxa"/>
            </w:tcMar>
          </w:tcPr>
          <w:p>
            <w:pPr>
              <w:widowControl/>
              <w:spacing w:line="300" w:lineRule="exac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w:t>
            </w:r>
          </w:p>
        </w:tc>
        <w:tc>
          <w:tcPr>
            <w:tcW w:w="1132" w:type="dxa"/>
            <w:tcMar>
              <w:left w:w="105" w:type="dxa"/>
              <w:right w:w="105" w:type="dxa"/>
            </w:tcMar>
          </w:tcPr>
          <w:p>
            <w:pPr>
              <w:widowControl/>
              <w:spacing w:line="300" w:lineRule="exact"/>
              <w:jc w:val="left"/>
              <w:textAlignment w:val="top"/>
              <w:rPr>
                <w:rFonts w:ascii="仿宋" w:hAnsi="仿宋" w:eastAsia="仿宋" w:cs="仿宋"/>
                <w:sz w:val="24"/>
              </w:rPr>
            </w:pPr>
          </w:p>
        </w:tc>
        <w:tc>
          <w:tcPr>
            <w:tcW w:w="1576" w:type="dxa"/>
            <w:tcMar>
              <w:left w:w="105" w:type="dxa"/>
              <w:right w:w="105" w:type="dxa"/>
            </w:tcMar>
          </w:tcPr>
          <w:p>
            <w:pPr>
              <w:widowControl/>
              <w:spacing w:line="300" w:lineRule="exact"/>
              <w:jc w:val="left"/>
              <w:textAlignment w:val="top"/>
              <w:rPr>
                <w:rFonts w:ascii="仿宋" w:hAnsi="仿宋" w:eastAsia="仿宋" w:cs="仿宋"/>
                <w:sz w:val="24"/>
              </w:rPr>
            </w:pPr>
          </w:p>
        </w:tc>
        <w:tc>
          <w:tcPr>
            <w:tcW w:w="907"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2005" w:type="dxa"/>
            <w:tcMar>
              <w:left w:w="105" w:type="dxa"/>
              <w:right w:w="105" w:type="dxa"/>
            </w:tcMar>
          </w:tcPr>
          <w:p>
            <w:pPr>
              <w:widowControl/>
              <w:spacing w:line="300" w:lineRule="exact"/>
              <w:jc w:val="left"/>
              <w:textAlignment w:val="top"/>
              <w:rPr>
                <w:rFonts w:ascii="仿宋" w:hAnsi="仿宋" w:eastAsia="仿宋" w:cs="仿宋"/>
                <w:sz w:val="24"/>
              </w:rPr>
            </w:pPr>
          </w:p>
        </w:tc>
      </w:tr>
    </w:tbl>
    <w:p>
      <w:pPr>
        <w:pStyle w:val="18"/>
        <w:widowControl/>
        <w:spacing w:line="280" w:lineRule="exac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280" w:lineRule="exact"/>
        <w:ind w:firstLine="420" w:firstLineChars="200"/>
        <w:rPr>
          <w:rFonts w:ascii="仿宋" w:hAnsi="仿宋" w:eastAsia="仿宋" w:cs="仿宋"/>
          <w:sz w:val="21"/>
          <w:szCs w:val="21"/>
        </w:rPr>
      </w:pPr>
      <w:r>
        <w:rPr>
          <w:rFonts w:hint="eastAsia" w:ascii="仿宋" w:hAnsi="仿宋" w:eastAsia="仿宋" w:cs="仿宋"/>
          <w:sz w:val="21"/>
          <w:szCs w:val="21"/>
        </w:rPr>
        <w:t>1、本表应按照下列规定填写：</w:t>
      </w:r>
    </w:p>
    <w:p>
      <w:pPr>
        <w:pStyle w:val="18"/>
        <w:widowControl/>
        <w:spacing w:line="280" w:lineRule="exact"/>
        <w:ind w:firstLine="420" w:firstLineChars="200"/>
        <w:rPr>
          <w:rFonts w:ascii="仿宋" w:hAnsi="仿宋" w:eastAsia="仿宋" w:cs="仿宋"/>
          <w:sz w:val="21"/>
          <w:szCs w:val="21"/>
        </w:rPr>
      </w:pPr>
      <w:r>
        <w:rPr>
          <w:rFonts w:hint="eastAsia" w:ascii="仿宋" w:hAnsi="仿宋" w:eastAsia="仿宋" w:cs="仿宋"/>
          <w:sz w:val="21"/>
          <w:szCs w:val="21"/>
        </w:rPr>
        <w:t>1.1“合同包”、“品目号”、“投标标的”及“数量”应与招标文件《采购标的一览表》中的有关内容（“合同包”、“品目号”、“采购标的”及“数量”）保持一致。</w:t>
      </w:r>
    </w:p>
    <w:p>
      <w:pPr>
        <w:pStyle w:val="18"/>
        <w:widowControl/>
        <w:spacing w:line="280" w:lineRule="exact"/>
        <w:ind w:firstLine="420" w:firstLineChars="200"/>
        <w:rPr>
          <w:rFonts w:ascii="仿宋" w:hAnsi="仿宋" w:eastAsia="仿宋" w:cs="仿宋"/>
          <w:sz w:val="21"/>
          <w:szCs w:val="21"/>
        </w:rPr>
      </w:pPr>
      <w:r>
        <w:rPr>
          <w:rFonts w:hint="eastAsia" w:ascii="仿宋" w:hAnsi="仿宋" w:eastAsia="仿宋" w:cs="仿宋"/>
          <w:sz w:val="21"/>
          <w:szCs w:val="21"/>
        </w:rPr>
        <w:t>1.2“投标标的”为货物的：</w:t>
      </w:r>
      <w:r>
        <w:rPr>
          <w:rStyle w:val="25"/>
          <w:rFonts w:hint="eastAsia" w:ascii="仿宋" w:hAnsi="仿宋" w:eastAsia="仿宋" w:cs="仿宋"/>
          <w:sz w:val="21"/>
          <w:szCs w:val="21"/>
        </w:rPr>
        <w:t>“规格”</w:t>
      </w:r>
      <w:r>
        <w:rPr>
          <w:rFonts w:hint="eastAsia" w:ascii="仿宋" w:hAnsi="仿宋" w:eastAsia="仿宋" w:cs="仿宋"/>
          <w:sz w:val="21"/>
          <w:szCs w:val="21"/>
        </w:rPr>
        <w:t>项下应填写货物制造厂商赋予的品牌（属于节能、环保清单产品的货物，填写的品牌名称应与清单载明的品牌名称保持一致）及具体型号。</w:t>
      </w:r>
      <w:r>
        <w:rPr>
          <w:rStyle w:val="25"/>
          <w:rFonts w:hint="eastAsia" w:ascii="仿宋" w:hAnsi="仿宋" w:eastAsia="仿宋" w:cs="仿宋"/>
          <w:sz w:val="21"/>
          <w:szCs w:val="21"/>
        </w:rPr>
        <w:t>“来源地”</w:t>
      </w:r>
      <w:r>
        <w:rPr>
          <w:rFonts w:hint="eastAsia" w:ascii="仿宋" w:hAnsi="仿宋" w:eastAsia="仿宋" w:cs="仿宋"/>
          <w:sz w:val="21"/>
          <w:szCs w:val="21"/>
        </w:rPr>
        <w:t>应填写货物的原产地。</w:t>
      </w:r>
      <w:r>
        <w:rPr>
          <w:rStyle w:val="25"/>
          <w:rFonts w:hint="eastAsia" w:ascii="仿宋" w:hAnsi="仿宋" w:eastAsia="仿宋" w:cs="仿宋"/>
          <w:sz w:val="21"/>
          <w:szCs w:val="21"/>
        </w:rPr>
        <w:t>“备注”</w:t>
      </w:r>
      <w:r>
        <w:rPr>
          <w:rFonts w:hint="eastAsia" w:ascii="仿宋" w:hAnsi="仿宋" w:eastAsia="仿宋" w:cs="仿宋"/>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8"/>
        <w:widowControl/>
        <w:spacing w:line="280" w:lineRule="exact"/>
        <w:ind w:firstLine="420" w:firstLineChars="200"/>
        <w:rPr>
          <w:rFonts w:ascii="仿宋" w:hAnsi="仿宋" w:eastAsia="仿宋" w:cs="仿宋"/>
          <w:sz w:val="21"/>
          <w:szCs w:val="21"/>
        </w:rPr>
      </w:pPr>
      <w:r>
        <w:rPr>
          <w:rFonts w:hint="eastAsia" w:ascii="仿宋" w:hAnsi="仿宋" w:eastAsia="仿宋" w:cs="仿宋"/>
          <w:sz w:val="21"/>
          <w:szCs w:val="21"/>
        </w:rPr>
        <w:t>1.3“投标标的”为服务的：</w:t>
      </w:r>
      <w:r>
        <w:rPr>
          <w:rStyle w:val="25"/>
          <w:rFonts w:hint="eastAsia" w:ascii="仿宋" w:hAnsi="仿宋" w:eastAsia="仿宋" w:cs="仿宋"/>
          <w:sz w:val="21"/>
          <w:szCs w:val="21"/>
        </w:rPr>
        <w:t>“规格”</w:t>
      </w:r>
      <w:r>
        <w:rPr>
          <w:rFonts w:hint="eastAsia" w:ascii="仿宋" w:hAnsi="仿宋" w:eastAsia="仿宋" w:cs="仿宋"/>
          <w:sz w:val="21"/>
          <w:szCs w:val="21"/>
        </w:rPr>
        <w:t>项下应填写服务提供者提供的服务标准及品牌（若有）。</w:t>
      </w:r>
      <w:r>
        <w:rPr>
          <w:rStyle w:val="25"/>
          <w:rFonts w:hint="eastAsia" w:ascii="仿宋" w:hAnsi="仿宋" w:eastAsia="仿宋" w:cs="仿宋"/>
          <w:sz w:val="21"/>
          <w:szCs w:val="21"/>
        </w:rPr>
        <w:t>“来源地”</w:t>
      </w:r>
      <w:r>
        <w:rPr>
          <w:rFonts w:hint="eastAsia" w:ascii="仿宋" w:hAnsi="仿宋" w:eastAsia="仿宋" w:cs="仿宋"/>
          <w:sz w:val="21"/>
          <w:szCs w:val="21"/>
        </w:rPr>
        <w:t>应填写服务提供者的所在地。</w:t>
      </w:r>
      <w:r>
        <w:rPr>
          <w:rStyle w:val="25"/>
          <w:rFonts w:hint="eastAsia" w:ascii="仿宋" w:hAnsi="仿宋" w:eastAsia="仿宋" w:cs="仿宋"/>
          <w:sz w:val="21"/>
          <w:szCs w:val="21"/>
        </w:rPr>
        <w:t>“备注”</w:t>
      </w:r>
      <w:r>
        <w:rPr>
          <w:rFonts w:hint="eastAsia" w:ascii="仿宋" w:hAnsi="仿宋" w:eastAsia="仿宋" w:cs="仿宋"/>
          <w:sz w:val="21"/>
          <w:szCs w:val="21"/>
        </w:rPr>
        <w:t>项下应填写关于服务标准所涵盖的具体项目或内容的说明等。</w:t>
      </w:r>
    </w:p>
    <w:p>
      <w:pPr>
        <w:pStyle w:val="18"/>
        <w:widowControl/>
        <w:spacing w:line="280" w:lineRule="exact"/>
        <w:ind w:firstLine="420" w:firstLineChars="200"/>
        <w:rPr>
          <w:rFonts w:ascii="仿宋" w:hAnsi="仿宋" w:eastAsia="仿宋" w:cs="仿宋"/>
          <w:sz w:val="21"/>
          <w:szCs w:val="21"/>
        </w:rPr>
      </w:pPr>
      <w:r>
        <w:rPr>
          <w:rFonts w:hint="eastAsia" w:ascii="仿宋" w:hAnsi="仿宋" w:eastAsia="仿宋" w:cs="仿宋"/>
          <w:sz w:val="21"/>
          <w:szCs w:val="21"/>
        </w:rPr>
        <w:t>2、投标人需要说明的内容若需特殊表达，应先在本表中进行相应说明，再另页应答，否则</w:t>
      </w:r>
      <w:r>
        <w:rPr>
          <w:rStyle w:val="25"/>
          <w:rFonts w:hint="eastAsia" w:ascii="仿宋" w:hAnsi="仿宋" w:eastAsia="仿宋" w:cs="仿宋"/>
          <w:sz w:val="21"/>
          <w:szCs w:val="21"/>
        </w:rPr>
        <w:t>投标无效</w:t>
      </w:r>
      <w:r>
        <w:rPr>
          <w:rFonts w:hint="eastAsia" w:ascii="仿宋" w:hAnsi="仿宋" w:eastAsia="仿宋" w:cs="仿宋"/>
          <w:sz w:val="21"/>
          <w:szCs w:val="21"/>
        </w:rPr>
        <w:t>。</w:t>
      </w:r>
    </w:p>
    <w:p>
      <w:pPr>
        <w:pStyle w:val="18"/>
        <w:widowControl/>
        <w:spacing w:line="280" w:lineRule="exact"/>
        <w:ind w:firstLine="420" w:firstLineChars="200"/>
        <w:rPr>
          <w:rFonts w:ascii="仿宋" w:hAnsi="仿宋" w:eastAsia="仿宋" w:cs="仿宋"/>
          <w:sz w:val="21"/>
          <w:szCs w:val="21"/>
        </w:rPr>
      </w:pPr>
      <w:r>
        <w:rPr>
          <w:rFonts w:hint="eastAsia" w:ascii="仿宋" w:hAnsi="仿宋" w:eastAsia="仿宋" w:cs="仿宋"/>
          <w:sz w:val="21"/>
          <w:szCs w:val="21"/>
        </w:rPr>
        <w:t>3、投标文件中涉及</w:t>
      </w:r>
      <w:r>
        <w:rPr>
          <w:rStyle w:val="25"/>
          <w:rFonts w:hint="eastAsia" w:ascii="仿宋" w:hAnsi="仿宋" w:eastAsia="仿宋" w:cs="仿宋"/>
          <w:sz w:val="21"/>
          <w:szCs w:val="21"/>
        </w:rPr>
        <w:t>“投标标的”、“数量”、“规格”、“来源地”</w:t>
      </w:r>
      <w:r>
        <w:rPr>
          <w:rFonts w:hint="eastAsia" w:ascii="仿宋" w:hAnsi="仿宋" w:eastAsia="仿宋" w:cs="仿宋"/>
          <w:sz w:val="21"/>
          <w:szCs w:val="21"/>
        </w:rPr>
        <w:t>的内容若不一致，</w:t>
      </w:r>
      <w:r>
        <w:rPr>
          <w:rStyle w:val="25"/>
          <w:rFonts w:hint="eastAsia" w:ascii="仿宋" w:hAnsi="仿宋" w:eastAsia="仿宋" w:cs="仿宋"/>
          <w:sz w:val="21"/>
          <w:szCs w:val="21"/>
        </w:rPr>
        <w:t>应以本表为准</w:t>
      </w:r>
      <w:r>
        <w:rPr>
          <w:rFonts w:hint="eastAsia" w:ascii="仿宋" w:hAnsi="仿宋" w:eastAsia="仿宋" w:cs="仿宋"/>
          <w:sz w:val="21"/>
          <w:szCs w:val="21"/>
        </w:rPr>
        <w:t>。</w:t>
      </w:r>
    </w:p>
    <w:p>
      <w:pPr>
        <w:pStyle w:val="18"/>
        <w:widowControl/>
        <w:spacing w:line="280" w:lineRule="exact"/>
        <w:ind w:firstLine="420" w:firstLineChars="200"/>
        <w:rPr>
          <w:rFonts w:ascii="仿宋" w:hAnsi="仿宋" w:eastAsia="仿宋" w:cs="仿宋"/>
          <w:sz w:val="21"/>
          <w:szCs w:val="21"/>
        </w:rPr>
      </w:pPr>
      <w:r>
        <w:rPr>
          <w:rFonts w:hint="eastAsia" w:ascii="仿宋" w:hAnsi="仿宋" w:eastAsia="仿宋" w:cs="仿宋"/>
          <w:sz w:val="21"/>
          <w:szCs w:val="21"/>
        </w:rPr>
        <w:t>4、投标文件正本中的本表应为原件。</w:t>
      </w: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jc w:val="both"/>
        <w:rPr>
          <w:rFonts w:ascii="仿宋" w:hAnsi="仿宋" w:eastAsia="仿宋" w:cs="仿宋"/>
        </w:rPr>
      </w:pPr>
    </w:p>
    <w:p>
      <w:pPr>
        <w:pStyle w:val="18"/>
        <w:widowControl/>
        <w:spacing w:line="18" w:lineRule="atLeast"/>
        <w:jc w:val="center"/>
        <w:rPr>
          <w:rFonts w:ascii="仿宋" w:hAnsi="仿宋" w:eastAsia="仿宋" w:cs="仿宋"/>
          <w:sz w:val="32"/>
          <w:szCs w:val="32"/>
        </w:rPr>
      </w:pPr>
      <w:r>
        <w:rPr>
          <w:rStyle w:val="25"/>
          <w:rFonts w:hint="eastAsia" w:ascii="仿宋" w:hAnsi="仿宋" w:eastAsia="仿宋" w:cs="仿宋"/>
          <w:sz w:val="32"/>
          <w:szCs w:val="32"/>
        </w:rPr>
        <w:t>二、技术和服务要求响应表</w:t>
      </w:r>
    </w:p>
    <w:p>
      <w:pPr>
        <w:pStyle w:val="18"/>
        <w:widowControl/>
        <w:spacing w:line="18" w:lineRule="atLeast"/>
        <w:rPr>
          <w:rFonts w:ascii="仿宋" w:hAnsi="仿宋" w:eastAsia="仿宋" w:cs="仿宋"/>
          <w:u w:val="single"/>
        </w:rPr>
      </w:pPr>
      <w:r>
        <w:rPr>
          <w:rFonts w:hint="eastAsia" w:ascii="仿宋" w:hAnsi="仿宋" w:eastAsia="仿宋" w:cs="仿宋"/>
          <w:sz w:val="21"/>
          <w:szCs w:val="21"/>
        </w:rPr>
        <w:t> </w:t>
      </w:r>
      <w:r>
        <w:rPr>
          <w:rFonts w:hint="eastAsia" w:ascii="仿宋" w:hAnsi="仿宋" w:eastAsia="仿宋" w:cs="仿宋"/>
        </w:rPr>
        <w:t>招标编号：</w:t>
      </w:r>
      <w:r>
        <w:rPr>
          <w:rFonts w:hint="eastAsia" w:ascii="仿宋" w:hAnsi="仿宋" w:eastAsia="仿宋" w:cs="仿宋"/>
          <w:u w:val="single"/>
        </w:rPr>
        <w:t>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7"/>
        <w:gridCol w:w="1173"/>
        <w:gridCol w:w="2841"/>
        <w:gridCol w:w="193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tcMar>
              <w:left w:w="105" w:type="dxa"/>
              <w:right w:w="105" w:type="dxa"/>
            </w:tcMar>
          </w:tcPr>
          <w:p>
            <w:pPr>
              <w:pStyle w:val="18"/>
              <w:widowControl/>
              <w:spacing w:line="18" w:lineRule="atLeast"/>
              <w:rPr>
                <w:rFonts w:ascii="仿宋" w:hAnsi="仿宋" w:eastAsia="仿宋" w:cs="仿宋"/>
              </w:rPr>
            </w:pPr>
            <w:r>
              <w:rPr>
                <w:rFonts w:hint="eastAsia" w:ascii="仿宋" w:hAnsi="仿宋" w:eastAsia="仿宋" w:cs="仿宋"/>
              </w:rPr>
              <w:t>合同包</w:t>
            </w:r>
          </w:p>
        </w:tc>
        <w:tc>
          <w:tcPr>
            <w:tcW w:w="1173"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品目号</w:t>
            </w:r>
          </w:p>
        </w:tc>
        <w:tc>
          <w:tcPr>
            <w:tcW w:w="2841"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技术和服务要求</w:t>
            </w:r>
          </w:p>
        </w:tc>
        <w:tc>
          <w:tcPr>
            <w:tcW w:w="1936"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投标响应</w:t>
            </w:r>
          </w:p>
        </w:tc>
        <w:tc>
          <w:tcPr>
            <w:tcW w:w="1983"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1007" w:type="dxa"/>
            <w:vMerge w:val="restart"/>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w:t>
            </w:r>
          </w:p>
        </w:tc>
        <w:tc>
          <w:tcPr>
            <w:tcW w:w="1173"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*-1</w:t>
            </w:r>
          </w:p>
        </w:tc>
        <w:tc>
          <w:tcPr>
            <w:tcW w:w="2841" w:type="dxa"/>
            <w:tcMar>
              <w:left w:w="105" w:type="dxa"/>
              <w:right w:w="105" w:type="dxa"/>
            </w:tcMar>
          </w:tcPr>
          <w:p>
            <w:pPr>
              <w:widowControl/>
              <w:spacing w:line="300" w:lineRule="exact"/>
              <w:jc w:val="left"/>
              <w:textAlignment w:val="top"/>
              <w:rPr>
                <w:rFonts w:ascii="仿宋" w:hAnsi="仿宋" w:eastAsia="仿宋" w:cs="仿宋"/>
                <w:sz w:val="24"/>
              </w:rPr>
            </w:pPr>
          </w:p>
        </w:tc>
        <w:tc>
          <w:tcPr>
            <w:tcW w:w="1936" w:type="dxa"/>
            <w:tcMar>
              <w:left w:w="105" w:type="dxa"/>
              <w:right w:w="105" w:type="dxa"/>
            </w:tcMar>
          </w:tcPr>
          <w:p>
            <w:pPr>
              <w:widowControl/>
              <w:spacing w:line="300" w:lineRule="exact"/>
              <w:jc w:val="left"/>
              <w:textAlignment w:val="top"/>
              <w:rPr>
                <w:rFonts w:ascii="仿宋" w:hAnsi="仿宋" w:eastAsia="仿宋" w:cs="仿宋"/>
                <w:sz w:val="24"/>
              </w:rPr>
            </w:pPr>
          </w:p>
        </w:tc>
        <w:tc>
          <w:tcPr>
            <w:tcW w:w="1983" w:type="dxa"/>
            <w:tcMar>
              <w:left w:w="105" w:type="dxa"/>
              <w:right w:w="105" w:type="dxa"/>
            </w:tcMar>
          </w:tcPr>
          <w:p>
            <w:pPr>
              <w:widowControl/>
              <w:spacing w:line="300" w:lineRule="exac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1007" w:type="dxa"/>
            <w:vMerge w:val="continue"/>
            <w:tcMar>
              <w:left w:w="105" w:type="dxa"/>
              <w:right w:w="105" w:type="dxa"/>
            </w:tcMar>
          </w:tcPr>
          <w:p>
            <w:pPr>
              <w:spacing w:line="300" w:lineRule="exact"/>
              <w:rPr>
                <w:rFonts w:ascii="仿宋" w:hAnsi="仿宋" w:eastAsia="仿宋" w:cs="仿宋"/>
                <w:sz w:val="24"/>
              </w:rPr>
            </w:pPr>
          </w:p>
        </w:tc>
        <w:tc>
          <w:tcPr>
            <w:tcW w:w="1173"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w:t>
            </w:r>
          </w:p>
        </w:tc>
        <w:tc>
          <w:tcPr>
            <w:tcW w:w="2841" w:type="dxa"/>
            <w:tcMar>
              <w:left w:w="105" w:type="dxa"/>
              <w:right w:w="105" w:type="dxa"/>
            </w:tcMar>
          </w:tcPr>
          <w:p>
            <w:pPr>
              <w:widowControl/>
              <w:spacing w:line="300" w:lineRule="exact"/>
              <w:jc w:val="left"/>
              <w:textAlignment w:val="top"/>
              <w:rPr>
                <w:rFonts w:ascii="仿宋" w:hAnsi="仿宋" w:eastAsia="仿宋" w:cs="仿宋"/>
                <w:sz w:val="24"/>
              </w:rPr>
            </w:pPr>
          </w:p>
        </w:tc>
        <w:tc>
          <w:tcPr>
            <w:tcW w:w="1936" w:type="dxa"/>
            <w:tcMar>
              <w:left w:w="105" w:type="dxa"/>
              <w:right w:w="105" w:type="dxa"/>
            </w:tcMar>
          </w:tcPr>
          <w:p>
            <w:pPr>
              <w:widowControl/>
              <w:spacing w:line="300" w:lineRule="exact"/>
              <w:jc w:val="left"/>
              <w:textAlignment w:val="top"/>
              <w:rPr>
                <w:rFonts w:ascii="仿宋" w:hAnsi="仿宋" w:eastAsia="仿宋" w:cs="仿宋"/>
                <w:sz w:val="24"/>
              </w:rPr>
            </w:pPr>
          </w:p>
        </w:tc>
        <w:tc>
          <w:tcPr>
            <w:tcW w:w="1983" w:type="dxa"/>
            <w:tcMar>
              <w:left w:w="105" w:type="dxa"/>
              <w:right w:w="105" w:type="dxa"/>
            </w:tcMar>
          </w:tcPr>
          <w:p>
            <w:pPr>
              <w:widowControl/>
              <w:spacing w:line="300" w:lineRule="exac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1007" w:type="dxa"/>
            <w:tcMar>
              <w:left w:w="105" w:type="dxa"/>
              <w:right w:w="105" w:type="dxa"/>
            </w:tcMar>
          </w:tcPr>
          <w:p>
            <w:pPr>
              <w:pStyle w:val="18"/>
              <w:widowControl/>
              <w:spacing w:line="300" w:lineRule="exact"/>
              <w:jc w:val="center"/>
              <w:rPr>
                <w:rFonts w:ascii="仿宋" w:hAnsi="仿宋" w:eastAsia="仿宋" w:cs="仿宋"/>
              </w:rPr>
            </w:pPr>
            <w:r>
              <w:rPr>
                <w:rFonts w:hint="eastAsia" w:ascii="仿宋" w:hAnsi="仿宋" w:eastAsia="仿宋" w:cs="仿宋"/>
              </w:rPr>
              <w:t>…</w:t>
            </w:r>
          </w:p>
        </w:tc>
        <w:tc>
          <w:tcPr>
            <w:tcW w:w="1173" w:type="dxa"/>
            <w:tcMar>
              <w:left w:w="105" w:type="dxa"/>
              <w:right w:w="105" w:type="dxa"/>
            </w:tcMar>
          </w:tcPr>
          <w:p>
            <w:pPr>
              <w:widowControl/>
              <w:spacing w:line="300" w:lineRule="exact"/>
              <w:jc w:val="left"/>
              <w:textAlignment w:val="top"/>
              <w:rPr>
                <w:rFonts w:ascii="仿宋" w:hAnsi="仿宋" w:eastAsia="仿宋" w:cs="仿宋"/>
                <w:sz w:val="24"/>
              </w:rPr>
            </w:pPr>
          </w:p>
        </w:tc>
        <w:tc>
          <w:tcPr>
            <w:tcW w:w="2841" w:type="dxa"/>
            <w:tcMar>
              <w:left w:w="105" w:type="dxa"/>
              <w:right w:w="105" w:type="dxa"/>
            </w:tcMar>
          </w:tcPr>
          <w:p>
            <w:pPr>
              <w:widowControl/>
              <w:spacing w:line="300" w:lineRule="exact"/>
              <w:jc w:val="left"/>
              <w:textAlignment w:val="top"/>
              <w:rPr>
                <w:rFonts w:ascii="仿宋" w:hAnsi="仿宋" w:eastAsia="仿宋" w:cs="仿宋"/>
                <w:sz w:val="24"/>
              </w:rPr>
            </w:pPr>
          </w:p>
        </w:tc>
        <w:tc>
          <w:tcPr>
            <w:tcW w:w="1936" w:type="dxa"/>
            <w:tcMar>
              <w:left w:w="105" w:type="dxa"/>
              <w:right w:w="105" w:type="dxa"/>
            </w:tcMar>
          </w:tcPr>
          <w:p>
            <w:pPr>
              <w:widowControl/>
              <w:spacing w:line="300" w:lineRule="exact"/>
              <w:jc w:val="left"/>
              <w:textAlignment w:val="top"/>
              <w:rPr>
                <w:rFonts w:ascii="仿宋" w:hAnsi="仿宋" w:eastAsia="仿宋" w:cs="仿宋"/>
                <w:sz w:val="24"/>
              </w:rPr>
            </w:pPr>
          </w:p>
        </w:tc>
        <w:tc>
          <w:tcPr>
            <w:tcW w:w="1983" w:type="dxa"/>
            <w:tcMar>
              <w:left w:w="105" w:type="dxa"/>
              <w:right w:w="105" w:type="dxa"/>
            </w:tcMar>
          </w:tcPr>
          <w:p>
            <w:pPr>
              <w:widowControl/>
              <w:spacing w:line="300" w:lineRule="exact"/>
              <w:jc w:val="left"/>
              <w:textAlignment w:val="top"/>
              <w:rPr>
                <w:rFonts w:ascii="仿宋" w:hAnsi="仿宋" w:eastAsia="仿宋" w:cs="仿宋"/>
                <w:sz w:val="24"/>
              </w:rPr>
            </w:pPr>
          </w:p>
        </w:tc>
      </w:tr>
    </w:tbl>
    <w:p>
      <w:pPr>
        <w:pStyle w:val="18"/>
        <w:widowControl/>
        <w:spacing w:line="300" w:lineRule="exac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1、本表应按照下列规定填写：</w:t>
      </w:r>
    </w:p>
    <w:p>
      <w:pPr>
        <w:pStyle w:val="18"/>
        <w:widowControl/>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1.1“技术和服务要求”项下填写的内容应与招标文件第五章“技术和服务要求”的内容保持一致。</w:t>
      </w:r>
    </w:p>
    <w:p>
      <w:pPr>
        <w:pStyle w:val="18"/>
        <w:widowControl/>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1.2“投标响应”项下应填写具体的响应内容并与“技术和服务要求”项下填写的内容逐项对应；对“技术和服务要求”项下涉及“≥或＞”、“≤或＜”及某个区间值范围内的内容，应填写具体的数值。</w:t>
      </w:r>
    </w:p>
    <w:p>
      <w:pPr>
        <w:pStyle w:val="18"/>
        <w:widowControl/>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1.3“是否偏离及说明”项下应按下列规定填写：优于的，填写“正偏离”；符合的，填写“无偏离”；低于的，填写“负偏离”。</w:t>
      </w:r>
    </w:p>
    <w:p>
      <w:pPr>
        <w:pStyle w:val="18"/>
        <w:widowControl/>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2、投标人需要说明的内容若需特殊表达，应先在本表中进行相应说明，再另页应答，否则</w:t>
      </w:r>
      <w:r>
        <w:rPr>
          <w:rStyle w:val="25"/>
          <w:rFonts w:hint="eastAsia" w:ascii="仿宋" w:hAnsi="仿宋" w:eastAsia="仿宋" w:cs="仿宋"/>
          <w:sz w:val="21"/>
          <w:szCs w:val="21"/>
        </w:rPr>
        <w:t>投标无效</w:t>
      </w:r>
      <w:r>
        <w:rPr>
          <w:rFonts w:hint="eastAsia" w:ascii="仿宋" w:hAnsi="仿宋" w:eastAsia="仿宋" w:cs="仿宋"/>
          <w:sz w:val="21"/>
          <w:szCs w:val="21"/>
        </w:rPr>
        <w:t>。</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3、投标文件正本中的本表应为原件。 </w:t>
      </w:r>
    </w:p>
    <w:p>
      <w:pPr>
        <w:pStyle w:val="18"/>
        <w:widowControl/>
        <w:spacing w:line="18" w:lineRule="atLeast"/>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18" w:lineRule="atLeast"/>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18" w:lineRule="atLeast"/>
        <w:rPr>
          <w:rStyle w:val="25"/>
          <w:rFonts w:ascii="仿宋" w:hAnsi="仿宋" w:eastAsia="仿宋" w:cs="仿宋"/>
          <w:sz w:val="32"/>
          <w:szCs w:val="32"/>
        </w:rPr>
      </w:pPr>
      <w:r>
        <w:rPr>
          <w:rFonts w:hint="eastAsia" w:ascii="仿宋" w:hAnsi="仿宋" w:eastAsia="仿宋" w:cs="仿宋"/>
        </w:rPr>
        <w:t>日    期：年月日</w:t>
      </w:r>
    </w:p>
    <w:p>
      <w:pPr>
        <w:pStyle w:val="18"/>
        <w:widowControl/>
        <w:spacing w:line="18" w:lineRule="atLeast"/>
        <w:jc w:val="center"/>
        <w:rPr>
          <w:rFonts w:ascii="仿宋" w:hAnsi="仿宋" w:eastAsia="仿宋" w:cs="仿宋"/>
        </w:rPr>
      </w:pPr>
      <w:r>
        <w:rPr>
          <w:rStyle w:val="25"/>
          <w:rFonts w:hint="eastAsia" w:ascii="仿宋" w:hAnsi="仿宋" w:eastAsia="仿宋" w:cs="仿宋"/>
          <w:sz w:val="32"/>
          <w:szCs w:val="32"/>
        </w:rPr>
        <w:t>三、商务条件响应表</w:t>
      </w:r>
    </w:p>
    <w:p>
      <w:pPr>
        <w:pStyle w:val="18"/>
        <w:widowControl/>
        <w:spacing w:line="18" w:lineRule="atLeast"/>
        <w:rPr>
          <w:rFonts w:ascii="仿宋" w:hAnsi="仿宋" w:eastAsia="仿宋" w:cs="仿宋"/>
          <w:u w:val="single"/>
        </w:rPr>
      </w:pPr>
      <w:r>
        <w:rPr>
          <w:rFonts w:hint="eastAsia" w:ascii="仿宋" w:hAnsi="仿宋" w:eastAsia="仿宋" w:cs="仿宋"/>
        </w:rPr>
        <w:t>招标编号：</w:t>
      </w:r>
      <w:r>
        <w:rPr>
          <w:rFonts w:hint="eastAsia" w:ascii="仿宋" w:hAnsi="仿宋" w:eastAsia="仿宋" w:cs="仿宋"/>
          <w:u w:val="single"/>
        </w:rPr>
        <w:t>                   </w:t>
      </w:r>
    </w:p>
    <w:p>
      <w:pPr>
        <w:pStyle w:val="18"/>
        <w:widowControl/>
        <w:spacing w:line="18" w:lineRule="atLeast"/>
        <w:rPr>
          <w:rFonts w:ascii="仿宋" w:hAnsi="仿宋" w:eastAsia="仿宋" w:cs="仿宋"/>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1069"/>
        <w:gridCol w:w="2971"/>
        <w:gridCol w:w="1949"/>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合同包</w:t>
            </w:r>
          </w:p>
        </w:tc>
        <w:tc>
          <w:tcPr>
            <w:tcW w:w="1069"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品目号</w:t>
            </w:r>
          </w:p>
        </w:tc>
        <w:tc>
          <w:tcPr>
            <w:tcW w:w="2971"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商务条件</w:t>
            </w:r>
          </w:p>
        </w:tc>
        <w:tc>
          <w:tcPr>
            <w:tcW w:w="1949"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投标响应</w:t>
            </w:r>
          </w:p>
        </w:tc>
        <w:tc>
          <w:tcPr>
            <w:tcW w:w="1997"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vMerge w:val="restart"/>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w:t>
            </w:r>
          </w:p>
        </w:tc>
        <w:tc>
          <w:tcPr>
            <w:tcW w:w="1069"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*-1</w:t>
            </w:r>
          </w:p>
        </w:tc>
        <w:tc>
          <w:tcPr>
            <w:tcW w:w="2971" w:type="dxa"/>
            <w:tcMar>
              <w:left w:w="105" w:type="dxa"/>
              <w:right w:w="105" w:type="dxa"/>
            </w:tcMar>
          </w:tcPr>
          <w:p>
            <w:pPr>
              <w:widowControl/>
              <w:spacing w:line="18" w:lineRule="atLeast"/>
              <w:jc w:val="left"/>
              <w:textAlignment w:val="top"/>
              <w:rPr>
                <w:rFonts w:ascii="仿宋" w:hAnsi="仿宋" w:eastAsia="仿宋" w:cs="仿宋"/>
                <w:sz w:val="24"/>
              </w:rPr>
            </w:pPr>
          </w:p>
        </w:tc>
        <w:tc>
          <w:tcPr>
            <w:tcW w:w="1949" w:type="dxa"/>
            <w:tcMar>
              <w:left w:w="105" w:type="dxa"/>
              <w:right w:w="105" w:type="dxa"/>
            </w:tcMar>
          </w:tcPr>
          <w:p>
            <w:pPr>
              <w:widowControl/>
              <w:spacing w:line="18" w:lineRule="atLeast"/>
              <w:jc w:val="left"/>
              <w:textAlignment w:val="top"/>
              <w:rPr>
                <w:rFonts w:ascii="仿宋" w:hAnsi="仿宋" w:eastAsia="仿宋" w:cs="仿宋"/>
                <w:sz w:val="24"/>
              </w:rPr>
            </w:pPr>
          </w:p>
        </w:tc>
        <w:tc>
          <w:tcPr>
            <w:tcW w:w="1997"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vMerge w:val="continue"/>
            <w:tcMar>
              <w:left w:w="105" w:type="dxa"/>
              <w:right w:w="105" w:type="dxa"/>
            </w:tcMar>
          </w:tcPr>
          <w:p>
            <w:pPr>
              <w:rPr>
                <w:rFonts w:ascii="仿宋" w:hAnsi="仿宋" w:eastAsia="仿宋" w:cs="仿宋"/>
                <w:sz w:val="24"/>
              </w:rPr>
            </w:pPr>
          </w:p>
        </w:tc>
        <w:tc>
          <w:tcPr>
            <w:tcW w:w="1069"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w:t>
            </w:r>
          </w:p>
        </w:tc>
        <w:tc>
          <w:tcPr>
            <w:tcW w:w="2971" w:type="dxa"/>
            <w:tcMar>
              <w:left w:w="105" w:type="dxa"/>
              <w:right w:w="105" w:type="dxa"/>
            </w:tcMar>
          </w:tcPr>
          <w:p>
            <w:pPr>
              <w:widowControl/>
              <w:spacing w:line="18" w:lineRule="atLeast"/>
              <w:jc w:val="left"/>
              <w:textAlignment w:val="top"/>
              <w:rPr>
                <w:rFonts w:ascii="仿宋" w:hAnsi="仿宋" w:eastAsia="仿宋" w:cs="仿宋"/>
                <w:sz w:val="24"/>
              </w:rPr>
            </w:pPr>
          </w:p>
        </w:tc>
        <w:tc>
          <w:tcPr>
            <w:tcW w:w="1949" w:type="dxa"/>
            <w:tcMar>
              <w:left w:w="105" w:type="dxa"/>
              <w:right w:w="105" w:type="dxa"/>
            </w:tcMar>
          </w:tcPr>
          <w:p>
            <w:pPr>
              <w:widowControl/>
              <w:spacing w:line="18" w:lineRule="atLeast"/>
              <w:jc w:val="left"/>
              <w:textAlignment w:val="top"/>
              <w:rPr>
                <w:rFonts w:ascii="仿宋" w:hAnsi="仿宋" w:eastAsia="仿宋" w:cs="仿宋"/>
                <w:sz w:val="24"/>
              </w:rPr>
            </w:pPr>
          </w:p>
        </w:tc>
        <w:tc>
          <w:tcPr>
            <w:tcW w:w="1997"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tcMar>
              <w:left w:w="105" w:type="dxa"/>
              <w:right w:w="105" w:type="dxa"/>
            </w:tcMar>
          </w:tcPr>
          <w:p>
            <w:pPr>
              <w:pStyle w:val="18"/>
              <w:widowControl/>
              <w:spacing w:line="18" w:lineRule="atLeast"/>
              <w:jc w:val="center"/>
              <w:rPr>
                <w:rFonts w:ascii="仿宋" w:hAnsi="仿宋" w:eastAsia="仿宋" w:cs="仿宋"/>
              </w:rPr>
            </w:pPr>
            <w:r>
              <w:rPr>
                <w:rFonts w:hint="eastAsia" w:ascii="仿宋" w:hAnsi="仿宋" w:eastAsia="仿宋" w:cs="仿宋"/>
              </w:rPr>
              <w:t>…</w:t>
            </w:r>
          </w:p>
        </w:tc>
        <w:tc>
          <w:tcPr>
            <w:tcW w:w="1069" w:type="dxa"/>
            <w:tcMar>
              <w:left w:w="105" w:type="dxa"/>
              <w:right w:w="105" w:type="dxa"/>
            </w:tcMar>
          </w:tcPr>
          <w:p>
            <w:pPr>
              <w:widowControl/>
              <w:spacing w:line="18" w:lineRule="atLeast"/>
              <w:jc w:val="left"/>
              <w:textAlignment w:val="top"/>
              <w:rPr>
                <w:rFonts w:ascii="仿宋" w:hAnsi="仿宋" w:eastAsia="仿宋" w:cs="仿宋"/>
                <w:sz w:val="24"/>
              </w:rPr>
            </w:pPr>
          </w:p>
        </w:tc>
        <w:tc>
          <w:tcPr>
            <w:tcW w:w="2971" w:type="dxa"/>
            <w:tcMar>
              <w:left w:w="105" w:type="dxa"/>
              <w:right w:w="105" w:type="dxa"/>
            </w:tcMar>
          </w:tcPr>
          <w:p>
            <w:pPr>
              <w:widowControl/>
              <w:spacing w:line="18" w:lineRule="atLeast"/>
              <w:jc w:val="left"/>
              <w:textAlignment w:val="top"/>
              <w:rPr>
                <w:rFonts w:ascii="仿宋" w:hAnsi="仿宋" w:eastAsia="仿宋" w:cs="仿宋"/>
                <w:sz w:val="24"/>
              </w:rPr>
            </w:pPr>
          </w:p>
        </w:tc>
        <w:tc>
          <w:tcPr>
            <w:tcW w:w="1949" w:type="dxa"/>
            <w:tcMar>
              <w:left w:w="105" w:type="dxa"/>
              <w:right w:w="105" w:type="dxa"/>
            </w:tcMar>
          </w:tcPr>
          <w:p>
            <w:pPr>
              <w:widowControl/>
              <w:spacing w:line="18" w:lineRule="atLeast"/>
              <w:jc w:val="left"/>
              <w:textAlignment w:val="top"/>
              <w:rPr>
                <w:rFonts w:ascii="仿宋" w:hAnsi="仿宋" w:eastAsia="仿宋" w:cs="仿宋"/>
                <w:sz w:val="24"/>
              </w:rPr>
            </w:pPr>
          </w:p>
        </w:tc>
        <w:tc>
          <w:tcPr>
            <w:tcW w:w="1997" w:type="dxa"/>
            <w:tcMar>
              <w:left w:w="105" w:type="dxa"/>
              <w:right w:w="105" w:type="dxa"/>
            </w:tcMar>
          </w:tcPr>
          <w:p>
            <w:pPr>
              <w:widowControl/>
              <w:spacing w:line="18" w:lineRule="atLeast"/>
              <w:jc w:val="left"/>
              <w:textAlignment w:val="top"/>
              <w:rPr>
                <w:rFonts w:ascii="仿宋" w:hAnsi="仿宋" w:eastAsia="仿宋" w:cs="仿宋"/>
                <w:sz w:val="24"/>
              </w:rPr>
            </w:pPr>
          </w:p>
        </w:tc>
      </w:tr>
    </w:tbl>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1、本表应按照下列规定填写：</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1.1“商务条件”项下填写的内容应与招标文件第五章“商务条件”的内容保持一致。</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1.2“投标响应”项下应填写具体的响应内容并与“商务条件”项下填写的内容逐项对应；对“商务条件”项下涉及“≥或＞”、“≤或＜”及某个区间值范围内的内容，应填写具体的数值。</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1.3“是否偏离及说明”项下应按下列规定填写：优于的，填写“正偏离”；符合的，填写“无偏离”；低于的，填写“负偏离”。</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2、投标人需要说明的内容若需特殊表达，应先在本表中进行相应说明，再另页应答，否则</w:t>
      </w:r>
      <w:r>
        <w:rPr>
          <w:rStyle w:val="25"/>
          <w:rFonts w:hint="eastAsia" w:ascii="仿宋" w:hAnsi="仿宋" w:eastAsia="仿宋" w:cs="仿宋"/>
          <w:sz w:val="21"/>
          <w:szCs w:val="21"/>
        </w:rPr>
        <w:t>投标无效</w:t>
      </w:r>
      <w:r>
        <w:rPr>
          <w:rFonts w:hint="eastAsia" w:ascii="仿宋" w:hAnsi="仿宋" w:eastAsia="仿宋" w:cs="仿宋"/>
          <w:sz w:val="21"/>
          <w:szCs w:val="21"/>
        </w:rPr>
        <w:t>。</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3、投标文件正本中的本表应为原件。</w:t>
      </w:r>
    </w:p>
    <w:p>
      <w:pPr>
        <w:pStyle w:val="18"/>
        <w:widowControl/>
        <w:spacing w:line="18" w:lineRule="atLeast"/>
        <w:rPr>
          <w:rFonts w:ascii="仿宋" w:hAnsi="仿宋" w:eastAsia="仿宋" w:cs="仿宋"/>
        </w:rPr>
      </w:pPr>
    </w:p>
    <w:p>
      <w:pPr>
        <w:pStyle w:val="18"/>
        <w:widowControl/>
        <w:spacing w:line="18" w:lineRule="atLeast"/>
        <w:rPr>
          <w:rFonts w:ascii="仿宋" w:hAnsi="仿宋" w:eastAsia="仿宋" w:cs="仿宋"/>
        </w:rPr>
      </w:pP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18" w:lineRule="atLeast"/>
        <w:jc w:val="center"/>
        <w:rPr>
          <w:rFonts w:ascii="仿宋" w:hAnsi="仿宋" w:eastAsia="仿宋" w:cs="仿宋"/>
        </w:rPr>
      </w:pPr>
    </w:p>
    <w:p>
      <w:pPr>
        <w:pStyle w:val="18"/>
        <w:widowControl/>
        <w:spacing w:line="18" w:lineRule="atLeast"/>
        <w:jc w:val="center"/>
        <w:rPr>
          <w:rFonts w:ascii="仿宋" w:hAnsi="仿宋" w:eastAsia="仿宋" w:cs="仿宋"/>
        </w:rPr>
      </w:pPr>
    </w:p>
    <w:p>
      <w:pPr>
        <w:pStyle w:val="18"/>
        <w:widowControl/>
        <w:spacing w:line="18" w:lineRule="atLeast"/>
        <w:jc w:val="center"/>
        <w:rPr>
          <w:rFonts w:ascii="仿宋" w:hAnsi="仿宋" w:eastAsia="仿宋" w:cs="仿宋"/>
        </w:rPr>
      </w:pPr>
    </w:p>
    <w:p>
      <w:pPr>
        <w:pStyle w:val="18"/>
        <w:widowControl/>
        <w:spacing w:line="18" w:lineRule="atLeast"/>
        <w:jc w:val="center"/>
        <w:rPr>
          <w:rFonts w:ascii="仿宋" w:hAnsi="仿宋" w:eastAsia="仿宋" w:cs="仿宋"/>
          <w:sz w:val="32"/>
          <w:szCs w:val="32"/>
        </w:rPr>
      </w:pPr>
      <w:r>
        <w:rPr>
          <w:rFonts w:hint="eastAsia" w:ascii="仿宋" w:hAnsi="仿宋" w:eastAsia="仿宋" w:cs="仿宋"/>
        </w:rPr>
        <w:t> </w:t>
      </w:r>
      <w:r>
        <w:rPr>
          <w:rStyle w:val="25"/>
          <w:rFonts w:hint="eastAsia" w:ascii="仿宋" w:hAnsi="仿宋" w:eastAsia="仿宋" w:cs="仿宋"/>
          <w:sz w:val="32"/>
          <w:szCs w:val="32"/>
        </w:rPr>
        <w:t>四、投标人提交的其他资料（若有）</w:t>
      </w:r>
    </w:p>
    <w:p>
      <w:pPr>
        <w:pStyle w:val="18"/>
        <w:widowControl/>
        <w:spacing w:line="18" w:lineRule="atLeast"/>
        <w:rPr>
          <w:rFonts w:ascii="仿宋" w:hAnsi="仿宋" w:eastAsia="仿宋" w:cs="仿宋"/>
        </w:rPr>
      </w:pPr>
      <w:r>
        <w:rPr>
          <w:rFonts w:hint="eastAsia" w:ascii="仿宋" w:hAnsi="仿宋" w:eastAsia="仿宋" w:cs="仿宋"/>
          <w:sz w:val="21"/>
          <w:szCs w:val="21"/>
        </w:rPr>
        <w:t> </w:t>
      </w:r>
    </w:p>
    <w:p>
      <w:pPr>
        <w:pStyle w:val="18"/>
        <w:widowControl/>
        <w:spacing w:line="18" w:lineRule="atLeast"/>
        <w:jc w:val="center"/>
        <w:rPr>
          <w:rFonts w:ascii="仿宋" w:hAnsi="仿宋" w:eastAsia="仿宋" w:cs="仿宋"/>
        </w:rPr>
      </w:pPr>
      <w:r>
        <w:rPr>
          <w:rFonts w:hint="eastAsia" w:ascii="仿宋" w:hAnsi="仿宋" w:eastAsia="仿宋" w:cs="仿宋"/>
        </w:rPr>
        <w:t>编制说明</w:t>
      </w:r>
    </w:p>
    <w:p>
      <w:pPr>
        <w:pStyle w:val="18"/>
        <w:widowControl/>
        <w:spacing w:line="18" w:lineRule="atLeast"/>
        <w:rPr>
          <w:rFonts w:ascii="仿宋" w:hAnsi="仿宋" w:eastAsia="仿宋" w:cs="仿宋"/>
        </w:rPr>
      </w:pPr>
      <w:r>
        <w:rPr>
          <w:rFonts w:hint="eastAsia" w:ascii="仿宋" w:hAnsi="仿宋" w:eastAsia="仿宋" w:cs="仿宋"/>
        </w:rPr>
        <w:t> </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1、招标文件要求提交的除</w:t>
      </w:r>
      <w:r>
        <w:rPr>
          <w:rStyle w:val="25"/>
          <w:rFonts w:hint="eastAsia" w:ascii="仿宋" w:hAnsi="仿宋" w:eastAsia="仿宋" w:cs="仿宋"/>
          <w:sz w:val="21"/>
          <w:szCs w:val="21"/>
        </w:rPr>
        <w:t>“资格及资信证明部分”、“报价部分”</w:t>
      </w:r>
      <w:r>
        <w:rPr>
          <w:rFonts w:hint="eastAsia" w:ascii="仿宋" w:hAnsi="仿宋" w:eastAsia="仿宋" w:cs="仿宋"/>
          <w:sz w:val="21"/>
          <w:szCs w:val="21"/>
        </w:rPr>
        <w:t>外的其他证明材料或资料加盖投标人的单位公章后应在此项下提交。</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2、招标文件要求投标人提供方案（包括但不限于：组织、实施、技术、服务方案等）的，投标人应在此项下提交。</w:t>
      </w:r>
    </w:p>
    <w:p>
      <w:pPr>
        <w:pStyle w:val="18"/>
        <w:widowControl/>
        <w:spacing w:line="18" w:lineRule="atLeast"/>
        <w:ind w:firstLine="420" w:firstLineChars="200"/>
        <w:rPr>
          <w:rFonts w:ascii="仿宋" w:hAnsi="仿宋" w:eastAsia="仿宋" w:cs="仿宋"/>
          <w:sz w:val="21"/>
          <w:szCs w:val="21"/>
        </w:rPr>
      </w:pPr>
      <w:r>
        <w:rPr>
          <w:rFonts w:hint="eastAsia" w:ascii="仿宋" w:hAnsi="仿宋" w:eastAsia="仿宋" w:cs="仿宋"/>
          <w:sz w:val="21"/>
          <w:szCs w:val="21"/>
        </w:rPr>
        <w:t>3、除招标文件另有规定外，投标人认为需要提交的其他证明材料或资料加盖投标人的单位公章后应在此项下提交。</w:t>
      </w:r>
    </w:p>
    <w:p>
      <w:pPr>
        <w:tabs>
          <w:tab w:val="left" w:pos="5355"/>
        </w:tabs>
        <w:jc w:val="center"/>
        <w:rPr>
          <w:rStyle w:val="25"/>
          <w:rFonts w:ascii="仿宋" w:hAnsi="仿宋" w:eastAsia="仿宋" w:cs="仿宋"/>
          <w:sz w:val="32"/>
          <w:szCs w:val="32"/>
        </w:rPr>
      </w:pPr>
    </w:p>
    <w:p>
      <w:pPr>
        <w:tabs>
          <w:tab w:val="left" w:pos="5355"/>
        </w:tabs>
        <w:jc w:val="center"/>
        <w:rPr>
          <w:rStyle w:val="25"/>
          <w:rFonts w:ascii="仿宋" w:hAnsi="仿宋" w:eastAsia="仿宋" w:cs="仿宋"/>
          <w:sz w:val="32"/>
          <w:szCs w:val="32"/>
        </w:rPr>
      </w:pPr>
    </w:p>
    <w:p>
      <w:pPr>
        <w:tabs>
          <w:tab w:val="left" w:pos="5355"/>
        </w:tabs>
        <w:jc w:val="center"/>
        <w:rPr>
          <w:rStyle w:val="25"/>
          <w:rFonts w:ascii="仿宋" w:hAnsi="仿宋" w:eastAsia="仿宋" w:cs="仿宋"/>
          <w:sz w:val="32"/>
          <w:szCs w:val="32"/>
        </w:rPr>
      </w:pPr>
    </w:p>
    <w:p>
      <w:pPr>
        <w:tabs>
          <w:tab w:val="left" w:pos="5355"/>
        </w:tabs>
        <w:jc w:val="both"/>
        <w:rPr>
          <w:rStyle w:val="25"/>
          <w:rFonts w:ascii="仿宋" w:hAnsi="仿宋" w:eastAsia="仿宋" w:cs="仿宋"/>
          <w:sz w:val="32"/>
          <w:szCs w:val="32"/>
        </w:rPr>
      </w:pPr>
    </w:p>
    <w:p>
      <w:pPr>
        <w:pStyle w:val="18"/>
        <w:widowControl/>
        <w:spacing w:line="500" w:lineRule="exact"/>
        <w:jc w:val="center"/>
        <w:outlineLvl w:val="0"/>
        <w:rPr>
          <w:rFonts w:ascii="仿宋" w:hAnsi="仿宋" w:eastAsia="仿宋" w:cs="仿宋"/>
          <w:sz w:val="32"/>
          <w:szCs w:val="32"/>
        </w:rPr>
      </w:pPr>
      <w:bookmarkStart w:id="30" w:name="_Toc91491655"/>
      <w:r>
        <w:rPr>
          <w:rStyle w:val="25"/>
          <w:rFonts w:hint="eastAsia" w:ascii="仿宋" w:hAnsi="仿宋" w:eastAsia="仿宋" w:cs="仿宋"/>
          <w:sz w:val="32"/>
          <w:szCs w:val="32"/>
        </w:rPr>
        <w:t>第八章   其他格式</w:t>
      </w:r>
      <w:bookmarkEnd w:id="30"/>
    </w:p>
    <w:p>
      <w:pPr>
        <w:tabs>
          <w:tab w:val="left" w:pos="5355"/>
        </w:tabs>
        <w:spacing w:line="500" w:lineRule="exact"/>
        <w:jc w:val="center"/>
        <w:rPr>
          <w:rFonts w:ascii="仿宋" w:hAnsi="仿宋" w:eastAsia="仿宋" w:cs="仿宋"/>
          <w:b/>
          <w:bCs/>
          <w:sz w:val="24"/>
        </w:rPr>
      </w:pPr>
      <w:r>
        <w:rPr>
          <w:rFonts w:hint="eastAsia" w:ascii="仿宋" w:hAnsi="仿宋" w:eastAsia="仿宋" w:cs="仿宋"/>
          <w:b/>
          <w:bCs/>
          <w:sz w:val="30"/>
          <w:szCs w:val="30"/>
        </w:rPr>
        <w:t>1、退还投标保证金申请单</w:t>
      </w:r>
      <w:r>
        <w:rPr>
          <w:rFonts w:hint="eastAsia" w:ascii="仿宋" w:hAnsi="仿宋" w:eastAsia="仿宋" w:cs="仿宋"/>
          <w:b/>
          <w:bCs/>
          <w:sz w:val="24"/>
        </w:rPr>
        <w:t>(未中标人使用)</w:t>
      </w:r>
    </w:p>
    <w:p>
      <w:pPr>
        <w:tabs>
          <w:tab w:val="left" w:pos="5355"/>
        </w:tabs>
        <w:spacing w:line="400" w:lineRule="exact"/>
        <w:rPr>
          <w:rFonts w:ascii="仿宋" w:hAnsi="仿宋" w:eastAsia="仿宋" w:cs="仿宋"/>
          <w:sz w:val="24"/>
        </w:rPr>
      </w:pPr>
      <w:r>
        <w:rPr>
          <w:rFonts w:hint="eastAsia" w:ascii="仿宋" w:hAnsi="仿宋" w:eastAsia="仿宋" w:cs="仿宋"/>
          <w:sz w:val="24"/>
          <w:u w:val="single"/>
        </w:rPr>
        <w:t>福建省筑远投资咨询有限公司</w:t>
      </w:r>
      <w:r>
        <w:rPr>
          <w:rFonts w:hint="eastAsia" w:ascii="仿宋" w:hAnsi="仿宋" w:eastAsia="仿宋" w:cs="仿宋"/>
          <w:sz w:val="24"/>
        </w:rPr>
        <w:t>：</w:t>
      </w:r>
    </w:p>
    <w:p>
      <w:pPr>
        <w:tabs>
          <w:tab w:val="left" w:pos="5355"/>
        </w:tabs>
        <w:spacing w:line="400" w:lineRule="exact"/>
        <w:ind w:firstLine="480"/>
        <w:rPr>
          <w:rFonts w:ascii="仿宋" w:hAnsi="仿宋" w:eastAsia="仿宋" w:cs="仿宋"/>
          <w:sz w:val="24"/>
        </w:rPr>
      </w:pPr>
      <w:r>
        <w:rPr>
          <w:rFonts w:hint="eastAsia" w:ascii="仿宋" w:hAnsi="仿宋" w:eastAsia="仿宋" w:cs="仿宋"/>
          <w:sz w:val="24"/>
        </w:rPr>
        <w:t>我公司于年月日，存入项目编号为的（项目名称）的投标保证金，款项人民币￥</w:t>
      </w:r>
      <w:r>
        <w:rPr>
          <w:rFonts w:hint="eastAsia" w:ascii="仿宋" w:hAnsi="仿宋" w:eastAsia="仿宋" w:cs="仿宋"/>
          <w:sz w:val="24"/>
          <w:u w:val="single"/>
        </w:rPr>
        <w:t>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拾</w:t>
      </w:r>
      <w:r>
        <w:rPr>
          <w:rFonts w:hint="eastAsia" w:ascii="仿宋" w:hAnsi="仿宋" w:eastAsia="仿宋" w:cs="仿宋"/>
          <w:sz w:val="24"/>
          <w:u w:val="single"/>
        </w:rPr>
        <w:t xml:space="preserve"> 　</w:t>
      </w:r>
      <w:r>
        <w:rPr>
          <w:rFonts w:hint="eastAsia" w:ascii="仿宋" w:hAnsi="仿宋" w:eastAsia="仿宋" w:cs="仿宋"/>
          <w:sz w:val="24"/>
        </w:rPr>
        <w:t>万</w:t>
      </w:r>
      <w:r>
        <w:rPr>
          <w:rFonts w:hint="eastAsia" w:ascii="仿宋" w:hAnsi="仿宋" w:eastAsia="仿宋" w:cs="仿宋"/>
          <w:sz w:val="24"/>
          <w:u w:val="single"/>
        </w:rPr>
        <w:t xml:space="preserve"> 　</w:t>
      </w:r>
      <w:r>
        <w:rPr>
          <w:rFonts w:hint="eastAsia" w:ascii="仿宋" w:hAnsi="仿宋" w:eastAsia="仿宋" w:cs="仿宋"/>
          <w:sz w:val="24"/>
        </w:rPr>
        <w:t>仟　　佰</w:t>
      </w:r>
      <w:r>
        <w:rPr>
          <w:rFonts w:hint="eastAsia" w:ascii="仿宋" w:hAnsi="仿宋" w:eastAsia="仿宋" w:cs="仿宋"/>
          <w:sz w:val="24"/>
          <w:u w:val="single"/>
        </w:rPr>
        <w:t xml:space="preserve"> 　</w:t>
      </w:r>
      <w:r>
        <w:rPr>
          <w:rFonts w:hint="eastAsia" w:ascii="仿宋" w:hAnsi="仿宋" w:eastAsia="仿宋" w:cs="仿宋"/>
          <w:sz w:val="24"/>
        </w:rPr>
        <w:t>拾</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角</w:t>
      </w:r>
      <w:r>
        <w:rPr>
          <w:rFonts w:hint="eastAsia" w:ascii="仿宋" w:hAnsi="仿宋" w:eastAsia="仿宋" w:cs="仿宋"/>
          <w:sz w:val="24"/>
          <w:u w:val="single"/>
        </w:rPr>
        <w:t xml:space="preserve"> 　</w:t>
      </w:r>
      <w:r>
        <w:rPr>
          <w:rFonts w:hint="eastAsia" w:ascii="仿宋" w:hAnsi="仿宋" w:eastAsia="仿宋" w:cs="仿宋"/>
          <w:sz w:val="24"/>
        </w:rPr>
        <w:t>分）到贵司指定账户。本公司所投该项目未中标且对开标、评标过程、中标结果无异议，现申请退还投标保证金。</w:t>
      </w:r>
    </w:p>
    <w:p>
      <w:pPr>
        <w:tabs>
          <w:tab w:val="left" w:pos="5355"/>
        </w:tabs>
        <w:spacing w:line="400" w:lineRule="exact"/>
        <w:ind w:firstLine="480"/>
        <w:rPr>
          <w:rFonts w:ascii="仿宋" w:hAnsi="仿宋" w:eastAsia="仿宋" w:cs="仿宋"/>
          <w:sz w:val="24"/>
          <w:u w:val="single"/>
        </w:rPr>
      </w:pPr>
      <w:r>
        <w:rPr>
          <w:rFonts w:hint="eastAsia" w:ascii="仿宋" w:hAnsi="仿宋" w:eastAsia="仿宋" w:cs="仿宋"/>
          <w:sz w:val="24"/>
        </w:rPr>
        <w:t>公司全称：</w:t>
      </w:r>
    </w:p>
    <w:p>
      <w:pPr>
        <w:tabs>
          <w:tab w:val="left" w:pos="5355"/>
        </w:tabs>
        <w:spacing w:line="400" w:lineRule="exact"/>
        <w:ind w:firstLine="480"/>
        <w:rPr>
          <w:rFonts w:ascii="仿宋" w:hAnsi="仿宋" w:eastAsia="仿宋" w:cs="仿宋"/>
          <w:sz w:val="24"/>
          <w:u w:val="single"/>
        </w:rPr>
      </w:pPr>
      <w:r>
        <w:rPr>
          <w:rFonts w:hint="eastAsia" w:ascii="仿宋" w:hAnsi="仿宋" w:eastAsia="仿宋" w:cs="仿宋"/>
          <w:sz w:val="24"/>
        </w:rPr>
        <w:t>开 户 行：</w:t>
      </w:r>
    </w:p>
    <w:p>
      <w:pPr>
        <w:tabs>
          <w:tab w:val="left" w:pos="5355"/>
        </w:tabs>
        <w:spacing w:line="400" w:lineRule="exact"/>
        <w:ind w:firstLine="480"/>
        <w:rPr>
          <w:rFonts w:ascii="仿宋" w:hAnsi="仿宋" w:eastAsia="仿宋" w:cs="仿宋"/>
          <w:sz w:val="24"/>
        </w:rPr>
      </w:pPr>
      <w:r>
        <w:rPr>
          <w:rFonts w:hint="eastAsia" w:ascii="仿宋" w:hAnsi="仿宋" w:eastAsia="仿宋" w:cs="仿宋"/>
          <w:sz w:val="24"/>
        </w:rPr>
        <w:t>银行账号：</w:t>
      </w:r>
    </w:p>
    <w:p>
      <w:pPr>
        <w:pStyle w:val="18"/>
        <w:widowControl/>
        <w:spacing w:line="300" w:lineRule="exact"/>
        <w:jc w:val="both"/>
        <w:rPr>
          <w:rFonts w:ascii="仿宋" w:hAnsi="仿宋" w:eastAsia="仿宋" w:cs="仿宋"/>
        </w:rPr>
      </w:pP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400" w:lineRule="exact"/>
        <w:rPr>
          <w:rFonts w:ascii="仿宋" w:hAnsi="仿宋" w:eastAsia="仿宋" w:cs="仿宋"/>
          <w:sz w:val="21"/>
          <w:szCs w:val="21"/>
        </w:rPr>
      </w:pP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tabs>
          <w:tab w:val="left" w:pos="5355"/>
        </w:tabs>
        <w:spacing w:line="300" w:lineRule="exact"/>
        <w:ind w:firstLine="420" w:firstLineChars="200"/>
        <w:rPr>
          <w:rFonts w:ascii="仿宋" w:hAnsi="仿宋" w:eastAsia="仿宋" w:cs="仿宋"/>
          <w:szCs w:val="21"/>
        </w:rPr>
      </w:pPr>
      <w:r>
        <w:rPr>
          <w:rFonts w:hint="eastAsia" w:ascii="仿宋" w:hAnsi="仿宋" w:eastAsia="仿宋" w:cs="仿宋"/>
          <w:szCs w:val="21"/>
        </w:rPr>
        <w:t>1、为确保资金安全，请在上表填写公司转入投标保证金时所提供的银行开户行与账号并附投标保证金凭证复印件。</w:t>
      </w:r>
    </w:p>
    <w:p>
      <w:pPr>
        <w:tabs>
          <w:tab w:val="left" w:pos="5355"/>
        </w:tabs>
        <w:spacing w:line="300" w:lineRule="exact"/>
        <w:ind w:firstLine="420" w:firstLineChars="200"/>
        <w:rPr>
          <w:rFonts w:ascii="仿宋" w:hAnsi="仿宋" w:eastAsia="仿宋" w:cs="仿宋"/>
          <w:szCs w:val="21"/>
        </w:rPr>
      </w:pPr>
      <w:r>
        <w:rPr>
          <w:rFonts w:hint="eastAsia" w:ascii="仿宋" w:hAnsi="仿宋" w:eastAsia="仿宋" w:cs="仿宋"/>
          <w:szCs w:val="21"/>
        </w:rPr>
        <w:t>2、未能及时缴交本表并填写相关信息而致无法及时退还保证金的，我公司将不负相关责任。</w:t>
      </w:r>
    </w:p>
    <w:p>
      <w:pPr>
        <w:tabs>
          <w:tab w:val="left" w:pos="5355"/>
        </w:tabs>
        <w:spacing w:line="400" w:lineRule="exact"/>
        <w:jc w:val="center"/>
        <w:rPr>
          <w:rFonts w:ascii="仿宋" w:hAnsi="仿宋" w:eastAsia="仿宋" w:cs="仿宋"/>
          <w:b/>
          <w:sz w:val="30"/>
          <w:szCs w:val="30"/>
        </w:rPr>
      </w:pPr>
    </w:p>
    <w:p>
      <w:pPr>
        <w:tabs>
          <w:tab w:val="left" w:pos="5355"/>
        </w:tabs>
        <w:spacing w:line="400" w:lineRule="exact"/>
        <w:jc w:val="center"/>
        <w:rPr>
          <w:rFonts w:ascii="仿宋" w:hAnsi="仿宋" w:eastAsia="仿宋" w:cs="仿宋"/>
          <w:b/>
          <w:sz w:val="30"/>
          <w:szCs w:val="30"/>
        </w:rPr>
      </w:pPr>
    </w:p>
    <w:p>
      <w:pPr>
        <w:tabs>
          <w:tab w:val="left" w:pos="5355"/>
        </w:tabs>
        <w:spacing w:line="400" w:lineRule="exact"/>
        <w:jc w:val="center"/>
        <w:rPr>
          <w:rFonts w:ascii="仿宋" w:hAnsi="仿宋" w:eastAsia="仿宋" w:cs="仿宋"/>
          <w:b/>
          <w:sz w:val="30"/>
          <w:szCs w:val="30"/>
        </w:rPr>
      </w:pPr>
      <w:r>
        <w:rPr>
          <w:rFonts w:hint="eastAsia" w:ascii="仿宋" w:hAnsi="仿宋" w:eastAsia="仿宋" w:cs="仿宋"/>
          <w:b/>
          <w:sz w:val="30"/>
          <w:szCs w:val="30"/>
        </w:rPr>
        <w:t>2、退还投标保证金申请单(中标人使用)</w:t>
      </w:r>
    </w:p>
    <w:p>
      <w:pPr>
        <w:tabs>
          <w:tab w:val="left" w:pos="5355"/>
        </w:tabs>
        <w:spacing w:line="400" w:lineRule="exact"/>
        <w:rPr>
          <w:rFonts w:ascii="仿宋" w:hAnsi="仿宋" w:eastAsia="仿宋" w:cs="仿宋"/>
          <w:sz w:val="24"/>
        </w:rPr>
      </w:pPr>
      <w:r>
        <w:rPr>
          <w:rFonts w:hint="eastAsia" w:ascii="仿宋" w:hAnsi="仿宋" w:eastAsia="仿宋" w:cs="仿宋"/>
          <w:sz w:val="24"/>
          <w:u w:val="single"/>
        </w:rPr>
        <w:t>福建省筑远投资咨询有限公司</w:t>
      </w:r>
      <w:r>
        <w:rPr>
          <w:rFonts w:hint="eastAsia" w:ascii="仿宋" w:hAnsi="仿宋" w:eastAsia="仿宋" w:cs="仿宋"/>
          <w:sz w:val="24"/>
        </w:rPr>
        <w:t>：</w:t>
      </w:r>
    </w:p>
    <w:p>
      <w:pPr>
        <w:tabs>
          <w:tab w:val="left" w:pos="5355"/>
        </w:tabs>
        <w:spacing w:line="400" w:lineRule="exact"/>
        <w:ind w:firstLine="480" w:firstLineChars="200"/>
        <w:rPr>
          <w:rFonts w:ascii="仿宋" w:hAnsi="仿宋" w:eastAsia="仿宋" w:cs="仿宋"/>
          <w:sz w:val="24"/>
        </w:rPr>
      </w:pPr>
      <w:r>
        <w:rPr>
          <w:rFonts w:hint="eastAsia" w:ascii="仿宋" w:hAnsi="仿宋" w:eastAsia="仿宋" w:cs="仿宋"/>
          <w:sz w:val="24"/>
        </w:rPr>
        <w:t>我公司于年月日，存入项目编号为的（项目名称）的投标保证金，款项人民币￥</w:t>
      </w:r>
      <w:r>
        <w:rPr>
          <w:rFonts w:hint="eastAsia" w:ascii="仿宋" w:hAnsi="仿宋" w:eastAsia="仿宋" w:cs="仿宋"/>
          <w:sz w:val="24"/>
          <w:u w:val="single"/>
        </w:rPr>
        <w:t>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拾</w:t>
      </w:r>
      <w:r>
        <w:rPr>
          <w:rFonts w:hint="eastAsia" w:ascii="仿宋" w:hAnsi="仿宋" w:eastAsia="仿宋" w:cs="仿宋"/>
          <w:sz w:val="24"/>
          <w:u w:val="single"/>
        </w:rPr>
        <w:t xml:space="preserve"> 　</w:t>
      </w:r>
      <w:r>
        <w:rPr>
          <w:rFonts w:hint="eastAsia" w:ascii="仿宋" w:hAnsi="仿宋" w:eastAsia="仿宋" w:cs="仿宋"/>
          <w:sz w:val="24"/>
        </w:rPr>
        <w:t>万</w:t>
      </w:r>
      <w:r>
        <w:rPr>
          <w:rFonts w:hint="eastAsia" w:ascii="仿宋" w:hAnsi="仿宋" w:eastAsia="仿宋" w:cs="仿宋"/>
          <w:sz w:val="24"/>
          <w:u w:val="single"/>
        </w:rPr>
        <w:t xml:space="preserve"> 　</w:t>
      </w:r>
      <w:r>
        <w:rPr>
          <w:rFonts w:hint="eastAsia" w:ascii="仿宋" w:hAnsi="仿宋" w:eastAsia="仿宋" w:cs="仿宋"/>
          <w:sz w:val="24"/>
        </w:rPr>
        <w:t>仟</w:t>
      </w:r>
      <w:r>
        <w:rPr>
          <w:rFonts w:hint="eastAsia" w:ascii="仿宋" w:hAnsi="仿宋" w:eastAsia="仿宋" w:cs="仿宋"/>
          <w:sz w:val="24"/>
          <w:u w:val="single"/>
        </w:rPr>
        <w:t>　　</w:t>
      </w:r>
      <w:r>
        <w:rPr>
          <w:rFonts w:hint="eastAsia" w:ascii="仿宋" w:hAnsi="仿宋" w:eastAsia="仿宋" w:cs="仿宋"/>
          <w:sz w:val="24"/>
        </w:rPr>
        <w:t>佰</w:t>
      </w:r>
      <w:r>
        <w:rPr>
          <w:rFonts w:hint="eastAsia" w:ascii="仿宋" w:hAnsi="仿宋" w:eastAsia="仿宋" w:cs="仿宋"/>
          <w:sz w:val="24"/>
          <w:u w:val="single"/>
        </w:rPr>
        <w:t xml:space="preserve"> 　</w:t>
      </w:r>
      <w:r>
        <w:rPr>
          <w:rFonts w:hint="eastAsia" w:ascii="仿宋" w:hAnsi="仿宋" w:eastAsia="仿宋" w:cs="仿宋"/>
          <w:sz w:val="24"/>
        </w:rPr>
        <w:t>拾</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角</w:t>
      </w:r>
      <w:r>
        <w:rPr>
          <w:rFonts w:hint="eastAsia" w:ascii="仿宋" w:hAnsi="仿宋" w:eastAsia="仿宋" w:cs="仿宋"/>
          <w:sz w:val="24"/>
          <w:u w:val="single"/>
        </w:rPr>
        <w:t xml:space="preserve"> 　</w:t>
      </w:r>
      <w:r>
        <w:rPr>
          <w:rFonts w:hint="eastAsia" w:ascii="仿宋" w:hAnsi="仿宋" w:eastAsia="仿宋" w:cs="仿宋"/>
          <w:sz w:val="24"/>
        </w:rPr>
        <w:t>分）到贵司指定账户。本公司所投该项目已中标，对该中标项目要求的相关事项已办理完毕，现申请退还投标保证金。</w:t>
      </w:r>
    </w:p>
    <w:p>
      <w:pPr>
        <w:tabs>
          <w:tab w:val="left" w:pos="5355"/>
        </w:tabs>
        <w:spacing w:line="400" w:lineRule="exact"/>
        <w:ind w:firstLine="480" w:firstLineChars="200"/>
        <w:rPr>
          <w:rFonts w:ascii="仿宋" w:hAnsi="仿宋" w:eastAsia="仿宋" w:cs="仿宋"/>
          <w:sz w:val="24"/>
          <w:u w:val="single"/>
        </w:rPr>
      </w:pPr>
      <w:r>
        <w:rPr>
          <w:rFonts w:hint="eastAsia" w:ascii="仿宋" w:hAnsi="仿宋" w:eastAsia="仿宋" w:cs="仿宋"/>
          <w:sz w:val="24"/>
        </w:rPr>
        <w:t>公司全称：</w:t>
      </w:r>
    </w:p>
    <w:p>
      <w:pPr>
        <w:tabs>
          <w:tab w:val="left" w:pos="5355"/>
        </w:tabs>
        <w:spacing w:line="400" w:lineRule="exact"/>
        <w:ind w:firstLine="480" w:firstLineChars="200"/>
        <w:rPr>
          <w:rFonts w:ascii="仿宋" w:hAnsi="仿宋" w:eastAsia="仿宋" w:cs="仿宋"/>
          <w:sz w:val="24"/>
          <w:u w:val="single"/>
        </w:rPr>
      </w:pPr>
      <w:r>
        <w:rPr>
          <w:rFonts w:hint="eastAsia" w:ascii="仿宋" w:hAnsi="仿宋" w:eastAsia="仿宋" w:cs="仿宋"/>
          <w:sz w:val="24"/>
        </w:rPr>
        <w:t>开 户 行：</w:t>
      </w:r>
    </w:p>
    <w:p>
      <w:pPr>
        <w:tabs>
          <w:tab w:val="left" w:pos="5355"/>
        </w:tabs>
        <w:spacing w:line="400" w:lineRule="exact"/>
        <w:ind w:firstLine="480" w:firstLineChars="200"/>
        <w:rPr>
          <w:rFonts w:ascii="仿宋" w:hAnsi="仿宋" w:eastAsia="仿宋" w:cs="仿宋"/>
          <w:sz w:val="24"/>
        </w:rPr>
      </w:pPr>
      <w:r>
        <w:rPr>
          <w:rFonts w:hint="eastAsia" w:ascii="仿宋" w:hAnsi="仿宋" w:eastAsia="仿宋" w:cs="仿宋"/>
          <w:sz w:val="24"/>
        </w:rPr>
        <w:t>银行账号：</w:t>
      </w:r>
    </w:p>
    <w:p>
      <w:pPr>
        <w:tabs>
          <w:tab w:val="left" w:pos="5355"/>
        </w:tabs>
        <w:spacing w:line="400" w:lineRule="exact"/>
        <w:rPr>
          <w:rFonts w:ascii="仿宋" w:hAnsi="仿宋" w:eastAsia="仿宋" w:cs="仿宋"/>
          <w:sz w:val="24"/>
        </w:rPr>
      </w:pPr>
    </w:p>
    <w:p>
      <w:pPr>
        <w:pStyle w:val="18"/>
        <w:widowControl/>
        <w:spacing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18"/>
        <w:widowControl/>
        <w:spacing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18"/>
        <w:widowControl/>
        <w:spacing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8"/>
        <w:widowControl/>
        <w:spacing w:line="400" w:lineRule="exact"/>
        <w:ind w:firstLine="480" w:firstLineChars="200"/>
        <w:rPr>
          <w:rFonts w:ascii="仿宋" w:hAnsi="仿宋" w:eastAsia="仿宋" w:cs="仿宋"/>
        </w:rPr>
      </w:pPr>
    </w:p>
    <w:p>
      <w:pPr>
        <w:pStyle w:val="18"/>
        <w:widowControl/>
        <w:spacing w:line="18" w:lineRule="atLeast"/>
        <w:rPr>
          <w:rFonts w:ascii="仿宋" w:hAnsi="仿宋" w:eastAsia="仿宋" w:cs="仿宋"/>
          <w:sz w:val="21"/>
          <w:szCs w:val="21"/>
        </w:rPr>
      </w:pPr>
      <w:r>
        <w:rPr>
          <w:rFonts w:hint="eastAsia" w:ascii="仿宋" w:hAnsi="仿宋" w:eastAsia="仿宋" w:cs="仿宋"/>
          <w:sz w:val="21"/>
          <w:szCs w:val="21"/>
        </w:rPr>
        <w:t>★注意：</w:t>
      </w:r>
    </w:p>
    <w:p>
      <w:pPr>
        <w:tabs>
          <w:tab w:val="left" w:pos="5355"/>
        </w:tabs>
        <w:spacing w:line="300" w:lineRule="exact"/>
        <w:ind w:firstLine="420" w:firstLineChars="200"/>
        <w:rPr>
          <w:rFonts w:ascii="仿宋" w:hAnsi="仿宋" w:eastAsia="仿宋" w:cs="仿宋"/>
          <w:szCs w:val="21"/>
        </w:rPr>
      </w:pPr>
      <w:r>
        <w:rPr>
          <w:rFonts w:hint="eastAsia" w:ascii="仿宋" w:hAnsi="仿宋" w:eastAsia="仿宋" w:cs="仿宋"/>
          <w:szCs w:val="21"/>
        </w:rPr>
        <w:t>1、为确保资金安全，请在上表填写公司转入投标保证金时所提供的银行开户行与账号并附投标保证金凭证复印件和采购合同复印件。</w:t>
      </w:r>
    </w:p>
    <w:p>
      <w:pPr>
        <w:tabs>
          <w:tab w:val="left" w:pos="5355"/>
        </w:tabs>
        <w:spacing w:line="300" w:lineRule="exact"/>
        <w:ind w:firstLine="420" w:firstLineChars="200"/>
        <w:rPr>
          <w:rFonts w:ascii="仿宋" w:hAnsi="仿宋" w:eastAsia="仿宋" w:cs="仿宋"/>
          <w:szCs w:val="21"/>
        </w:rPr>
      </w:pPr>
      <w:r>
        <w:rPr>
          <w:rFonts w:hint="eastAsia" w:ascii="仿宋" w:hAnsi="仿宋" w:eastAsia="仿宋" w:cs="仿宋"/>
          <w:szCs w:val="21"/>
        </w:rPr>
        <w:t>2、未能及时缴交本表并填写相关信息而致无法及时退还保证金的，我公司将不负相关责任。</w:t>
      </w: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Bodoni BT">
    <w:altName w:val="Times New Roman"/>
    <w:panose1 w:val="00000000000000000000"/>
    <w:charset w:val="00"/>
    <w:family w:val="auto"/>
    <w:pitch w:val="default"/>
    <w:sig w:usb0="00000000" w:usb1="00000000" w:usb2="00000000" w:usb3="00000000" w:csb0="0000001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234</w:t>
                          </w:r>
                          <w:r>
                            <w:rPr>
                              <w:rFonts w:hint="eastAsia" w:ascii="仿宋" w:hAnsi="仿宋" w:eastAsia="仿宋" w:cs="仿宋"/>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EI8LyCz&#10;AQAAWQMAAA4AAAAAAAAAAQAgAAAAHgEAAGRycy9lMm9Eb2MueG1sUEsFBgAAAAAGAAYAWQEAAEMF&#10;AAAAAA==&#10;">
              <v:fill on="f" focussize="0,0"/>
              <v:stroke on="f"/>
              <v:imagedata o:title=""/>
              <o:lock v:ext="edit" aspectratio="f"/>
              <v:textbox inset="0mm,0mm,0mm,0mm" style="mso-fit-shape-to-text:t;">
                <w:txbxContent>
                  <w:p>
                    <w:pPr>
                      <w:pStyle w:val="13"/>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234</w:t>
                    </w:r>
                    <w:r>
                      <w:rPr>
                        <w:rFonts w:hint="eastAsia" w:ascii="仿宋" w:hAnsi="仿宋" w:eastAsia="仿宋" w:cs="仿宋"/>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BFD502"/>
    <w:multiLevelType w:val="singleLevel"/>
    <w:tmpl w:val="F9BFD502"/>
    <w:lvl w:ilvl="0" w:tentative="0">
      <w:start w:val="8"/>
      <w:numFmt w:val="decimal"/>
      <w:suff w:val="nothing"/>
      <w:lvlText w:val="%1、"/>
      <w:lvlJc w:val="left"/>
    </w:lvl>
  </w:abstractNum>
  <w:abstractNum w:abstractNumId="1">
    <w:nsid w:val="46660890"/>
    <w:multiLevelType w:val="multilevel"/>
    <w:tmpl w:val="46660890"/>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0C2D26"/>
    <w:multiLevelType w:val="singleLevel"/>
    <w:tmpl w:val="5A0C2D26"/>
    <w:lvl w:ilvl="0" w:tentative="0">
      <w:start w:val="1"/>
      <w:numFmt w:val="decimal"/>
      <w:suff w:val="nothing"/>
      <w:lvlText w:val="%1、"/>
      <w:lvlJc w:val="left"/>
    </w:lvl>
  </w:abstractNum>
  <w:abstractNum w:abstractNumId="3">
    <w:nsid w:val="5A0C2D5D"/>
    <w:multiLevelType w:val="singleLevel"/>
    <w:tmpl w:val="5A0C2D5D"/>
    <w:lvl w:ilvl="0" w:tentative="0">
      <w:start w:val="1"/>
      <w:numFmt w:val="decimal"/>
      <w:suff w:val="nothing"/>
      <w:lvlText w:val="%1、"/>
      <w:lvlJc w:val="left"/>
    </w:lvl>
  </w:abstractNum>
  <w:abstractNum w:abstractNumId="4">
    <w:nsid w:val="5A0C2D9F"/>
    <w:multiLevelType w:val="singleLevel"/>
    <w:tmpl w:val="5A0C2D9F"/>
    <w:lvl w:ilvl="0" w:tentative="0">
      <w:start w:val="1"/>
      <w:numFmt w:val="decimal"/>
      <w:suff w:val="nothing"/>
      <w:lvlText w:val="%1、"/>
      <w:lvlJc w:val="left"/>
    </w:lvl>
  </w:abstractNum>
  <w:abstractNum w:abstractNumId="5">
    <w:nsid w:val="5A0C2DC6"/>
    <w:multiLevelType w:val="singleLevel"/>
    <w:tmpl w:val="5A0C2DC6"/>
    <w:lvl w:ilvl="0" w:tentative="0">
      <w:start w:val="1"/>
      <w:numFmt w:val="decimal"/>
      <w:suff w:val="nothing"/>
      <w:lvlText w:val="%1、"/>
      <w:lvlJc w:val="left"/>
    </w:lvl>
  </w:abstractNum>
  <w:abstractNum w:abstractNumId="6">
    <w:nsid w:val="5A0C2DE4"/>
    <w:multiLevelType w:val="singleLevel"/>
    <w:tmpl w:val="5A0C2DE4"/>
    <w:lvl w:ilvl="0" w:tentative="0">
      <w:start w:val="1"/>
      <w:numFmt w:val="decimal"/>
      <w:suff w:val="nothing"/>
      <w:lvlText w:val="%1、"/>
      <w:lvlJc w:val="left"/>
    </w:lvl>
  </w:abstractNum>
  <w:abstractNum w:abstractNumId="7">
    <w:nsid w:val="5A0C2DFA"/>
    <w:multiLevelType w:val="singleLevel"/>
    <w:tmpl w:val="5A0C2DFA"/>
    <w:lvl w:ilvl="0" w:tentative="0">
      <w:start w:val="1"/>
      <w:numFmt w:val="decimal"/>
      <w:suff w:val="nothing"/>
      <w:lvlText w:val="%1、"/>
      <w:lvlJc w:val="left"/>
    </w:lvl>
  </w:abstractNum>
  <w:abstractNum w:abstractNumId="8">
    <w:nsid w:val="5A0C2E10"/>
    <w:multiLevelType w:val="singleLevel"/>
    <w:tmpl w:val="5A0C2E10"/>
    <w:lvl w:ilvl="0" w:tentative="0">
      <w:start w:val="1"/>
      <w:numFmt w:val="decimal"/>
      <w:suff w:val="nothing"/>
      <w:lvlText w:val="%1、"/>
      <w:lvlJc w:val="left"/>
    </w:lvl>
  </w:abstractNum>
  <w:abstractNum w:abstractNumId="9">
    <w:nsid w:val="5A0C2E43"/>
    <w:multiLevelType w:val="singleLevel"/>
    <w:tmpl w:val="5A0C2E43"/>
    <w:lvl w:ilvl="0" w:tentative="0">
      <w:start w:val="1"/>
      <w:numFmt w:val="decimal"/>
      <w:suff w:val="nothing"/>
      <w:lvlText w:val="%1、"/>
      <w:lvlJc w:val="left"/>
    </w:lvl>
  </w:abstractNum>
  <w:abstractNum w:abstractNumId="10">
    <w:nsid w:val="5A0C2E5A"/>
    <w:multiLevelType w:val="singleLevel"/>
    <w:tmpl w:val="5A0C2E5A"/>
    <w:lvl w:ilvl="0" w:tentative="0">
      <w:start w:val="1"/>
      <w:numFmt w:val="decimal"/>
      <w:suff w:val="nothing"/>
      <w:lvlText w:val="%1、"/>
      <w:lvlJc w:val="left"/>
    </w:lvl>
  </w:abstractNum>
  <w:abstractNum w:abstractNumId="11">
    <w:nsid w:val="7118DFC3"/>
    <w:multiLevelType w:val="singleLevel"/>
    <w:tmpl w:val="7118DFC3"/>
    <w:lvl w:ilvl="0" w:tentative="0">
      <w:start w:val="1"/>
      <w:numFmt w:val="chineseCounting"/>
      <w:suff w:val="nothing"/>
      <w:lvlText w:val="%1、"/>
      <w:lvlJc w:val="left"/>
      <w:rPr>
        <w:rFonts w:hint="eastAsia"/>
      </w:rPr>
    </w:lvl>
  </w:abstractNum>
  <w:abstractNum w:abstractNumId="12">
    <w:nsid w:val="7727993A"/>
    <w:multiLevelType w:val="singleLevel"/>
    <w:tmpl w:val="7727993A"/>
    <w:lvl w:ilvl="0" w:tentative="0">
      <w:start w:val="1"/>
      <w:numFmt w:val="decimal"/>
      <w:suff w:val="nothing"/>
      <w:lvlText w:val="（%1）"/>
      <w:lvlJc w:val="left"/>
    </w:lvl>
  </w:abstractNum>
  <w:abstractNum w:abstractNumId="13">
    <w:nsid w:val="79D7440F"/>
    <w:multiLevelType w:val="singleLevel"/>
    <w:tmpl w:val="79D7440F"/>
    <w:lvl w:ilvl="0" w:tentative="0">
      <w:start w:val="2"/>
      <w:numFmt w:val="decimal"/>
      <w:suff w:val="nothing"/>
      <w:lvlText w:val="%1、"/>
      <w:lvlJc w:val="left"/>
    </w:lvl>
  </w:abstractNum>
  <w:num w:numId="1">
    <w:abstractNumId w:val="1"/>
  </w:num>
  <w:num w:numId="2">
    <w:abstractNumId w:val="12"/>
  </w:num>
  <w:num w:numId="3">
    <w:abstractNumId w:val="13"/>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MWIwMWNhZTRhYjQ5NGI4Y2RlY2MyNWM0YmY3MWYifQ=="/>
  </w:docVars>
  <w:rsids>
    <w:rsidRoot w:val="00A3752A"/>
    <w:rsid w:val="00006707"/>
    <w:rsid w:val="000425C8"/>
    <w:rsid w:val="0005108A"/>
    <w:rsid w:val="00052037"/>
    <w:rsid w:val="0006088F"/>
    <w:rsid w:val="00065152"/>
    <w:rsid w:val="00071916"/>
    <w:rsid w:val="00075DA2"/>
    <w:rsid w:val="000856BD"/>
    <w:rsid w:val="00086304"/>
    <w:rsid w:val="00086958"/>
    <w:rsid w:val="000A3F5E"/>
    <w:rsid w:val="000D0290"/>
    <w:rsid w:val="000E5784"/>
    <w:rsid w:val="00106033"/>
    <w:rsid w:val="00121F91"/>
    <w:rsid w:val="001341A8"/>
    <w:rsid w:val="001359C1"/>
    <w:rsid w:val="001458C4"/>
    <w:rsid w:val="0016112E"/>
    <w:rsid w:val="00163D67"/>
    <w:rsid w:val="00176CF9"/>
    <w:rsid w:val="001868DD"/>
    <w:rsid w:val="001A1FEF"/>
    <w:rsid w:val="001A78FE"/>
    <w:rsid w:val="001B0946"/>
    <w:rsid w:val="001B0AB9"/>
    <w:rsid w:val="001C5A8B"/>
    <w:rsid w:val="001E4F0D"/>
    <w:rsid w:val="00215131"/>
    <w:rsid w:val="00216A8B"/>
    <w:rsid w:val="00242C46"/>
    <w:rsid w:val="00242E60"/>
    <w:rsid w:val="00252AD0"/>
    <w:rsid w:val="00256448"/>
    <w:rsid w:val="00257B44"/>
    <w:rsid w:val="0026318E"/>
    <w:rsid w:val="002A616B"/>
    <w:rsid w:val="002B0B4E"/>
    <w:rsid w:val="002B3A87"/>
    <w:rsid w:val="002D3377"/>
    <w:rsid w:val="002D6A1F"/>
    <w:rsid w:val="003063B7"/>
    <w:rsid w:val="003227C7"/>
    <w:rsid w:val="00344459"/>
    <w:rsid w:val="0035113E"/>
    <w:rsid w:val="0036206F"/>
    <w:rsid w:val="003768E3"/>
    <w:rsid w:val="003851C9"/>
    <w:rsid w:val="003959C2"/>
    <w:rsid w:val="003A7F73"/>
    <w:rsid w:val="003B2EB7"/>
    <w:rsid w:val="003B7B57"/>
    <w:rsid w:val="003C1C72"/>
    <w:rsid w:val="003D2DC7"/>
    <w:rsid w:val="003D4D93"/>
    <w:rsid w:val="003F2FA4"/>
    <w:rsid w:val="0040660A"/>
    <w:rsid w:val="00414BF8"/>
    <w:rsid w:val="004211E5"/>
    <w:rsid w:val="00423A82"/>
    <w:rsid w:val="0044486A"/>
    <w:rsid w:val="00454D9B"/>
    <w:rsid w:val="0046164C"/>
    <w:rsid w:val="0046780A"/>
    <w:rsid w:val="00467B91"/>
    <w:rsid w:val="00476033"/>
    <w:rsid w:val="004773DA"/>
    <w:rsid w:val="0048049E"/>
    <w:rsid w:val="004C59F7"/>
    <w:rsid w:val="004F5C02"/>
    <w:rsid w:val="005006B6"/>
    <w:rsid w:val="00512C2A"/>
    <w:rsid w:val="005152E5"/>
    <w:rsid w:val="00526253"/>
    <w:rsid w:val="00540A6C"/>
    <w:rsid w:val="00545891"/>
    <w:rsid w:val="00552DD5"/>
    <w:rsid w:val="005870BA"/>
    <w:rsid w:val="0058799A"/>
    <w:rsid w:val="00587CFA"/>
    <w:rsid w:val="00596DED"/>
    <w:rsid w:val="005A220C"/>
    <w:rsid w:val="005A5779"/>
    <w:rsid w:val="005B08A8"/>
    <w:rsid w:val="005B5F36"/>
    <w:rsid w:val="005C7B7E"/>
    <w:rsid w:val="005F4920"/>
    <w:rsid w:val="005F6C43"/>
    <w:rsid w:val="00622887"/>
    <w:rsid w:val="006466AE"/>
    <w:rsid w:val="00646BAE"/>
    <w:rsid w:val="006518A9"/>
    <w:rsid w:val="00655B4D"/>
    <w:rsid w:val="006602BF"/>
    <w:rsid w:val="00662E79"/>
    <w:rsid w:val="00682E48"/>
    <w:rsid w:val="00685DE2"/>
    <w:rsid w:val="0068713B"/>
    <w:rsid w:val="006A6676"/>
    <w:rsid w:val="006C04B5"/>
    <w:rsid w:val="006E0B7D"/>
    <w:rsid w:val="006E4CFB"/>
    <w:rsid w:val="006F3BB1"/>
    <w:rsid w:val="006F572B"/>
    <w:rsid w:val="006F7BCA"/>
    <w:rsid w:val="00700292"/>
    <w:rsid w:val="00707AB2"/>
    <w:rsid w:val="00710D00"/>
    <w:rsid w:val="00713F61"/>
    <w:rsid w:val="007167EF"/>
    <w:rsid w:val="007438B3"/>
    <w:rsid w:val="00745FF1"/>
    <w:rsid w:val="007748E9"/>
    <w:rsid w:val="007757DE"/>
    <w:rsid w:val="00776C25"/>
    <w:rsid w:val="007801FA"/>
    <w:rsid w:val="00782912"/>
    <w:rsid w:val="00794C0D"/>
    <w:rsid w:val="007B6A23"/>
    <w:rsid w:val="007C0841"/>
    <w:rsid w:val="007C1C65"/>
    <w:rsid w:val="007C33BC"/>
    <w:rsid w:val="007C5394"/>
    <w:rsid w:val="007E21D3"/>
    <w:rsid w:val="007F0409"/>
    <w:rsid w:val="008205CE"/>
    <w:rsid w:val="00825536"/>
    <w:rsid w:val="00825821"/>
    <w:rsid w:val="00836FD9"/>
    <w:rsid w:val="00842F9C"/>
    <w:rsid w:val="00844B76"/>
    <w:rsid w:val="0085111D"/>
    <w:rsid w:val="008544D6"/>
    <w:rsid w:val="00863AB4"/>
    <w:rsid w:val="008649DB"/>
    <w:rsid w:val="00870DA7"/>
    <w:rsid w:val="00893FA8"/>
    <w:rsid w:val="008B7A1B"/>
    <w:rsid w:val="008E0A58"/>
    <w:rsid w:val="00905F3C"/>
    <w:rsid w:val="00943CFA"/>
    <w:rsid w:val="009745C6"/>
    <w:rsid w:val="0099196B"/>
    <w:rsid w:val="00991C77"/>
    <w:rsid w:val="00996A71"/>
    <w:rsid w:val="009B1C87"/>
    <w:rsid w:val="009B3E4A"/>
    <w:rsid w:val="009D4FDC"/>
    <w:rsid w:val="009D5416"/>
    <w:rsid w:val="009E0D2A"/>
    <w:rsid w:val="009F35E4"/>
    <w:rsid w:val="009F4DB3"/>
    <w:rsid w:val="00A02428"/>
    <w:rsid w:val="00A0365F"/>
    <w:rsid w:val="00A05F5C"/>
    <w:rsid w:val="00A13C40"/>
    <w:rsid w:val="00A17129"/>
    <w:rsid w:val="00A179F8"/>
    <w:rsid w:val="00A2447B"/>
    <w:rsid w:val="00A3752A"/>
    <w:rsid w:val="00A4061A"/>
    <w:rsid w:val="00A41369"/>
    <w:rsid w:val="00A50885"/>
    <w:rsid w:val="00A52969"/>
    <w:rsid w:val="00A54C2D"/>
    <w:rsid w:val="00A87E24"/>
    <w:rsid w:val="00A9210C"/>
    <w:rsid w:val="00A9227D"/>
    <w:rsid w:val="00A92CCF"/>
    <w:rsid w:val="00A9375F"/>
    <w:rsid w:val="00A93836"/>
    <w:rsid w:val="00AB404A"/>
    <w:rsid w:val="00AD62E5"/>
    <w:rsid w:val="00AE70A2"/>
    <w:rsid w:val="00B0076F"/>
    <w:rsid w:val="00B06617"/>
    <w:rsid w:val="00B27CE6"/>
    <w:rsid w:val="00B30734"/>
    <w:rsid w:val="00B45BEB"/>
    <w:rsid w:val="00B5478D"/>
    <w:rsid w:val="00B55F22"/>
    <w:rsid w:val="00B57D1F"/>
    <w:rsid w:val="00BA6F12"/>
    <w:rsid w:val="00BB3C3C"/>
    <w:rsid w:val="00BD264C"/>
    <w:rsid w:val="00BD3331"/>
    <w:rsid w:val="00BE187D"/>
    <w:rsid w:val="00BF495F"/>
    <w:rsid w:val="00BF729C"/>
    <w:rsid w:val="00C17A64"/>
    <w:rsid w:val="00C21072"/>
    <w:rsid w:val="00C265A6"/>
    <w:rsid w:val="00C452E2"/>
    <w:rsid w:val="00C475E5"/>
    <w:rsid w:val="00C552C4"/>
    <w:rsid w:val="00C609F8"/>
    <w:rsid w:val="00C67262"/>
    <w:rsid w:val="00C771E1"/>
    <w:rsid w:val="00C80E81"/>
    <w:rsid w:val="00C82C0D"/>
    <w:rsid w:val="00CF653C"/>
    <w:rsid w:val="00D1347E"/>
    <w:rsid w:val="00D32A20"/>
    <w:rsid w:val="00D3784D"/>
    <w:rsid w:val="00D51041"/>
    <w:rsid w:val="00D71193"/>
    <w:rsid w:val="00D76E8A"/>
    <w:rsid w:val="00DB21C8"/>
    <w:rsid w:val="00DC20B9"/>
    <w:rsid w:val="00DC2AB5"/>
    <w:rsid w:val="00DC5893"/>
    <w:rsid w:val="00DD2B70"/>
    <w:rsid w:val="00DD7D53"/>
    <w:rsid w:val="00DE5675"/>
    <w:rsid w:val="00DE5E12"/>
    <w:rsid w:val="00DF11B0"/>
    <w:rsid w:val="00E2023F"/>
    <w:rsid w:val="00E25DE9"/>
    <w:rsid w:val="00E27467"/>
    <w:rsid w:val="00E4291D"/>
    <w:rsid w:val="00E75DC4"/>
    <w:rsid w:val="00E77EA1"/>
    <w:rsid w:val="00E77F5F"/>
    <w:rsid w:val="00E8019F"/>
    <w:rsid w:val="00E93A5C"/>
    <w:rsid w:val="00EA53CB"/>
    <w:rsid w:val="00EB4570"/>
    <w:rsid w:val="00EB72DB"/>
    <w:rsid w:val="00ED4D00"/>
    <w:rsid w:val="00EE03C4"/>
    <w:rsid w:val="00EE68C0"/>
    <w:rsid w:val="00EE6B12"/>
    <w:rsid w:val="00EE6E57"/>
    <w:rsid w:val="00EF2FA1"/>
    <w:rsid w:val="00EF5C97"/>
    <w:rsid w:val="00F02FC0"/>
    <w:rsid w:val="00F118AE"/>
    <w:rsid w:val="00F13162"/>
    <w:rsid w:val="00F206BC"/>
    <w:rsid w:val="00F226E2"/>
    <w:rsid w:val="00F31902"/>
    <w:rsid w:val="00F419B6"/>
    <w:rsid w:val="00F43E8B"/>
    <w:rsid w:val="00F5639B"/>
    <w:rsid w:val="00F635A8"/>
    <w:rsid w:val="00F72094"/>
    <w:rsid w:val="00F921B3"/>
    <w:rsid w:val="00FA79FA"/>
    <w:rsid w:val="00FD3584"/>
    <w:rsid w:val="00FD5296"/>
    <w:rsid w:val="00FE0091"/>
    <w:rsid w:val="00FE7D57"/>
    <w:rsid w:val="00FF4B5C"/>
    <w:rsid w:val="00FF5F7F"/>
    <w:rsid w:val="012112EE"/>
    <w:rsid w:val="018630FA"/>
    <w:rsid w:val="01993022"/>
    <w:rsid w:val="01AD3F55"/>
    <w:rsid w:val="023E030C"/>
    <w:rsid w:val="02C135B7"/>
    <w:rsid w:val="02DB17DE"/>
    <w:rsid w:val="03051984"/>
    <w:rsid w:val="03315699"/>
    <w:rsid w:val="05241B93"/>
    <w:rsid w:val="062B7CEE"/>
    <w:rsid w:val="069A35CF"/>
    <w:rsid w:val="07011B43"/>
    <w:rsid w:val="0744418F"/>
    <w:rsid w:val="07CF029A"/>
    <w:rsid w:val="082D2CEA"/>
    <w:rsid w:val="083744E8"/>
    <w:rsid w:val="08D72251"/>
    <w:rsid w:val="0963663F"/>
    <w:rsid w:val="09703B9A"/>
    <w:rsid w:val="09864536"/>
    <w:rsid w:val="09F61823"/>
    <w:rsid w:val="0A33162C"/>
    <w:rsid w:val="0AA16F9B"/>
    <w:rsid w:val="0AD87DAA"/>
    <w:rsid w:val="0B192FE0"/>
    <w:rsid w:val="0B3346AA"/>
    <w:rsid w:val="0B7E3621"/>
    <w:rsid w:val="0BBA0B5B"/>
    <w:rsid w:val="0C8521D5"/>
    <w:rsid w:val="0D0B2177"/>
    <w:rsid w:val="0DD331C3"/>
    <w:rsid w:val="0DE42B49"/>
    <w:rsid w:val="0E5376AC"/>
    <w:rsid w:val="0EAE429F"/>
    <w:rsid w:val="10F221AE"/>
    <w:rsid w:val="11A81ED9"/>
    <w:rsid w:val="121B7A2C"/>
    <w:rsid w:val="12C315E2"/>
    <w:rsid w:val="14390717"/>
    <w:rsid w:val="146D104A"/>
    <w:rsid w:val="14A13D81"/>
    <w:rsid w:val="14B2616E"/>
    <w:rsid w:val="15101756"/>
    <w:rsid w:val="15636BE1"/>
    <w:rsid w:val="15B16D12"/>
    <w:rsid w:val="15F17B7C"/>
    <w:rsid w:val="167A3DF5"/>
    <w:rsid w:val="16E46894"/>
    <w:rsid w:val="174C72BD"/>
    <w:rsid w:val="17BA5002"/>
    <w:rsid w:val="18551E45"/>
    <w:rsid w:val="18947A24"/>
    <w:rsid w:val="19F6605E"/>
    <w:rsid w:val="1A6161E6"/>
    <w:rsid w:val="1A8544A4"/>
    <w:rsid w:val="1B101402"/>
    <w:rsid w:val="1B636F9B"/>
    <w:rsid w:val="1C253DB8"/>
    <w:rsid w:val="1C453CA9"/>
    <w:rsid w:val="1CB25FE7"/>
    <w:rsid w:val="1DBD32AA"/>
    <w:rsid w:val="1DD823C2"/>
    <w:rsid w:val="1E1F5DB8"/>
    <w:rsid w:val="1E262B96"/>
    <w:rsid w:val="1E3579FC"/>
    <w:rsid w:val="1E8D01E9"/>
    <w:rsid w:val="1F2D1130"/>
    <w:rsid w:val="1F416BC9"/>
    <w:rsid w:val="1F5A1F6C"/>
    <w:rsid w:val="1FB13ADB"/>
    <w:rsid w:val="1FF20729"/>
    <w:rsid w:val="201B2275"/>
    <w:rsid w:val="20CD4261"/>
    <w:rsid w:val="20DC5941"/>
    <w:rsid w:val="21591EDA"/>
    <w:rsid w:val="21727966"/>
    <w:rsid w:val="21974A6F"/>
    <w:rsid w:val="219C4E2D"/>
    <w:rsid w:val="222E737F"/>
    <w:rsid w:val="22DD5DC0"/>
    <w:rsid w:val="233B45E3"/>
    <w:rsid w:val="234537A7"/>
    <w:rsid w:val="247C63F7"/>
    <w:rsid w:val="25397367"/>
    <w:rsid w:val="257C7C67"/>
    <w:rsid w:val="25D65B0B"/>
    <w:rsid w:val="265E0AEC"/>
    <w:rsid w:val="26773832"/>
    <w:rsid w:val="26A17FCB"/>
    <w:rsid w:val="27206F12"/>
    <w:rsid w:val="27B669A5"/>
    <w:rsid w:val="280D0B80"/>
    <w:rsid w:val="28CD716B"/>
    <w:rsid w:val="29B512FD"/>
    <w:rsid w:val="29FB5FEC"/>
    <w:rsid w:val="2A05740B"/>
    <w:rsid w:val="2A412DB8"/>
    <w:rsid w:val="2A6124BC"/>
    <w:rsid w:val="2A9A630D"/>
    <w:rsid w:val="2AFD321C"/>
    <w:rsid w:val="2B295ECF"/>
    <w:rsid w:val="2B7B6E9E"/>
    <w:rsid w:val="2C95120D"/>
    <w:rsid w:val="2CBC7854"/>
    <w:rsid w:val="2D790084"/>
    <w:rsid w:val="2E37504E"/>
    <w:rsid w:val="2E9B4BEE"/>
    <w:rsid w:val="2EC62ADD"/>
    <w:rsid w:val="2F32799A"/>
    <w:rsid w:val="2F3E0731"/>
    <w:rsid w:val="2F7B18F8"/>
    <w:rsid w:val="2F83269D"/>
    <w:rsid w:val="307B7D15"/>
    <w:rsid w:val="309928B6"/>
    <w:rsid w:val="31706E98"/>
    <w:rsid w:val="32026A08"/>
    <w:rsid w:val="32212A0B"/>
    <w:rsid w:val="32730795"/>
    <w:rsid w:val="328A0B18"/>
    <w:rsid w:val="32954166"/>
    <w:rsid w:val="329D077C"/>
    <w:rsid w:val="32BC1E2E"/>
    <w:rsid w:val="32D842B5"/>
    <w:rsid w:val="3313172A"/>
    <w:rsid w:val="336D42DE"/>
    <w:rsid w:val="33A060C3"/>
    <w:rsid w:val="343F22BF"/>
    <w:rsid w:val="34C054E8"/>
    <w:rsid w:val="353E45FC"/>
    <w:rsid w:val="35612864"/>
    <w:rsid w:val="35652F73"/>
    <w:rsid w:val="375A2654"/>
    <w:rsid w:val="378A400D"/>
    <w:rsid w:val="37C35D24"/>
    <w:rsid w:val="386913C2"/>
    <w:rsid w:val="388243A9"/>
    <w:rsid w:val="388D5C9D"/>
    <w:rsid w:val="38AA58A0"/>
    <w:rsid w:val="39314AAB"/>
    <w:rsid w:val="393C34EE"/>
    <w:rsid w:val="393C6268"/>
    <w:rsid w:val="39802A52"/>
    <w:rsid w:val="39CB7038"/>
    <w:rsid w:val="3B43671A"/>
    <w:rsid w:val="3B492AA5"/>
    <w:rsid w:val="3B843979"/>
    <w:rsid w:val="3BE408FC"/>
    <w:rsid w:val="3C4C67F2"/>
    <w:rsid w:val="3C607267"/>
    <w:rsid w:val="3DC8057D"/>
    <w:rsid w:val="3E687AE6"/>
    <w:rsid w:val="3F2850A2"/>
    <w:rsid w:val="3F680648"/>
    <w:rsid w:val="40153D69"/>
    <w:rsid w:val="403A6818"/>
    <w:rsid w:val="40BE0C0F"/>
    <w:rsid w:val="40BE34AC"/>
    <w:rsid w:val="40D60F3B"/>
    <w:rsid w:val="412A079D"/>
    <w:rsid w:val="418433F7"/>
    <w:rsid w:val="41936122"/>
    <w:rsid w:val="41A478AF"/>
    <w:rsid w:val="426A4840"/>
    <w:rsid w:val="42CF2C46"/>
    <w:rsid w:val="431F279B"/>
    <w:rsid w:val="43354B21"/>
    <w:rsid w:val="441E71D2"/>
    <w:rsid w:val="44610BA5"/>
    <w:rsid w:val="446334A2"/>
    <w:rsid w:val="448E15A7"/>
    <w:rsid w:val="449877A7"/>
    <w:rsid w:val="44BB1CF9"/>
    <w:rsid w:val="44EE1F80"/>
    <w:rsid w:val="464C0A1E"/>
    <w:rsid w:val="466C4F7D"/>
    <w:rsid w:val="467166B6"/>
    <w:rsid w:val="46983AB7"/>
    <w:rsid w:val="484E339D"/>
    <w:rsid w:val="4931686C"/>
    <w:rsid w:val="497B4D9C"/>
    <w:rsid w:val="49965806"/>
    <w:rsid w:val="4A3A2358"/>
    <w:rsid w:val="4A447C18"/>
    <w:rsid w:val="4ACB46C6"/>
    <w:rsid w:val="4ACC5C6D"/>
    <w:rsid w:val="4B670516"/>
    <w:rsid w:val="4B707E24"/>
    <w:rsid w:val="4C2059B2"/>
    <w:rsid w:val="4C747B1B"/>
    <w:rsid w:val="4C807F02"/>
    <w:rsid w:val="4D7E6FF2"/>
    <w:rsid w:val="4D8232F5"/>
    <w:rsid w:val="4DA822EC"/>
    <w:rsid w:val="4E6C1302"/>
    <w:rsid w:val="4F1B21C5"/>
    <w:rsid w:val="500E3713"/>
    <w:rsid w:val="50AE2F21"/>
    <w:rsid w:val="50E748BB"/>
    <w:rsid w:val="51153DA7"/>
    <w:rsid w:val="51297133"/>
    <w:rsid w:val="51BC7CBF"/>
    <w:rsid w:val="51DB5A79"/>
    <w:rsid w:val="52D81040"/>
    <w:rsid w:val="52EE0699"/>
    <w:rsid w:val="52F87788"/>
    <w:rsid w:val="5378698D"/>
    <w:rsid w:val="54805388"/>
    <w:rsid w:val="550339B3"/>
    <w:rsid w:val="55557003"/>
    <w:rsid w:val="55B43A7F"/>
    <w:rsid w:val="55F02FFC"/>
    <w:rsid w:val="560E5BC5"/>
    <w:rsid w:val="569219E1"/>
    <w:rsid w:val="56C81F52"/>
    <w:rsid w:val="56E66006"/>
    <w:rsid w:val="57237B84"/>
    <w:rsid w:val="574A13DB"/>
    <w:rsid w:val="58047CCC"/>
    <w:rsid w:val="590E32A8"/>
    <w:rsid w:val="591444A5"/>
    <w:rsid w:val="5958242A"/>
    <w:rsid w:val="5A3074AD"/>
    <w:rsid w:val="5B184517"/>
    <w:rsid w:val="5B536AB5"/>
    <w:rsid w:val="5BB95AD5"/>
    <w:rsid w:val="5BE46233"/>
    <w:rsid w:val="5C243ABA"/>
    <w:rsid w:val="5C361105"/>
    <w:rsid w:val="5CF70925"/>
    <w:rsid w:val="5D3E2DCD"/>
    <w:rsid w:val="5DAC0D28"/>
    <w:rsid w:val="5E467DBA"/>
    <w:rsid w:val="5E6235F9"/>
    <w:rsid w:val="5EA7623B"/>
    <w:rsid w:val="5FD32D92"/>
    <w:rsid w:val="608C5797"/>
    <w:rsid w:val="60F36112"/>
    <w:rsid w:val="6201308C"/>
    <w:rsid w:val="62290ADF"/>
    <w:rsid w:val="622B6691"/>
    <w:rsid w:val="626A3623"/>
    <w:rsid w:val="62831448"/>
    <w:rsid w:val="628474A0"/>
    <w:rsid w:val="630751E7"/>
    <w:rsid w:val="63A00E6C"/>
    <w:rsid w:val="63DC7945"/>
    <w:rsid w:val="659C7D5D"/>
    <w:rsid w:val="65AF3C25"/>
    <w:rsid w:val="65D01D79"/>
    <w:rsid w:val="66293AA9"/>
    <w:rsid w:val="66331100"/>
    <w:rsid w:val="66C200E8"/>
    <w:rsid w:val="671826B5"/>
    <w:rsid w:val="673A34C3"/>
    <w:rsid w:val="6770474D"/>
    <w:rsid w:val="6790187B"/>
    <w:rsid w:val="67C42C39"/>
    <w:rsid w:val="67C92C3D"/>
    <w:rsid w:val="682D6E4F"/>
    <w:rsid w:val="68BA28CA"/>
    <w:rsid w:val="69233758"/>
    <w:rsid w:val="698B0531"/>
    <w:rsid w:val="69BD58D9"/>
    <w:rsid w:val="69D910B8"/>
    <w:rsid w:val="69DB561B"/>
    <w:rsid w:val="6ABB7F77"/>
    <w:rsid w:val="6AD739DD"/>
    <w:rsid w:val="6B52743D"/>
    <w:rsid w:val="6B975D71"/>
    <w:rsid w:val="6BA56ABF"/>
    <w:rsid w:val="6BB91D44"/>
    <w:rsid w:val="6BFF345E"/>
    <w:rsid w:val="6DF36B98"/>
    <w:rsid w:val="6E3C695A"/>
    <w:rsid w:val="6E7B106F"/>
    <w:rsid w:val="6EEB41F5"/>
    <w:rsid w:val="6F03142A"/>
    <w:rsid w:val="6F4B0F13"/>
    <w:rsid w:val="6F7E3097"/>
    <w:rsid w:val="6F9A5B3E"/>
    <w:rsid w:val="70030133"/>
    <w:rsid w:val="706E060D"/>
    <w:rsid w:val="70F14B46"/>
    <w:rsid w:val="713E11EA"/>
    <w:rsid w:val="71A03A42"/>
    <w:rsid w:val="724C0D05"/>
    <w:rsid w:val="73BD1F7C"/>
    <w:rsid w:val="73EF5217"/>
    <w:rsid w:val="73FB38E2"/>
    <w:rsid w:val="741B2DDB"/>
    <w:rsid w:val="74D0492F"/>
    <w:rsid w:val="75531086"/>
    <w:rsid w:val="755B7F9D"/>
    <w:rsid w:val="759D4473"/>
    <w:rsid w:val="75A03D41"/>
    <w:rsid w:val="75CE29EF"/>
    <w:rsid w:val="76FC0866"/>
    <w:rsid w:val="77307E21"/>
    <w:rsid w:val="78B77AC9"/>
    <w:rsid w:val="79DE4D03"/>
    <w:rsid w:val="79F12539"/>
    <w:rsid w:val="7A78297D"/>
    <w:rsid w:val="7A8647EF"/>
    <w:rsid w:val="7AAF392D"/>
    <w:rsid w:val="7AED7EF9"/>
    <w:rsid w:val="7B7E4A05"/>
    <w:rsid w:val="7C152627"/>
    <w:rsid w:val="7C4F3AFA"/>
    <w:rsid w:val="7CDC71F8"/>
    <w:rsid w:val="7D6D421C"/>
    <w:rsid w:val="7D9230FE"/>
    <w:rsid w:val="7DAC199D"/>
    <w:rsid w:val="7DCE1468"/>
    <w:rsid w:val="7E0D4BF5"/>
    <w:rsid w:val="7E3C1EDB"/>
    <w:rsid w:val="7E4050B1"/>
    <w:rsid w:val="7E702E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pageBreakBefore/>
      <w:spacing w:line="360" w:lineRule="auto"/>
      <w:jc w:val="center"/>
      <w:outlineLvl w:val="0"/>
    </w:pPr>
    <w:rPr>
      <w:rFonts w:ascii="宋体" w:hAnsi="宋体"/>
      <w:b/>
      <w:kern w:val="44"/>
      <w:sz w:val="24"/>
    </w:rPr>
  </w:style>
  <w:style w:type="paragraph" w:styleId="5">
    <w:name w:val="heading 2"/>
    <w:basedOn w:val="1"/>
    <w:next w:val="1"/>
    <w:qFormat/>
    <w:uiPriority w:val="0"/>
    <w:pPr>
      <w:keepNext/>
      <w:keepLines/>
      <w:spacing w:before="260" w:after="260" w:line="413" w:lineRule="auto"/>
      <w:ind w:left="2940"/>
      <w:jc w:val="center"/>
      <w:outlineLvl w:val="1"/>
    </w:pPr>
    <w:rPr>
      <w:rFonts w:ascii="CG Times" w:hAnsi="CG Times"/>
      <w:b/>
      <w:sz w:val="30"/>
    </w:rPr>
  </w:style>
  <w:style w:type="paragraph" w:styleId="6">
    <w:name w:val="heading 3"/>
    <w:basedOn w:val="1"/>
    <w:next w:val="1"/>
    <w:qFormat/>
    <w:uiPriority w:val="0"/>
    <w:pPr>
      <w:keepNext/>
      <w:keepLines/>
      <w:spacing w:line="360" w:lineRule="auto"/>
      <w:ind w:left="993"/>
      <w:outlineLvl w:val="2"/>
    </w:pPr>
    <w:rPr>
      <w:rFonts w:ascii="宋体" w:hAnsi="宋体"/>
      <w:b/>
      <w:bCs/>
      <w:sz w:val="24"/>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1"/>
    <w:basedOn w:val="3"/>
    <w:qFormat/>
    <w:uiPriority w:val="0"/>
    <w:pPr>
      <w:ind w:firstLine="420"/>
    </w:pPr>
    <w:rPr>
      <w:rFonts w:cs="宋体"/>
    </w:rPr>
  </w:style>
  <w:style w:type="paragraph" w:customStyle="1" w:styleId="3">
    <w:name w:val="正文文本缩进1"/>
    <w:basedOn w:val="1"/>
    <w:next w:val="1"/>
    <w:qFormat/>
    <w:uiPriority w:val="0"/>
    <w:pPr>
      <w:spacing w:after="120"/>
      <w:ind w:left="420" w:leftChars="200"/>
    </w:pPr>
    <w:rPr>
      <w:color w:val="000000"/>
      <w:szCs w:val="21"/>
    </w:rPr>
  </w:style>
  <w:style w:type="paragraph" w:styleId="7">
    <w:name w:val="Normal Indent"/>
    <w:basedOn w:val="1"/>
    <w:qFormat/>
    <w:uiPriority w:val="0"/>
    <w:pPr>
      <w:ind w:firstLine="420"/>
    </w:pPr>
    <w:rPr>
      <w:szCs w:val="20"/>
    </w:rPr>
  </w:style>
  <w:style w:type="paragraph" w:styleId="8">
    <w:name w:val="annotation text"/>
    <w:basedOn w:val="1"/>
    <w:link w:val="35"/>
    <w:qFormat/>
    <w:uiPriority w:val="0"/>
    <w:pPr>
      <w:jc w:val="left"/>
    </w:pPr>
  </w:style>
  <w:style w:type="paragraph" w:styleId="9">
    <w:name w:val="Body Text"/>
    <w:basedOn w:val="1"/>
    <w:qFormat/>
    <w:uiPriority w:val="0"/>
    <w:pPr>
      <w:tabs>
        <w:tab w:val="left" w:pos="1277"/>
      </w:tabs>
      <w:spacing w:line="360" w:lineRule="auto"/>
      <w:ind w:firstLine="50" w:firstLineChars="50"/>
    </w:pPr>
    <w:rPr>
      <w:rFonts w:ascii="Bodoni BT" w:hAnsi="Bodoni BT" w:eastAsia="仿宋_GB2312"/>
      <w:sz w:val="28"/>
      <w:szCs w:val="20"/>
    </w:rPr>
  </w:style>
  <w:style w:type="paragraph" w:styleId="10">
    <w:name w:val="Body Text Indent"/>
    <w:basedOn w:val="1"/>
    <w:qFormat/>
    <w:uiPriority w:val="0"/>
    <w:pPr>
      <w:ind w:firstLine="560" w:firstLineChars="200"/>
    </w:pPr>
    <w:rPr>
      <w:rFonts w:ascii="宋体" w:hAnsi="宋体"/>
      <w:sz w:val="28"/>
    </w:rPr>
  </w:style>
  <w:style w:type="paragraph" w:styleId="11">
    <w:name w:val="Plain Text"/>
    <w:basedOn w:val="1"/>
    <w:qFormat/>
    <w:uiPriority w:val="0"/>
    <w:rPr>
      <w:rFonts w:ascii="宋体" w:hAnsi="Courier New"/>
      <w:szCs w:val="20"/>
    </w:rPr>
  </w:style>
  <w:style w:type="paragraph" w:styleId="12">
    <w:name w:val="Balloon Text"/>
    <w:basedOn w:val="1"/>
    <w:link w:val="38"/>
    <w:qFormat/>
    <w:uiPriority w:val="0"/>
    <w:rPr>
      <w:sz w:val="18"/>
      <w:szCs w:val="18"/>
    </w:rPr>
  </w:style>
  <w:style w:type="paragraph" w:styleId="13">
    <w:name w:val="footer"/>
    <w:basedOn w:val="1"/>
    <w:link w:val="49"/>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Body Text 2"/>
    <w:basedOn w:val="1"/>
    <w:qFormat/>
    <w:uiPriority w:val="0"/>
    <w:pPr>
      <w:spacing w:after="120" w:line="480" w:lineRule="auto"/>
    </w:pPr>
  </w:style>
  <w:style w:type="paragraph" w:styleId="18">
    <w:name w:val="Normal (Web)"/>
    <w:basedOn w:val="1"/>
    <w:qFormat/>
    <w:uiPriority w:val="99"/>
    <w:pPr>
      <w:jc w:val="left"/>
    </w:pPr>
    <w:rPr>
      <w:kern w:val="0"/>
      <w:sz w:val="24"/>
    </w:rPr>
  </w:style>
  <w:style w:type="paragraph" w:styleId="19">
    <w:name w:val="annotation subject"/>
    <w:basedOn w:val="8"/>
    <w:next w:val="8"/>
    <w:link w:val="51"/>
    <w:qFormat/>
    <w:uiPriority w:val="0"/>
    <w:rPr>
      <w:b/>
      <w:bCs/>
    </w:rPr>
  </w:style>
  <w:style w:type="paragraph" w:styleId="20">
    <w:name w:val="Body Text First Indent"/>
    <w:basedOn w:val="9"/>
    <w:unhideWhenUsed/>
    <w:qFormat/>
    <w:uiPriority w:val="99"/>
    <w:pPr>
      <w:ind w:firstLine="420" w:firstLineChars="100"/>
    </w:pPr>
  </w:style>
  <w:style w:type="paragraph" w:styleId="21">
    <w:name w:val="Body Text First Indent 2"/>
    <w:basedOn w:val="10"/>
    <w:qFormat/>
    <w:uiPriority w:val="0"/>
    <w:pPr>
      <w:spacing w:beforeLines="50" w:afterLines="50" w:line="360" w:lineRule="auto"/>
      <w:ind w:left="480" w:firstLine="360"/>
      <w:jc w:val="left"/>
    </w:pPr>
    <w:rPr>
      <w:rFonts w:ascii="Times New Roman" w:hAnsi="Times New Roman"/>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FollowedHyperlink"/>
    <w:qFormat/>
    <w:uiPriority w:val="0"/>
    <w:rPr>
      <w:color w:val="551A8B"/>
      <w:u w:val="none"/>
    </w:rPr>
  </w:style>
  <w:style w:type="character" w:styleId="27">
    <w:name w:val="HTML Definition"/>
    <w:qFormat/>
    <w:uiPriority w:val="0"/>
    <w:rPr>
      <w:i/>
    </w:rPr>
  </w:style>
  <w:style w:type="character" w:styleId="28">
    <w:name w:val="Hyperlink"/>
    <w:qFormat/>
    <w:uiPriority w:val="99"/>
    <w:rPr>
      <w:color w:val="0000EE"/>
      <w:u w:val="none"/>
    </w:rPr>
  </w:style>
  <w:style w:type="character" w:styleId="29">
    <w:name w:val="HTML Code"/>
    <w:qFormat/>
    <w:uiPriority w:val="0"/>
    <w:rPr>
      <w:rFonts w:hint="default" w:ascii="monospace" w:hAnsi="monospace" w:eastAsia="monospace" w:cs="monospace"/>
      <w:sz w:val="21"/>
      <w:szCs w:val="21"/>
    </w:rPr>
  </w:style>
  <w:style w:type="character" w:styleId="30">
    <w:name w:val="annotation reference"/>
    <w:qFormat/>
    <w:uiPriority w:val="0"/>
    <w:rPr>
      <w:sz w:val="21"/>
      <w:szCs w:val="21"/>
    </w:rPr>
  </w:style>
  <w:style w:type="character" w:styleId="31">
    <w:name w:val="HTML Keyboard"/>
    <w:qFormat/>
    <w:uiPriority w:val="0"/>
    <w:rPr>
      <w:rFonts w:ascii="monospace" w:hAnsi="monospace" w:eastAsia="monospace" w:cs="monospace"/>
      <w:sz w:val="21"/>
      <w:szCs w:val="21"/>
    </w:rPr>
  </w:style>
  <w:style w:type="character" w:styleId="32">
    <w:name w:val="HTML Sample"/>
    <w:qFormat/>
    <w:uiPriority w:val="0"/>
    <w:rPr>
      <w:rFonts w:hint="default" w:ascii="monospace" w:hAnsi="monospace" w:eastAsia="monospace" w:cs="monospace"/>
      <w:sz w:val="21"/>
      <w:szCs w:val="21"/>
    </w:rPr>
  </w:style>
  <w:style w:type="character" w:customStyle="1" w:styleId="33">
    <w:name w:val="font11"/>
    <w:qFormat/>
    <w:uiPriority w:val="0"/>
    <w:rPr>
      <w:rFonts w:hint="eastAsia" w:ascii="宋体" w:hAnsi="宋体" w:eastAsia="宋体" w:cs="宋体"/>
      <w:color w:val="000000"/>
      <w:sz w:val="24"/>
      <w:szCs w:val="24"/>
      <w:u w:val="none"/>
      <w:vertAlign w:val="subscript"/>
    </w:rPr>
  </w:style>
  <w:style w:type="character" w:customStyle="1" w:styleId="34">
    <w:name w:val="gpa"/>
    <w:qFormat/>
    <w:uiPriority w:val="0"/>
    <w:rPr>
      <w:rFonts w:ascii="Arial" w:hAnsi="Arial" w:cs="Arial"/>
      <w:sz w:val="15"/>
      <w:szCs w:val="15"/>
    </w:rPr>
  </w:style>
  <w:style w:type="character" w:customStyle="1" w:styleId="35">
    <w:name w:val="批注文字 Char"/>
    <w:link w:val="8"/>
    <w:qFormat/>
    <w:uiPriority w:val="0"/>
    <w:rPr>
      <w:kern w:val="2"/>
      <w:sz w:val="21"/>
      <w:szCs w:val="24"/>
    </w:rPr>
  </w:style>
  <w:style w:type="character" w:customStyle="1" w:styleId="36">
    <w:name w:val="selected"/>
    <w:qFormat/>
    <w:uiPriority w:val="0"/>
    <w:rPr>
      <w:shd w:val="clear" w:color="auto" w:fill="B00006"/>
    </w:rPr>
  </w:style>
  <w:style w:type="character" w:customStyle="1" w:styleId="37">
    <w:name w:val="font31"/>
    <w:qFormat/>
    <w:uiPriority w:val="0"/>
    <w:rPr>
      <w:rFonts w:hint="eastAsia" w:ascii="宋体" w:hAnsi="宋体" w:eastAsia="宋体" w:cs="宋体"/>
      <w:color w:val="000000"/>
      <w:sz w:val="18"/>
      <w:szCs w:val="18"/>
      <w:u w:val="none"/>
    </w:rPr>
  </w:style>
  <w:style w:type="character" w:customStyle="1" w:styleId="38">
    <w:name w:val="批注框文本 Char"/>
    <w:link w:val="12"/>
    <w:qFormat/>
    <w:uiPriority w:val="0"/>
    <w:rPr>
      <w:kern w:val="2"/>
      <w:sz w:val="18"/>
      <w:szCs w:val="18"/>
    </w:rPr>
  </w:style>
  <w:style w:type="character" w:customStyle="1" w:styleId="39">
    <w:name w:val="redfilenumber"/>
    <w:qFormat/>
    <w:uiPriority w:val="0"/>
    <w:rPr>
      <w:color w:val="BA2636"/>
      <w:sz w:val="18"/>
      <w:szCs w:val="18"/>
    </w:rPr>
  </w:style>
  <w:style w:type="character" w:customStyle="1" w:styleId="40">
    <w:name w:val="cfdate"/>
    <w:qFormat/>
    <w:uiPriority w:val="0"/>
    <w:rPr>
      <w:color w:val="333333"/>
      <w:sz w:val="18"/>
      <w:szCs w:val="18"/>
    </w:rPr>
  </w:style>
  <w:style w:type="character" w:customStyle="1" w:styleId="41">
    <w:name w:val="ask-title"/>
    <w:basedOn w:val="24"/>
    <w:qFormat/>
    <w:uiPriority w:val="0"/>
  </w:style>
  <w:style w:type="character" w:customStyle="1" w:styleId="42">
    <w:name w:val="font91"/>
    <w:qFormat/>
    <w:uiPriority w:val="0"/>
    <w:rPr>
      <w:rFonts w:hint="eastAsia" w:ascii="宋体" w:hAnsi="宋体" w:eastAsia="宋体" w:cs="宋体"/>
      <w:color w:val="000000"/>
      <w:sz w:val="20"/>
      <w:szCs w:val="20"/>
      <w:u w:val="none"/>
    </w:rPr>
  </w:style>
  <w:style w:type="character" w:customStyle="1" w:styleId="43">
    <w:name w:val="displayarti"/>
    <w:qFormat/>
    <w:uiPriority w:val="0"/>
    <w:rPr>
      <w:color w:val="FFFFFF"/>
      <w:shd w:val="clear" w:color="auto" w:fill="A00000"/>
    </w:rPr>
  </w:style>
  <w:style w:type="character" w:customStyle="1" w:styleId="44">
    <w:name w:val="font101"/>
    <w:qFormat/>
    <w:uiPriority w:val="0"/>
    <w:rPr>
      <w:rFonts w:hint="eastAsia" w:ascii="宋体" w:hAnsi="宋体" w:eastAsia="宋体" w:cs="宋体"/>
      <w:color w:val="000000"/>
      <w:sz w:val="20"/>
      <w:szCs w:val="20"/>
      <w:u w:val="none"/>
    </w:rPr>
  </w:style>
  <w:style w:type="character" w:customStyle="1" w:styleId="45">
    <w:name w:val="redfilefwwh"/>
    <w:qFormat/>
    <w:uiPriority w:val="0"/>
    <w:rPr>
      <w:color w:val="BA2636"/>
      <w:sz w:val="18"/>
      <w:szCs w:val="18"/>
    </w:rPr>
  </w:style>
  <w:style w:type="character" w:customStyle="1" w:styleId="46">
    <w:name w:val="qxdate"/>
    <w:qFormat/>
    <w:uiPriority w:val="0"/>
    <w:rPr>
      <w:color w:val="333333"/>
      <w:sz w:val="18"/>
      <w:szCs w:val="18"/>
    </w:rPr>
  </w:style>
  <w:style w:type="character" w:customStyle="1" w:styleId="47">
    <w:name w:val="font01"/>
    <w:qFormat/>
    <w:uiPriority w:val="0"/>
    <w:rPr>
      <w:rFonts w:hint="eastAsia" w:ascii="宋体" w:hAnsi="宋体" w:eastAsia="宋体" w:cs="宋体"/>
      <w:color w:val="000000"/>
      <w:sz w:val="22"/>
      <w:szCs w:val="22"/>
      <w:u w:val="none"/>
    </w:rPr>
  </w:style>
  <w:style w:type="character" w:customStyle="1" w:styleId="48">
    <w:name w:val="font71"/>
    <w:qFormat/>
    <w:uiPriority w:val="0"/>
    <w:rPr>
      <w:rFonts w:hint="eastAsia" w:ascii="宋体" w:hAnsi="宋体" w:eastAsia="宋体" w:cs="宋体"/>
      <w:color w:val="000000"/>
      <w:sz w:val="22"/>
      <w:szCs w:val="22"/>
      <w:u w:val="none"/>
    </w:rPr>
  </w:style>
  <w:style w:type="character" w:customStyle="1" w:styleId="49">
    <w:name w:val="页脚 Char"/>
    <w:link w:val="13"/>
    <w:qFormat/>
    <w:uiPriority w:val="99"/>
    <w:rPr>
      <w:kern w:val="2"/>
      <w:sz w:val="18"/>
      <w:szCs w:val="24"/>
    </w:rPr>
  </w:style>
  <w:style w:type="character" w:customStyle="1" w:styleId="50">
    <w:name w:val="gjfg"/>
    <w:basedOn w:val="24"/>
    <w:qFormat/>
    <w:uiPriority w:val="0"/>
  </w:style>
  <w:style w:type="character" w:customStyle="1" w:styleId="51">
    <w:name w:val="批注主题 Char"/>
    <w:link w:val="19"/>
    <w:qFormat/>
    <w:uiPriority w:val="0"/>
    <w:rPr>
      <w:b/>
      <w:bCs/>
      <w:kern w:val="2"/>
      <w:sz w:val="21"/>
      <w:szCs w:val="24"/>
    </w:rPr>
  </w:style>
  <w:style w:type="character" w:customStyle="1" w:styleId="52">
    <w:name w:val="font21"/>
    <w:qFormat/>
    <w:uiPriority w:val="0"/>
    <w:rPr>
      <w:rFonts w:hint="eastAsia" w:ascii="宋体" w:hAnsi="宋体" w:eastAsia="宋体" w:cs="宋体"/>
      <w:color w:val="000000"/>
      <w:sz w:val="20"/>
      <w:szCs w:val="20"/>
      <w:u w:val="none"/>
    </w:rPr>
  </w:style>
  <w:style w:type="paragraph" w:customStyle="1" w:styleId="53">
    <w:name w:val="L正文"/>
    <w:basedOn w:val="1"/>
    <w:qFormat/>
    <w:uiPriority w:val="0"/>
    <w:pPr>
      <w:autoSpaceDE w:val="0"/>
      <w:autoSpaceDN w:val="0"/>
      <w:adjustRightInd w:val="0"/>
      <w:spacing w:line="360" w:lineRule="auto"/>
      <w:ind w:firstLine="200" w:firstLineChars="200"/>
    </w:pPr>
    <w:rPr>
      <w:rFonts w:ascii="宋体" w:hAnsi="宋体"/>
      <w:kern w:val="0"/>
      <w:sz w:val="28"/>
      <w:szCs w:val="28"/>
    </w:rPr>
  </w:style>
  <w:style w:type="paragraph" w:customStyle="1" w:styleId="54">
    <w:name w:val="列出段落1"/>
    <w:basedOn w:val="1"/>
    <w:qFormat/>
    <w:uiPriority w:val="34"/>
    <w:pPr>
      <w:widowControl/>
      <w:spacing w:before="100" w:beforeAutospacing="1" w:after="100" w:afterAutospacing="1"/>
      <w:jc w:val="left"/>
    </w:pPr>
    <w:rPr>
      <w:rFonts w:ascii="宋体" w:hAnsi="宋体" w:cs="宋体"/>
      <w:kern w:val="0"/>
      <w:sz w:val="24"/>
    </w:rPr>
  </w:style>
  <w:style w:type="paragraph" w:customStyle="1" w:styleId="55">
    <w:name w:val="p0"/>
    <w:basedOn w:val="1"/>
    <w:qFormat/>
    <w:uiPriority w:val="0"/>
    <w:pPr>
      <w:widowControl/>
      <w:jc w:val="left"/>
    </w:pPr>
    <w:rPr>
      <w:kern w:val="0"/>
      <w:sz w:val="24"/>
      <w:szCs w:val="20"/>
    </w:rPr>
  </w:style>
  <w:style w:type="paragraph" w:customStyle="1" w:styleId="56">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57">
    <w:name w:val="xl24"/>
    <w:basedOn w:val="1"/>
    <w:qFormat/>
    <w:uiPriority w:val="99"/>
    <w:pPr>
      <w:widowControl/>
      <w:pBdr>
        <w:bottom w:val="single" w:color="auto" w:sz="4" w:space="0"/>
        <w:right w:val="single" w:color="auto" w:sz="4" w:space="0"/>
      </w:pBdr>
      <w:spacing w:before="100" w:beforeAutospacing="1" w:after="100" w:afterAutospacing="1"/>
      <w:jc w:val="center"/>
    </w:pPr>
    <w:rPr>
      <w:rFonts w:ascii="Arial Unicode MS" w:hAnsi="Arial Unicode MS"/>
    </w:rPr>
  </w:style>
  <w:style w:type="paragraph" w:styleId="58">
    <w:name w:val="List Paragraph"/>
    <w:basedOn w:val="1"/>
    <w:qFormat/>
    <w:uiPriority w:val="34"/>
    <w:pPr>
      <w:ind w:firstLine="420" w:firstLineChars="200"/>
    </w:pPr>
  </w:style>
  <w:style w:type="paragraph" w:customStyle="1" w:styleId="59">
    <w:name w:val="首行缩进"/>
    <w:basedOn w:val="1"/>
    <w:qFormat/>
    <w:uiPriority w:val="99"/>
    <w:pPr>
      <w:spacing w:line="360" w:lineRule="auto"/>
      <w:ind w:firstLine="480" w:firstLineChars="200"/>
    </w:pPr>
    <w:rPr>
      <w:sz w:val="24"/>
      <w:lang w:val="zh-CN"/>
    </w:rPr>
  </w:style>
  <w:style w:type="character" w:customStyle="1" w:styleId="60">
    <w:name w:val="font41"/>
    <w:basedOn w:val="24"/>
    <w:qFormat/>
    <w:uiPriority w:val="0"/>
    <w:rPr>
      <w:rFonts w:hint="eastAsia" w:ascii="仿宋" w:hAnsi="仿宋" w:eastAsia="仿宋" w:cs="仿宋"/>
      <w:color w:val="000000"/>
      <w:sz w:val="21"/>
      <w:szCs w:val="21"/>
      <w:u w:val="none"/>
    </w:rPr>
  </w:style>
  <w:style w:type="character" w:customStyle="1" w:styleId="61">
    <w:name w:val="font141"/>
    <w:basedOn w:val="24"/>
    <w:qFormat/>
    <w:uiPriority w:val="0"/>
    <w:rPr>
      <w:rFonts w:ascii="Arial" w:hAnsi="Arial" w:cs="Arial"/>
      <w:color w:val="000000"/>
      <w:sz w:val="21"/>
      <w:szCs w:val="21"/>
      <w:u w:val="none"/>
    </w:rPr>
  </w:style>
  <w:style w:type="character" w:customStyle="1" w:styleId="62">
    <w:name w:val="font61"/>
    <w:basedOn w:val="24"/>
    <w:qFormat/>
    <w:uiPriority w:val="0"/>
    <w:rPr>
      <w:rFonts w:hint="eastAsia" w:ascii="仿宋" w:hAnsi="仿宋" w:eastAsia="仿宋" w:cs="仿宋"/>
      <w:color w:val="000000"/>
      <w:sz w:val="21"/>
      <w:szCs w:val="21"/>
      <w:u w:val="none"/>
    </w:rPr>
  </w:style>
  <w:style w:type="character" w:customStyle="1" w:styleId="63">
    <w:name w:val="font121"/>
    <w:basedOn w:val="24"/>
    <w:qFormat/>
    <w:uiPriority w:val="0"/>
    <w:rPr>
      <w:rFonts w:hint="eastAsia" w:ascii="仿宋" w:hAnsi="仿宋" w:eastAsia="仿宋" w:cs="仿宋"/>
      <w:b/>
      <w:bCs/>
      <w:color w:val="000000"/>
      <w:sz w:val="21"/>
      <w:szCs w:val="21"/>
      <w:u w:val="none"/>
    </w:rPr>
  </w:style>
  <w:style w:type="character" w:customStyle="1" w:styleId="64">
    <w:name w:val="font151"/>
    <w:basedOn w:val="24"/>
    <w:qFormat/>
    <w:uiPriority w:val="0"/>
    <w:rPr>
      <w:rFonts w:ascii="Arial" w:hAnsi="Arial" w:cs="Arial"/>
      <w:color w:val="000000"/>
      <w:sz w:val="21"/>
      <w:szCs w:val="21"/>
      <w:u w:val="none"/>
    </w:rPr>
  </w:style>
  <w:style w:type="paragraph" w:customStyle="1" w:styleId="6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5AEF9-8301-4C0B-8D61-10287E10F40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76</Pages>
  <Words>47258</Words>
  <Characters>48843</Characters>
  <Lines>1639</Lines>
  <Paragraphs>461</Paragraphs>
  <TotalTime>1</TotalTime>
  <ScaleCrop>false</ScaleCrop>
  <LinksUpToDate>false</LinksUpToDate>
  <CharactersWithSpaces>51363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2022-05-05T01:53:00Z</dcterms:created>
  <dc:creator>Administrator</dc:creator>
  <cp:lastModifiedBy>Aaronso</cp:lastModifiedBy>
  <cp:lastPrinted>2022-05-05T08:52:00Z</cp:lastPrinted>
  <dcterms:modified xsi:type="dcterms:W3CDTF">2023-07-14T09:41:08Z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06AEECB77A3B45178DAB70D1FAEA2141_13</vt:lpwstr>
  </property>
  <property fmtid="{D5CDD505-2E9C-101B-9397-08002B2CF9AE}" pid="4" name="commondata">
    <vt:lpwstr>eyJoZGlkIjoiYjYxNTg1NmE3NWIwNTk3MmMyZTc4OGMzMjJhYTkwMjcifQ==</vt:lpwstr>
  </property>
</Properties>
</file>