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F36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0122FD48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45783D1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科学研究与社会服务综合贡献奖</w:t>
      </w:r>
    </w:p>
    <w:p w14:paraId="58ED2EF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发放原则意见</w:t>
      </w:r>
    </w:p>
    <w:p w14:paraId="0458D5E4">
      <w:pPr>
        <w:spacing w:line="560" w:lineRule="exact"/>
        <w:ind w:firstLine="866" w:firstLineChars="196"/>
        <w:jc w:val="center"/>
        <w:rPr>
          <w:rFonts w:hint="eastAsia" w:ascii="黑体" w:eastAsia="黑体"/>
          <w:b/>
          <w:sz w:val="44"/>
          <w:szCs w:val="44"/>
        </w:rPr>
      </w:pPr>
    </w:p>
    <w:p w14:paraId="1019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为充分调动教职工和二级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科学研究与社会服务</w:t>
      </w:r>
      <w:r>
        <w:rPr>
          <w:rFonts w:hint="eastAsia" w:ascii="仿宋_GB2312" w:eastAsia="仿宋_GB2312"/>
          <w:sz w:val="32"/>
          <w:szCs w:val="32"/>
        </w:rPr>
        <w:t>的积极性，提高学校整体科研质量和</w:t>
      </w:r>
      <w:r>
        <w:rPr>
          <w:rFonts w:hint="eastAsia" w:ascii="仿宋_GB2312" w:eastAsia="仿宋_GB2312"/>
          <w:sz w:val="32"/>
          <w:szCs w:val="32"/>
          <w:lang w:eastAsia="zh-CN"/>
        </w:rPr>
        <w:t>社会服务</w:t>
      </w:r>
      <w:r>
        <w:rPr>
          <w:rFonts w:hint="eastAsia" w:ascii="仿宋_GB2312" w:eastAsia="仿宋_GB2312"/>
          <w:sz w:val="32"/>
          <w:szCs w:val="32"/>
        </w:rPr>
        <w:t>水平，结合学校实际，提出20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科学研究与社会服务综合贡献奖</w:t>
      </w:r>
      <w:r>
        <w:rPr>
          <w:rFonts w:hint="eastAsia" w:ascii="仿宋_GB2312" w:eastAsia="仿宋_GB2312"/>
          <w:sz w:val="32"/>
          <w:szCs w:val="32"/>
        </w:rPr>
        <w:t>发放的原则意见。</w:t>
      </w:r>
    </w:p>
    <w:p w14:paraId="2880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一、奖项构成</w:t>
      </w:r>
    </w:p>
    <w:p w14:paraId="7155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5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2025年度的科研业绩奖励核算依据《泉州师范学院科研业绩认定和奖励办法》（泉师科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〔2025〕2号）执行，2025年之前产出的科研业绩奖励核算依据《泉州师范学院科研工作量计算办法》（泉师科〔2017〕6号）执行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54110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二、分配原则</w:t>
      </w:r>
    </w:p>
    <w:p w14:paraId="70764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根据教师个人和二级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申报，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科研处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和社科中心</w:t>
      </w:r>
      <w:r>
        <w:rPr>
          <w:rFonts w:hint="eastAsia" w:ascii="仿宋_GB2312" w:hAnsi="楷体" w:eastAsia="仿宋_GB2312"/>
          <w:sz w:val="32"/>
          <w:szCs w:val="32"/>
        </w:rPr>
        <w:t>核算各二级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单位的科研</w:t>
      </w:r>
      <w:r>
        <w:rPr>
          <w:rFonts w:hint="eastAsia" w:ascii="仿宋_GB2312" w:hAnsi="楷体" w:eastAsia="仿宋_GB2312"/>
          <w:sz w:val="32"/>
          <w:szCs w:val="32"/>
        </w:rPr>
        <w:t>绩效总量</w:t>
      </w:r>
      <w:r>
        <w:rPr>
          <w:rFonts w:hint="eastAsia" w:ascii="仿宋_GB2312" w:hAnsi="楷体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行政管理部门人员的科研绩效由科研处或社科中心核算后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直接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报送财务处，教学科研单位（含图书馆）的科研绩效由科研处或社科中心核算后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划拨</w:t>
      </w:r>
      <w:r>
        <w:rPr>
          <w:rFonts w:hint="eastAsia" w:ascii="仿宋_GB2312" w:hAnsi="楷体" w:eastAsia="仿宋_GB2312"/>
          <w:sz w:val="32"/>
          <w:szCs w:val="32"/>
          <w:highlight w:val="none"/>
          <w:lang w:eastAsia="zh-CN"/>
        </w:rPr>
        <w:t>到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二级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楷体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二级</w:t>
      </w:r>
      <w:r>
        <w:rPr>
          <w:rFonts w:hint="eastAsia" w:ascii="仿宋_GB2312" w:hAnsi="楷体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以激发科研人员的积极性创造性为核心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可根据实际情况再做统筹分配。</w:t>
      </w:r>
    </w:p>
    <w:p w14:paraId="03CBC794">
      <w:pPr>
        <w:keepNext w:val="0"/>
        <w:keepLines w:val="0"/>
        <w:pageBreakBefore w:val="0"/>
        <w:tabs>
          <w:tab w:val="left" w:pos="7513"/>
          <w:tab w:val="left" w:pos="765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326390</wp:posOffset>
                </wp:positionV>
                <wp:extent cx="561530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4pt;margin-top:25.7pt;height:0.05pt;width:442.15pt;z-index:251659264;mso-width-relative:page;mso-height-relative:page;" filled="f" stroked="t" coordsize="21600,21600" o:gfxdata="UEsDBAoAAAAAAIdO4kAAAAAAAAAAAAAAAAAEAAAAZHJzL1BLAwQUAAAACACHTuJA2wu3YtcAAAAI&#10;AQAADwAAAGRycy9kb3ducmV2LnhtbE2PzW7CMBCE75V4B2uRuIETRJoojYMQUqVeoIL2AZZ4SaLG&#10;6yg2P+Hpa07tcWdGM98W67vpxJUG11pWEC8iEMSV1S3XCr6/3ucZCOeRNXaWScFIDtbl5KXAXNsb&#10;H+h69LUIJexyVNB43+dSuqohg25he+Lgne1g0IdzqKUe8BbKTSeXUfQqDbYcFhrsadtQ9XO8GAWH&#10;rd2nm371+bH3u3P6eIxU1aNSs2kcvYHwdPd/YXjiB3QoA9PJXlg70SmYZ4HcK0jiFYjgZ2mSgDg9&#10;hQRkWcj/D5S/UEsDBBQAAAAIAIdO4kBTYVFt+gEAAPUDAAAOAAAAZHJzL2Uyb0RvYy54bWytU82O&#10;0zAQviPxDpbvNO1WLauo6R62LBcElYAHmDpOYsl/8rhN+xK8ABI3OHHkztuwPAZjJ5RlufRADs7Y&#10;8/nzfJ/Hq5uj0ewgAypnKz6bTDmTVrha2bbi79/dPbvmDCPYGrSzsuInifxm/fTJqvelvHKd07UM&#10;jEgslr2veBejL4sCRScN4MR5aSnZuGAg0jS0RR2gJ3aji6vpdFn0LtQ+OCERaXUzJPnIGC4hdE2j&#10;hNw4sTfSxoE1SA2RJGGnPPJ1rrZppIhvmgZlZLripDTmkQ6heJfGYr2Csg3gOyXGEuCSEh5pMqAs&#10;HXqm2kAEtg/qHyqjRHDomjgRzhSDkOwIqZhNH3nztgMvsxayGv3ZdPx/tOL1YRuYqis+58yCoQu/&#10;//jtx4fPP79/ovH+6xc2Tyb1HkvC3tptGGfotyEpPjbBpD9pYcds7OlsrDxGJmhxsZwt5tMFZ4Jy&#10;y/kiMRZ/tvqA8aV0hqWg4lrZpBpKOLzCOEB/Q9Kytqynzl1cP0+MQD3Y0N1TaDzpQNvmzei0qu+U&#10;1mkLhnZ3qwM7QOqD/I01/AVLp2wAuwGXUwkGZSehfmFrFk+eHLL0MHiqwciaMy3pHaUoIyMofQmS&#10;5GubqGXu0lFosnkwNkU7V5/odvY+qLYjY2a55pShbsgOjp2b2u3hnOKHr3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sLt2LXAAAACAEAAA8AAAAAAAAAAQAgAAAAIgAAAGRycy9kb3ducmV2Lnht&#10;bFBLAQIUABQAAAAIAIdO4kBTYVFt+gEAAPUDAAAOAAAAAAAAAAEAIAAAACY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945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-932" w:rightChars="-444" w:firstLine="280" w:firstLineChars="100"/>
        <w:jc w:val="left"/>
        <w:textAlignment w:val="auto"/>
      </w:pPr>
      <w:r>
        <w:rPr>
          <w:rFonts w:ascii="仿宋_GB2312" w:hAns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226060</wp:posOffset>
                </wp:positionV>
                <wp:extent cx="56153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pt;margin-top:17.8pt;height:0.05pt;width:442.15pt;z-index:251660288;mso-width-relative:page;mso-height-relative:page;" filled="f" stroked="t" coordsize="21600,21600" o:gfxdata="UEsDBAoAAAAAAIdO4kAAAAAAAAAAAAAAAAAEAAAAZHJzL1BLAwQUAAAACACHTuJA/s/jCNgAAAAI&#10;AQAADwAAAGRycy9kb3ducmV2LnhtbE2PzU7DMBCE70i8g7VI3Fqn0DYlZFOhSkhcKGrhAdx4m0TE&#10;6yh2f9KnZ3uix50ZzXybL8+uVUfqQ+MZYTJOQBGX3jZcIfx8v48WoEI0bE3rmRAGCrAs7u9yk1l/&#10;4g0dt7FSUsIhMwh1jF2mdShrciaMfUcs3t73zkQ5+0rb3pyk3LX6KUnm2pmGZaE2Ha1qKn+3B4ew&#10;Wfl1+tZNvz7W8XOfXi4DldWA+PgwSV5BRTrH/zBc8QUdCmHa+QPboFqE0YuQR4Tn2RyU+It0OgO1&#10;uwop6CLXtw8Uf1BLAwQUAAAACACHTuJAvzZBbfoBAAD1AwAADgAAAGRycy9lMm9Eb2MueG1srVNL&#10;jhMxEN0jcQfLe9LJjBJGrXRmMWHYIIgEHKDidndb8k8uJ51cggsgsYMVS/bchuEYlN1N5sMmC3rh&#10;Lruen+s9l5fXB6PZXgZUzlZ8NplyJq1wtbJtxT9+uH1xxRlGsDVoZ2XFjxL59er5s2XvS3nhOqdr&#10;GRiRWCx7X/EuRl8WBYpOGsCJ89JSsnHBQKRpaIs6QE/sRhcX0+mi6F2ofXBCItLqekjykTGcQ+ia&#10;Rgm5dmJnpI0Da5AaIknCTnnkq1xt00gR3zUNysh0xUlpzCMdQvE2jcVqCWUbwHdKjCXAOSU80WRA&#10;WTr0RLWGCGwX1D9URong0DVxIpwpBiHZEVIxmz7x5n0HXmYtZDX6k+n4/2jF2/0mMFVTJ3BmwdCF&#10;333+8evT198/v9B49/0bmyWTeo8lYW/sJowz9JuQFB+aYNKftLBDNvZ4MlYeIhO0OF/M5pfTOWeC&#10;covLeWIs7rf6gPG1dIaloOJa2aQaSti/wThA/0LSsrasp3rnVy8TI1APNnT3FBpPOtC2eTM6repb&#10;pXXagqHd3ujA9pD6IH9jDY9g6ZQ1YDfgcirBoOwk1K9szeLRk0OWHgZPNRhZc6YlvaMUZWQEpc9B&#10;knxtE7XMXToKTTYPxqZo6+oj3c7OB9V2ZEy+iSJlqBuyg2PnpnZ7OKf44Wtd/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z+MI2AAAAAgBAAAPAAAAAAAAAAEAIAAAACIAAABkcnMvZG93bnJldi54&#10;bWxQSwECFAAUAAAACACHTuJAvzZBbfoBAAD1AwAADgAAAAAAAAABACAAAAAn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泉州师范学院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党政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 xml:space="preserve">办公室         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20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12月31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日印发</w:t>
      </w:r>
    </w:p>
    <w:sectPr>
      <w:footerReference r:id="rId5" w:type="default"/>
      <w:pgSz w:w="11906" w:h="16839"/>
      <w:pgMar w:top="1984" w:right="1474" w:bottom="1984" w:left="1587" w:header="0" w:footer="992" w:gutter="0"/>
      <w:pgNumType w:fmt="numberInDash" w:start="22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74CD5">
    <w:pPr>
      <w:spacing w:line="176" w:lineRule="auto"/>
      <w:ind w:left="490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B52B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B52B6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807E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Juxs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Em7G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807E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6E47"/>
    <w:rsid w:val="02564CBB"/>
    <w:rsid w:val="08C14D67"/>
    <w:rsid w:val="25E81B16"/>
    <w:rsid w:val="33971521"/>
    <w:rsid w:val="351F7C43"/>
    <w:rsid w:val="3BFE6E47"/>
    <w:rsid w:val="46245B6F"/>
    <w:rsid w:val="5E4C2891"/>
    <w:rsid w:val="601B79A1"/>
    <w:rsid w:val="637E4425"/>
    <w:rsid w:val="6BA86E71"/>
    <w:rsid w:val="7F2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395</Characters>
  <Lines>0</Lines>
  <Paragraphs>0</Paragraphs>
  <TotalTime>20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2024-12-23T03:43:00Z</dcterms:created>
  <dc:creator>王英文</dc:creator>
  <cp:lastModifiedBy>王英文</cp:lastModifiedBy>
  <cp:lastPrinted>2026-01-04T02:34:00Z</cp:lastPrinted>
  <dcterms:modified xsi:type="dcterms:W3CDTF">2026-01-04T02:53:02Z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CD7B0AC3841B4BFEBA99C5E09A35978D_13</vt:lpwstr>
  </property>
  <property fmtid="{D5CDD505-2E9C-101B-9397-08002B2CF9AE}" pid="4" name="KSOTemplateDocerSaveRecord">
    <vt:lpwstr>eyJoZGlkIjoiMDViMTA1N2E4ODhjYWUwNjMxZTg3MmY3NTg4ZWRiNDAiLCJ1c2VySWQiOiI4MjQ4NTc1OTEifQ==</vt:lpwstr>
  </property>
</Properties>
</file>