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453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3"/>
        <w:gridCol w:w="2265"/>
        <w:gridCol w:w="7365"/>
        <w:gridCol w:w="1905"/>
        <w:gridCol w:w="1649"/>
      </w:tblGrid>
      <w:tr w14:paraId="259C53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693078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附件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72BC251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4C3F3A2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407217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6AF67C3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6E1C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E96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2025年度二级学院办学绩效项目评价指标</w:t>
            </w:r>
          </w:p>
        </w:tc>
      </w:tr>
      <w:tr w14:paraId="54B837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CB6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评价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指标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487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评价项目</w:t>
            </w:r>
          </w:p>
        </w:tc>
        <w:tc>
          <w:tcPr>
            <w:tcW w:w="7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A52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评分标准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E3C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负责部门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A25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11377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3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08A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师资队伍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6F7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优秀人才项目（奖励个人不低于80%）</w:t>
            </w:r>
          </w:p>
        </w:tc>
        <w:tc>
          <w:tcPr>
            <w:tcW w:w="7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AB650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新入选人才项目，国家级50分，省级8分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848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教师工作部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73AA0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EBF8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13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1A4AC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5A3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新引人才</w:t>
            </w:r>
          </w:p>
        </w:tc>
        <w:tc>
          <w:tcPr>
            <w:tcW w:w="7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4D4A0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新引进全职省级人才每人8分；新引进全职国家级人才每人20分；服务期内博士流失按新增奖励的50%倒扣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ED4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教师工作部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90812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23B33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3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28CE5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86E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航海类高级人才（奖励个人不低于80%）</w:t>
            </w:r>
          </w:p>
        </w:tc>
        <w:tc>
          <w:tcPr>
            <w:tcW w:w="7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45F59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新增高级船长、高级轮机长1人得3分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4EB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教师工作部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9C49B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DF6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3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9B2CC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072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入选教指委（奖励个人不低于80%）</w:t>
            </w:r>
          </w:p>
        </w:tc>
        <w:tc>
          <w:tcPr>
            <w:tcW w:w="7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8824A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新入选教育部教学指导委员会委员10分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460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教师工作部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778018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653E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6" w:hRule="atLeast"/>
        </w:trPr>
        <w:tc>
          <w:tcPr>
            <w:tcW w:w="13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52A6C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289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教学竞赛奖（奖励个人不低于80%）</w:t>
            </w:r>
          </w:p>
        </w:tc>
        <w:tc>
          <w:tcPr>
            <w:tcW w:w="7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3D92C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获教师教学创新大赛、高校青年教师教学竞赛的全国一、二、三等奖每项分别得20分、10分、7分，省级一、二、三等奖每项分别得10分、5分、2分，市级校级一、二、三等奖每项分别得2分、1分、0.5分；获组织奖，国家级10分，省级5分，市级校级1分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获其他全国性一、二、三等奖每项分别得5分、3分、2分，省级一、二、三等奖每项分别得3分、2分、1分。（非现场比赛折半，以上一等奖指最高奖）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817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教务处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研究生处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C22BB5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0967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6" w:hRule="atLeast"/>
        </w:trPr>
        <w:tc>
          <w:tcPr>
            <w:tcW w:w="13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9A055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7D0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其他赛事（奖励个人不低于80%）</w:t>
            </w:r>
          </w:p>
        </w:tc>
        <w:tc>
          <w:tcPr>
            <w:tcW w:w="7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914EC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教职工参加学校职能部门选派的主管部门、高等教育学会组织的省级以上的其他类赛事，全国性一、二、三等奖每项分别得5分、3分、2分，省级一、二、三等奖每项分别得3分、2分、1分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25B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相关职能部门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7678E8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5E51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</w:trPr>
        <w:tc>
          <w:tcPr>
            <w:tcW w:w="13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F9027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39F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教学奖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（个人奖金按文件规定另发）</w:t>
            </w:r>
          </w:p>
        </w:tc>
        <w:tc>
          <w:tcPr>
            <w:tcW w:w="7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A10C5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教学名师奖：国家级20分，省级5分，校级2分；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教学优秀奖：特等3分、一等2分、二等1分、三等0.5分；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教学新秀奖：一等1分、二等0.5分、三等0.2分、组织奖1分。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8E8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教务处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131C47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754D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</w:trPr>
        <w:tc>
          <w:tcPr>
            <w:tcW w:w="13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07D1C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B2C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教学团队</w:t>
            </w:r>
          </w:p>
        </w:tc>
        <w:tc>
          <w:tcPr>
            <w:tcW w:w="7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77A76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新增省级立项10分，通过验收10分；校级立项3分，通过验收3分；新增市级技能名师工作室3分，通过验收3分；新增获批省级教研室项目10分，新增校级示范教研室立项3分，通过认定3分。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13B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教务处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936A3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D58EB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</w:trPr>
        <w:tc>
          <w:tcPr>
            <w:tcW w:w="13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2CD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研究生教育与学科建设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952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学科建设</w:t>
            </w:r>
          </w:p>
        </w:tc>
        <w:tc>
          <w:tcPr>
            <w:tcW w:w="7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A1E14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新增国家级立项200分，通过验收200分；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新增省级一流学科150分（培育100分，通过验收50分）；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新增省级一流应用型建设高校主干学科50分（培育30分，通过验收20分）；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B26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发规处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E2170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4EE92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3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34F46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0FF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学科评估</w:t>
            </w:r>
          </w:p>
        </w:tc>
        <w:tc>
          <w:tcPr>
            <w:tcW w:w="7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58590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新增A类200分，B类100分，C类50分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42B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发规处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37BCC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B199C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</w:trPr>
        <w:tc>
          <w:tcPr>
            <w:tcW w:w="13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3E6EC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044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课程建设与培养基地</w:t>
            </w:r>
          </w:p>
        </w:tc>
        <w:tc>
          <w:tcPr>
            <w:tcW w:w="7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902DD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新增精品课程、优秀教学案例库、研究生联合培养基地：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新增国家级立项20分，通过验收20分；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新增省级立项5分，通过验收5分；新增校级立项3分。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35E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研究生处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BC6CDE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04DDD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3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85DED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733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优秀学位论文</w:t>
            </w:r>
          </w:p>
          <w:p w14:paraId="3F526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宋体"/>
                <w:u w:val="none"/>
                <w:bdr w:val="none" w:color="auto" w:sz="0" w:space="0"/>
                <w:lang w:val="en-US" w:eastAsia="zh-CN" w:bidi="ar"/>
              </w:rPr>
              <w:t>（奖励个人）</w:t>
            </w:r>
          </w:p>
        </w:tc>
        <w:tc>
          <w:tcPr>
            <w:tcW w:w="7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7A32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国家级20分，省级2分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ACE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研究生处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1CEDB2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4372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3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81037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372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硕士点培育</w:t>
            </w:r>
          </w:p>
        </w:tc>
        <w:tc>
          <w:tcPr>
            <w:tcW w:w="7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A313A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新增省级立项10分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C9C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发规处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研究生处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55D99F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A96A0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3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FFE0C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F20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硕士点申报</w:t>
            </w:r>
          </w:p>
        </w:tc>
        <w:tc>
          <w:tcPr>
            <w:tcW w:w="7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11B05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申报硕士点每个20分，申报授权单位40分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E12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发规处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研究生处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5B7FB2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B75E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13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CF6A8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7C1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硕士点获批</w:t>
            </w:r>
          </w:p>
        </w:tc>
        <w:tc>
          <w:tcPr>
            <w:tcW w:w="7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05BF6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新增硕士点每个120分，新增授权单位120分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6A1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发规处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研究生处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AF1E3D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3E009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3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EFDB5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14E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研究生导师团队</w:t>
            </w:r>
          </w:p>
        </w:tc>
        <w:tc>
          <w:tcPr>
            <w:tcW w:w="7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DB7E3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新增省级立项10分，通过验收10分；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新增校级立项3分，通过验收3分。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35F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研究生处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468881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74A9B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</w:trPr>
        <w:tc>
          <w:tcPr>
            <w:tcW w:w="13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1A8AA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198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研究生招生</w:t>
            </w:r>
          </w:p>
        </w:tc>
        <w:tc>
          <w:tcPr>
            <w:tcW w:w="7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B97A6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新增录取推免生每生1分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新增录取“双一流”高校毕业生每生0.5分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新增联合培养研究生每生1分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A8D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研究生处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1A0D1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1CB58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</w:trPr>
        <w:tc>
          <w:tcPr>
            <w:tcW w:w="135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65082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专业建设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9B6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一流专业</w:t>
            </w:r>
          </w:p>
        </w:tc>
        <w:tc>
          <w:tcPr>
            <w:tcW w:w="7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41E22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新增获批国家级建设点100分，认定后不再计分；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新增省级建设点10分、培育点5分，认定10分；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新增校级建设点3分。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1F0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教务处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1922B3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82B3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4" w:hRule="atLeast"/>
        </w:trPr>
        <w:tc>
          <w:tcPr>
            <w:tcW w:w="135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29CA186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F8E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专业认证</w:t>
            </w:r>
          </w:p>
        </w:tc>
        <w:tc>
          <w:tcPr>
            <w:tcW w:w="7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75AC1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1.教育部工程教育专业认证通过受理70分，进校考查70分，通过认证50分，通过复核50分；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2.师范专业三级认证进校考查75分，通过认证75分，通过复核75分；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3.师范专业二级认证进校考查50分，通过认证50分，通过复核50分；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4.航海类专业通过海事局复核50分。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110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教务处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867174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BF3A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</w:trPr>
        <w:tc>
          <w:tcPr>
            <w:tcW w:w="135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04DF653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E6D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现代产业学院</w:t>
            </w:r>
          </w:p>
        </w:tc>
        <w:tc>
          <w:tcPr>
            <w:tcW w:w="7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6BB9B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新增获批国家级50分，认定50分；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新增获批省级10分，认定10分；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新增获批校级3分。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935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教务处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7DADC9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75DF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5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39F9987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D6F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新专业建设</w:t>
            </w:r>
          </w:p>
        </w:tc>
        <w:tc>
          <w:tcPr>
            <w:tcW w:w="7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D8FC2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获批1个新专业3分；新增学士学位授权点3分。微专业立项1分、实际招生2分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40D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教务处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2C6DC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A3FEA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</w:trPr>
        <w:tc>
          <w:tcPr>
            <w:tcW w:w="13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0B3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课程与教材建设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240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一流课程（奖励课程团队不低于80%）</w:t>
            </w:r>
          </w:p>
        </w:tc>
        <w:tc>
          <w:tcPr>
            <w:tcW w:w="7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EC90D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国家级50分；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省级立项5分、培育3分，通过认定5分；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校级2.5分。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0B6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教务处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0EF6BE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F6110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13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F4AD2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1C0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校企课程（奖励课程团队不低于80%）</w:t>
            </w:r>
          </w:p>
        </w:tc>
        <w:tc>
          <w:tcPr>
            <w:tcW w:w="7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E58B7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新增认定1门2.5分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372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教务处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研究生处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087F5F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FFB9D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1" w:hRule="atLeast"/>
        </w:trPr>
        <w:tc>
          <w:tcPr>
            <w:tcW w:w="13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24375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20F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出版教材</w:t>
            </w:r>
          </w:p>
          <w:p w14:paraId="182EE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（奖励个人）</w:t>
            </w:r>
          </w:p>
        </w:tc>
        <w:tc>
          <w:tcPr>
            <w:tcW w:w="7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DAFCC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以第一主编出版教材并在校内外实际推广使用，按以下分值计算：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1.入选教育部规划教材得50分；省级规划教材立项5分，结项5分。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2.首次出版本科和研究生教材每部5分；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3.首次出版本科和研究生教辅每部2分；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4.获省级优秀特色教材5分。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3E9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教务处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研究生处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5C5B1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5FEB4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3" w:hRule="atLeast"/>
        </w:trPr>
        <w:tc>
          <w:tcPr>
            <w:tcW w:w="13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AC6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教学改革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72B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教改研究项目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（奖励个人或团队不低于80%）</w:t>
            </w:r>
          </w:p>
        </w:tc>
        <w:tc>
          <w:tcPr>
            <w:tcW w:w="7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820AD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1.教学改革研究项目（仅认定从教务处和研究生处申报的项目）：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国家级“四新”教改立项每项25分，结项25分；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省级重大教改立项每项6分，结项6分；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省级“四新”教改立项每项5分，结项5分；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省级一般教改立项每项3分，结项3分；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校级教改立项每项1分，结项1分。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2.教育部产学合作协同育人项目/教育部供需对接就业育人项目：结项1.5分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21D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教务处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研究生处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9B896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E8738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3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75B7A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66F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发表教改论文（奖励个人）</w:t>
            </w:r>
          </w:p>
        </w:tc>
        <w:tc>
          <w:tcPr>
            <w:tcW w:w="7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DA468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北大核心以上每篇3分，本科大学学报每篇1分，一般CN刊每篇0.5分（均为第一作者）(会议论文不予奖励，不与科研奖励重复）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D33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教务处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研究生处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5AB18C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ED814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" w:hRule="atLeast"/>
        </w:trPr>
        <w:tc>
          <w:tcPr>
            <w:tcW w:w="13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9FB66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B74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教学成果奖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6"/>
                <w:rFonts w:hAnsi="宋体"/>
                <w:u w:val="none"/>
                <w:bdr w:val="none" w:color="auto" w:sz="0" w:space="0"/>
                <w:lang w:val="en-US" w:eastAsia="zh-CN" w:bidi="ar"/>
              </w:rPr>
              <w:t>（奖励单位）</w:t>
            </w:r>
          </w:p>
        </w:tc>
        <w:tc>
          <w:tcPr>
            <w:tcW w:w="7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ABB4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国家特等、一等、二等分别得50分、30分、20分；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省级特等、一等、二等分别得10分、5分、2分；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校级特等、一等、二等分别得3分、2分、1分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561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教务处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33F21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0E2B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3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BC0BD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F3D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学校指定专项教改</w:t>
            </w:r>
          </w:p>
        </w:tc>
        <w:tc>
          <w:tcPr>
            <w:tcW w:w="7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4AF0D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大学英语分级教学改革20分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B11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教务处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CF8BAB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05EB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3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8BD9D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9AB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教学案例</w:t>
            </w:r>
          </w:p>
          <w:p w14:paraId="70A4D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（奖励个人）</w:t>
            </w:r>
          </w:p>
        </w:tc>
        <w:tc>
          <w:tcPr>
            <w:tcW w:w="7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A0AE9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入选全国性案例3分，省级案例1分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B68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教务处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C0B237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48AEE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3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E66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实践资源建设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11B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实验教学示范中心</w:t>
            </w:r>
          </w:p>
        </w:tc>
        <w:tc>
          <w:tcPr>
            <w:tcW w:w="7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BEAD1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新增国家级50分，省级10分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AA7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资实处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3F73A0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352FC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3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5C56B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612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虚拟仿真实验中心</w:t>
            </w:r>
          </w:p>
        </w:tc>
        <w:tc>
          <w:tcPr>
            <w:tcW w:w="7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B5D7B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新增国家级50分，省级10分，省级培育5分，通过5分，校级3分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D9A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资实处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6FECAF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9940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3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0C575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3A6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公共实训基地建设</w:t>
            </w:r>
          </w:p>
        </w:tc>
        <w:tc>
          <w:tcPr>
            <w:tcW w:w="7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35D8F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新增国家级50分，省级25分，市级15分。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新增市厅级培训基地5分。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A7C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资实处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工会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B0BDEC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C939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3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C9D69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354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优秀校外实践基地</w:t>
            </w:r>
          </w:p>
        </w:tc>
        <w:tc>
          <w:tcPr>
            <w:tcW w:w="7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C9F67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新增国家级50分，省级10分，校级3分。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896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教务处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FC7B8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D6CFC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3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181C1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428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学科竞赛基地</w:t>
            </w:r>
          </w:p>
        </w:tc>
        <w:tc>
          <w:tcPr>
            <w:tcW w:w="7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74970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新增校级立项建设3分，获评校级优秀基地3分。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E04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教务处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22A65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84AA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2" w:hRule="atLeast"/>
        </w:trPr>
        <w:tc>
          <w:tcPr>
            <w:tcW w:w="13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846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学生发展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6C1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指导学生学科竞赛获奖（奖励个人不低于80%）</w:t>
            </w:r>
          </w:p>
        </w:tc>
        <w:tc>
          <w:tcPr>
            <w:tcW w:w="7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169B9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1.学科专业竞赛：只奖励三等奖以上（5人以上学生团队项目按1.5比例），奖励分值按获奖等次高低分别为（学科赛事分类另发）：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A+类：40分（特）、25分（一）、20分（二）、10分（三）；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A类：20分（特）、10分（一）、5分（二）、3分（三）；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B类：10分（特）、5分（一）、3分（二）、1分（三）；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C类：5分（特）、3分（一）、1分（二）、0.5分（三）；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D类：2分（特）、1分（一）、0.3分（二）、0.2分；（三）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E类：1分（特）、0.5分（一）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F类：0.3分（特）、0.2分（一）、0.1分（二）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2.获得组织奖：A、B类10分，C类5分，D、E类3分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3.承办校级以上学科竞赛：每项2分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注：（1）赛事目录以教务处2025年7月25日网上公布的为准。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   （2）体育竞赛：第一名对应一等奖，第二名、第三名对应二等奖，第四名至第六名对应三等奖。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3AF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教务处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校团委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695057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282EA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8" w:hRule="atLeast"/>
        </w:trPr>
        <w:tc>
          <w:tcPr>
            <w:tcW w:w="13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41FE7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154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创新创业教育（奖励个人不低于80%）</w:t>
            </w:r>
          </w:p>
        </w:tc>
        <w:tc>
          <w:tcPr>
            <w:tcW w:w="7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25598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1.创新创业训练项目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国家级每项1分，结项1分；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省级立项0.5分，结项0.5分；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校级立项0.2分；结项0.2分；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2.创新创业示范工作室：校级1分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3.创业项目获得创业扶持资金每万元得0.2分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7C3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创新创业学院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校团委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8990E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79B41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4" w:hRule="atLeast"/>
        </w:trPr>
        <w:tc>
          <w:tcPr>
            <w:tcW w:w="13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096DF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AFB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指导学生发表论文等（奖励个人）</w:t>
            </w:r>
          </w:p>
        </w:tc>
        <w:tc>
          <w:tcPr>
            <w:tcW w:w="7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682AD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1.本科生在北大核心以上发表论文每篇1.5分，大学本科学报每篇1分；硕士研究生在北大核心以上发表论文每篇1分，大学本科学报每篇0.5分。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2.获批发明专利每项2分；获批实用新型专利每项0.5分；获批外观设计专利每项0.2分。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注：以上成果必须是学生第一作者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D12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教务处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研究生处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EBA5BD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8F7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" w:hRule="atLeast"/>
        </w:trPr>
        <w:tc>
          <w:tcPr>
            <w:tcW w:w="13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9C78E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2B4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升学就业</w:t>
            </w:r>
          </w:p>
        </w:tc>
        <w:tc>
          <w:tcPr>
            <w:tcW w:w="7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93A8B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学生（应届毕业生）考上硕士研究生、公务员以及到基层项目就业、每生0.5分，考上博士研究生每生1.5分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应届毕业生入伍每生0.5分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4A0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学工部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教务处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研究生处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9B61BE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324BC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13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3A1BD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18A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学生留学</w:t>
            </w:r>
          </w:p>
        </w:tc>
        <w:tc>
          <w:tcPr>
            <w:tcW w:w="7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944BF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国外1分，境外0.5分（指学历教育）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DCF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学工部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E4B0CF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12B6F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35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1B122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学生发展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3B0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大英过级率（非英语专业）</w:t>
            </w:r>
          </w:p>
        </w:tc>
        <w:tc>
          <w:tcPr>
            <w:tcW w:w="7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E0846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毕业班四级过级率70%以上得5分，80%以上得10分；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六级过级率30%以上得5分，50%以上得10分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9CD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教务处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6D3B75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9CA5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35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1937764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3B6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大学英语教学</w:t>
            </w:r>
          </w:p>
        </w:tc>
        <w:tc>
          <w:tcPr>
            <w:tcW w:w="7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C8C70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课程结束时，开课年级四级过级率超过50%得10分，超过60%得20分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D81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教务处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678DDD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5AF1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135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375AA58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B65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学生作品展览</w:t>
            </w:r>
          </w:p>
        </w:tc>
        <w:tc>
          <w:tcPr>
            <w:tcW w:w="7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E2281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入选政府部门主办的全国美术、书法展等，每项3分；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入选学校组织参加省级展览，每项0.2分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D75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教务处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研究生处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64B9E7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35D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135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2209F8E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3FF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学生对外活动</w:t>
            </w:r>
          </w:p>
        </w:tc>
        <w:tc>
          <w:tcPr>
            <w:tcW w:w="7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2A8DC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学校指派参加政府主管部门主办的校外演出活动，5人次以上0.5分，25人次以上每场1分，50人次以上每场2分。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AB9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团委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A86A46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7CF3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135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6640A5F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F17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社会实践</w:t>
            </w:r>
          </w:p>
        </w:tc>
        <w:tc>
          <w:tcPr>
            <w:tcW w:w="7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D389A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新增社会实践先进团队国家级3分；省级1分；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4D7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团委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6E11E3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D05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35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0DF63A3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52B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阳光体育奖励</w:t>
            </w:r>
          </w:p>
        </w:tc>
        <w:tc>
          <w:tcPr>
            <w:tcW w:w="7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E4E8C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新增优秀组织奖1.5分，组织奖1分。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D9F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体委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70AA3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1E25B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5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3D9F78B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F32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就业创业先进</w:t>
            </w:r>
          </w:p>
        </w:tc>
        <w:tc>
          <w:tcPr>
            <w:tcW w:w="7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807A7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新增省级先进集体20分、个人5分；市、校级先进集体10分、个人1分。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69A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学工部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F892E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227AB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9" w:hRule="atLeast"/>
        </w:trPr>
        <w:tc>
          <w:tcPr>
            <w:tcW w:w="13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377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对外交流与合作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BBA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学生交流                                          （不含闽台“3+1”）</w:t>
            </w:r>
          </w:p>
        </w:tc>
        <w:tc>
          <w:tcPr>
            <w:tcW w:w="7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D65A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学生参加学校组织的国（境）外交流学习项目：出国（境）交流一个学期以上每生1分，短期交流每生0.5分。</w:t>
            </w:r>
            <w:r>
              <w:rPr>
                <w:rStyle w:val="7"/>
                <w:rFonts w:hAnsi="宋体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Style w:val="8"/>
                <w:rFonts w:hAnsi="宋体"/>
                <w:bdr w:val="none" w:color="auto" w:sz="0" w:space="0"/>
                <w:lang w:val="en-US" w:eastAsia="zh-CN" w:bidi="ar"/>
              </w:rPr>
              <w:t xml:space="preserve">                   </w:t>
            </w:r>
            <w:r>
              <w:rPr>
                <w:rStyle w:val="8"/>
                <w:rFonts w:hAnsi="宋体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8"/>
                <w:rFonts w:hAnsi="宋体"/>
                <w:bdr w:val="none" w:color="auto" w:sz="0" w:space="0"/>
                <w:lang w:val="en-US" w:eastAsia="zh-CN" w:bidi="ar"/>
              </w:rPr>
              <w:t>学生到政府间国际组织实习（1个月以上）每生2分；                                                             学生参加国外重要学术会议并作报告，每生2分；</w:t>
            </w:r>
            <w:r>
              <w:rPr>
                <w:rStyle w:val="8"/>
                <w:rFonts w:hAnsi="宋体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8"/>
                <w:rFonts w:hAnsi="宋体"/>
                <w:bdr w:val="none" w:color="auto" w:sz="0" w:space="0"/>
                <w:lang w:val="en-US" w:eastAsia="zh-CN" w:bidi="ar"/>
              </w:rPr>
              <w:t>新接收留学生/台港澳学生（六个月以上）每生2分。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2D0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国际处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CEB1E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33DB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13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FEBE9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4DC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承接国境外交流/                            培训团组</w:t>
            </w:r>
          </w:p>
        </w:tc>
        <w:tc>
          <w:tcPr>
            <w:tcW w:w="7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D306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承接国境外交流/培训团组，1个月以上每团5分，1个月以下每团3分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583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国际处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5D80E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12F3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13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4AF54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D09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获批对外交流项目</w:t>
            </w:r>
          </w:p>
        </w:tc>
        <w:tc>
          <w:tcPr>
            <w:tcW w:w="7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79C2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国家级重点立项5分，一般立项3分；省级立项3分。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9AA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国际处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E445E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3151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</w:trPr>
        <w:tc>
          <w:tcPr>
            <w:tcW w:w="13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EBFBC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9BB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学生出境就业</w:t>
            </w:r>
          </w:p>
        </w:tc>
        <w:tc>
          <w:tcPr>
            <w:tcW w:w="7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60DEB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应届毕业生赴国外就业项目（入选国家汉办、国侨办外派教师项目，由学校与国境外机构合作的就业项目等），每生0.5分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B3A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国际处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3306E8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CAB8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</w:trPr>
        <w:tc>
          <w:tcPr>
            <w:tcW w:w="13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0B1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对外交流与合作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8FC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国际化课程建设（奖励课程团队不低于80%）</w:t>
            </w:r>
          </w:p>
        </w:tc>
        <w:tc>
          <w:tcPr>
            <w:tcW w:w="7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2BAA3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新增双语课程（不含外语类课程），每门课程2分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742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国际处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教务处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BD6B58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71B3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4" w:hRule="atLeast"/>
        </w:trPr>
        <w:tc>
          <w:tcPr>
            <w:tcW w:w="13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78D4B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0E307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合作办学</w:t>
            </w:r>
          </w:p>
        </w:tc>
        <w:tc>
          <w:tcPr>
            <w:tcW w:w="7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34B4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新增闽台合作专业，每个专业加5分。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通过教育厅闽台年审优秀得3分。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获批中外合作办学项目，每个20分。                                                         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FF6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国际处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教务处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47E72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2A17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3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5C5C9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0D7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国外教师</w:t>
            </w:r>
          </w:p>
        </w:tc>
        <w:tc>
          <w:tcPr>
            <w:tcW w:w="7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5757C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新增国外教师每人5分（全职，博士不重复计算）。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49E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国际处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教师工作部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C50F8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9BC8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</w:trPr>
        <w:tc>
          <w:tcPr>
            <w:tcW w:w="13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97A0B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0D3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国（境）外会议</w:t>
            </w:r>
          </w:p>
        </w:tc>
        <w:tc>
          <w:tcPr>
            <w:tcW w:w="7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48FF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参加国（境）外国际学术交流会并做报告：大会报告2分，分会报告1分。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AF2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国际处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科研处</w:t>
            </w:r>
          </w:p>
          <w:p w14:paraId="5E81D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社科中心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25017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CA89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3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172C8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A34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国（境）外进修</w:t>
            </w:r>
          </w:p>
        </w:tc>
        <w:tc>
          <w:tcPr>
            <w:tcW w:w="7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BFA7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国（境）外进修访学（六个月以上），国外5分，境外2分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DAE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教师工作部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E6928B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A0CC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3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083BF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A6D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国际会议</w:t>
            </w:r>
          </w:p>
        </w:tc>
        <w:tc>
          <w:tcPr>
            <w:tcW w:w="7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DD9B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主办国际学术会议10分，境外两岸会议4分，承办国际学术会议5分，两岸学术会议2分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B9C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科研处</w:t>
            </w:r>
          </w:p>
          <w:p w14:paraId="16382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社科中心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C90A9C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F2A8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</w:trPr>
        <w:tc>
          <w:tcPr>
            <w:tcW w:w="13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729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社会影响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ED5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联办附属学校</w:t>
            </w:r>
          </w:p>
        </w:tc>
        <w:tc>
          <w:tcPr>
            <w:tcW w:w="7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7969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联办附属中小学、幼儿园10分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受学校选派担任共建中小学学科指导教师每人0.5分，受聘市、区级兼职中小学副校长等每人1分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A4E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社会合作处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F14B36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A9CA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9" w:hRule="atLeast"/>
        </w:trPr>
        <w:tc>
          <w:tcPr>
            <w:tcW w:w="13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9CB62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663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媒体报道</w:t>
            </w:r>
          </w:p>
        </w:tc>
        <w:tc>
          <w:tcPr>
            <w:tcW w:w="7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FD68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1.被《人民日报》《光明日报》《经济日报》《新华每日电讯》《China daily》《中国青年报》《中国教育报》《福建日报》和中央电视台、福建电视台报道的，每篇加2分；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2.被《福建教育工作简报》、学习强国省级以上频道、福建省教育厅网站、福建教育微言报道的，每篇加0.5分；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3.被央视网、人民网、新华网、光明网、中国日报网、中青在线、中国教育新闻网（不含地方频道）及相关客户端报道的，每篇加0.5分。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4.被国家级行业报报道的，每篇0.5分。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同一内容被多家新闻媒体采用报道的，按最高一级加分，不重复加分。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438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宣传部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0986C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D439E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4" w:hRule="atLeast"/>
        </w:trPr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107F5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社会影响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C99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社会合作协议与合作机构</w:t>
            </w:r>
          </w:p>
        </w:tc>
        <w:tc>
          <w:tcPr>
            <w:tcW w:w="7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AA79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仅限学校层面关于人才培养、生产服务等活动的合作协议，不含学生实习协议。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1.与行业机构、学术机构和规上企业签订，新增每个协议0.5分；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2.与事业单位签订，新增每个协议1分，其中，与985、211高校签订，新增每个协议2分；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3.与地方政府、上市企业签定，新增每个协议2分。院级层面不列入。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B53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社会合作处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F776D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A9185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7" w:hRule="atLeast"/>
        </w:trPr>
        <w:tc>
          <w:tcPr>
            <w:tcW w:w="13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129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党建思政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F00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党建工作对标争先</w:t>
            </w:r>
          </w:p>
        </w:tc>
        <w:tc>
          <w:tcPr>
            <w:tcW w:w="7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5AE1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1.入选国家级标杆院系20分、样板支部10分。入选省级标杆院系10分、样板支部5分；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2.入选国家级“双带头人”教师党支部书记项目/团干名师工作室10分，省级“双带头人”教师党支部书记项目/团干名师工作室5分；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3.入选省级党支部工作“立项活动”优秀成果，一等奖5分，二等奖4分，三等奖3分；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4.获评国家级先进基层党组织10分，省级5分，市级3分。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9CF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组织部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校团委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3A38B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CB79B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13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79B55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DE4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党建工作案例</w:t>
            </w:r>
          </w:p>
        </w:tc>
        <w:tc>
          <w:tcPr>
            <w:tcW w:w="7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D895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1.入选国家级党建工作案例评选4分，省级2分；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2.入选省级‘三个好’案例2分。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3EE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组织部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C7AACF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FAEDF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13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B34AF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839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思想政治工作建设项目</w:t>
            </w:r>
          </w:p>
        </w:tc>
        <w:tc>
          <w:tcPr>
            <w:tcW w:w="7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FE67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入选国家级8分，入选省级3分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186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宣传部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2D0A96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28E63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" w:hRule="atLeast"/>
        </w:trPr>
        <w:tc>
          <w:tcPr>
            <w:tcW w:w="13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D3C52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141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先进集体或个人</w:t>
            </w:r>
          </w:p>
        </w:tc>
        <w:tc>
          <w:tcPr>
            <w:tcW w:w="7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C2D3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获评五四红旗团委、青年五四奖章集体（省级5分，市级2分）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获评青年五四奖章个人（省级2分，市级1分）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6FD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校团委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53137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36A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6" w:hRule="atLeast"/>
        </w:trPr>
        <w:tc>
          <w:tcPr>
            <w:tcW w:w="13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7099A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C2E05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3AB6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获评省级荣誉称号（含五一先锋号、职工小家、巾帼文明岗等）5分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获评市级荣誉称号（含五一先锋号、职工小家、巾帼文明岗等）2分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获评先进工作者或劳动模范，省级5分、市级2分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获评五一劳动奖章，省级2分、市级1分 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8C0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工会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7FFE8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4EAD3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7" w:hRule="atLeast"/>
        </w:trPr>
        <w:tc>
          <w:tcPr>
            <w:tcW w:w="13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C25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反向评价</w:t>
            </w:r>
          </w:p>
        </w:tc>
        <w:tc>
          <w:tcPr>
            <w:tcW w:w="22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8E5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扣分项</w:t>
            </w:r>
          </w:p>
        </w:tc>
        <w:tc>
          <w:tcPr>
            <w:tcW w:w="7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8C48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1.发生一次三级教学事故扣1分，一次二级教学事故扣3分，一次一级事故扣10分。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2.硕士学位论文省级抽检中存在问题学位论文每篇扣5分、硕士学位论文教育部抽检中存在问题学位论文每篇扣10分；本科毕业论文省级以上抽检中存在问题论文每篇扣1分。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793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教务处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研究生处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D0A38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454CC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2" w:hRule="atLeast"/>
        </w:trPr>
        <w:tc>
          <w:tcPr>
            <w:tcW w:w="13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103A0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3CF75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B211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1.落实上级文件精神不力、工作中出现错误或失误，造成较小社会影响或损失的，发生一起扣2分；造成重大负面社会影响或重大损失的，发生一起扣10分。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领导干部出现违纪违法问题被上级机关或司法机关处理的，其中：轻处分1人扣3分、重处分1人扣5分、被治安拘留1人扣5分、构成犯罪1人扣8分。一般党员、干部出现违纪违法问题被上级机关或司法机关处理的，其中：轻处分1人扣2分、重处分1人扣3分、被治安拘留1人扣3分、构成犯罪1人扣5分。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058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组织部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E56FF3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9F0C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2" w:hRule="atLeast"/>
        </w:trPr>
        <w:tc>
          <w:tcPr>
            <w:tcW w:w="13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32D46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878D3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940E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1.意识形态领域出现问题，造成较小社会影响或损失的，发生一起扣3分；造成较大社会影响或损失的，发生一起扣5分；造成重大负面影响或损失的，发生一起扣10分。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宣传阵地（含互联网阵地等）信息发布出现问题，被学校主管部门短信或书面通报的一起扣0.5分；被上级主管部门口头或短信通报的，一起扣1分；被上级主管部门发文通报的一起扣3分，造成重大负面影响或损失的一起扣10分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3.网络舆情处理不当，造成较大社会影响或损失的发生，一起扣2分；造成重大负面影响或损失的发生一起扣10分。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A45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宣传部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D1A3C3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A4EB8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" w:hRule="atLeast"/>
        </w:trPr>
        <w:tc>
          <w:tcPr>
            <w:tcW w:w="13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3071E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1DCB7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B7A4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1.未完成博士（含台湾老师）招聘计划，1人扣1分 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2.违反师德师风行为，一般的经查实，一起扣2分；违纪违法的被查处，一起扣5分；造成严重社会影响的，一起扣10分。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35C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教师工作部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F1C4F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CB60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9" w:hRule="atLeast"/>
        </w:trPr>
        <w:tc>
          <w:tcPr>
            <w:tcW w:w="13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A49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反向评价</w:t>
            </w:r>
          </w:p>
        </w:tc>
        <w:tc>
          <w:tcPr>
            <w:tcW w:w="22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DC1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扣分项</w:t>
            </w:r>
          </w:p>
        </w:tc>
        <w:tc>
          <w:tcPr>
            <w:tcW w:w="7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37FB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1.出现学生非正常伤亡事件的每次扣5分；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出现学生非正常死亡责任事件或负面重大舆情事件的扣10分；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2.未能及时妥善处理突发事件和报告有关部门，致使势态进一步扩大，造成较大影响的每次扣5分，造成重大影响的每次扣10分。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3.学院初次毕业去向落实率未达到学校目标要求的，每差1个百分点（含以内）扣1分，扣满5分为止。专业初次毕业去向落实率未达到50%的，每个专业扣2分。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9B6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学生工作部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E76BAE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044D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9" w:hRule="atLeast"/>
        </w:trPr>
        <w:tc>
          <w:tcPr>
            <w:tcW w:w="13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92FB9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B5980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9880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1.根据学费欠费比例暂缓发放办学绩效：按学校核定的二级学院办学绩效总额×学院学费欠费率。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2.根据每年12月学生缴费考核结果评定，学生缴费到位率低于学校学生缴费平均数的二级学院，扣2分。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381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财务处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89BD10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EFA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4" w:hRule="atLeast"/>
        </w:trPr>
        <w:tc>
          <w:tcPr>
            <w:tcW w:w="13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B7BD1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055B0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FE6E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1.未先按照学校规定的报批流程邀请国（境）外人员入校扣1分，如造成严重影响扣5分。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2.未通过教育厅闽台高校联合培养人才项目质量评估的专业扣5分。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5A0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国际处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F87DA5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568F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2" w:hRule="atLeast"/>
        </w:trPr>
        <w:tc>
          <w:tcPr>
            <w:tcW w:w="13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3E2DE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4EC68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260C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发生一般实验室安全事故（造成1-2人轻伤或轻微中毒，且直接经济损失1万元含以下），发生一起扣2分；发生较重实验室安全事故（造成3人以上轻伤或轻微中毒，或造成1-2人重伤或严重中毒，或直接经济损失1万元以上100万元含以下），发生一起扣5分；发生严重实验室安全事故（造成3人以上重伤或有人死亡，或直接经济损失100万元以上，造成重大负面社会影响），发生一起扣20分。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6BC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资实处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05BAA6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ED7A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</w:trPr>
        <w:tc>
          <w:tcPr>
            <w:tcW w:w="145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55DFBF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注：1.以上项目原则上实行当年发生原则，不计算存量，时间跨度：2025年1月1日—12月31日。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   2.同一项目不重复计算，以最高分计。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   3.</w:t>
            </w:r>
            <w:r>
              <w:rPr>
                <w:rStyle w:val="9"/>
                <w:rFonts w:eastAsia="仿宋_GB2312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8"/>
                <w:rFonts w:hAnsi="宋体"/>
                <w:bdr w:val="none" w:color="auto" w:sz="0" w:space="0"/>
                <w:lang w:val="en-US" w:eastAsia="zh-CN" w:bidi="ar"/>
              </w:rPr>
              <w:t>每分最高按2000元计。</w:t>
            </w:r>
          </w:p>
        </w:tc>
      </w:tr>
    </w:tbl>
    <w:p w14:paraId="20F797AD"/>
    <w:sectPr>
      <w:footerReference r:id="rId3" w:type="default"/>
      <w:pgSz w:w="16838" w:h="11906" w:orient="landscape"/>
      <w:pgMar w:top="1134" w:right="1134" w:bottom="1134" w:left="1134" w:header="851" w:footer="992" w:gutter="0"/>
      <w:pgNumType w:fmt="numberInDash" w:start="1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D190C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4D86D6"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94D86D6"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9A5E52"/>
    <w:rsid w:val="059A5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91"/>
    <w:basedOn w:val="5"/>
    <w:uiPriority w:val="0"/>
    <w:rPr>
      <w:rFonts w:hint="eastAsia" w:ascii="仿宋_GB2312" w:eastAsia="仿宋_GB2312" w:cs="仿宋_GB2312"/>
      <w:color w:val="000000"/>
      <w:sz w:val="24"/>
      <w:szCs w:val="24"/>
      <w:u w:val="single"/>
    </w:rPr>
  </w:style>
  <w:style w:type="character" w:customStyle="1" w:styleId="7">
    <w:name w:val="font101"/>
    <w:basedOn w:val="5"/>
    <w:uiPriority w:val="0"/>
    <w:rPr>
      <w:rFonts w:hint="eastAsia" w:ascii="仿宋_GB2312" w:eastAsia="仿宋_GB2312" w:cs="仿宋_GB2312"/>
      <w:i/>
      <w:iCs/>
      <w:color w:val="000000"/>
      <w:sz w:val="24"/>
      <w:szCs w:val="24"/>
      <w:u w:val="none"/>
    </w:rPr>
  </w:style>
  <w:style w:type="character" w:customStyle="1" w:styleId="8">
    <w:name w:val="font81"/>
    <w:basedOn w:val="5"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9">
    <w:name w:val="font112"/>
    <w:basedOn w:val="5"/>
    <w:uiPriority w:val="0"/>
    <w:rPr>
      <w:rFonts w:ascii="Arial" w:hAnsi="Arial" w:cs="Arial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0</Words>
  <Characters>0</Characters>
  <Lines>0</Lines>
  <Paragraphs>0</Paragraphs>
  <TotalTime>40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2026-01-04T02:16:00Z</dcterms:created>
  <dc:creator>周铭文</dc:creator>
  <cp:lastModifiedBy>周铭文</cp:lastModifiedBy>
  <cp:lastPrinted>2026-01-04T02:58:24Z</cp:lastPrinted>
  <dcterms:modified xsi:type="dcterms:W3CDTF">2026-01-04T02:59:15Z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12C9F6852FD44EFC88AF706A06831757_11</vt:lpwstr>
  </property>
  <property fmtid="{D5CDD505-2E9C-101B-9397-08002B2CF9AE}" pid="4" name="KSOTemplateDocerSaveRecord">
    <vt:lpwstr>eyJoZGlkIjoiMjcwOTg3ZjlhYTc4NjkwMTAyMWVlYTRmNTE0YjllMmYiLCJ1c2VySWQiOiI5NzMyODYyNzYifQ==</vt:lpwstr>
  </property>
</Properties>
</file>