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ascii="宋体" w:hAnsi="宋体" w:eastAsia="宋体" w:cs="宋体"/>
          <w:b/>
          <w:bCs/>
          <w:i w:val="0"/>
          <w:iCs w:val="0"/>
          <w:caps w:val="0"/>
          <w:color w:val="393939"/>
          <w:spacing w:val="0"/>
          <w:sz w:val="72"/>
          <w:szCs w:val="72"/>
          <w:shd w:val="clear" w:fill="FFFFFF"/>
        </w:rPr>
        <w:t>福建省政府采购项目</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72"/>
          <w:szCs w:val="72"/>
          <w:shd w:val="clear" w:fill="FFFFFF"/>
        </w:rPr>
        <w:t>竞争性谈判文件</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项目名称：</w:t>
      </w:r>
      <w:r>
        <w:rPr>
          <w:rFonts w:hint="eastAsia" w:ascii="宋体" w:hAnsi="宋体" w:eastAsia="宋体" w:cs="宋体"/>
          <w:b/>
          <w:bCs/>
          <w:i w:val="0"/>
          <w:iCs w:val="0"/>
          <w:caps w:val="0"/>
          <w:color w:val="393939"/>
          <w:spacing w:val="0"/>
          <w:sz w:val="30"/>
          <w:szCs w:val="30"/>
          <w:shd w:val="clear" w:fill="FFFFFF"/>
        </w:rPr>
        <w:t>泉州师范学院文学与传播学院网络直播实训中心设备货物类采购项目</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备案编号：</w:t>
      </w:r>
      <w:r>
        <w:rPr>
          <w:rFonts w:hint="eastAsia" w:ascii="宋体" w:hAnsi="宋体" w:eastAsia="宋体" w:cs="宋体"/>
          <w:b/>
          <w:bCs/>
          <w:i w:val="0"/>
          <w:iCs w:val="0"/>
          <w:caps w:val="0"/>
          <w:color w:val="393939"/>
          <w:spacing w:val="0"/>
          <w:sz w:val="30"/>
          <w:szCs w:val="30"/>
          <w:shd w:val="clear" w:fill="FFFFFF"/>
        </w:rPr>
        <w:t>C-SY-JT-202212-B0285-IDN</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项目编号：</w:t>
      </w:r>
      <w:r>
        <w:rPr>
          <w:rFonts w:hint="eastAsia" w:ascii="宋体" w:hAnsi="宋体" w:eastAsia="宋体" w:cs="宋体"/>
          <w:b/>
          <w:bCs/>
          <w:i w:val="0"/>
          <w:iCs w:val="0"/>
          <w:caps w:val="0"/>
          <w:color w:val="393939"/>
          <w:spacing w:val="0"/>
          <w:sz w:val="30"/>
          <w:szCs w:val="30"/>
          <w:shd w:val="clear" w:fill="FFFFFF"/>
        </w:rPr>
        <w:t>[350500]JP[TP]2022005</w:t>
      </w:r>
    </w:p>
    <w:p>
      <w:pPr>
        <w:pStyle w:val="2"/>
        <w:keepNext w:val="0"/>
        <w:keepLines w:val="0"/>
        <w:widowControl/>
        <w:suppressLineNumbers w:val="0"/>
        <w:shd w:val="clear" w:fill="FFFFFF"/>
        <w:spacing w:before="75" w:beforeAutospacing="0" w:after="75" w:afterAutospacing="0"/>
        <w:ind w:left="0" w:right="0" w:firstLine="105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24"/>
          <w:szCs w:val="24"/>
          <w:shd w:val="clear" w:fill="FFFFFF"/>
        </w:rPr>
        <w:t> </w:t>
      </w:r>
    </w:p>
    <w:p>
      <w:pPr>
        <w:keepNext w:val="0"/>
        <w:keepLines w:val="0"/>
        <w:widowControl/>
        <w:suppressLineNumbers w:val="0"/>
        <w:jc w:val="left"/>
      </w:pPr>
      <w:r>
        <w:rPr>
          <w:rStyle w:val="5"/>
          <w:rFonts w:hint="eastAsia" w:ascii="微软雅黑" w:hAnsi="微软雅黑" w:eastAsia="微软雅黑" w:cs="微软雅黑"/>
          <w:b/>
          <w:bCs/>
          <w:i w:val="0"/>
          <w:iCs w:val="0"/>
          <w:caps w:val="0"/>
          <w:color w:val="393939"/>
          <w:spacing w:val="0"/>
          <w:kern w:val="0"/>
          <w:sz w:val="19"/>
          <w:szCs w:val="19"/>
          <w:shd w:val="clear" w:fill="FFFFFF"/>
          <w:lang w:val="en-US" w:eastAsia="zh-CN" w:bidi="ar"/>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b/>
          <w:bCs/>
          <w:i w:val="0"/>
          <w:iCs w:val="0"/>
          <w:caps w:val="0"/>
          <w:color w:val="393939"/>
          <w:spacing w:val="0"/>
          <w:sz w:val="30"/>
          <w:szCs w:val="30"/>
          <w:shd w:val="clear" w:fill="FFFFFF"/>
        </w:rPr>
        <w:t>福建省君平建设管理有限公司</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2022年12月</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pStyle w:val="2"/>
        <w:keepNext w:val="0"/>
        <w:keepLines w:val="0"/>
        <w:widowControl/>
        <w:suppressLineNumbers w:val="0"/>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30"/>
          <w:szCs w:val="30"/>
          <w:shd w:val="clear" w:fill="FFFFFF"/>
        </w:rPr>
        <w:t> </w:t>
      </w:r>
    </w:p>
    <w:p>
      <w:pPr>
        <w:keepNext w:val="0"/>
        <w:keepLines w:val="0"/>
        <w:widowControl/>
        <w:suppressLineNumbers w:val="0"/>
        <w:jc w:val="left"/>
      </w:pPr>
      <w:r>
        <w:rPr>
          <w:rStyle w:val="5"/>
          <w:rFonts w:hint="eastAsia" w:ascii="宋体" w:hAnsi="宋体" w:eastAsia="宋体" w:cs="宋体"/>
          <w:b/>
          <w:bCs/>
          <w:i w:val="0"/>
          <w:iCs w:val="0"/>
          <w:caps w:val="0"/>
          <w:color w:val="393939"/>
          <w:spacing w:val="0"/>
          <w:kern w:val="0"/>
          <w:sz w:val="30"/>
          <w:szCs w:val="30"/>
          <w:shd w:val="clear" w:fill="FFFFFF"/>
          <w:lang w:val="en-US" w:eastAsia="zh-CN" w:bidi="ar"/>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 </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43"/>
          <w:szCs w:val="43"/>
        </w:rPr>
        <w:t>第一章   采购公告/采购邀请书</w:t>
      </w: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43"/>
          <w:szCs w:val="43"/>
        </w:rPr>
        <w:t>竞争性谈判采购公告</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泉州师范学院已根据政府采购相关法律法规，经相应程序确定采用 竞争性谈判 方式组织泉州师范学院文学与传播学院网络直播实训中心设备货物类采购项目项目（以下简称：“本项目”）的政府采购活动，现欢迎国内合格的供应商前来参加。本项目由采购人委托福建省君平建设管理有限公司开展竞争性谈判活动。</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1.项目名称：泉州师范学院文学与传播学院网络直播实训中心设备货物类采购项目</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2.备案编号：C-SY-JT-202212-B0285-IDN</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3.项目编号：[350500]JP[TP]2022005</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2"/>
        <w:keepNext w:val="0"/>
        <w:keepLines w:val="0"/>
        <w:widowControl/>
        <w:suppressLineNumbers w:val="0"/>
        <w:spacing w:before="0" w:beforeAutospacing="0" w:after="150" w:afterAutospacing="0"/>
        <w:ind w:left="0" w:right="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6"/>
        <w:gridCol w:w="410"/>
        <w:gridCol w:w="1658"/>
        <w:gridCol w:w="826"/>
        <w:gridCol w:w="826"/>
        <w:gridCol w:w="410"/>
        <w:gridCol w:w="826"/>
        <w:gridCol w:w="856"/>
        <w:gridCol w:w="857"/>
        <w:gridCol w:w="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品目号预算</w:t>
            </w:r>
          </w:p>
        </w:tc>
        <w:tc>
          <w:tcPr>
            <w:tcW w:w="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gridSpan w:val="6"/>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6"/>
              <w:gridCol w:w="1624"/>
              <w:gridCol w:w="804"/>
              <w:gridCol w:w="804"/>
              <w:gridCol w:w="393"/>
              <w:gridCol w:w="804"/>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4K摄像一体机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126000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摄像机云台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105000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三脚架</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22800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云台控制器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4K虚拟演播室系统</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289000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外置控制面板</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全双工无线导播通话系统</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后期非编系统</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72000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统一存储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42000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提词器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无线图传</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39600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4K融媒体导播一体机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155000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5G视频聚合直播编码器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14200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无线话筒</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7400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悬臂支架</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主持人话筒</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14800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嘉宾话筒</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4200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耳机</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4（副）</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1520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耳机分配器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音箱</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3800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调音台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线材</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14000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辅材</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LED影视平板柔光灯</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42900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LED影视聚光灯</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9200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直播补光</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1（套）</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5500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恒力铰链</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灯具配件</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26（条）</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灯具专用灯钩</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26（个）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650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1-30</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电源直通柜</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2（个）</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1-31</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控制台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4200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1-32</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信号放大、分配器</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2（台）</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1-33</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阻燃电缆</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600（米）</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4800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1-34</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信号线</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300（米）</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2250.0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1-35</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轨道</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1-36</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虚拟演播室</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72000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1-37</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控制室</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1-38</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化妆间\更衣室</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9120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1-39</w:t>
                  </w:r>
                </w:p>
              </w:tc>
              <w:tc>
                <w:tcPr>
                  <w:tcW w:w="16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桌椅</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1（批）</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21000</w:t>
                  </w:r>
                </w:p>
              </w:tc>
              <w:tc>
                <w:tcPr>
                  <w:tcW w:w="4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否</w:t>
                  </w:r>
                </w:p>
              </w:tc>
              <w:tc>
                <w:tcPr>
                  <w:tcW w:w="8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1184900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1184900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0</w:t>
            </w:r>
          </w:p>
        </w:tc>
      </w:tr>
    </w:tbl>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(1)进口产品：执行《政府采购进口产品管理办法》，允许进口产品参加投标的品目详见《采购标的一览表》。(2)节能产品、环境标志产品：按照《财政部 发展改革委 生态环境部 市场监管总局关于调整优化节能产品、环境标志产品政府采购执行机制的通知》财库〔2019〕9号规定执行。 (3) 小型、微型企业：执行《政府采购促进中小企业发展暂行办法》。(4) 监狱企业：执行《关于政府采购支持监狱企业发展有关问题的通知》（财库【2014】68号）。(5) 残疾人福利性单位：执行《关于促进残疾人就业政府采购政策的通知》（财库〔2017〕141号）。 (6)执行《关于在政府采购活动中查询及使用信用记录有关问题的通知》（财库﹝2016﹞125号）。。</w:t>
      </w:r>
    </w:p>
    <w:p>
      <w:pPr>
        <w:pStyle w:val="2"/>
        <w:keepNext w:val="0"/>
        <w:keepLines w:val="0"/>
        <w:widowControl/>
        <w:suppressLineNumbers w:val="0"/>
        <w:spacing w:before="75" w:beforeAutospacing="0" w:after="75" w:afterAutospacing="0"/>
        <w:ind w:left="0" w:right="0" w:firstLine="120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6.供应商的资格要求</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6.1法定条件：符合《中华人民共和国政府采购法》第二十二条第一款规定的条件。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6.2特定条件：</w:t>
      </w:r>
    </w:p>
    <w:p>
      <w:pPr>
        <w:pStyle w:val="2"/>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w:t>
      </w:r>
      <w:r>
        <w:rPr>
          <w:rStyle w:val="5"/>
          <w:rFonts w:hint="eastAsia" w:ascii="宋体" w:hAnsi="宋体" w:eastAsia="宋体" w:cs="宋体"/>
          <w:b/>
          <w:bCs/>
          <w:spacing w:val="0"/>
          <w:sz w:val="24"/>
          <w:szCs w:val="24"/>
          <w:shd w:val="clear" w:fill="FFFFFF"/>
        </w:rPr>
        <w:t>包：1</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响应人须按本谈判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响应人为监狱企业的，可不提供中小企业声明函，但须提供由省级以上监狱管理局、戒毒管理局（含新疆生产建设兵团）出具的属于监狱企业的证明文件。⑤残疾人福利性单位视同小型、微型企业，响应人为残疾人福利性单位的，可不提供中小企业声明函，但须提供《残疾人福利性单位声明函》。</w:t>
            </w:r>
          </w:p>
        </w:tc>
      </w:tr>
    </w:tbl>
    <w:p>
      <w:pPr>
        <w:pStyle w:val="2"/>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2"/>
        <w:keepNext w:val="0"/>
        <w:keepLines w:val="0"/>
        <w:widowControl/>
        <w:suppressLineNumbers w:val="0"/>
        <w:spacing w:before="75" w:beforeAutospacing="0" w:after="75" w:afterAutospacing="0" w:line="435" w:lineRule="atLeast"/>
        <w:ind w:left="0" w:right="0" w:firstLine="480"/>
      </w:pPr>
      <w:r>
        <w:rPr>
          <w:rStyle w:val="5"/>
          <w:rFonts w:hint="eastAsia" w:ascii="宋体" w:hAnsi="宋体" w:eastAsia="宋体" w:cs="宋体"/>
          <w:b/>
          <w:bCs/>
          <w:spacing w:val="0"/>
          <w:sz w:val="24"/>
          <w:szCs w:val="24"/>
        </w:rPr>
        <w:t>※</w:t>
      </w:r>
      <w:r>
        <w:rPr>
          <w:rStyle w:val="5"/>
          <w:rFonts w:hint="eastAsia" w:ascii="宋体" w:hAnsi="宋体" w:eastAsia="宋体" w:cs="宋体"/>
          <w:b/>
          <w:bCs/>
          <w:spacing w:val="0"/>
          <w:sz w:val="24"/>
          <w:szCs w:val="24"/>
          <w:shd w:val="clear" w:fill="FFFFFF"/>
        </w:rPr>
        <w:t>根据上述资格要求，供应商响应文件中应提交的“资格证明文件”相关规定和资料要求，详见竞争性谈判须知前附表和谈判文件第五章。</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7.2报名期限内，供应商应通过福建省政府采购网上公开信息系统的注册账号（免费注册）对本项目进行报名(请根据项目所在地，登录对应的福建省政府采购网上公开信息系统报名(即省本级网址/地市分网))。未报名将导致其不能下载采购文件且响应文件被拒收。</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8.获取采购文件时间、地点、方式：</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 8.1采购文件的提供期限：</w:t>
      </w:r>
      <w:r>
        <w:rPr>
          <w:rFonts w:hint="eastAsia" w:ascii="宋体" w:hAnsi="宋体" w:eastAsia="宋体" w:cs="宋体"/>
          <w:spacing w:val="0"/>
          <w:sz w:val="24"/>
          <w:szCs w:val="24"/>
        </w:rPr>
        <w:t>详见谈判公告或更正公告（若有），若不一致，以更正公告（若有）为准。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8.2获取地点及方式：从福建省政府采购网上公开信息系统以下载方式获取。</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宋体"/>
          <w:spacing w:val="0"/>
          <w:sz w:val="24"/>
          <w:szCs w:val="24"/>
          <w:shd w:val="clear" w:fill="FFFFFF"/>
        </w:rPr>
        <w:t>0元。</w:t>
      </w: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11.谈判时间及地点：详见谈判公告或更正公告（若有），若不一致，以更正公告（若有）为准。</w:t>
      </w:r>
    </w:p>
    <w:p>
      <w:pPr>
        <w:pStyle w:val="2"/>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12.竞争性谈判公告期限：自财政部和福建省财政厅指定的政府采购信息发布媒体最先发布公告之日起3个工作日</w:t>
      </w:r>
      <w:r>
        <w:rPr>
          <w:rFonts w:hint="eastAsia" w:ascii="宋体" w:hAnsi="宋体" w:eastAsia="宋体" w:cs="宋体"/>
          <w:spacing w:val="0"/>
          <w:sz w:val="24"/>
          <w:szCs w:val="24"/>
          <w:shd w:val="clear" w:fill="FFFFFF"/>
        </w:rPr>
        <w:t>。</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13.采购人：泉州师范学院</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址：泉州市丰泽区东海大街398号</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联系人：杨志丹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联系方法：0595-22919532</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代理机构：福建省君平建设管理有限公司</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地  址：泉州市永春县桃城镇湖滨路379号</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联系人：黄燕惠</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联系方法：0595-22556818，fjjp27196988@163.com</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20"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Style w:val="5"/>
                <w:rFonts w:hint="eastAsia" w:ascii="宋体" w:hAnsi="宋体" w:eastAsia="宋体" w:cs="宋体"/>
                <w:b/>
                <w:bCs/>
                <w:spacing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20"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开户名称：福建省君平建设管理有限公司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0"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开户银行：由供应商在福建省政府采购网上公开信息系统报名成功后根据系统的提示，自行选择要缴交的保证金托管银行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0"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福建省政府采购网上公开信息系统根据供应商选择的保证金托管银行，自动生成供应商所投合同包的缴交银行账号。若投多个合同包将生成多个对应缴交账号。请分别根据所投合同包的保证金要求，进行保证金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520"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Style w:val="5"/>
                <w:rFonts w:hint="eastAsia" w:ascii="宋体" w:hAnsi="宋体" w:eastAsia="宋体" w:cs="宋体"/>
                <w:b/>
                <w:bCs/>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c>
          <w:tcPr>
            <w:tcW w:w="8520"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2"/>
        <w:keepNext w:val="0"/>
        <w:keepLines w:val="0"/>
        <w:widowControl/>
        <w:suppressLineNumbers w:val="0"/>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43"/>
          <w:szCs w:val="43"/>
        </w:rPr>
        <w:t>第二章  竞争性谈判须知</w:t>
      </w:r>
    </w:p>
    <w:p>
      <w:pPr>
        <w:keepNext w:val="0"/>
        <w:keepLines w:val="0"/>
        <w:widowControl/>
        <w:suppressLineNumbers w:val="0"/>
        <w:jc w:val="left"/>
      </w:pPr>
      <w:r>
        <w:rPr>
          <w:rStyle w:val="5"/>
          <w:rFonts w:ascii="宋体" w:hAnsi="宋体" w:eastAsia="宋体" w:cs="宋体"/>
          <w:b/>
          <w:bCs/>
          <w:kern w:val="0"/>
          <w:sz w:val="24"/>
          <w:szCs w:val="24"/>
          <w:lang w:val="en-US" w:eastAsia="zh-CN" w:bidi="ar"/>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          </w:t>
      </w:r>
      <w:r>
        <w:rPr>
          <w:rStyle w:val="5"/>
          <w:rFonts w:hint="eastAsia" w:ascii="宋体" w:hAnsi="宋体" w:eastAsia="宋体" w:cs="宋体"/>
          <w:b/>
          <w:bCs/>
          <w:spacing w:val="0"/>
          <w:sz w:val="31"/>
          <w:szCs w:val="31"/>
        </w:rPr>
        <w:t> 第1节  竞争性谈判须知前附表</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458"/>
        <w:gridCol w:w="823"/>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888" w:hRule="atLeast"/>
        </w:trPr>
        <w:tc>
          <w:tcPr>
            <w:tcW w:w="458"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项号</w:t>
            </w:r>
          </w:p>
        </w:tc>
        <w:tc>
          <w:tcPr>
            <w:tcW w:w="823"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条款号</w:t>
            </w:r>
          </w:p>
        </w:tc>
        <w:tc>
          <w:tcPr>
            <w:tcW w:w="7077"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jc w:val="center"/>
            </w:pPr>
            <w:r>
              <w:rPr>
                <w:rStyle w:val="5"/>
                <w:rFonts w:hint="eastAsia" w:ascii="宋体" w:hAnsi="宋体" w:eastAsia="宋体" w:cs="宋体"/>
                <w:b/>
                <w:bCs/>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9425"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823"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7077"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3"/>
              <w:gridCol w:w="3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a1投标函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a2单位负责人授权书</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a3法人或者其他组织的营业执照等证明文件，自然人的身份证明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a4财务状况报告</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会计师事务所出具的上一年度或上一季度财务审计报告，至少包括“资产负债表、利润表、现金流量表”；或者提供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a5依法缴纳税收的相关材料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a6依法缴纳社会保障资金的相关材料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a7具备履行合同所必需的设备和专业技术能力的材料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a8参加政府采购活动前3年内在经营活动中没有重大违法记录的书面声明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a9检察机关行贿犯罪档案查询结果告知函(若有)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未提供行贿犯罪档案查询结果或查询结果表明竞争性谈判供应商有行贿犯罪记录的，响应无效。2、无法提供有效期内检察机关行贿犯罪档案查询结果告知函的，也应对近三年无行贿犯罪记录进行声明。3、告知函应在有效期内且内容完整、清晰、整洁，否则响应无效。4、有效期内的告知函复印件（含扫描件）及符合谈判文件第五章规定的打印件（或截图），无论内容中是否注明“复印件无效”，均视同有效。5、无法获取有效期内检察机关行贿犯罪档案查询结果告知函的，应在a8《参加采购活动前三年内在经营活动中没有重大违法记录书面声明》中对近三年无行贿犯罪记录进行声明。※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a10信用信息查询结果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a11投标保证金</w:t>
                  </w:r>
                </w:p>
              </w:tc>
              <w:tc>
                <w:tcPr>
                  <w:tcW w:w="0" w:type="auto"/>
                  <w:tcBorders>
                    <w:top w:val="outset" w:color="auto" w:sz="6" w:space="0"/>
                    <w:left w:val="outset" w:color="auto" w:sz="6" w:space="0"/>
                    <w:bottom w:val="outset" w:color="auto" w:sz="6" w:space="0"/>
                    <w:right w:val="outset" w:color="auto" w:sz="6" w:space="0"/>
                  </w:tcBorders>
                  <w:shd w:val="clear"/>
                  <w:vAlign w:val="center"/>
                </w:tcPr>
                <w:p>
                  <w:pPr>
                    <w:rPr>
                      <w:rFonts w:hint="eastAsia" w:ascii="宋体"/>
                      <w:sz w:val="24"/>
                      <w:szCs w:val="24"/>
                    </w:rPr>
                  </w:pPr>
                </w:p>
              </w:tc>
            </w:tr>
          </w:tbl>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特定资格条件：</w:t>
            </w:r>
          </w:p>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shd w:val="clear" w:fill="FFFFFF"/>
              </w:rPr>
              <w:t>包：1</w:t>
            </w: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083"/>
              <w:gridCol w:w="37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落实政府采购政策的证明材料（专门面向中小企业采购）</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根据《政府采购促进中小企业发展管理办法》（财库〔2020〕46号），本项目为专门面向中小微企业采购项目。响应人须按本谈判文件第五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响应人为监狱企业的，可不提供中小企业声明函，但须提供由省级以上监狱管理局、戒毒管理局（含新疆生产建设兵团）出具的属于监狱企业的证明文件。⑤残疾人福利性单位视同小型、微型企业，响应人为残疾人福利性单位的，可不提供中小企业声明函，但须提供《残疾人福利性单位声明函》。</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51"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823"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7077"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009"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7077"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ind w:left="0" w:right="0"/>
            </w:pPr>
            <w:r>
              <w:rPr>
                <w:rStyle w:val="5"/>
                <w:rFonts w:hint="eastAsia" w:ascii="宋体" w:hAnsi="宋体" w:eastAsia="宋体" w:cs="宋体"/>
                <w:b/>
                <w:bCs/>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1762"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7077"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提交谈判保证金：</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 </w:t>
            </w:r>
            <w:r>
              <w:rPr>
                <w:rFonts w:hint="eastAsia" w:ascii="宋体" w:hAnsi="宋体" w:eastAsia="宋体" w:cs="宋体"/>
                <w:spacing w:val="0"/>
                <w:sz w:val="24"/>
                <w:szCs w:val="24"/>
              </w:rPr>
              <w:t>，须于提交响应文件截止时间前到达指定账户为准，是否到达以 </w:t>
            </w:r>
            <w:r>
              <w:rPr>
                <w:spacing w:val="0"/>
                <w:sz w:val="24"/>
                <w:szCs w:val="24"/>
              </w:rPr>
              <w:t>/ </w:t>
            </w:r>
            <w:r>
              <w:rPr>
                <w:rFonts w:hint="eastAsia" w:ascii="宋体" w:hAnsi="宋体" w:eastAsia="宋体" w:cs="宋体"/>
                <w:spacing w:val="0"/>
                <w:sz w:val="24"/>
                <w:szCs w:val="24"/>
              </w:rPr>
              <w:t>为准；</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888"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7077"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谈判保证金退还的其它要求：</w:t>
            </w:r>
            <w:r>
              <w:rPr>
                <w:spacing w:val="0"/>
                <w:sz w:val="24"/>
                <w:szCs w:val="24"/>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2636"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7077"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响应文件的份数</w:t>
            </w:r>
          </w:p>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2"/>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0 </w:t>
            </w:r>
            <w:r>
              <w:rPr>
                <w:rFonts w:hint="eastAsia" w:ascii="宋体" w:hAnsi="宋体" w:eastAsia="宋体" w:cs="宋体"/>
                <w:spacing w:val="0"/>
                <w:sz w:val="24"/>
                <w:szCs w:val="24"/>
              </w:rPr>
              <w:t>份、副本</w:t>
            </w:r>
            <w:r>
              <w:rPr>
                <w:spacing w:val="0"/>
                <w:sz w:val="24"/>
                <w:szCs w:val="24"/>
              </w:rPr>
              <w:t>0</w:t>
            </w:r>
            <w:r>
              <w:rPr>
                <w:rFonts w:hint="eastAsia" w:ascii="宋体" w:hAnsi="宋体" w:eastAsia="宋体" w:cs="宋体"/>
                <w:spacing w:val="0"/>
                <w:sz w:val="24"/>
                <w:szCs w:val="24"/>
              </w:rPr>
              <w:t>份。</w:t>
            </w:r>
          </w:p>
          <w:p>
            <w:pPr>
              <w:pStyle w:val="2"/>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份：将上传至福建省政府采购网上公开信息系统的电子响应文件在可读介质中另存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w:t>
            </w:r>
            <w:r>
              <w:rPr>
                <w:rFonts w:ascii="Calibri" w:hAnsi="Calibri" w:cs="Calibri"/>
                <w:spacing w:val="0"/>
                <w:sz w:val="24"/>
                <w:szCs w:val="24"/>
              </w:rPr>
              <w:t>2</w:t>
            </w:r>
            <w:r>
              <w:rPr>
                <w:rFonts w:hint="eastAsia" w:ascii="宋体" w:hAnsi="宋体" w:eastAsia="宋体" w:cs="宋体"/>
                <w:spacing w:val="0"/>
                <w:sz w:val="24"/>
                <w:szCs w:val="24"/>
              </w:rPr>
              <w:t>）电子响应文件：详见表</w:t>
            </w:r>
            <w:r>
              <w:rPr>
                <w:rFonts w:hint="default" w:ascii="Calibri" w:hAnsi="Calibri" w:cs="Calibri"/>
                <w:spacing w:val="0"/>
                <w:sz w:val="24"/>
                <w:szCs w:val="24"/>
              </w:rPr>
              <w:t>2</w:t>
            </w:r>
            <w:r>
              <w:rPr>
                <w:rFonts w:hint="eastAsia" w:ascii="宋体" w:hAnsi="宋体" w:eastAsia="宋体" w:cs="宋体"/>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888"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7077" w:type="dxa"/>
            <w:shd w:val="clear"/>
            <w:tcMar>
              <w:top w:w="0" w:type="dxa"/>
              <w:left w:w="105" w:type="dxa"/>
              <w:bottom w:w="0" w:type="dxa"/>
              <w:right w:w="105" w:type="dxa"/>
            </w:tcMar>
            <w:vAlign w:val="top"/>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谈判过程中可能发生实质性变动的内容：</w:t>
            </w:r>
          </w:p>
          <w:p>
            <w:pPr>
              <w:pStyle w:val="2"/>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99"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7077" w:type="dxa"/>
            <w:shd w:val="clear"/>
            <w:tcMar>
              <w:top w:w="0" w:type="dxa"/>
              <w:left w:w="105" w:type="dxa"/>
              <w:bottom w:w="0" w:type="dxa"/>
              <w:right w:w="105" w:type="dxa"/>
            </w:tcMar>
            <w:vAlign w:val="top"/>
          </w:tcPr>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信息公告指定媒体（以下简称：“指定媒体”）：</w:t>
            </w:r>
          </w:p>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(1)中国政府采购网，网址www.ccgp.gov.cn</w:t>
            </w:r>
            <w:r>
              <w:t>。</w:t>
            </w:r>
            <w:r>
              <w:rPr>
                <w:spacing w:val="0"/>
                <w:sz w:val="24"/>
                <w:szCs w:val="24"/>
              </w:rPr>
              <w:br w:type="textWrapping"/>
            </w:r>
            <w:r>
              <w:rPr>
                <w:rFonts w:hint="eastAsia" w:ascii="宋体" w:hAnsi="宋体" w:eastAsia="宋体" w:cs="宋体"/>
                <w:spacing w:val="0"/>
                <w:sz w:val="24"/>
                <w:szCs w:val="24"/>
              </w:rPr>
              <w:t>(2)中国政府采购网福建分网（福建省政府采购网），网址zfcg.czt.fujian.gov.cn</w:t>
            </w:r>
            <w:r>
              <w:t>。</w:t>
            </w:r>
          </w:p>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※上述指定媒体的有关信息若不一致，应以中国政府采购网福建分网（福建省政府采购网）发布的为准。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7077"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pPr>
            <w:r>
              <w:rPr>
                <w:rStyle w:val="5"/>
                <w:rFonts w:hint="eastAsia" w:ascii="宋体" w:hAnsi="宋体" w:eastAsia="宋体" w:cs="宋体"/>
                <w:b/>
                <w:bCs/>
                <w:spacing w:val="0"/>
                <w:sz w:val="24"/>
                <w:szCs w:val="24"/>
              </w:rPr>
              <w:t>本项目监督管理部门：</w:t>
            </w:r>
          </w:p>
          <w:p>
            <w:pPr>
              <w:pStyle w:val="2"/>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泉州市财政局。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7"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24.1</w:t>
            </w:r>
          </w:p>
        </w:tc>
        <w:tc>
          <w:tcPr>
            <w:tcW w:w="7077"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pPr>
            <w:r>
              <w:rPr>
                <w:rStyle w:val="5"/>
                <w:rFonts w:hint="eastAsia" w:ascii="宋体" w:hAnsi="宋体" w:eastAsia="宋体" w:cs="宋体"/>
                <w:b/>
                <w:bCs/>
                <w:spacing w:val="0"/>
                <w:sz w:val="24"/>
                <w:szCs w:val="24"/>
              </w:rPr>
              <w:t>履约保证金：</w:t>
            </w:r>
          </w:p>
          <w:p>
            <w:pPr>
              <w:pStyle w:val="2"/>
              <w:keepNext w:val="0"/>
              <w:keepLines w:val="0"/>
              <w:widowControl/>
              <w:suppressLineNumbers w:val="0"/>
              <w:spacing w:before="0" w:beforeAutospacing="0" w:after="0" w:afterAutospacing="0" w:line="435" w:lineRule="atLeast"/>
              <w:ind w:left="0" w:right="0"/>
            </w:pPr>
          </w:p>
          <w:tbl>
            <w:tblPr>
              <w:tblW w:w="5000"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370"/>
              <w:gridCol w:w="1370"/>
              <w:gridCol w:w="41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包号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rPr>
        <w:tc>
          <w:tcPr>
            <w:tcW w:w="458"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823"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7077"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根据采购项目特点或政策需要补充的其他新增内容：</w:t>
            </w:r>
          </w:p>
          <w:p>
            <w:pPr>
              <w:pStyle w:val="2"/>
              <w:keepNext w:val="0"/>
              <w:keepLines w:val="0"/>
              <w:widowControl/>
              <w:suppressLineNumbers w:val="0"/>
              <w:wordWrap w:val="0"/>
              <w:spacing w:before="0" w:beforeAutospacing="0" w:after="0" w:afterAutospacing="0" w:line="435" w:lineRule="atLeast"/>
              <w:ind w:left="0" w:right="0"/>
            </w:pPr>
            <w:r>
              <w:rPr>
                <w:rStyle w:val="5"/>
                <w:rFonts w:hint="eastAsia" w:ascii="宋体" w:hAnsi="宋体" w:eastAsia="宋体" w:cs="宋体"/>
                <w:b/>
                <w:bCs/>
                <w:spacing w:val="0"/>
                <w:sz w:val="24"/>
                <w:szCs w:val="24"/>
              </w:rPr>
              <w:t>(1)本项目代理服务费由</w:t>
            </w:r>
            <w:r>
              <w:rPr>
                <w:rFonts w:hint="eastAsia" w:ascii="宋体" w:hAnsi="宋体" w:eastAsia="宋体" w:cs="宋体"/>
                <w:b/>
                <w:bCs/>
                <w:spacing w:val="0"/>
                <w:sz w:val="24"/>
                <w:szCs w:val="24"/>
              </w:rPr>
              <w:t>成交供应商</w:t>
            </w:r>
            <w:r>
              <w:rPr>
                <w:rStyle w:val="5"/>
                <w:rFonts w:hint="eastAsia" w:ascii="宋体" w:hAnsi="宋体" w:eastAsia="宋体" w:cs="宋体"/>
                <w:b/>
                <w:bCs/>
                <w:spacing w:val="0"/>
                <w:sz w:val="24"/>
                <w:szCs w:val="24"/>
              </w:rPr>
              <w:t>支付。</w:t>
            </w:r>
            <w:r>
              <w:rPr>
                <w:rStyle w:val="5"/>
                <w:rFonts w:hint="eastAsia" w:ascii="宋体" w:hAnsi="宋体" w:eastAsia="宋体" w:cs="宋体"/>
                <w:b/>
                <w:bCs/>
                <w:spacing w:val="0"/>
                <w:sz w:val="24"/>
                <w:szCs w:val="24"/>
              </w:rPr>
              <w:br w:type="textWrapping"/>
            </w:r>
            <w:r>
              <w:rPr>
                <w:rStyle w:val="5"/>
                <w:rFonts w:hint="eastAsia" w:ascii="宋体" w:hAnsi="宋体" w:eastAsia="宋体" w:cs="宋体"/>
                <w:b/>
                <w:bCs/>
                <w:spacing w:val="0"/>
                <w:sz w:val="24"/>
                <w:szCs w:val="24"/>
              </w:rPr>
              <w:t>(2)其他：</w:t>
            </w:r>
            <w:r>
              <w:rPr>
                <w:rFonts w:hint="eastAsia" w:ascii="宋体" w:hAnsi="宋体" w:eastAsia="宋体" w:cs="宋体"/>
                <w:b/>
                <w:bCs/>
                <w:spacing w:val="0"/>
                <w:sz w:val="24"/>
                <w:szCs w:val="24"/>
              </w:rPr>
              <w:t>（1）本项目的招标代理服务费由成交供应商支付,成交供应商依据下列收费标准（差额定率累进法）计算（按合同包计算），成交金额：100万元以下收取比例：1.5%，100-500万元，1.1%，不足叁仟元按叁仟元收取。招标代理服务费以人民币支付。代理服务费缴交账户: 开户名：福建省君平建设管理有限公司,开户银行：中国农业银行永春县支行，银行账号：13570101040013126。（2）质疑事项其他要求：①质疑函以中国政府采购网（www.ccgp.gov.cn）公布的“政府采购供应商质疑函范本”格式为准，供应商若有质疑事项请自行到中国政府采购网“下载专区”中下载使用，不符合上述要求的质疑函不予受理；②针对同一采购程序环节的质疑多次提出的不予受理。（3）特别提醒：根据《关于进一步做好新冠肺炎疫情常态化下举办政府采购活动疫情防控工作的通知》闽财购函〔2021〕7号的精神，所有参与政府采购活动的人员要主动向政府采购活动组织方报告14天内个人去向及身体健康状况，主动测量体温并出示本人健康码，保持安全社交距离，全程佩戴口罩；涉及中、高风险地区的人员，应符合来(返)泉的疫情防控要求，如持有本人48小时内核酸检测阴性结果的报告单等（以开标前本项目开标场所所在地疫情防控主管部门最新规定为准，各投标人务必及时关注），由此造成投标人相关人员无法进入开标或评标现场的不利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28" w:hRule="atLeast"/>
        </w:trPr>
        <w:tc>
          <w:tcPr>
            <w:tcW w:w="458" w:type="dxa"/>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12</w:t>
            </w:r>
          </w:p>
        </w:tc>
        <w:tc>
          <w:tcPr>
            <w:tcW w:w="823" w:type="dxa"/>
            <w:shd w:val="clear"/>
            <w:tcMar>
              <w:top w:w="0" w:type="dxa"/>
              <w:left w:w="0" w:type="dxa"/>
              <w:bottom w:w="0" w:type="dxa"/>
              <w:right w:w="0" w:type="dxa"/>
            </w:tcMar>
            <w:vAlign w:val="center"/>
          </w:tcPr>
          <w:p>
            <w:pPr>
              <w:keepNext w:val="0"/>
              <w:keepLines w:val="0"/>
              <w:widowControl/>
              <w:suppressLineNumbers w:val="0"/>
              <w:jc w:val="center"/>
            </w:pPr>
          </w:p>
        </w:tc>
        <w:tc>
          <w:tcPr>
            <w:tcW w:w="7077" w:type="dxa"/>
            <w:shd w:val="clear"/>
            <w:tcMar>
              <w:top w:w="0" w:type="dxa"/>
              <w:left w:w="0" w:type="dxa"/>
              <w:bottom w:w="0" w:type="dxa"/>
              <w:right w:w="0" w:type="dxa"/>
            </w:tcMar>
            <w:vAlign w:val="center"/>
          </w:tcPr>
          <w:p>
            <w:pPr>
              <w:keepNext w:val="0"/>
              <w:keepLines w:val="0"/>
              <w:widowControl/>
              <w:suppressLineNumbers w:val="0"/>
              <w:jc w:val="left"/>
            </w:pPr>
            <w:r>
              <w:rPr>
                <w:rStyle w:val="5"/>
                <w:rFonts w:hint="eastAsia" w:ascii="宋体" w:hAnsi="宋体" w:eastAsia="宋体" w:cs="宋体"/>
                <w:b/>
                <w:bCs/>
                <w:spacing w:val="0"/>
                <w:kern w:val="0"/>
                <w:sz w:val="24"/>
                <w:szCs w:val="24"/>
                <w:bdr w:val="none" w:color="auto" w:sz="0" w:space="0"/>
                <w:lang w:val="en-US" w:eastAsia="zh-CN" w:bidi="ar"/>
              </w:rPr>
              <w:t>是否组织现场考察或召开开标前答疑会：否</w:t>
            </w:r>
            <w:r>
              <w:rPr>
                <w:rFonts w:hint="eastAsia" w:ascii="宋体" w:hAnsi="宋体" w:eastAsia="宋体" w:cs="宋体"/>
                <w:spacing w:val="0"/>
                <w:kern w:val="0"/>
                <w:sz w:val="24"/>
                <w:szCs w:val="24"/>
                <w:bdr w:val="none" w:color="auto" w:sz="0" w:space="0"/>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479" w:hRule="atLeast"/>
        </w:trPr>
        <w:tc>
          <w:tcPr>
            <w:tcW w:w="458" w:type="dxa"/>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13</w:t>
            </w:r>
          </w:p>
        </w:tc>
        <w:tc>
          <w:tcPr>
            <w:tcW w:w="823" w:type="dxa"/>
            <w:shd w:val="clear"/>
            <w:tcMar>
              <w:top w:w="0" w:type="dxa"/>
              <w:left w:w="0" w:type="dxa"/>
              <w:bottom w:w="0" w:type="dxa"/>
              <w:right w:w="0" w:type="dxa"/>
            </w:tcMar>
            <w:vAlign w:val="center"/>
          </w:tcPr>
          <w:p>
            <w:pPr>
              <w:keepNext w:val="0"/>
              <w:keepLines w:val="0"/>
              <w:widowControl/>
              <w:suppressLineNumbers w:val="0"/>
              <w:jc w:val="center"/>
            </w:pPr>
            <w:r>
              <w:rPr>
                <w:rFonts w:hint="eastAsia" w:ascii="宋体" w:hAnsi="宋体" w:eastAsia="宋体" w:cs="宋体"/>
                <w:kern w:val="0"/>
                <w:sz w:val="24"/>
                <w:szCs w:val="24"/>
                <w:bdr w:val="none" w:color="auto" w:sz="0" w:space="0"/>
                <w:lang w:val="en-US" w:eastAsia="zh-CN" w:bidi="ar"/>
              </w:rPr>
              <w:t>18.1</w:t>
            </w:r>
          </w:p>
        </w:tc>
        <w:tc>
          <w:tcPr>
            <w:tcW w:w="7077" w:type="dxa"/>
            <w:shd w:val="clear"/>
            <w:tcMar>
              <w:top w:w="0" w:type="dxa"/>
              <w:left w:w="0" w:type="dxa"/>
              <w:bottom w:w="0" w:type="dxa"/>
              <w:right w:w="0" w:type="dxa"/>
            </w:tcMar>
            <w:vAlign w:val="center"/>
          </w:tcPr>
          <w:p>
            <w:pPr>
              <w:pStyle w:val="2"/>
              <w:keepNext w:val="0"/>
              <w:keepLines w:val="0"/>
              <w:widowControl/>
              <w:suppressLineNumbers w:val="0"/>
              <w:spacing w:before="0" w:beforeAutospacing="0" w:after="150" w:afterAutospacing="0"/>
              <w:ind w:left="0" w:right="0"/>
            </w:pPr>
            <w:r>
              <w:rPr>
                <w:rStyle w:val="5"/>
                <w:rFonts w:hint="eastAsia" w:ascii="宋体" w:hAnsi="宋体" w:eastAsia="宋体" w:cs="宋体"/>
                <w:b/>
                <w:bCs/>
              </w:rPr>
              <w:t>合同签订时限：自中标通知书发出之日起30个日历日内。</w:t>
            </w:r>
          </w:p>
        </w:tc>
      </w:tr>
    </w:tbl>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表2</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60"/>
        <w:gridCol w:w="7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rHeight w:val="317" w:hRule="atLeast"/>
        </w:trPr>
        <w:tc>
          <w:tcPr>
            <w:tcW w:w="8380" w:type="dxa"/>
            <w:gridSpan w:val="2"/>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Style w:val="5"/>
                <w:rFonts w:hint="eastAsia" w:ascii="宋体" w:hAnsi="宋体" w:eastAsia="宋体" w:cs="宋体"/>
                <w:b/>
                <w:bCs/>
                <w:spacing w:val="0"/>
                <w:sz w:val="24"/>
                <w:szCs w:val="24"/>
              </w:rPr>
              <w:t>关于电子竞争性谈判活动的专门规定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5" w:hRule="atLeast"/>
        </w:trPr>
        <w:tc>
          <w:tcPr>
            <w:tcW w:w="560"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7820"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18" w:hRule="atLeast"/>
        </w:trPr>
        <w:tc>
          <w:tcPr>
            <w:tcW w:w="560" w:type="dxa"/>
            <w:shd w:val="clear"/>
            <w:tcMar>
              <w:top w:w="0" w:type="dxa"/>
              <w:left w:w="105" w:type="dxa"/>
              <w:bottom w:w="0" w:type="dxa"/>
              <w:right w:w="105"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7820" w:type="dxa"/>
            <w:shd w:val="clear"/>
            <w:tcMar>
              <w:top w:w="0" w:type="dxa"/>
              <w:left w:w="105" w:type="dxa"/>
              <w:bottom w:w="0" w:type="dxa"/>
              <w:right w:w="105" w:type="dxa"/>
            </w:tcMar>
            <w:vAlign w:val="center"/>
          </w:tcPr>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1</w:t>
            </w:r>
            <w:r>
              <w:rPr>
                <w:rFonts w:hint="eastAsia" w:ascii="宋体" w:hAnsi="宋体" w:eastAsia="宋体" w:cs="宋体"/>
                <w:spacing w:val="0"/>
                <w:sz w:val="24"/>
                <w:szCs w:val="24"/>
              </w:rPr>
              <w:t>）谈判文件中除下述第（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）款所述之外的内容及其规定适用本项目的电子竞争性谈判活动。</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）将谈判文件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5"/>
                <w:rFonts w:hint="eastAsia" w:ascii="宋体" w:hAnsi="宋体" w:eastAsia="宋体" w:cs="宋体"/>
                <w:b/>
                <w:bCs/>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后适用本项目的电子竞争性谈判活动。</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）将下列内容</w:t>
            </w:r>
            <w:r>
              <w:rPr>
                <w:rStyle w:val="5"/>
                <w:rFonts w:hint="eastAsia" w:ascii="宋体" w:hAnsi="宋体" w:eastAsia="宋体" w:cs="宋体"/>
                <w:b/>
                <w:bCs/>
                <w:spacing w:val="0"/>
                <w:sz w:val="24"/>
                <w:szCs w:val="24"/>
              </w:rPr>
              <w:t>增列为</w:t>
            </w:r>
            <w:r>
              <w:rPr>
                <w:rFonts w:hint="eastAsia" w:ascii="宋体" w:hAnsi="宋体" w:eastAsia="宋体" w:cs="宋体"/>
                <w:spacing w:val="0"/>
                <w:sz w:val="24"/>
                <w:szCs w:val="24"/>
              </w:rPr>
              <w:t>谈判文件的组成部分（以下简称：“增列内容”）适用本项目的电子竞争性谈判活动，若增列内容与谈判文件其他章节内容不一致，应以增列内容为准：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①电子竞争性谈判活动的具体操作流程以福建省政府采购网上公开信息系统设定的为准。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②供应商应在首次响应文件递交截止时间前按照福建省政府采购网上公开信息系统设定的操作流程将电子响应文件</w:t>
            </w:r>
            <w:r>
              <w:rPr>
                <w:rStyle w:val="5"/>
                <w:rFonts w:hint="eastAsia" w:ascii="宋体" w:hAnsi="宋体" w:eastAsia="宋体" w:cs="宋体"/>
                <w:b/>
                <w:bCs/>
                <w:spacing w:val="0"/>
                <w:sz w:val="24"/>
                <w:szCs w:val="24"/>
              </w:rPr>
              <w:t>1</w:t>
            </w:r>
            <w:r>
              <w:rPr>
                <w:rFonts w:hint="eastAsia" w:ascii="宋体" w:hAnsi="宋体" w:eastAsia="宋体" w:cs="宋体"/>
                <w:spacing w:val="0"/>
                <w:sz w:val="24"/>
                <w:szCs w:val="24"/>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③若出现福建省政府采购网上公开信息系统设定的意外情形（如：系统故障等），经本项目监督管理部门同意使用纸质响应文件的，应以纸质响应文件为准。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⑤供应商应按照福建省政府采购网上公开信息系统要求的评审节点编制电子响应文件，否则</w:t>
            </w:r>
            <w:r>
              <w:rPr>
                <w:rStyle w:val="5"/>
                <w:rFonts w:hint="eastAsia" w:ascii="宋体" w:hAnsi="宋体" w:eastAsia="宋体" w:cs="宋体"/>
                <w:b/>
                <w:bCs/>
                <w:spacing w:val="0"/>
                <w:sz w:val="24"/>
                <w:szCs w:val="24"/>
              </w:rPr>
              <w:t>谈判小组将按照不利于供应商的内容进行认定</w:t>
            </w:r>
            <w:r>
              <w:rPr>
                <w:rFonts w:hint="eastAsia" w:ascii="宋体" w:hAnsi="宋体" w:eastAsia="宋体" w:cs="宋体"/>
                <w:spacing w:val="0"/>
                <w:sz w:val="24"/>
                <w:szCs w:val="24"/>
              </w:rPr>
              <w:t>。</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⑥关于证明材料或资料：</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a.谈判文件要求原件的，供应商在电子响应文件中可提供复印件或扫描件，但在纸质响应文件正本中应提供原件</w:t>
            </w:r>
            <w:r>
              <w:rPr>
                <w:rStyle w:val="5"/>
                <w:rFonts w:hint="eastAsia" w:ascii="宋体" w:hAnsi="宋体" w:eastAsia="宋体" w:cs="宋体"/>
                <w:b/>
                <w:bCs/>
                <w:spacing w:val="0"/>
                <w:sz w:val="24"/>
                <w:szCs w:val="24"/>
              </w:rPr>
              <w:t>（谈判小组将核对纸质响应文件正本，未提供原件的证明材料或资料将被视为无效）</w:t>
            </w:r>
            <w:r>
              <w:rPr>
                <w:rFonts w:hint="eastAsia" w:ascii="宋体" w:hAnsi="宋体" w:eastAsia="宋体" w:cs="宋体"/>
                <w:spacing w:val="0"/>
                <w:sz w:val="24"/>
                <w:szCs w:val="24"/>
              </w:rPr>
              <w:t>；谈判文件要求复印件的，供应商在纸质响应文件中提供原件、复印件、扫描件皆可；谈判文件对原件、复印件未作要求的，供应商在纸质响应文件中提供原件、复印件、扫描件皆可。</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b.除本增列内容第⑥点第</w:t>
            </w:r>
            <w:r>
              <w:rPr>
                <w:rFonts w:hint="default" w:ascii="Calibri" w:hAnsi="Calibri" w:cs="Calibri"/>
                <w:spacing w:val="0"/>
                <w:sz w:val="24"/>
                <w:szCs w:val="24"/>
              </w:rPr>
              <w:t>c</w:t>
            </w:r>
            <w:r>
              <w:rPr>
                <w:rFonts w:hint="eastAsia" w:ascii="宋体" w:hAnsi="宋体" w:eastAsia="宋体" w:cs="宋体"/>
                <w:spacing w:val="0"/>
                <w:sz w:val="24"/>
                <w:szCs w:val="24"/>
              </w:rPr>
              <w:t>项规定情形外，若供应商提供注明“复印件无效”的证明材料或资料，其纸质响应文件正本中应提供原件</w:t>
            </w:r>
            <w:r>
              <w:rPr>
                <w:rStyle w:val="5"/>
                <w:rFonts w:hint="eastAsia" w:ascii="宋体" w:hAnsi="宋体" w:eastAsia="宋体" w:cs="宋体"/>
                <w:b/>
                <w:bCs/>
                <w:spacing w:val="0"/>
                <w:sz w:val="24"/>
                <w:szCs w:val="24"/>
              </w:rPr>
              <w:t>（谈判小组将核对纸质响应文件正本，未提供原件的证明材料或资料将被视为无效）。</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c.有效期内的《检察机关行贿犯罪档案查询结果告知函》复印件，无论内容中是否注明“复印件无效”，均视同有效。</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d.供应商为非自然人的，应在纸质响应文件正本中提供“单位负责人授权书”原件；联合体形式的供应商，应在纸质响应文件正本中提供“联合体协议”原件，否则</w:t>
            </w:r>
            <w:r>
              <w:rPr>
                <w:rStyle w:val="5"/>
                <w:rFonts w:hint="eastAsia" w:ascii="宋体" w:hAnsi="宋体" w:eastAsia="宋体" w:cs="宋体"/>
                <w:b/>
                <w:bCs/>
                <w:spacing w:val="0"/>
                <w:sz w:val="24"/>
                <w:szCs w:val="24"/>
              </w:rPr>
              <w:t>视为未按照谈判文件规定提交供应商的资格及资信文件</w:t>
            </w:r>
            <w:r>
              <w:rPr>
                <w:rFonts w:hint="eastAsia" w:ascii="宋体" w:hAnsi="宋体" w:eastAsia="宋体" w:cs="宋体"/>
                <w:spacing w:val="0"/>
                <w:sz w:val="24"/>
                <w:szCs w:val="24"/>
              </w:rPr>
              <w:t>。此项审查谈判小组将核对纸质响应文件正本，并以纸质响应文件为准。</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⑦关于“全称”、“供应商代表签字”及“加盖单位公章”：</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a.在电子响应文件中，涉及“全称”和“供应商代表签字”的内容可使用打字录入方式完成。</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b.在电子响应文件中，涉及“加盖单位公章”的内容应使用供应商的</w:t>
            </w:r>
            <w:r>
              <w:rPr>
                <w:rFonts w:hint="default" w:ascii="Calibri" w:hAnsi="Calibri" w:cs="Calibri"/>
                <w:spacing w:val="0"/>
                <w:sz w:val="24"/>
                <w:szCs w:val="24"/>
              </w:rPr>
              <w:t>CA</w:t>
            </w:r>
            <w:r>
              <w:rPr>
                <w:rFonts w:hint="eastAsia" w:ascii="宋体" w:hAnsi="宋体" w:eastAsia="宋体" w:cs="宋体"/>
                <w:spacing w:val="0"/>
                <w:sz w:val="24"/>
                <w:szCs w:val="24"/>
              </w:rPr>
              <w:t>证书完成加盖电子印章，否则</w:t>
            </w:r>
            <w:r>
              <w:rPr>
                <w:rStyle w:val="5"/>
                <w:rFonts w:hint="eastAsia" w:ascii="宋体" w:hAnsi="宋体" w:eastAsia="宋体" w:cs="宋体"/>
                <w:b/>
                <w:bCs/>
                <w:spacing w:val="0"/>
                <w:sz w:val="24"/>
                <w:szCs w:val="24"/>
              </w:rPr>
              <w:t>该响应文件无效，相应供应商的谈判将被否决。</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c.在电子响应文件中，若供应商按照本增列内容第⑦点第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项规定加盖其单位电子印章，则出现无全称、供应商代表未签字等情形，</w:t>
            </w:r>
            <w:r>
              <w:rPr>
                <w:rStyle w:val="5"/>
                <w:rFonts w:hint="eastAsia" w:ascii="宋体" w:hAnsi="宋体" w:eastAsia="宋体" w:cs="宋体"/>
                <w:b/>
                <w:bCs/>
                <w:spacing w:val="0"/>
                <w:sz w:val="24"/>
                <w:szCs w:val="24"/>
              </w:rPr>
              <w:t>不视为该响应文件无效。</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⑧谈判文件接受联合体方式且供应商为联合体的，供应商应以“联合体牵头方”完成电子响应的有关操作（包括但不限于：报名、提交谈判保证金、编制电子响应文件等）。</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⑨</w:t>
            </w:r>
            <w:r>
              <w:rPr>
                <w:rStyle w:val="5"/>
                <w:rFonts w:hint="eastAsia" w:ascii="宋体" w:hAnsi="宋体" w:eastAsia="宋体" w:cs="宋体"/>
                <w:b/>
                <w:bCs/>
                <w:spacing w:val="0"/>
                <w:sz w:val="24"/>
                <w:szCs w:val="24"/>
              </w:rPr>
              <w:t>参加谈判活动的供应商代表务必携带供应商的CA证书</w:t>
            </w:r>
            <w:r>
              <w:rPr>
                <w:rFonts w:hint="eastAsia" w:ascii="宋体" w:hAnsi="宋体" w:eastAsia="宋体" w:cs="宋体"/>
                <w:spacing w:val="0"/>
                <w:sz w:val="24"/>
                <w:szCs w:val="24"/>
              </w:rPr>
              <w:t>。</w:t>
            </w:r>
            <w:r>
              <w:rPr>
                <w:rStyle w:val="5"/>
                <w:rFonts w:hint="eastAsia" w:ascii="宋体" w:hAnsi="宋体" w:eastAsia="宋体" w:cs="宋体"/>
                <w:b/>
                <w:bCs/>
                <w:spacing w:val="0"/>
                <w:sz w:val="24"/>
                <w:szCs w:val="24"/>
              </w:rPr>
              <w:t>因未携带CA证书或者福建省政府采购网上公开信息系统平台显示相关供应商未提交谈判保证金或者供应商仅提交电子响应文件但未提交相对应纸质响应文件的，均视同为该供应商未按照要求提交响应文件，其相应的响应文件将被视为无效且被拒绝。</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pPr>
            <w:r>
              <w:rPr>
                <w:rFonts w:hint="eastAsia" w:ascii="宋体" w:hAnsi="宋体" w:eastAsia="宋体" w:cs="宋体"/>
                <w:spacing w:val="0"/>
                <w:bdr w:val="none" w:color="auto" w:sz="0" w:space="0"/>
              </w:rPr>
              <w:t>⑾关于首次</w:t>
            </w:r>
            <w:r>
              <w:rPr>
                <w:rFonts w:hint="eastAsia" w:ascii="宋体" w:hAnsi="宋体" w:eastAsia="宋体" w:cs="宋体"/>
                <w:bdr w:val="none" w:color="auto" w:sz="0" w:space="0"/>
              </w:rPr>
              <w:t>响应文件递交截止时间</w:t>
            </w:r>
            <w:r>
              <w:rPr>
                <w:rFonts w:hint="eastAsia" w:ascii="宋体" w:hAnsi="宋体" w:eastAsia="宋体" w:cs="宋体"/>
                <w:spacing w:val="0"/>
                <w:bdr w:val="none" w:color="auto" w:sz="0" w:space="0"/>
              </w:rPr>
              <w:t>过后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a.被福建省政府采购网上公开信息系统判定为报价保证金未提交（即未于首次响应文件递交截止时间前到谈判文件载明的报价保证金账户）的供应商，</w:t>
            </w:r>
            <w:r>
              <w:rPr>
                <w:rStyle w:val="5"/>
                <w:rFonts w:hint="eastAsia" w:ascii="宋体" w:hAnsi="宋体" w:eastAsia="宋体" w:cs="宋体"/>
                <w:b/>
                <w:bCs/>
                <w:spacing w:val="0"/>
                <w:bdr w:val="none" w:color="auto" w:sz="0" w:space="0"/>
              </w:rPr>
              <w:t>该响应文件无效，相应供应商的谈判将被否决。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b.有下列情形之一的，</w:t>
            </w:r>
            <w:r>
              <w:rPr>
                <w:rStyle w:val="5"/>
                <w:rFonts w:hint="eastAsia" w:ascii="宋体" w:hAnsi="宋体" w:eastAsia="宋体" w:cs="宋体"/>
                <w:b/>
                <w:bCs/>
                <w:spacing w:val="0"/>
                <w:bdr w:val="none" w:color="auto" w:sz="0" w:space="0"/>
              </w:rPr>
              <w:t>该响应文件无效，相应供应商的谈判将被否决,</w:t>
            </w:r>
            <w:r>
              <w:rPr>
                <w:rFonts w:hint="eastAsia" w:ascii="宋体" w:hAnsi="宋体" w:eastAsia="宋体" w:cs="宋体"/>
                <w:spacing w:val="0"/>
                <w:bdr w:val="none" w:color="auto" w:sz="0" w:space="0"/>
              </w:rPr>
              <w:t>其保证金不予退还</w:t>
            </w:r>
            <w:r>
              <w:rPr>
                <w:rStyle w:val="5"/>
                <w:rFonts w:hint="eastAsia" w:ascii="宋体" w:hAnsi="宋体" w:eastAsia="宋体" w:cs="宋体"/>
                <w:b/>
                <w:bCs/>
                <w:spacing w:val="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b1不同供应商的电子响应文件被福建省政府采购网上公开信息系统判定为具有相同内部识别码；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b2不同供应商的</w:t>
            </w:r>
            <w:r>
              <w:rPr>
                <w:rFonts w:hint="eastAsia" w:ascii="宋体" w:hAnsi="宋体" w:eastAsia="宋体" w:cs="宋体"/>
                <w:bdr w:val="none" w:color="auto" w:sz="0" w:space="0"/>
              </w:rPr>
              <w:t>报价保证金</w:t>
            </w:r>
            <w:r>
              <w:rPr>
                <w:rFonts w:hint="eastAsia" w:ascii="宋体" w:hAnsi="宋体" w:eastAsia="宋体" w:cs="宋体"/>
                <w:spacing w:val="0"/>
                <w:bdr w:val="none" w:color="auto" w:sz="0" w:space="0"/>
              </w:rPr>
              <w:t>被福建省政府采购网上公开信息系统判定为从同一单位或个人的账户转出；</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宋体" w:hAnsi="宋体" w:eastAsia="宋体" w:cs="宋体"/>
                <w:spacing w:val="0"/>
                <w:bdr w:val="none" w:color="auto" w:sz="0" w:space="0"/>
              </w:rPr>
              <w:t>b3供应商的报价保证金被福建省政府采购网上公开信息系统判定为同一合同项下有其他供应商提交的报价保证金。</w:t>
            </w:r>
          </w:p>
          <w:p>
            <w:pPr>
              <w:pStyle w:val="2"/>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(12)其他：</w:t>
            </w:r>
            <w:r>
              <w:rPr>
                <w:rFonts w:hint="eastAsia" w:ascii="宋体" w:hAnsi="宋体" w:eastAsia="宋体" w:cs="宋体"/>
                <w:b/>
                <w:bCs/>
                <w:spacing w:val="0"/>
                <w:sz w:val="24"/>
                <w:szCs w:val="24"/>
              </w:rPr>
              <w:t>A.根据《福建省财政厅关于电子化政府采购项目中视为串标情形认定与处理的指导意见》闽财购〔2018〕30号规定，有下列情形之一的，视为响应人串通投标，其投标无效，并书面报告本级财政部门：a1响应人上传电子投标文件被福建省政府采购网上公开信息系统投标客户端所赋予的项目内部识别码与本招标项目的其他响应人相同的； a2系统记录的编制电子投标文件使用的计算机或上传电子投标文件使用的计算机网卡 MAC 地址与本招标项目的其他响应人一致的； a3响应人上传的电子投标文件若出现使用本项目其他响应人的数字证书加密的或加盖本项目的其他响应人的电子印章的；a4不同响应人被福建省政府采购网上公开信息系统判定为串通投标的其他情形。B、潜在供应商在福建省政府采购网上公开信息系统注册报名时应录入供应商中文全称，不应使用简称、字母、符号等，否则有可能造成电子投标无法进行而导致投标失败。 C、响应人在开标现场用于解密的CA必须与制作该项目电子投标文件时所用CA为同一把CA，否则无法解密。 解密完成后，CA将退还响应人。</w:t>
            </w:r>
          </w:p>
          <w:p>
            <w:pPr>
              <w:pStyle w:val="2"/>
              <w:keepNext w:val="0"/>
              <w:keepLines w:val="0"/>
              <w:widowControl/>
              <w:suppressLineNumbers w:val="0"/>
              <w:wordWrap w:val="0"/>
              <w:spacing w:before="0" w:beforeAutospacing="0" w:after="0" w:afterAutospacing="0" w:line="345" w:lineRule="atLeast"/>
              <w:ind w:left="0" w:right="0"/>
            </w:pPr>
            <w:r>
              <w:rPr>
                <w:rFonts w:hint="eastAsia" w:ascii="宋体" w:hAnsi="宋体" w:eastAsia="宋体" w:cs="宋体"/>
                <w:spacing w:val="0"/>
                <w:sz w:val="24"/>
                <w:szCs w:val="24"/>
              </w:rPr>
              <w:t>（与电子竞争性谈判活动有关的其他规定或补充内容可在此处填写）。</w:t>
            </w:r>
          </w:p>
        </w:tc>
      </w:tr>
    </w:tbl>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专项附件：       评定成交的标准和方法</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一、谈判小组</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2"/>
        <w:keepNext w:val="0"/>
        <w:keepLines w:val="0"/>
        <w:widowControl/>
        <w:suppressLineNumbers w:val="0"/>
        <w:spacing w:before="75" w:beforeAutospacing="0" w:after="75" w:afterAutospacing="0" w:line="405" w:lineRule="atLeast"/>
        <w:ind w:left="0" w:right="0" w:firstLine="480"/>
      </w:pPr>
      <w:r>
        <w:rPr>
          <w:rStyle w:val="5"/>
          <w:rFonts w:hint="eastAsia" w:ascii="宋体" w:hAnsi="宋体" w:eastAsia="宋体" w:cs="宋体"/>
          <w:b/>
          <w:bCs/>
          <w:spacing w:val="0"/>
          <w:sz w:val="24"/>
          <w:szCs w:val="24"/>
        </w:rPr>
        <w:t>※对违反评审纪律的评委，将取消其评委资格，对评审工作造成严重损失者将予以通报批评乃至追究法律责任。</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5"/>
          <w:rFonts w:hint="eastAsia" w:ascii="宋体" w:hAnsi="宋体" w:eastAsia="宋体" w:cs="宋体"/>
          <w:b/>
          <w:bCs/>
          <w:spacing w:val="0"/>
          <w:sz w:val="24"/>
          <w:szCs w:val="24"/>
        </w:rPr>
        <w:t>谈判程序</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本项目推荐3名成交候选供应商。（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三、最低评审价法和成交候选人推荐</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2"/>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2"/>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包1:</w:t>
      </w:r>
    </w:p>
    <w:p>
      <w:pPr>
        <w:pStyle w:val="2"/>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（1）小型、微型企业产品： 无 。</w:t>
      </w:r>
    </w:p>
    <w:p>
      <w:pPr>
        <w:pStyle w:val="2"/>
        <w:keepNext w:val="0"/>
        <w:keepLines w:val="0"/>
        <w:widowControl/>
        <w:suppressLineNumbers w:val="0"/>
        <w:spacing w:before="0" w:beforeAutospacing="0" w:after="150" w:afterAutospacing="0" w:line="405" w:lineRule="atLeast"/>
        <w:ind w:left="0" w:right="0" w:firstLine="480"/>
      </w:pPr>
      <w:r>
        <w:rPr>
          <w:rFonts w:hint="eastAsia" w:ascii="宋体" w:hAnsi="宋体" w:eastAsia="宋体" w:cs="宋体"/>
          <w:sz w:val="24"/>
          <w:szCs w:val="24"/>
        </w:rPr>
        <w:t>（2）优先类节能产品、环境标志产品： 无 。</w:t>
      </w:r>
    </w:p>
    <w:p>
      <w:pPr>
        <w:pStyle w:val="2"/>
        <w:keepNext w:val="0"/>
        <w:keepLines w:val="0"/>
        <w:widowControl/>
        <w:suppressLineNumbers w:val="0"/>
        <w:spacing w:before="0" w:beforeAutospacing="0" w:after="150" w:afterAutospacing="0"/>
        <w:ind w:left="0" w:right="0"/>
      </w:pPr>
    </w:p>
    <w:p>
      <w:pPr>
        <w:pStyle w:val="2"/>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2"/>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四、评审报告</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2"/>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jc w:val="center"/>
      </w:pPr>
      <w:r>
        <w:rPr>
          <w:rStyle w:val="5"/>
          <w:rFonts w:hint="eastAsia" w:ascii="宋体" w:hAnsi="宋体" w:eastAsia="宋体" w:cs="宋体"/>
          <w:b/>
          <w:bCs/>
          <w:spacing w:val="0"/>
          <w:sz w:val="24"/>
          <w:szCs w:val="24"/>
        </w:rPr>
        <w:t>五、其他规定</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2"/>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2"/>
        <w:keepNext w:val="0"/>
        <w:keepLines w:val="0"/>
        <w:widowControl/>
        <w:suppressLineNumbers w:val="0"/>
        <w:spacing w:before="75" w:beforeAutospacing="0" w:after="75" w:afterAutospacing="0" w:line="435" w:lineRule="atLeast"/>
        <w:ind w:left="0" w:right="0" w:firstLine="0"/>
      </w:pP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t>第2节  竞争性谈判须知</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一、总则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1.适用范围：</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2.定义及要求：</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3.合格的供应商：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5"/>
          <w:rFonts w:hint="eastAsia" w:ascii="宋体" w:hAnsi="宋体" w:eastAsia="宋体" w:cs="宋体"/>
          <w:b/>
          <w:bCs/>
          <w:spacing w:val="0"/>
          <w:sz w:val="24"/>
          <w:szCs w:val="24"/>
        </w:rPr>
        <w:t>。</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5"/>
          <w:rFonts w:hint="eastAsia" w:ascii="宋体" w:hAnsi="宋体" w:eastAsia="宋体" w:cs="宋体"/>
          <w:b/>
          <w:bCs/>
          <w:spacing w:val="0"/>
          <w:sz w:val="24"/>
          <w:szCs w:val="24"/>
        </w:rPr>
        <w:t>。</w:t>
      </w:r>
    </w:p>
    <w:p>
      <w:pPr>
        <w:pStyle w:val="2"/>
        <w:keepNext w:val="0"/>
        <w:keepLines w:val="0"/>
        <w:widowControl/>
        <w:suppressLineNumbers w:val="0"/>
        <w:spacing w:before="75" w:beforeAutospacing="0" w:after="75" w:afterAutospacing="0" w:line="435" w:lineRule="atLeast"/>
        <w:ind w:left="0" w:right="0" w:firstLine="480"/>
      </w:pPr>
      <w:r>
        <w:rPr>
          <w:rStyle w:val="5"/>
          <w:rFonts w:hint="eastAsia" w:ascii="宋体" w:hAnsi="宋体" w:eastAsia="宋体" w:cs="宋体"/>
          <w:b/>
          <w:bCs/>
          <w:spacing w:val="0"/>
          <w:sz w:val="24"/>
          <w:szCs w:val="24"/>
        </w:rPr>
        <w:t>供应商有责任检查自身情况，在响应文件中对是否违反以上一般规定做出如实声明，否则其响应文件将被否决。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4.参与竞争性谈判费用：</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2"/>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二、竞争性谈判文件</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5.竞争性谈判文件的组成：</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6.竞争性谈判文件的澄清、补充或修改：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三、响应文件编制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7.应标要求</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5"/>
          <w:rFonts w:hint="eastAsia" w:ascii="宋体" w:hAnsi="宋体" w:eastAsia="宋体" w:cs="宋体"/>
          <w:b/>
          <w:bCs/>
          <w:spacing w:val="0"/>
          <w:sz w:val="24"/>
          <w:szCs w:val="24"/>
        </w:rPr>
        <w:t>否则其相应合同包的响应文件将被否决。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5"/>
          <w:rFonts w:hint="eastAsia" w:ascii="宋体" w:hAnsi="宋体" w:eastAsia="宋体" w:cs="宋体"/>
          <w:b/>
          <w:bCs/>
          <w:spacing w:val="0"/>
          <w:sz w:val="24"/>
          <w:szCs w:val="24"/>
        </w:rPr>
        <w:t>否则其响应文件将被否决。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8.首次响应文件的组成：</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9.响应文件有效期：</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9.1响应文件有效期见竞争性谈判须知前附表第3项，响应文件承诺的有效期不得少于谈判文件载明的有效期，</w:t>
      </w:r>
      <w:r>
        <w:rPr>
          <w:rStyle w:val="5"/>
          <w:rFonts w:hint="eastAsia" w:ascii="宋体" w:hAnsi="宋体" w:eastAsia="宋体" w:cs="宋体"/>
          <w:b/>
          <w:bCs/>
          <w:spacing w:val="0"/>
          <w:sz w:val="24"/>
          <w:szCs w:val="24"/>
        </w:rPr>
        <w:t>否则其响应文件将被否决。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10.谈判保证金：</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5"/>
          <w:rFonts w:hint="eastAsia" w:ascii="宋体" w:hAnsi="宋体" w:eastAsia="宋体" w:cs="宋体"/>
          <w:b/>
          <w:bCs/>
          <w:spacing w:val="0"/>
          <w:sz w:val="24"/>
          <w:szCs w:val="24"/>
        </w:rPr>
        <w:t>其响应文件将被否决。</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11.纸质响应文件基本编制要求：</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12.纸质响应文件的密封、标识、签署和提交（除谈判文件相应章节已有规定之外，电子竞争性谈判活动的具体操作流程以福建省政府采购网上公开信息系统设定的为准。）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四、竞争性谈判</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13.评审和谈判基本准则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14.谈判程序以及评定成交标准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(7)不符合谈判文件中规定的其它实质性条款（比如：报价超过了谈判文件规定的最高限价）。</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14.2.2其他情形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5"/>
          <w:b/>
          <w:bCs/>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1.不满足谈判文件第三章《采购内容及要求》中条款的；2.响应文件中提供虚假或失实资料的；3.谈判文件规定的其他投标无效情形。</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b/>
                <w:bCs/>
              </w:rPr>
            </w:pPr>
            <w:r>
              <w:rPr>
                <w:rFonts w:ascii="宋体" w:hAnsi="宋体" w:eastAsia="宋体" w:cs="宋体"/>
                <w:b/>
                <w:bCs/>
                <w:kern w:val="0"/>
                <w:sz w:val="24"/>
                <w:szCs w:val="24"/>
                <w:bdr w:val="none" w:color="auto" w:sz="0" w:space="0"/>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1.不满足谈判文件第三章《采购内容及要求》中条款的；2.响应文件中提供虚假或失实资料的；3.谈判文件规定的其他投标无效情形。</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5"/>
          <w:rFonts w:ascii="宋体" w:hAnsi="宋体" w:eastAsia="宋体" w:cs="宋体"/>
          <w:b/>
          <w:bCs/>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五、合同授予</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15.授予合同的准则：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荐为第一成交候选人的供应商。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16.确定成交供应商：</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17.成交通知:</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18.签订合同：</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自中标通知书发出之日起30个日历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六、询问、质疑与投诉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19.询问</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20.质疑</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2"/>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21.投诉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七、有关信息公告和监督部门</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22.政府采购信息公告媒体</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23.监督管理部门</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 </w:t>
      </w:r>
    </w:p>
    <w:p>
      <w:pPr>
        <w:pStyle w:val="2"/>
        <w:keepNext w:val="0"/>
        <w:keepLines w:val="0"/>
        <w:widowControl/>
        <w:suppressLineNumbers w:val="0"/>
        <w:spacing w:before="75" w:beforeAutospacing="0" w:after="75" w:afterAutospacing="0" w:line="435" w:lineRule="atLeast"/>
        <w:ind w:left="0" w:right="0" w:firstLine="0"/>
        <w:jc w:val="center"/>
      </w:pPr>
      <w:r>
        <w:rPr>
          <w:rStyle w:val="5"/>
          <w:rFonts w:hint="eastAsia" w:ascii="宋体" w:hAnsi="宋体" w:eastAsia="宋体" w:cs="宋体"/>
          <w:b/>
          <w:bCs/>
          <w:spacing w:val="0"/>
          <w:sz w:val="24"/>
          <w:szCs w:val="24"/>
        </w:rPr>
        <w:t>八、根据采购项目特点或政策需要补充的其他内容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24.履约保证金</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pStyle w:val="2"/>
        <w:keepNext w:val="0"/>
        <w:keepLines w:val="0"/>
        <w:widowControl/>
        <w:suppressLineNumbers w:val="0"/>
        <w:spacing w:before="75" w:beforeAutospacing="0" w:after="75" w:afterAutospacing="0" w:line="435" w:lineRule="atLeast"/>
        <w:ind w:left="0" w:right="0" w:firstLine="0"/>
      </w:pPr>
      <w:r>
        <w:rPr>
          <w:rStyle w:val="5"/>
          <w:rFonts w:hint="eastAsia" w:ascii="宋体" w:hAnsi="宋体" w:eastAsia="宋体" w:cs="宋体"/>
          <w:b/>
          <w:bCs/>
          <w:spacing w:val="0"/>
          <w:sz w:val="24"/>
          <w:szCs w:val="24"/>
        </w:rPr>
        <w:t>25.其他新增内容：</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2"/>
        <w:keepNext w:val="0"/>
        <w:keepLines w:val="0"/>
        <w:widowControl/>
        <w:suppressLineNumbers w:val="0"/>
        <w:shd w:val="clear" w:fill="FFFFFF"/>
        <w:spacing w:before="75" w:beforeAutospacing="0" w:after="75" w:afterAutospacing="0" w:line="435" w:lineRule="atLeast"/>
        <w:ind w:left="0" w:right="0" w:firstLine="0"/>
        <w:rPr>
          <w:rFonts w:hint="eastAsia" w:ascii="微软雅黑" w:hAnsi="微软雅黑" w:eastAsia="微软雅黑" w:cs="微软雅黑"/>
          <w:i w:val="0"/>
          <w:iCs w:val="0"/>
          <w:caps w:val="0"/>
          <w:color w:val="393939"/>
          <w:spacing w:val="0"/>
          <w:sz w:val="19"/>
          <w:szCs w:val="19"/>
        </w:rPr>
      </w:pPr>
    </w:p>
    <w:p>
      <w:pPr>
        <w:pStyle w:val="2"/>
        <w:keepNext w:val="0"/>
        <w:keepLines w:val="0"/>
        <w:widowControl/>
        <w:suppressLineNumbers w:val="0"/>
        <w:spacing w:before="75" w:beforeAutospacing="0" w:after="75" w:afterAutospacing="0"/>
        <w:ind w:left="0" w:right="0" w:firstLine="0"/>
        <w:jc w:val="center"/>
      </w:pPr>
      <w:r>
        <w:rPr>
          <w:rStyle w:val="5"/>
          <w:rFonts w:hint="eastAsia" w:ascii="宋体" w:hAnsi="宋体" w:eastAsia="宋体" w:cs="宋体"/>
          <w:b/>
          <w:bCs/>
          <w:spacing w:val="0"/>
          <w:sz w:val="24"/>
          <w:szCs w:val="24"/>
        </w:rPr>
        <w:br w:type="textWrapping"/>
      </w:r>
      <w:r>
        <w:rPr>
          <w:rStyle w:val="5"/>
          <w:rFonts w:hint="eastAsia" w:ascii="宋体" w:hAnsi="宋体" w:eastAsia="宋体" w:cs="宋体"/>
          <w:b/>
          <w:bCs/>
          <w:spacing w:val="0"/>
          <w:sz w:val="24"/>
          <w:szCs w:val="24"/>
        </w:rPr>
        <w:t>第三章  采购内容及要求</w:t>
      </w:r>
    </w:p>
    <w:p>
      <w:pPr>
        <w:pStyle w:val="2"/>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一、（根据本项目实际情况，填写“采购标的”或“项目概况”）</w:t>
      </w:r>
    </w:p>
    <w:p>
      <w:pPr>
        <w:pStyle w:val="2"/>
        <w:keepNext w:val="0"/>
        <w:keepLines w:val="0"/>
        <w:widowControl/>
        <w:suppressLineNumbers w:val="0"/>
        <w:spacing w:before="0" w:beforeAutospacing="0" w:after="150" w:afterAutospacing="0"/>
        <w:ind w:left="0" w:right="0"/>
      </w:pPr>
      <w:r>
        <w:rPr>
          <w:rFonts w:hint="eastAsia" w:ascii="宋体" w:hAnsi="宋体" w:eastAsia="宋体" w:cs="宋体"/>
          <w:sz w:val="28"/>
          <w:szCs w:val="28"/>
        </w:rPr>
        <w:t>视频直播的模式是一个新的模式,是采购人顺应时代潮流所开发出来的新的教学运营机制,可运用视频直播搭建网络平台,传播与研究、推广、服务、产学合 作、学科建设的重要工具。在教学与研究上能够更好引导学生开展实践教学与研究，进行产学合 作项目。通过网络直播实训中心的实践教学，实现与业界无缝接轨,增加学生的实践能力与就业竞争力。涵盖直播带货、秀场才艺直播、游戏直播、垂直领域直播(新闻、财经、消费、娱乐、体育、文学、历史、医学、科普等各种专业领域内容),从个人使用UCG到专业性频道PCG到企业运营频道OCG，能够实现实时互动、移动化、社交化，适合访谈性、表演性等不同节目型态节目需求。功能多样化，满足采购人新闻传播系教学实验实践。同时服务汉语言国际教育、对外传播、国际交流、校内媒体及其它院系。</w:t>
      </w:r>
    </w:p>
    <w:p>
      <w:pPr>
        <w:pStyle w:val="2"/>
        <w:keepNext w:val="0"/>
        <w:keepLines w:val="0"/>
        <w:widowControl/>
        <w:suppressLineNumbers w:val="0"/>
        <w:spacing w:before="0" w:beforeAutospacing="0" w:after="150" w:afterAutospacing="0"/>
        <w:ind w:left="0" w:right="0"/>
      </w:pP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宋体" w:hAnsi="宋体" w:eastAsia="宋体" w:cs="宋体"/>
          <w:i w:val="0"/>
          <w:iCs w:val="0"/>
          <w:caps w:val="0"/>
          <w:color w:val="393939"/>
          <w:spacing w:val="0"/>
          <w:sz w:val="24"/>
          <w:szCs w:val="24"/>
          <w:shd w:val="clear" w:fill="FFFFFF"/>
        </w:rPr>
        <w:t>（一）技术要求</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93939"/>
          <w:spacing w:val="0"/>
          <w:sz w:val="19"/>
          <w:szCs w:val="19"/>
        </w:rPr>
      </w:pPr>
      <w:r>
        <w:rPr>
          <w:rStyle w:val="5"/>
          <w:rFonts w:hint="eastAsia" w:ascii="宋体" w:hAnsi="宋体" w:eastAsia="宋体" w:cs="宋体"/>
          <w:b/>
          <w:bCs/>
          <w:i w:val="0"/>
          <w:iCs w:val="0"/>
          <w:caps w:val="0"/>
          <w:color w:val="393939"/>
          <w:spacing w:val="0"/>
          <w:sz w:val="21"/>
          <w:szCs w:val="21"/>
          <w:u w:val="single"/>
          <w:shd w:val="clear" w:fill="FFFFFF"/>
        </w:rPr>
        <w:t>以下清单中的技术参数为采购人的基本要求，不允许负偏离，否则视为无效投标。</w:t>
      </w:r>
    </w:p>
    <w:tbl>
      <w:tblP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683"/>
        <w:gridCol w:w="630"/>
        <w:gridCol w:w="1631"/>
        <w:gridCol w:w="4840"/>
        <w:gridCol w:w="736"/>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i w:val="0"/>
                <w:iCs w:val="0"/>
                <w:caps w:val="0"/>
                <w:color w:val="393939"/>
                <w:spacing w:val="0"/>
                <w:sz w:val="21"/>
                <w:szCs w:val="21"/>
              </w:rPr>
              <w:t>合同包</w:t>
            </w: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i w:val="0"/>
                <w:iCs w:val="0"/>
                <w:caps w:val="0"/>
                <w:color w:val="393939"/>
                <w:spacing w:val="0"/>
                <w:sz w:val="21"/>
                <w:szCs w:val="21"/>
              </w:rPr>
              <w:t>品目号</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商品名 称</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i w:val="0"/>
                <w:iCs w:val="0"/>
                <w:caps w:val="0"/>
                <w:color w:val="393939"/>
                <w:spacing w:val="0"/>
                <w:sz w:val="21"/>
                <w:szCs w:val="21"/>
              </w:rPr>
              <w:t>参数及规格</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i w:val="0"/>
                <w:iCs w:val="0"/>
                <w:caps w:val="0"/>
                <w:color w:val="393939"/>
                <w:spacing w:val="0"/>
                <w:sz w:val="21"/>
                <w:szCs w:val="21"/>
              </w:rPr>
              <w:t>计量单位</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i w:val="0"/>
                <w:iCs w:val="0"/>
                <w:caps w:val="0"/>
                <w:color w:val="393939"/>
                <w:spacing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995" w:hRule="atLeast"/>
        </w:trPr>
        <w:tc>
          <w:tcPr>
            <w:tcW w:w="683"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i w:val="0"/>
                <w:iCs w:val="0"/>
                <w:caps w:val="0"/>
                <w:color w:val="393939"/>
                <w:spacing w:val="0"/>
                <w:sz w:val="21"/>
                <w:szCs w:val="21"/>
              </w:rPr>
              <w:t>包一</w:t>
            </w: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4K摄像一</w:t>
            </w:r>
            <w:bookmarkStart w:id="0" w:name="_GoBack"/>
            <w:bookmarkEnd w:id="0"/>
            <w:r>
              <w:rPr>
                <w:rFonts w:hint="eastAsia" w:ascii="宋体" w:hAnsi="宋体" w:eastAsia="宋体" w:cs="宋体"/>
                <w:i w:val="0"/>
                <w:iCs w:val="0"/>
                <w:caps w:val="0"/>
                <w:color w:val="393939"/>
                <w:spacing w:val="0"/>
                <w:sz w:val="21"/>
                <w:szCs w:val="21"/>
              </w:rPr>
              <w:t>体机</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1.3片1/2成像器4K成像器，支持4K 10bit 4:2:2记录</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2.≥17倍光学变焦镜头，35mm等效为30.3mm-515mm</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3.光圈、变焦、聚焦三环独立且带物理止点</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4.HLG/BT.2020，便捷HDR工作流程</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5.支持S-Log3</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6.12G-SDI输出（4K分辨率SDI输出）</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7.无级可调ND滤镜</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8.高达28秒的缓存记录</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9.人脸检测面部聚焦功能</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10.高清模式下画质无损的数字放大功能</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11.4K和高清同时录制</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12.通过双链路连接，从而实现两个蜂窝网络的多路复用</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13.含≥128G存储卡1块，摄像机包1个，≥1000毫安备用电池1块</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3</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摄像机云台</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电动遥控云台，可以承受≥4 公 斤的摄像机。</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1.丰富的信号接口：SDI, HDMI, RS-232,RS-422,DVIP/HDBaseT, Tally, LANC</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2.视频输入输出：</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 2160p 29.97/25 , 1080p 59.94/50</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 1080i 59.94/50 , 720p 59.94/50</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3.多元化的控制器：支持三种以上设备控制方式</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4..转动范围：340° 左右移动 ±45° 上下摇动</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5.转动速度：左右 0.2~15°/秒 上下: 0.1~10°/秒</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6.可以预存50个点位</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7.控制协议：VISCA / DVIP</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8.全铝合金机构设 计</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9.内建Tally 灯</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10.支持Datavideo 魔方摄像机、各厂牌镜头Zoom 控制</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3</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三脚架</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1.承重：≥12kg</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2.自重：≥6.4kg</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3.俯仰/水平阻尼：采用阻尼单元模块技术内置液压阻尼系统</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4.动态平衡：采用抗扭弹簧技术4+0档可调的动态平衡系统</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5.俯仰摇摄：-70o/+90o</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6.水平摇摄：360o</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7.工作高度：520-1700mm</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8.工作温度：-40/+60oC</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9.球座直径：100mm</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10.摄像机安装：前后±100mm可调整的及200mm长的快装板（调整摄像机重心），带1/4和3/8英寸安装螺丝及HDV摄像机连接装置</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11.水平气泡：照明气泡水平仪</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12.延伸器：地置延伸器</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13.手柄：单手柄</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14.三脚架：双级铝合金（16mm）三脚架</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15.携带：便携软包</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16.颜色：黑色</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3</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1-4</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云台控制器</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1.支持最大连接四个Datavideo  HD/SD PTZ摄像机，一控四</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2.通过操纵杆控制摄像机实现远程校准光圈、焦距、增益等</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3.预设PTZ和视频校准最多四个摄像头</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4.通过RJ-45连接远程控制协议可以连接1000米以外的摄像机。</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5.每组摄像机可以预存四个一键调取的位置点位</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6.带键盘锁</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1-5</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4K虚拟演播室系统</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具备4路4K信号（单路12G）或4路数字高/标清信号（HDSDI/SDI）；具备4K HDR 10bit线性工作流模式；具备1个Ref信号输入通道；支持SDI内嵌音频输入、输出；具备4路本地硬盘素材播放通道、1路PPT素材播放通道、8路网络信号输入通道、2路USB视频信号输入通道、2路NDI信号输入通道、8路窗口抓取通道；支持4K节目录制、流媒体直播输出、多画面监看、音频调节、图文包装、特技切换、云交互、提词器、延时播、变速播等功能；支持语音智能控制、跨平台H5多屏控制等多种控制方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硬件配置：</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视音频服务器1台：≥Xeon Silver 4110 2.1GHz*2，≥内存16GB，系统盘 固态盘256G，数据盘（企业级）3.5" SATA3 4TB，12GB高级图形处理显卡，配置广播级4K HDR视音频卡，提供4路4K/高/标清兼容通道。</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显示界面：≥55英寸，超高清4K，静态对比度6000：1，含配件；</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安装环境：≥600*800mm，高度≥1600mm；≥3KVA/2400W，LCD显示面板，支持SNMP管理与网络管理，续航15分钟；</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场景服务：</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提供三维场景库≥300套,</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软件功能：</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全媒体交互式真三维虚拟演播室系统(4K)包含：</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一键抠像模块、多路高精度抠像模块、上游键模块、资源管理模块、特技切换台模块、调音台模块、多场景切换模块、本地素材播放模块、区域遮挡模块、局部抠像模块、阴影倒影模块、虚拟灯光模块、虚拟摄像机模块、虚拟摇臂模块、图文制作模块、大播单控制模块、云交互平台接口、虚拟气象模块、图文播出模块、侧屏输出模块，超高清4K渲染模块、变速播模块、延时播模块等</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2.系统具有抠像模式，并可对4K信号抠像，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3.全媒体交互式真三维图文制作系统</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包含：多视图预览模块、树形物件管理模块、物件属性调整模块、基本物件创建模块、灯光模块、虚拟摄像机模块、动画编辑模块、关键帧曲线模块、序列帧合成模块</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4.演播室新闻制播软件</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包含：新闻播出单模块、新闻模板管理模块、新闻模板属性编辑模块、新闻播出预览模块</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5.需具有色键器，可同时对摄像机、本地视频、网络流信号等多路信号进行抠像；抠像效果需满足无黑边、无蓝（绿）边、无闪烁、无锯齿，并且无拖尾，需支持对抠像后的结果抑色功能</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软件支持4K和高清模式切换，高清模式需支持4路摄像机信号、本地视频及网络流信号等多路信号进行独立抠像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6.可在监看画面中监看评论信息、具有镜像功能，提词器功能</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7.支持本地素材变速播放 ，支持播出互斥；需提供广播电视总局计量检测中心出具检测报告或第三方检测机构出具的带有CMA或CNAS标识的检测报告（检测报告中有此功能参数的截图）</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8.需要支持播出互斥，具有应急操作机制，播单需能做到无人值守操作，提供延时播出效果</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9.具有输入信号源检测功能；需提供广播电视总局计量检测中心出具检测报告或第三方检测机构出具的带有CMA或CNAS标识的检测报告（检测报告中有此功能参数的截图）</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1-6</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外置控制面板</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1.新一代外置切换台，可实现各虚拟机位之间的特技切换、摇臂效果，同时具有调音及录制控制功能并可控制电控摄像头。</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2.面板尺寸约为：长410mm，宽170mm，高60mm</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3.配备18mm×18mm正方圆角按钮孔位28个；</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4.配备12mm×12mm正方圆角按钮孔位30个；</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5.按钮能够显示白、红、黄、蓝、绿五种基本颜色；</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6.配备9mm直径，旋钮10个，支持垂直向下按击功能；</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7.配备T型杆组件1个，包含两个顶端电位显示灯，T型</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8.杆移动至顶端或底端时不会有撞击感；</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9.支持USB模拟串口控制；USB接口带有锁止结构，不易脱落；配有COM口用于控制；配有RJ45接口用于控制或固件升级；支持固件升级；两侧固定孔，支持标准机架式安装固定；连续点按多个按钮，控制台反应迅速，无延迟；</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允许多个旋钮同时调整，无冲突；T型杆在操作过程中，可以操作旋钮和按钮，无冲突；</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10.支持64位操作系统。</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1-7</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全双工无线导播通话系统</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1.通话主机采用1U标准机架式设 计，配备扬声器、音量控制旋钮、4Pin XLR头戴耳机口、3Pin XLR麦克接口、2x15Pin VGA TallyA/B输入接口、ANT收发天线接口和220V电源接口，可上机架安装。</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2.通话主机配备1个水晶自锁按键，可根据需要开关主机扬声器，支持8路红绿双色tally提示灯显示。</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3.主机配备≥8个LED水晶复位键，包括1-8通道单向/双向通话控制按键和1个主机与分站加密配置按键。</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4.通话系统采用433MHZ～440MHZ频带500KHZ带宽，GFSK模式，发射功率30dBm可在空旷可视传输距离1000米,主机支持独立控制实现1对1，一对多和多对多无线通话，通话主机与分机一对一加密设 计，支持一个现场多套通话同时使用，高灵敏度麦克设 计，音质清晰，在9方同时说话的情况下，几乎零噪音干扰。</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5.通话分机采用ABS工程塑料外壳合计，提供ant收发接口、on/off开关、4pin m-XLR耳机口和音量/配置组合按键，供电采用4000mAh大容量锂电池，满足10小时以上持续工作使用。分机提供4段LED电量提示灯，通话连接指示灯、充电和满电状态指示灯。可方便掌握分机电量和工作状态。</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1-8</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后期非编系统</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1.硬件配置不低于：</w:t>
            </w:r>
          </w:p>
          <w:p>
            <w:pPr>
              <w:pStyle w:val="2"/>
              <w:keepNext w:val="0"/>
              <w:keepLines w:val="0"/>
              <w:widowControl/>
              <w:suppressLineNumbers w:val="0"/>
              <w:wordWrap w:val="0"/>
              <w:spacing w:before="0" w:beforeAutospacing="0" w:after="150" w:afterAutospacing="0"/>
              <w:ind w:left="0" w:right="0" w:firstLine="210"/>
              <w:textAlignment w:val="center"/>
            </w:pPr>
            <w:r>
              <w:rPr>
                <w:rFonts w:hint="eastAsia" w:ascii="宋体" w:hAnsi="宋体" w:eastAsia="宋体" w:cs="宋体"/>
                <w:i w:val="0"/>
                <w:iCs w:val="0"/>
                <w:caps w:val="0"/>
                <w:color w:val="393939"/>
                <w:spacing w:val="0"/>
                <w:sz w:val="21"/>
                <w:szCs w:val="21"/>
              </w:rPr>
              <w:t>CPU:I9 (12代)/内存≥32G/ 系统盘256固态硬盘+4T素材盘/GTX 1660 -6G显卡，27寸显示器，windows操作系统,1路SDI输入采集板卡。</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2.4k超高清后期编辑软件:</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(1)系统具有超高清后期制作、资源交互、媒体文件检测转码、唱词制作、公告版制作、手写动画、序列动画合成、PPT转换、数据库智能备份、天气预报制作插件、非编网管；</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(2)专业的网络管理工具软件；支持多级空间管理，支持存储、栏目、用户的三级空间控制管理；支持多用户共用非编系统，可按不同用户角色分配非编权限；支持超级管理员用户，统一管控网络资源和日志查询。</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任意二维物件和文字均可转矢量图，实现任意轮廓塑造；大段文本可按边框自动软换行排版；起始位置标点符号自动缩进；TAB键对齐，解决多列（人名单）对齐问题；需提供广播电视总局计量检测中心出具检测报告或第三方检测机构出具的带有CMA或CNAS标识的检测报告（检测报告中有此功能参数的截图）</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(4)手写动画软件要求：支持记录手绘过程并生成动画文件；</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需提供广播电视总局计量检测中心出具检测报告或第三方检测机构出具的带有CMA或CNAS标识的检测报告（检测报告中有此功能参数的截图） </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(5)转码软件要求：持4K、高标清格式文件的批量转换；支持P2/EX/XDCAM/ AVCHD文件批量转换；支持多任务、多线程并行；支持自定义任务模板和任务监控。</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1-9</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统一存储</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1、桌面塔式≥8盘位统一存储，超静音设 计, 同一系统同时支持NAS、IP-SAN，系统采用Intel系列多核心存储处理器，标配DDR4 ECC 16G高速缓存,最大支持32GB，本次提供≥4个1GbE主机接口，标配单电源。本次配置</w:t>
            </w:r>
            <w:r>
              <w:rPr>
                <w:rFonts w:hint="eastAsia" w:ascii="宋体" w:hAnsi="宋体" w:eastAsia="宋体" w:cs="宋体"/>
                <w:i w:val="0"/>
                <w:iCs w:val="0"/>
                <w:caps w:val="0"/>
                <w:color w:val="393939"/>
                <w:spacing w:val="0"/>
                <w:sz w:val="21"/>
                <w:szCs w:val="21"/>
                <w:u w:val="single"/>
              </w:rPr>
              <w:t> 6 </w:t>
            </w:r>
            <w:r>
              <w:rPr>
                <w:rFonts w:hint="eastAsia" w:ascii="宋体" w:hAnsi="宋体" w:eastAsia="宋体" w:cs="宋体"/>
                <w:i w:val="0"/>
                <w:iCs w:val="0"/>
                <w:caps w:val="0"/>
                <w:color w:val="393939"/>
                <w:spacing w:val="0"/>
                <w:sz w:val="21"/>
                <w:szCs w:val="21"/>
              </w:rPr>
              <w:t>TB SATA 7200转企业级硬盘≥</w:t>
            </w:r>
            <w:r>
              <w:rPr>
                <w:rFonts w:hint="eastAsia" w:ascii="宋体" w:hAnsi="宋体" w:eastAsia="宋体" w:cs="宋体"/>
                <w:i w:val="0"/>
                <w:iCs w:val="0"/>
                <w:caps w:val="0"/>
                <w:color w:val="393939"/>
                <w:spacing w:val="0"/>
                <w:sz w:val="21"/>
                <w:szCs w:val="21"/>
                <w:u w:val="single"/>
              </w:rPr>
              <w:t> 8 </w:t>
            </w:r>
            <w:r>
              <w:rPr>
                <w:rFonts w:hint="eastAsia" w:ascii="宋体" w:hAnsi="宋体" w:eastAsia="宋体" w:cs="宋体"/>
                <w:i w:val="0"/>
                <w:iCs w:val="0"/>
                <w:caps w:val="0"/>
                <w:color w:val="393939"/>
                <w:spacing w:val="0"/>
                <w:sz w:val="21"/>
                <w:szCs w:val="21"/>
              </w:rPr>
              <w:t>块。</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2、系统嵌入专业存储管理软件</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3、提供基础RAID级别，RAID 0、1、5、6、10、50、60等，支持零时间Raid创建和快速Rebuilding；提供热点数据分层功能，系统自动将热点数据迁移到固态硬盘中，提供SSD缓存功能，提升系统性能；</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4、提供重复数据删除功能，快照，数据压缩和自动精简配置功能；</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提供UPS供电保护机制，避免异常断电造成存储损坏；</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5、支持远程复制、云备份功能包括亚马逊S3、阿里云；</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支持Windows AD域用户和LDAP用户管理；支持windows ACL权限，支持配额</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6、系统提供针对影音文件读写加速功能，用以提高传输的稳定和效率；需提供具有该功能的检测报告（检测报告为广播电视总局计量检测中心出具检测报告或第三方检测机构出具的带有CMA或CNAS标识的检测报告）</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7、提供USB双向一键备份功能；需提供具有该功能的检测报告（检测报告为广播电视总局计量检测中心出具检测报告或第三方检测机构出具的带有CMA或CNAS标识的检测报告）</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8、预警通知方式支持系统日志服务、邮件、SNMP，支持SSH、串口进行管理</w:t>
            </w:r>
          </w:p>
          <w:p>
            <w:pPr>
              <w:pStyle w:val="2"/>
              <w:keepNext w:val="0"/>
              <w:keepLines w:val="0"/>
              <w:widowControl/>
              <w:suppressLineNumbers w:val="0"/>
              <w:wordWrap w:val="0"/>
              <w:spacing w:before="0" w:beforeAutospacing="0" w:after="150" w:afterAutospacing="0" w:line="293" w:lineRule="atLeast"/>
              <w:ind w:left="0" w:right="0"/>
            </w:pPr>
            <w:r>
              <w:rPr>
                <w:rFonts w:hint="eastAsia" w:ascii="宋体" w:hAnsi="宋体" w:eastAsia="宋体" w:cs="宋体"/>
                <w:i w:val="0"/>
                <w:iCs w:val="0"/>
                <w:caps w:val="0"/>
                <w:color w:val="393939"/>
                <w:spacing w:val="0"/>
                <w:sz w:val="21"/>
                <w:szCs w:val="21"/>
              </w:rPr>
              <w:t>9、数据传输：≥24口全千兆；下行端口：24个10/100/1000自适应以太网口；2个1000M SFP光口；交换容量：≥56Gbps；包转发率：≥39Mpps。</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1-10</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提词器</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1.系统支持Windows 7、Windows 8和 Windows 10系统。</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2.系统要求字色、底色256色任意搭配，男女播音员可分别选择不同的背景色和字色方便男女播音员选择自己的播音词,字体和字的大小任意选择，可选多种角色，以区分男角女角或更多播音角色。</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3.文稿录入、编辑方便，操作简单，自动完成排版,支持txt、rtf、word等格式文本，并支持直接打开图片，word，PPT，视频等文件。</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分别采用监视器和高分辨率的彩显，清晰度高，字迹清晰。可台内外联网。可与文稿摄像方式联用，组成二合一型。适用于各电视台演播室的录、直播节目需要。文稿字迹明亮清晰支持自定义不同角色的字号、字体、颜色显示。</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5.段落格式，项目符号，缩进，行间距都可以设置。日期时间随时插入演播稿。</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6.软件支持汉、藏、蒙、傣、维、朝鲜等少数民族语言。而且还支持国外的一些语言英、日、韩、德、俄、法、阿拉伯文等国家语言。（可根据客户的要求来增加一些语言）</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7.系统自动记录演播稿，当发生异常停电事故后再加电时自动寻找并且打开演播稿，并保证演播稿的完整性。</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8.相对滚动时间、当前时间可同屏显示，任意设置大小、颜色，一目了然，更易把握节奏，重要语句可通过颜色标明。</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9.更加细致，信息栏、更新时间、演播速度等方便实用。</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10.内容实时更新，更新过程播出不中断、不闪烁，更新速度快。</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11.控制方式灵活多样，键盘、鼠标、控制手柄均可，字幕速度变化范围可随意调节，前后跳段翻页方便自如，播音稿的行进速度可由播音员自己通过手柄控制，可单、双人控制，方便自如。</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12.采用多层宽带介质分光膜（硬膜）玻璃，厚度为2mm，光损失率在3%以下。</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13.彩色液晶平板显示器，清晰度高，配套19-22寸显示器（与提词器尺寸对应）， 软件解决双屏正像问题，使播音员和技术区操作方便直观。</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1-11</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无线图传</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1、二发一收无线图传，支持2路无线音视频传输，只占用1路无线信道</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2、传输距离：1000米（空旷）</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3、发射器视频接口：HDMI,SDI输入</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4、接收器视频接口：HDMIx2,SDIx2</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5、支持视频分辨率1080P60Hz-720P60HZ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6、无线频带：5.1-5.8GHz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7、工作频点：设备具备11个无线频点，切换频点网络不会中断，图像不会黑屏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8、工作电压：7-36V</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9、整机功耗：发射器10W，接收机13W</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10、发射功率：17dBm（每天线）</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11、无线发射器配备NPF电池扣板，可用NPF电池供电，也可通过标配的2PINLEMO线连接V口电池的B口供电</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12、无线接收器具备V型口电池扣板，可安装V口电池供电，也可通过标配的电源适配器供电</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13、支持TALLY及RS232/422/485云台摄像机控制</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14、支持LAN网口拉流功能</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15、支持自动、手动扫频，频道自动切换及干扰分析</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16、采用H.265编解码技术，超低延迟70ms，高画质低延迟</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17、无线发射器可工作3种工作模式：高增益模式/低增益模式/拉流模式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18、支持使用平板天线提升传输距离   </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1-12</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4K融媒体导播一体机</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1、≥21.5英寸立式便携机</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CPU:Intel i9</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GPU:GeForce RTX 3090 24G显存</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内存：32G</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2、BNC:≥4路输入/输出可定义12G-SDI</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BNC:1路B.B或者Tri-Level同步信号</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DP: 3路DP输出，PGM/PVW/多画面可定义输出</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HDMI：1路HDMI输出</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TRS：2路线路音频输入，2路线路音频输出；</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3、切换台支持5个外部输入，7个本地输入；（提供功能截图）</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4、每一路输入通道可独立设置音频延时，0~5000ms可调；（提供功能截图）</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5、系统支持4K（2160p60、2160p50、2160p30、2160p25）信号输入输出及制作；</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支持高清（1080p60、1080p50、1080i60、1080i50）信号输入输出及制作；</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支持标清（NTSC、PAL）信号输入输出及制作；</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6、提供多种远程控制方式，支持移动端远程控制功能，可实现移动终端如PAD、手机等远程控制该软件；支持通过手机或PAD端操作实现：实时输入信号源、视频、图片信号源的播出切换，4K、高清、标清等模式下提供3个输出通道，可同时输出PGM、PGM CLEAN、PVW；</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7、3路场景通道，每个场景支持无限键层；（提供功能截图），3个DSK下游键；内置2路4K DDR播放器；内置2个图片播放通道；</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8、内置1路音频播放通道；内置4路多画面分割监看输出，支持4/9/10/13/16自定义布局；内置基于基带多通道录像，录制格式支持：AVI/MOV/MP4/MKV；</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9、输出通道可在NDI、SDI、HDMI、DP之间选择输出端口；（提供功能截图）</w:t>
            </w:r>
          </w:p>
          <w:p>
            <w:pPr>
              <w:pStyle w:val="2"/>
              <w:keepNext w:val="0"/>
              <w:keepLines w:val="0"/>
              <w:widowControl/>
              <w:suppressLineNumbers w:val="0"/>
              <w:wordWrap w:val="0"/>
              <w:spacing w:before="0" w:beforeAutospacing="0" w:after="150" w:afterAutospacing="0"/>
              <w:ind w:left="0" w:right="0"/>
            </w:pPr>
            <w:r>
              <w:rPr>
                <w:rFonts w:hint="eastAsia" w:ascii="宋体" w:hAnsi="宋体" w:eastAsia="宋体" w:cs="宋体"/>
                <w:i w:val="0"/>
                <w:iCs w:val="0"/>
                <w:caps w:val="0"/>
                <w:color w:val="393939"/>
                <w:spacing w:val="0"/>
                <w:sz w:val="21"/>
                <w:szCs w:val="21"/>
              </w:rPr>
              <w:t>10、录像编码格式支持：H.264、H.265、M-JPEG、Apple ProRes；（提供功能截图）</w:t>
            </w:r>
          </w:p>
          <w:p>
            <w:pPr>
              <w:pStyle w:val="2"/>
              <w:keepNext w:val="0"/>
              <w:keepLines w:val="0"/>
              <w:widowControl/>
              <w:suppressLineNumbers w:val="0"/>
              <w:wordWrap w:val="0"/>
              <w:spacing w:before="150" w:beforeAutospacing="0" w:after="150" w:afterAutospacing="0"/>
              <w:ind w:left="0" w:right="0" w:firstLine="0"/>
            </w:pPr>
            <w:r>
              <w:rPr>
                <w:rFonts w:hint="eastAsia" w:ascii="宋体" w:hAnsi="宋体" w:eastAsia="宋体" w:cs="宋体"/>
                <w:i w:val="0"/>
                <w:iCs w:val="0"/>
                <w:caps w:val="0"/>
                <w:color w:val="393939"/>
                <w:spacing w:val="0"/>
                <w:sz w:val="21"/>
                <w:szCs w:val="21"/>
              </w:rPr>
              <w:t>11、支持横屏16:9制作及竖屏9:16制作，竖屏分辨率最高可达1440*2560；（提供功能截图）</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1-13</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5G视频聚合直播编码器</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1、内置1x5G+2x4G或者3x4G，支持5G SA/NSA双模</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除此之外支持侧置最多 x USB 4G棒</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轻巧便携、口袋大小，适用于野外和移动环境的专业视频直播设备</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2、双路视频输入，独特创新的视频拼图， 6种预设布局和2个自定义布 局，简单易用可视化操作，并可直接预览视频效果</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3、画中画组合，以及双视频+图片背景专业会议直播</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HDMI/SDI双接口，自动识别，无缝导播切换</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独有的UMB聚合技术，带宽利用率高、延时小、链路质量自适应</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4、支持8个网络连接聚合， 1×5G+5×4G + WIFI + LAN</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编码器聚合码流可高达20mbits/s</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同时聚合码流支持9路转发，拉流预览</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可拉流本地网络流并转发出去</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支持微赞、目睹、乐视云、斗鱼、章鱼等直播平台</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拥有简单易用的≥4.3寸触摸屏，拼图布局、运行状态、配置一目了然</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5、内置超大容量电池，单路直播大约8小时，聚合直播大约5小时</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手机扫码配置简单易用，本地和远程都可以通过PC或者手机管理 跨平台微信小程序配置的先驱，无需安装APP，微信扫码即用</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支持本地WEB配置、远程控制</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强大灵活的OSD，支持Logo水印、字幕，可视化操作</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支持1080p25/30/50/60, 1080i50/60, 720p50/60, 480i/576i</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6、≥4.3寸LCD触摸屏，可直接预览直播图像进入设备</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后的视频以及双机位拼图导播效果，直观浏览设备的，配置、网络连接、直播状态等等，还可通过触摸菜单，直接对设备进行现场配置和视频切换</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1-14</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无线话筒</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腰包式无线麦克风套件包括 UTX-B40 腰包式发射器、接收器、全指向领夹式麦克风及配件。采用数字音频处理技术的高品质音效，真正的双调谐器分集，提供稳定的信号接收能力，自动增益模式下的音量控制功能，+15 dB 增益音量增强模式，可用于非麦克风音频，线路输入，可调静音功能，接收器输出电平控制，高可见度 OLED 显示屏，适用于室内外环境，电源 USB 接口。</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1-15</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悬臂支架</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1.高度可自由调节</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2.课申拉</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3.金属材质</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4.可横折90度及调节长短</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1-16</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主持人话筒</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麦克风芯:直径 34mm 的大型金色膜片</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频率响应:20 hz-20khz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灵敏度:-36dB±2dB（0dB=1V/Pa at 1kHz）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最大声压级: 130dB（at 1kHz≤1%T.H.D）</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输出阻抗:1000Ω 65%(0dB=1V/Pa dl 1KHz)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等效噪声级:15dB A</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信号噪声:≥66dB A</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1-17</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嘉宾话筒</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鹅颈话筒+底座</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收音头:电容式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指向特征:单指向</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频响范围:70HZ-16KHz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灵敏度:-37dB，信噪比:66dB</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1-18</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耳机</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1.佩戴方式：头戴式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2.主要用途：台式音响，监听</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3.换能原理：动圈式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4.频率响应：16Hz-28KHz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5.阻抗：55欧</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6.灵敏度：91dB</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7.最大功率：200mW</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8.麦克风：无麦克风</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9.插头：耳机为Mini-XLR接口，连接线为3.5mm镀金直型插头</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10.电缆：3米</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11.重量：240g</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12.附件：3.5mm转6.3mm镀金插头</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4</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1-19</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耳机分配器</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firstLine="0"/>
              <w:textAlignment w:val="center"/>
            </w:pPr>
            <w:r>
              <w:rPr>
                <w:rFonts w:hint="eastAsia" w:ascii="宋体" w:hAnsi="宋体" w:eastAsia="宋体" w:cs="宋体"/>
                <w:i w:val="0"/>
                <w:iCs w:val="0"/>
                <w:caps w:val="0"/>
                <w:color w:val="393939"/>
                <w:spacing w:val="0"/>
                <w:sz w:val="21"/>
                <w:szCs w:val="21"/>
              </w:rPr>
              <w:t>1.立体声输入可分配到每组耳机</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2.所有接口均采用高品质镀金材质</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3.声音清晰无损</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4.含正面板直通输入总音量控制旋钮，正面板输入信号优于背面板</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5.每组通道带有输入接口</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6.每路通道均带有独立的耳机输出通道，≥6路输出。</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7.每个通道上都有mono/stereo控制</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8.每个通道上都有音量输出电平控制及L/R Mute控制</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9.每路通道均带有－24至12db的LED信号指示灯</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10.主输入带有－24至18dbLED电平信号指示灯</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11.带有立体声直通输出</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12.输入／输出接口：平衡式的XLR及6.5mm接口</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13.输入阻抗：55千欧平衡式／30千欧非平衡式</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14.输入电平：－12dB至＋6dB</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1-20</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音箱</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频响范围：50Hz - 40kHz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高音单元：1" 半球形</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低音单元：5" 锥面</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LEVEL控制器：（＋4dB/中央感应档位）</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EQ：HIGHTRIM开关（HF范围+/-2dB）,ROOM CONTROL（房间控制）开关（500Hz下0/-2/-4dB）</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1-21</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调音台</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1、频响：+0.5dB/-1.5dB（20Hz-48kHz）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总谐波失真：0.03%@+14dBu（20 Hz-20kHz）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2、输入通道：Mono [MIC/LINE]：12；Mono/Stereo [MIC/LINE]：4；Stereo [LINE]：0</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3、输出通道：STEREO OUT：2；MONITOR OUT：1 ；PHONES：1；AUX SEND：4；GROUP OUT：4</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4、母线：立体声：1；编组：4，AUX（包括FX）</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电平表：监听前LEVEL：2x12-点距LED电平表[PEAK，+10，+6，+3，0，-3，-6，-10，-15，-20，-25，-30dB]</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5、功率要求：AC 100–240V，50/60Hz</w:t>
            </w:r>
            <w:r>
              <w:rPr>
                <w:rFonts w:hint="eastAsia" w:ascii="宋体" w:hAnsi="宋体" w:eastAsia="宋体" w:cs="宋体"/>
                <w:i w:val="0"/>
                <w:iCs w:val="0"/>
                <w:caps w:val="0"/>
                <w:color w:val="393939"/>
                <w:spacing w:val="0"/>
                <w:sz w:val="21"/>
                <w:szCs w:val="21"/>
              </w:rPr>
              <w:br w:type="textWrapping"/>
            </w:r>
            <w:r>
              <w:rPr>
                <w:rFonts w:hint="eastAsia" w:ascii="宋体" w:hAnsi="宋体" w:eastAsia="宋体" w:cs="宋体"/>
                <w:i w:val="0"/>
                <w:iCs w:val="0"/>
                <w:caps w:val="0"/>
                <w:color w:val="393939"/>
                <w:spacing w:val="0"/>
                <w:sz w:val="21"/>
                <w:szCs w:val="21"/>
              </w:rPr>
              <w:t>幻象电源电压：+48V</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1-22</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线材</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1.视频线高清视频线材：标准外径≥7.0mm, 阻抗75欧,；线缆芯径 ≥1.0mm，传输频率 1.5GHz/3GH，传输距离能力 115米/79米（3G-SDI）。</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2、模拟音频线、超六类网线1箱、延长放大器转换，墙面信息盒，跳线盘等。</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3.数字音频100米：AES/EBU 110欧数字音频电缆 线径4mm 绝缘电压500V AC/min 无损伤。</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1-23</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辅材</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1、BNC视频接头，配套高清视频线材使用，采用冷压安装方式；</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2、网头辅材，跳线，接线盒，KBG管桥架</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1-24</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LED影视平板柔光灯</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额定功率:≥120W</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输入电压:AC220V;50,60Hz</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标准色温:3200K或5600K</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显色指数:CRI≥93Ra</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TLCI(Qa):＞93</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光源寿命:＞50000小时</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调光功能:0—100%线性调节</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DMX通道数:XLR,1CH/3CH通道</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精度等级:0-255级电子线性调节</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通讯设 计:DMX512,1990标准,线控或无线传输</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控制方式:本地控制,DMX512控制台,遥控信号</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角度调节:手动,电动可选配，仰俯.左右旋转</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散热方式:空气对流自然散热设 计</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噪音范围:无风扇超静音</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工作温度:-25°—40°</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1-25</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LED影视聚光灯</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额定功率:≥100W</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输入电压:AC220V;50,60Hz</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光源类型:COB</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标准色温:3200K或5600K</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显色指数:CRI≥93Ra</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TLCI(Qa):＞93</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光源寿命:＞50000小时</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光学透镜:菲涅尔镜片</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光斑角度：10°—80°</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驱动方式：恒流驱动</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调光系统:0-100%曲线平滑,无抖动,杜绝频闪现象</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DMX通道数:XLR,1CH/3CH通道</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精度等级:0-255级电子线性调节</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通信设 计:DMX512协议,单控或多灯同步调光,无相互干扰现象</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控制模式:机身控制,DMX512控台,遥控器,2.4G无线或手机App</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显示方式:数码显示屏</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角度调节:手动,电动可选配，焦距,仰俯.左右旋转</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光源散热:纯铝数控散热器,导热系数是普通铝材2倍</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噪音范围:静音</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4</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1-26</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直播补光</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1.最大功率：≥200W；</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2.色温：5600K±5%；</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3.TLCI(Qa) ≥95；</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4.显色指数（Ra）≥95；</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5.电源：DC:48V/8.4A；AC:100-240V；</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6.亮度调节：0-100%无级调光；</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7.含支架，灯罩，灯光2只</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1-27</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恒力铰链</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≥1.5m恒力铰链，恒力弹簧选用特制合金弹簧钢经特殊处理，经久耐用。正常使用情况下安全寿命保证不少于1万五千次。吊挂重量：2-15Kg，最大拉伸重量：15KG。</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1-28</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灯具配件</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配套附件，保险绳</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26</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1-29</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灯具专用灯钩</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配套辅件</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26</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1-30</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电源直通柜</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1.工作电压:AC220V,AC380V,50HZ</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2.主线接法:单相,三相通用</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3.输出功率:12路×2KW或12路×4KW,胶木插用于多种负载</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4.外壳防护:耐高温塑料+模压合金材料,过载与短路双重保护</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5.注意事项:12路单独控制面板,当开关打到ON状态,这时接入的灯具应亮起</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1-31</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控制台</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DMX 512信号</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48通道</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八页12个重放推杆</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6组追踪程序包含240个场景</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每步都可以设定延时和速度时间</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方向可逆的推杆</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信道地址可重新设定</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多个追逐程序可合并成追逐包连续运行</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可设置的推杆</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可跟多款灯具配合使用</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声控运行/轻拍同步/自动运行</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级性开关</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6U 19"面板</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MIDI 功能</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1-32</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信号放大、分配器</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1路DMX512数码输入，1路DMX512直接输出。</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输入/输出光电隔离。</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8路独立放大驱动输出。</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信号放大整形功能，延长信号传输距离。</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增强数据总线接入设备数量的能力。</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保护灯光控制台DMX512输出接口，故障现场隔离，提高数字式灯光控制系统的安全运行可靠性。</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电源: AC100V-240V / 50-60Hz</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2</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1-33</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阻燃电缆</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3×1.5mm2阻燃电缆</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600</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1-34</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信号线</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2×0.3mm2信号线</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1.导体采用高存度无氧铜制造，带屏蔽型，电阻小传输速率高；</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2.线材的绝缘及护套采用塑胶材质，具有耐磨、耐酸碱、耐油使用寿命长等特点。</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300</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1-35</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轨道</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 结构:灯光葡萄架，面积约35m2</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 规格:≥500×500mm</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3.外观:黑色</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4.轨道吊架，镀锌线槽。</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1-36</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虚拟演播室</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1、铝制拼装格栅安装(双层32K/m3袋装超细玻璃棉包；条状50mm高，格距≥100×100mm；安装拆卸简单方便，面层经喷涂一层烤漆，具防火，防腐功能；使用扎丝与轻钢龙骨固定，调平)42.5㎡；</w:t>
            </w:r>
          </w:p>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2、地面自流平施工处理、聚氯乙烯PVC地板安装42.5㎡；</w:t>
            </w:r>
          </w:p>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3、隔声窗（隔声窗框架，12mm+10mm厚钢化玻璃；所有木制品均进行防火，防潮，防蚁处理，收边等处理）2m2；隔声门 （宽900mm高2000mm）1堂；</w:t>
            </w:r>
          </w:p>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4、聚酯纤维吸声板饰面。</w:t>
            </w:r>
          </w:p>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5、专业影视抠像绿箱（75轻钢龙骨架+9mm石膏板基层；里面放置≥600×600×50mm吸声棉，32Km3；吸声系数a&gt;0.6，双层无纺布包装袋；，底层铺设2440*1220*15mm难燃木工板，外包一层玻璃纤维布最后刷影视专业绿漆手扫四遍）59㎡；</w:t>
            </w:r>
          </w:p>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6、踢脚线；暗藏电动卷 募四轴三米宽,三种背景布，</w:t>
            </w:r>
          </w:p>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7、240mm厚多阻尼隔声墙（石膏板：双层9+12mm；钢板：0.6mm厚；轻钢龙骨：墙面UC75轻钢隔墙龙骨；隔声棉：1.2m卷材；50mm厚隔声棉；具有良好的隔音吸声）；120轻质隔墙（石膏板：双层9+12mm；轻钢龙骨：墙面UC75轻钢隔墙龙骨）；</w:t>
            </w:r>
          </w:p>
          <w:p>
            <w:pPr>
              <w:pStyle w:val="2"/>
              <w:keepNext w:val="0"/>
              <w:keepLines w:val="0"/>
              <w:widowControl/>
              <w:suppressLineNumbers w:val="0"/>
              <w:wordWrap w:val="0"/>
              <w:spacing w:before="0" w:beforeAutospacing="0" w:after="150" w:afterAutospacing="0"/>
              <w:ind w:left="105" w:right="0" w:firstLine="0"/>
              <w:textAlignment w:val="center"/>
            </w:pPr>
            <w:r>
              <w:rPr>
                <w:rFonts w:hint="eastAsia" w:ascii="宋体" w:hAnsi="宋体" w:eastAsia="宋体" w:cs="宋体"/>
                <w:i w:val="0"/>
                <w:iCs w:val="0"/>
                <w:caps w:val="0"/>
                <w:color w:val="393939"/>
                <w:spacing w:val="0"/>
                <w:sz w:val="21"/>
                <w:szCs w:val="21"/>
              </w:rPr>
              <w:t>8、原拆除及保护、修补；材料搬运及垃圾清运；录制灯一个，普通电气墙五孔插座6个、照明灯 6盏安装（面积约42.5 ㎡）</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9、符合《广播电视中心声学装修工程施工及验收规范》（GY/T5087-2012）。</w:t>
            </w:r>
          </w:p>
          <w:p>
            <w:pPr>
              <w:pStyle w:val="2"/>
              <w:keepNext w:val="0"/>
              <w:keepLines w:val="0"/>
              <w:widowControl/>
              <w:suppressLineNumbers w:val="0"/>
              <w:wordWrap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10、符合《建筑材料燃烧性能分级方法》GB8624-1997标准。 </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i w:val="0"/>
                <w:iCs w:val="0"/>
                <w:caps w:val="0"/>
                <w:color w:val="393939"/>
                <w:spacing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1-37</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控制室</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1、天花处理；自流平施工处理；聚氯乙烯PVC地板安装；聚酯纤维吸声板饰面（隔墙的装饰）；踢脚线；照明灯光≥4盏,普通电气墙五孔插座≥4个,（面积约27.9㎡）</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2、符合《建筑材料燃烧性能分级方法》GB8624-1997标准。</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i w:val="0"/>
                <w:iCs w:val="0"/>
                <w:caps w:val="0"/>
                <w:color w:val="393939"/>
                <w:spacing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1-38</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化妆间\更衣室</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天花处理；自流平施工处理；聚氯乙烯PVC地板安装；聚酯纤维吸声板饰面（隔墙的装饰）；踢脚线；照明灯光≥2盏,普通电气墙五孔插座≥4个（面积14.8㎡）</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i w:val="0"/>
                <w:iCs w:val="0"/>
                <w:caps w:val="0"/>
                <w:color w:val="393939"/>
                <w:spacing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83" w:type="dxa"/>
            <w:shd w:val="clear" w:color="auto" w:fill="FFFFFF"/>
            <w:tcMar>
              <w:top w:w="0" w:type="dxa"/>
              <w:left w:w="105" w:type="dxa"/>
              <w:bottom w:w="0" w:type="dxa"/>
              <w:right w:w="105" w:type="dxa"/>
            </w:tcMar>
            <w:vAlign w:val="top"/>
          </w:tcPr>
          <w:p>
            <w:pPr>
              <w:keepNext w:val="0"/>
              <w:keepLines w:val="0"/>
              <w:widowControl/>
              <w:suppressLineNumbers w:val="0"/>
              <w:jc w:val="left"/>
              <w:rPr>
                <w:rFonts w:hint="eastAsia" w:ascii="微软雅黑" w:hAnsi="微软雅黑" w:eastAsia="微软雅黑" w:cs="微软雅黑"/>
                <w:i w:val="0"/>
                <w:iCs w:val="0"/>
                <w:caps w:val="0"/>
                <w:color w:val="393939"/>
                <w:spacing w:val="0"/>
                <w:sz w:val="19"/>
                <w:szCs w:val="19"/>
              </w:rPr>
            </w:pPr>
          </w:p>
        </w:tc>
        <w:tc>
          <w:tcPr>
            <w:tcW w:w="63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1-39</w:t>
            </w:r>
          </w:p>
        </w:tc>
        <w:tc>
          <w:tcPr>
            <w:tcW w:w="1631"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桌椅</w:t>
            </w:r>
          </w:p>
        </w:tc>
        <w:tc>
          <w:tcPr>
            <w:tcW w:w="4840"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1、木材铁艺混合质地主持人桌一套（≥2400mm×900×760mm)、木材铁艺混合质地非编桌一套(≥1600mm×700mm×760mm)，木质定制化妆台一套长度≥2100mm，衣柜长度1800mm，采用生态板。</w:t>
            </w:r>
          </w:p>
          <w:p>
            <w:pPr>
              <w:pStyle w:val="2"/>
              <w:keepNext w:val="0"/>
              <w:keepLines w:val="0"/>
              <w:widowControl/>
              <w:suppressLineNumbers w:val="0"/>
              <w:spacing w:before="0" w:beforeAutospacing="0" w:after="150" w:afterAutospacing="0"/>
              <w:ind w:left="0" w:right="0"/>
              <w:textAlignment w:val="center"/>
            </w:pPr>
            <w:r>
              <w:rPr>
                <w:rFonts w:hint="eastAsia" w:ascii="宋体" w:hAnsi="宋体" w:eastAsia="宋体" w:cs="宋体"/>
                <w:i w:val="0"/>
                <w:iCs w:val="0"/>
                <w:caps w:val="0"/>
                <w:color w:val="393939"/>
                <w:spacing w:val="0"/>
                <w:sz w:val="21"/>
                <w:szCs w:val="21"/>
              </w:rPr>
              <w:t>2、木材铁艺混合质地导播桌一套(≥2400mm*700mm*760mm)钢木组合，含配套椅子三把</w:t>
            </w:r>
          </w:p>
        </w:tc>
        <w:tc>
          <w:tcPr>
            <w:tcW w:w="736"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i w:val="0"/>
                <w:iCs w:val="0"/>
                <w:caps w:val="0"/>
                <w:color w:val="393939"/>
                <w:spacing w:val="0"/>
                <w:sz w:val="21"/>
                <w:szCs w:val="21"/>
              </w:rPr>
              <w:t>1</w:t>
            </w:r>
          </w:p>
        </w:tc>
        <w:tc>
          <w:tcPr>
            <w:tcW w:w="655" w:type="dxa"/>
            <w:shd w:val="clear" w:color="auto" w:fill="FFFFFF"/>
            <w:tcMar>
              <w:top w:w="0" w:type="dxa"/>
              <w:left w:w="105" w:type="dxa"/>
              <w:bottom w:w="0" w:type="dxa"/>
              <w:right w:w="105" w:type="dxa"/>
            </w:tcMar>
            <w:vAlign w:val="center"/>
          </w:tcPr>
          <w:p>
            <w:pPr>
              <w:pStyle w:val="2"/>
              <w:keepNext w:val="0"/>
              <w:keepLines w:val="0"/>
              <w:widowControl/>
              <w:suppressLineNumbers w:val="0"/>
              <w:spacing w:before="0" w:beforeAutospacing="0" w:after="150" w:afterAutospacing="0"/>
              <w:ind w:left="0" w:right="0"/>
              <w:jc w:val="center"/>
              <w:textAlignment w:val="top"/>
            </w:pPr>
            <w:r>
              <w:rPr>
                <w:rFonts w:hint="eastAsia" w:ascii="宋体" w:hAnsi="宋体" w:eastAsia="宋体" w:cs="宋体"/>
                <w:i w:val="0"/>
                <w:iCs w:val="0"/>
                <w:caps w:val="0"/>
                <w:color w:val="393939"/>
                <w:spacing w:val="0"/>
                <w:sz w:val="21"/>
                <w:szCs w:val="21"/>
              </w:rPr>
              <w:t>批</w:t>
            </w:r>
          </w:p>
        </w:tc>
      </w:tr>
    </w:tbl>
    <w:p>
      <w:pPr>
        <w:pStyle w:val="2"/>
        <w:keepNext w:val="0"/>
        <w:keepLines w:val="0"/>
        <w:widowControl/>
        <w:suppressLineNumbers w:val="0"/>
        <w:spacing w:before="0" w:beforeAutospacing="0" w:after="150" w:afterAutospacing="0"/>
        <w:ind w:left="0" w:right="0"/>
      </w:pP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1、交付地点：采购人指定地点</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2、交付时间：签订合同 60 天内完成安装及调试</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3、交付条件：验收合格</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4、是否收取履约保证金： 是。履约保证金百分比：2%。说明：成交供应商在签订合同前应向采购人缴纳合同金额约2%的履约保证金，该保证金在成交供应商供应的货物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5、是否邀请投标人参与验收：否</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6、验收方式数据表格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（一）项目具备验收条件后，成交供应商应向采购人提出验收请求并提供完整的项目交接资料及交接报告。 （二）采购人收到验收请求后组织验收，并出具验收报告。报告中将对成交供应商交付的工作成果给予认可或提出修改意见。成交供应商应按修改意见进行修改，并应承担一切费用和风险并负担采购人蒙受的全部直接损失费用。同时，成交供应商应相应延长所更换货物的相应保证期。 （三）成交供应商在接到采购人的修改意见后，应在10天内（当事人另行商定的时间除外）负责处理，否则，即视为默认采购人提出的异议和处理意见。 （四）验收标准：谈判文件和合同规定的技术要求、规格质量及其它要求，生产厂家的产品说明书、合格证书及技术资料等；国家现行规范；当地监督管理部门要求的安全规范以及谈判文件的规定。 （五）验收小组：3人以上（含3人）单数。 （六）验收程序：货物验收分出厂检验、货到初步验收、安装调试验收三阶段： （1）出厂检验：成交供应商将提供设备、安装材料、工具、软件包和文件的发货清单和计划，发货计划应经采购人认可后实施。成交供应商负责所提供产品的出厂检验，保证产品原产地和技术指标的真实性、完整性、合法性；成交供应商发货前应将清单及发货流程发送给采购人，经采购人确认同意后发货；成交供应商需在采购人指定地点进行统一交货，并向采购人提供货物制造厂的出厂检验报告、质量合格证书。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成交供应商需在收到换货通知日起30个工作日内交付合格的新品，逾期未处理的，将予以退货，由此产生的费用和采购人的损失，由成交供应商承担；选择退货处理的，成交供应商需在收到退货通知之日起10个工作日内将货物自行运回，如逾期成交供应商未退回货物，采购人有权将货物退回成交供应商法定地址，由此产生的一切费用由成交供应商承担。 （3）最终验收：由成交供应商按照合同约定的具体数量、地点及时间运送到安装现场进行安装，在安装、调试与试运行无问题之后30个工作日内完成最终验收（因成交供应商原因导致无法验收的情况除外），采购人对设备使用与运行、功能完整性与稳定性、质量与标准等方面进行最终验收，验收合格后，签发验收单；验收不合格，采购人有权选择通知整改或退换货处理：①选择通知整改处理的，成交供应商需在收到整改通知日起30个工作日内完成整改，逾期未处理，将按退货处理，由此产生的费用和采购人的损失，由成交供应商承担；②选择换货处理的，成交供应商需在收到换货通知日起30个工作日内交付合格的新品，逾期未处理，将按退货处理，由此产生的费用和采购人的损失，由成交供应商承担；③选择退货处理的，成交供应商需在收到退货通知之日起10个工作日内将货物自行运回，如逾期成交供应商未退回货物，采购人有权将货物退回成交供应商法定地址，由此产生的一切费用由成交供应商承担。</w:t>
            </w:r>
          </w:p>
        </w:tc>
      </w:tr>
    </w:tbl>
    <w:p>
      <w:pPr>
        <w:keepNext w:val="0"/>
        <w:keepLines w:val="0"/>
        <w:widowControl/>
        <w:suppressLineNumbers w:val="0"/>
        <w:jc w:val="left"/>
      </w:pPr>
      <w:r>
        <w:rPr>
          <w:rFonts w:ascii="宋体" w:hAnsi="宋体" w:eastAsia="宋体" w:cs="宋体"/>
          <w:kern w:val="0"/>
          <w:sz w:val="24"/>
          <w:szCs w:val="24"/>
          <w:lang w:val="en-US" w:eastAsia="zh-CN" w:bidi="ar"/>
        </w:rPr>
        <w:t>7、支付方式数据表格</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（一）所有货款均由泉州师范学院支付； （二）支付货款时应提供的资料：《泉州师范学院物资采购申请表》、成交通知书、采购验收单及合同的原件，正式的完税税务发票复印件（均应加盖财务专用章）和政府采购计划表（政府采购系统上打印）。 （三）付款：在合同签订后，成交供应商提交银行出具的预付款保函或启用采购人指定银行的三方共管账户后，采购人支付合同总价100%的预付款。预付款保函的有效期需在采购项目验收合格日期之后；启用采购人指定银行的三方共管账户，采购项目经最终验收合格并完成报销流程后，成交供应商方可从三方共管账户支取款项。 （四）成交供应商、收款单位、购货票证开票单位三者应一致，成交供应商收款帐号应为中国人民银行批准的基本帐户。</w:t>
            </w:r>
          </w:p>
        </w:tc>
      </w:tr>
    </w:tbl>
    <w:p>
      <w:pPr>
        <w:pStyle w:val="2"/>
        <w:keepNext w:val="0"/>
        <w:keepLines w:val="0"/>
        <w:widowControl/>
        <w:suppressLineNumbers w:val="0"/>
        <w:shd w:val="clear" w:fill="FFFFFF"/>
        <w:spacing w:before="0" w:beforeAutospacing="0" w:after="150" w:afterAutospacing="0" w:line="300" w:lineRule="atLeast"/>
        <w:ind w:left="0" w:right="0"/>
      </w:pPr>
      <w:r>
        <w:rPr>
          <w:rStyle w:val="5"/>
          <w:rFonts w:hint="eastAsia" w:ascii="宋体" w:hAnsi="宋体" w:eastAsia="宋体" w:cs="宋体"/>
          <w:b/>
          <w:bCs/>
          <w:color w:val="393939"/>
          <w:shd w:val="clear" w:fill="FFFFFF"/>
        </w:rPr>
        <w:t>8、包装、技术资料要求：</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8.1包装要求：标志、包装、运输：</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①标志：产品表层有明显的型号规格等标志，该标志在寿命期内应清晰、永久。</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②包装：产品的包装应保证在运输、储藏和安装期间的安全及性能不受损害。包装盒/箱内应附有产品合格证、出厂日期、产品说明书、附件及附件清单等。</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③运输：产品在运输过程中应避免雨雪的直接淋袭或烈日的暴晒。</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8.2技术资料要求：（1）包装和装箱的详细情况说明；（2）成交供 应 商 应向采购人提供完整的技术资料1套（包括技术说明书、使用说明书、维修手册、安装维修手册、操作手册、常用易消耗品单价等）。</w:t>
      </w:r>
    </w:p>
    <w:p>
      <w:pPr>
        <w:pStyle w:val="2"/>
        <w:keepNext w:val="0"/>
        <w:keepLines w:val="0"/>
        <w:widowControl/>
        <w:suppressLineNumbers w:val="0"/>
        <w:shd w:val="clear" w:fill="FFFFFF"/>
        <w:spacing w:before="0" w:beforeAutospacing="0" w:after="150" w:afterAutospacing="0" w:line="300" w:lineRule="atLeast"/>
        <w:ind w:left="0" w:right="0"/>
      </w:pPr>
      <w:r>
        <w:rPr>
          <w:rStyle w:val="5"/>
          <w:rFonts w:hint="eastAsia" w:ascii="宋体" w:hAnsi="宋体" w:eastAsia="宋体" w:cs="宋体"/>
          <w:b/>
          <w:bCs/>
          <w:color w:val="393939"/>
          <w:shd w:val="clear" w:fill="FFFFFF"/>
        </w:rPr>
        <w:t>9、售 后服务要求</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9.1谈判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对提供的货物或服务，因产品及服务质量、或知识产权纠纷等问题，必须提供保修、包换、包退等服务。</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9.2货物安装调试合格后，制造商（或</w:t>
      </w:r>
      <w:r>
        <w:rPr>
          <w:rFonts w:hint="eastAsia" w:ascii="宋体" w:hAnsi="宋体" w:eastAsia="宋体" w:cs="宋体"/>
          <w:color w:val="393939"/>
          <w:sz w:val="24"/>
          <w:szCs w:val="24"/>
          <w:shd w:val="clear" w:fill="FFFFFF"/>
        </w:rPr>
        <w:t>供 应 商</w:t>
      </w:r>
      <w:r>
        <w:rPr>
          <w:rFonts w:hint="eastAsia" w:ascii="宋体" w:hAnsi="宋体" w:eastAsia="宋体" w:cs="宋体"/>
          <w:sz w:val="24"/>
          <w:szCs w:val="24"/>
        </w:rPr>
        <w:t>）负责对用户技术人员进行免费现场培训，培训内容包括系统的功能、原理、使用与维护等，培训日程视实际情况另定。</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9.3质量期：成交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所供货物（设备、货物或服务）质保期自最终验收合格之日起开始计算，成交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需保证免费质保期至少为</w:t>
      </w:r>
      <w:r>
        <w:rPr>
          <w:rStyle w:val="5"/>
          <w:rFonts w:hint="eastAsia" w:ascii="宋体" w:hAnsi="宋体" w:eastAsia="宋体" w:cs="宋体"/>
          <w:b/>
          <w:bCs/>
          <w:sz w:val="24"/>
          <w:szCs w:val="24"/>
        </w:rPr>
        <w:t>36个月</w:t>
      </w:r>
      <w:r>
        <w:rPr>
          <w:rFonts w:hint="eastAsia" w:ascii="宋体" w:hAnsi="宋体" w:eastAsia="宋体" w:cs="宋体"/>
          <w:sz w:val="24"/>
          <w:szCs w:val="24"/>
        </w:rPr>
        <w:t>。成交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在接到用户设备故障电话通知起，由于故障而无法工作超过3天，质保期自动延长相应天数（延长天数从故障电话通知之日开始计算）。</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9.4质保期内货物一旦出现故障，成交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响应时间不超过4小时，检修人员在2个工作日内到设备安装地点及时排除故障，技术人员在12小时内完成系统恢复正常使用；如果无法恢复的，成交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应负责联系厂家技术人员到现场排除故障，厂方人员接到报修后，响应时间不超过24小时；技术人员在72小时内不能排除故障时，成交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应提供与该系统规格、技术指标相一致的备品，并在到现场完成系统更换及指导工作，以保证实验教学正常运行。</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9.5质量期结束后，成交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需提供终身提供应用咨询及技术帮助，及终身软件升级、维护；系统一旦出现故障，成交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需协助采购人对系统进行维修，远程不能解决的，成交</w:t>
      </w:r>
      <w:r>
        <w:rPr>
          <w:rFonts w:hint="eastAsia" w:ascii="宋体" w:hAnsi="宋体" w:eastAsia="宋体" w:cs="宋体"/>
          <w:color w:val="393939"/>
          <w:sz w:val="24"/>
          <w:szCs w:val="24"/>
          <w:shd w:val="clear" w:fill="FFFFFF"/>
        </w:rPr>
        <w:t>供 应 商 </w:t>
      </w:r>
      <w:r>
        <w:rPr>
          <w:rFonts w:hint="eastAsia" w:ascii="宋体" w:hAnsi="宋体" w:eastAsia="宋体" w:cs="宋体"/>
          <w:sz w:val="24"/>
          <w:szCs w:val="24"/>
        </w:rPr>
        <w:t>需派出技术人员2个工作日内到现场进行维修，只收取人员差旅费。</w:t>
      </w:r>
    </w:p>
    <w:p>
      <w:pPr>
        <w:pStyle w:val="2"/>
        <w:keepNext w:val="0"/>
        <w:keepLines w:val="0"/>
        <w:widowControl/>
        <w:suppressLineNumbers w:val="0"/>
        <w:spacing w:before="0" w:beforeAutospacing="0" w:after="150" w:afterAutospacing="0" w:line="465" w:lineRule="atLeast"/>
        <w:ind w:left="0" w:right="0" w:firstLine="480"/>
      </w:pPr>
      <w:r>
        <w:rPr>
          <w:rFonts w:hint="eastAsia" w:ascii="宋体" w:hAnsi="宋体" w:eastAsia="宋体" w:cs="宋体"/>
          <w:sz w:val="24"/>
          <w:szCs w:val="24"/>
        </w:rPr>
        <w:t>9.6履行所承诺的其他服务条款。</w:t>
      </w:r>
      <w:r>
        <w:rPr>
          <w:rFonts w:hint="eastAsia" w:ascii="宋体" w:hAnsi="宋体" w:eastAsia="宋体" w:cs="宋体"/>
          <w:sz w:val="24"/>
          <w:szCs w:val="24"/>
        </w:rPr>
        <w:br w:type="textWrapping"/>
      </w:r>
      <w:r>
        <w:rPr>
          <w:rStyle w:val="5"/>
          <w:rFonts w:hint="eastAsia" w:ascii="宋体" w:hAnsi="宋体" w:eastAsia="宋体" w:cs="宋体"/>
          <w:b/>
          <w:bCs/>
          <w:color w:val="393939"/>
        </w:rPr>
        <w:t>10、违约责任</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10.1</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违约责任：</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a.逾期交货：如果</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未能按合同规定的时间按时交货（或提供服务）的（不可抗力除外），且未经采购人同意延长交货期的，</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需向采购人支付延期交货违约金，延期交货违约金的支付采购人有权从未付的合同货款中扣除。每延误一日，</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应按合同总金额3‰支付给采购人违约金；若</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逾期交货达30天（含30天）以上的，采购人有权单方解除本合同，</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仍应按上述约定支付延期交货（或提供服务）违约金。若因此给采购人造成损失的，还应赔偿采购人所受的损失。</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b.短、溢量：若</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交付货物数量不符合要求的，采购人有权拒收、要求</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补单并减免价款（短量情形适用）。因此产生的费用由</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承担。</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c.质量问题：</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产品质量与合同要求、谈判文件不符（如货物有缺陷，包括但不限于潜在的缺陷或使用不合适的原材料或货物在正常运输和储存情况下发生磨损等现象）的，采购人有权拒收、要求</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维修更换、减免价款或者要求退货等。因此产生的费用由</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承担。</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d.其他：若根据本合同约定</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产品不符合合同约定或有其他违约行为，采购人有权拒收货物并要求退货，</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须承担采购人因此造成的损失。</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e.采购人依约采取拒收货物或者退、换货等措施的，</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承担因此发生的一切损失费用，包括但不限于利息、银行费用、运输和保险费、检验费、仓储和装卸费以及为保管和保护被拒绝货物所需要的其它必要费用。</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f.如果采购人提出索赔通知后30日历日内</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未能予以答复，该索赔应视为已被</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接受。若</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未能在采购人提出索赔通知的30日历日内或采购人同意的更长一些的时间内，按采购人同意的上述任何一种方式处理索赔事宜，采购人将从未付的合同价款中扣除索赔金额，同时按本合同条款规定解除合同并追究</w:t>
      </w:r>
      <w:r>
        <w:rPr>
          <w:rFonts w:hint="eastAsia" w:ascii="宋体" w:hAnsi="宋体" w:eastAsia="宋体" w:cs="宋体"/>
          <w:sz w:val="24"/>
          <w:szCs w:val="24"/>
          <w:shd w:val="clear" w:fill="FFFFFF"/>
        </w:rPr>
        <w:t>成交</w:t>
      </w:r>
      <w:r>
        <w:rPr>
          <w:rFonts w:hint="eastAsia" w:ascii="宋体" w:hAnsi="宋体" w:eastAsia="宋体" w:cs="宋体"/>
          <w:color w:val="393939"/>
          <w:sz w:val="24"/>
          <w:szCs w:val="24"/>
          <w:shd w:val="clear" w:fill="FFFFFF"/>
        </w:rPr>
        <w:t>供 应 商 的违约责任。</w:t>
      </w:r>
    </w:p>
    <w:p>
      <w:pPr>
        <w:pStyle w:val="2"/>
        <w:keepNext w:val="0"/>
        <w:keepLines w:val="0"/>
        <w:widowControl/>
        <w:suppressLineNumbers w:val="0"/>
        <w:shd w:val="clear" w:fill="FFFFFF"/>
        <w:spacing w:before="0" w:beforeAutospacing="0" w:after="150" w:afterAutospacing="0" w:line="300" w:lineRule="atLeast"/>
        <w:ind w:left="0" w:right="0"/>
      </w:pPr>
      <w:r>
        <w:rPr>
          <w:rStyle w:val="5"/>
          <w:rFonts w:hint="eastAsia" w:ascii="宋体" w:hAnsi="宋体" w:eastAsia="宋体" w:cs="宋体"/>
          <w:b/>
          <w:bCs/>
          <w:color w:val="393939"/>
          <w:shd w:val="clear" w:fill="FFFFFF"/>
        </w:rPr>
        <w:t>11、其它要求</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11.1谈判供 应 商 必须对本次采购项目严格按照招标文件中提供的货物、规格、技术性能进行报价。谈判供 应 商 应充分理解供货期间各种因素导致成本价格上涨的风险，且该项风险费在报价中充分考虑。谈判供 应 商 投标报价为货物送达采购人指 定地点，经采购人验收合格并安装完毕所有可能发生的费用，包括但不限于投标产品材料、专用工具、加工、包装、运输、安装、保险费、拆运、检验检测、验收、税金、风险费以及售 后 服务等一切费用。</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11.2本项目不允许成交供 应 商 以任何名义和理由进行转包或分包，如有发现，采购人有权单方终止合同，且成交供 应 商 必须赔偿由此给采购人带来的一切损失。成交供 应 商 应保证采购人不受到第三方关于知识产权的指控，任何第三方如果提出指控，成交供 应 商 应与第三方交涉，承担可能发生的一切法律责任、费用和后果，并赔偿采购人的损失。</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11.3谈判供 应 商 不得虚报各项技术指标，中标产品若不能符合技术要求，采购人有权解除合同，并向政府采购管理部门通报，因此给采购人造成的一切损失，由谈判供 应 商 承担。</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11.4培训：谈判供 应 商 应结合本次采购的货物，有计划地对采购人派出管理、维护及使用人员进行安装现场的基本知识、使用、维护与保养技术的培训。</w:t>
      </w:r>
    </w:p>
    <w:p>
      <w:pPr>
        <w:pStyle w:val="2"/>
        <w:keepNext w:val="0"/>
        <w:keepLines w:val="0"/>
        <w:widowControl/>
        <w:suppressLineNumbers w:val="0"/>
        <w:shd w:val="clear" w:fill="FFFFFF"/>
        <w:spacing w:before="0" w:beforeAutospacing="0" w:after="150" w:afterAutospacing="0" w:line="300" w:lineRule="atLeast"/>
        <w:ind w:left="0" w:right="0"/>
      </w:pPr>
      <w:r>
        <w:rPr>
          <w:rStyle w:val="5"/>
          <w:rFonts w:hint="eastAsia" w:ascii="宋体" w:hAnsi="宋体" w:eastAsia="宋体" w:cs="宋体"/>
          <w:b/>
          <w:bCs/>
          <w:color w:val="393939"/>
          <w:shd w:val="clear" w:fill="FFFFFF"/>
        </w:rPr>
        <w:t>12、知识产权</w:t>
      </w:r>
    </w:p>
    <w:p>
      <w:pPr>
        <w:pStyle w:val="2"/>
        <w:keepNext w:val="0"/>
        <w:keepLines w:val="0"/>
        <w:widowControl/>
        <w:suppressLineNumbers w:val="0"/>
        <w:shd w:val="clear" w:fill="FFFFFF"/>
        <w:spacing w:before="0" w:beforeAutospacing="0" w:after="150" w:afterAutospacing="0" w:line="300" w:lineRule="atLeast"/>
        <w:ind w:left="0" w:right="0" w:firstLine="480"/>
      </w:pPr>
      <w:r>
        <w:rPr>
          <w:rFonts w:hint="eastAsia" w:ascii="宋体" w:hAnsi="宋体" w:eastAsia="宋体" w:cs="宋体"/>
          <w:color w:val="393939"/>
          <w:sz w:val="24"/>
          <w:szCs w:val="24"/>
          <w:shd w:val="clear" w:fill="FFFFFF"/>
        </w:rPr>
        <w:t>成交供 应 商 必须保证采购人在使用成交供 应 商 所提供的产品时不受任何版权等方面的侵权困扰，如出现类似纠纷，成交供 应 商 应对由此产生的后果负全部责任，并赔偿采购单位由此而造成的全部损失。</w:t>
      </w:r>
    </w:p>
    <w:p>
      <w:pPr>
        <w:pStyle w:val="2"/>
        <w:keepNext w:val="0"/>
        <w:keepLines w:val="0"/>
        <w:widowControl/>
        <w:suppressLineNumbers w:val="0"/>
        <w:spacing w:before="0" w:beforeAutospacing="0" w:after="150" w:afterAutospacing="0"/>
        <w:ind w:left="0" w:right="0"/>
      </w:pP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2"/>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2"/>
        <w:keepNext w:val="0"/>
        <w:keepLines w:val="0"/>
        <w:widowControl/>
        <w:suppressLineNumbers w:val="0"/>
        <w:shd w:val="clear" w:fill="FFFFFF"/>
        <w:spacing w:before="75" w:beforeAutospacing="0" w:after="75" w:afterAutospacing="0"/>
        <w:ind w:left="0" w:right="0"/>
      </w:pPr>
      <w:r>
        <w:rPr>
          <w:rFonts w:hint="eastAsia" w:ascii="宋体" w:hAnsi="宋体" w:eastAsia="宋体" w:cs="宋体"/>
          <w:color w:val="393939"/>
          <w:sz w:val="24"/>
          <w:szCs w:val="24"/>
          <w:shd w:val="clear" w:fill="FFFFFF"/>
        </w:rPr>
        <w:t>1、除招标文件另有规定外，若出现有关法律、法规和规章有强制性规定但招标文件未列明的情形，则投标人应按照有关法律、法规和规章强制性规定执行。</w:t>
      </w:r>
    </w:p>
    <w:p>
      <w:pPr>
        <w:pStyle w:val="2"/>
        <w:keepNext w:val="0"/>
        <w:keepLines w:val="0"/>
        <w:widowControl/>
        <w:suppressLineNumbers w:val="0"/>
        <w:shd w:val="clear" w:fill="FFFFFF"/>
        <w:spacing w:before="75" w:beforeAutospacing="0" w:after="75" w:afterAutospacing="0"/>
        <w:ind w:left="0" w:right="0"/>
      </w:pPr>
      <w:r>
        <w:rPr>
          <w:rFonts w:hint="eastAsia" w:ascii="宋体" w:hAnsi="宋体" w:eastAsia="宋体" w:cs="宋体"/>
          <w:color w:val="393939"/>
          <w:sz w:val="24"/>
          <w:szCs w:val="24"/>
          <w:shd w:val="clear" w:fill="FFFFFF"/>
        </w:rPr>
        <w:t>2、其他：</w:t>
      </w:r>
    </w:p>
    <w:p>
      <w:pPr>
        <w:pStyle w:val="2"/>
        <w:keepNext w:val="0"/>
        <w:keepLines w:val="0"/>
        <w:widowControl/>
        <w:suppressLineNumbers w:val="0"/>
        <w:shd w:val="clear" w:fill="FFFFFF"/>
        <w:spacing w:before="75" w:beforeAutospacing="0" w:after="75" w:afterAutospacing="0"/>
        <w:ind w:left="0" w:right="0" w:firstLine="480"/>
      </w:pPr>
      <w:r>
        <w:rPr>
          <w:rFonts w:hint="eastAsia" w:ascii="宋体" w:hAnsi="宋体" w:eastAsia="宋体" w:cs="宋体"/>
          <w:color w:val="393939"/>
          <w:sz w:val="24"/>
          <w:szCs w:val="24"/>
          <w:shd w:val="clear" w:fill="FFFFFF"/>
        </w:rPr>
        <w:t>2.1除非有特殊需要，谈判文件不单独提供本项目使用地的自然环境、气候条件、公有设施、配套设施等情况，谈判供 应 商 若对以上情况要求了解，经采购人同意后，可以到使用地勘查，费用自理，否则将被视为熟悉上述与履行合同有关的一切情况。谈判供 应 商 在现场勘察所发生的一切费用及事故由谈判供 应 商 自行承担，采购人不承担任何责任。</w:t>
      </w:r>
    </w:p>
    <w:p>
      <w:pPr>
        <w:pStyle w:val="2"/>
        <w:keepNext w:val="0"/>
        <w:keepLines w:val="0"/>
        <w:widowControl/>
        <w:suppressLineNumbers w:val="0"/>
        <w:shd w:val="clear" w:fill="FFFFFF"/>
        <w:spacing w:before="75" w:beforeAutospacing="0" w:after="75" w:afterAutospacing="0"/>
        <w:ind w:left="0" w:right="0" w:firstLine="480"/>
      </w:pPr>
      <w:r>
        <w:rPr>
          <w:rFonts w:hint="eastAsia" w:ascii="宋体" w:hAnsi="宋体" w:eastAsia="宋体" w:cs="宋体"/>
          <w:color w:val="393939"/>
          <w:sz w:val="24"/>
          <w:szCs w:val="24"/>
          <w:shd w:val="clear" w:fill="FFFFFF"/>
        </w:rPr>
        <w:t>2.2凡参与政府采购并依法取得政府采购合同的供 应商，均可使用政府采购合同向福建省政府采购网发布的政府采购合同融资业务信息的银行业金融机构申请融资，可在“政采贷”模块进行具体操作。</w:t>
      </w:r>
    </w:p>
    <w:p>
      <w:pPr>
        <w:pStyle w:val="2"/>
        <w:keepNext w:val="0"/>
        <w:keepLines w:val="0"/>
        <w:widowControl/>
        <w:suppressLineNumbers w:val="0"/>
        <w:shd w:val="clear" w:fill="FFFFFF"/>
        <w:spacing w:before="75" w:beforeAutospacing="0" w:after="75" w:afterAutospacing="0"/>
        <w:ind w:left="0" w:right="0" w:firstLine="480"/>
      </w:pPr>
      <w:r>
        <w:rPr>
          <w:rFonts w:hint="eastAsia" w:ascii="宋体" w:hAnsi="宋体" w:eastAsia="宋体" w:cs="宋体"/>
          <w:color w:val="393939"/>
          <w:sz w:val="24"/>
          <w:szCs w:val="24"/>
          <w:shd w:val="clear" w:fill="FFFFFF"/>
        </w:rPr>
        <w:t>2.2.1企业申请所需提交的材料可登录“福建省政府采购网”查询。</w:t>
      </w:r>
    </w:p>
    <w:p>
      <w:pPr>
        <w:pStyle w:val="2"/>
        <w:keepNext w:val="0"/>
        <w:keepLines w:val="0"/>
        <w:widowControl/>
        <w:suppressLineNumbers w:val="0"/>
        <w:shd w:val="clear" w:fill="FFFFFF"/>
        <w:spacing w:before="75" w:beforeAutospacing="0" w:after="75" w:afterAutospacing="0"/>
        <w:ind w:left="240" w:right="0" w:firstLine="240"/>
      </w:pPr>
      <w:r>
        <w:rPr>
          <w:rFonts w:hint="eastAsia" w:ascii="宋体" w:hAnsi="宋体" w:eastAsia="宋体" w:cs="宋体"/>
          <w:color w:val="393939"/>
          <w:sz w:val="24"/>
          <w:szCs w:val="24"/>
          <w:shd w:val="clear" w:fill="FFFFFF"/>
        </w:rPr>
        <w:t>2.2.2融资主要条件:</w:t>
      </w:r>
    </w:p>
    <w:p>
      <w:pPr>
        <w:pStyle w:val="2"/>
        <w:keepNext w:val="0"/>
        <w:keepLines w:val="0"/>
        <w:widowControl/>
        <w:suppressLineNumbers w:val="0"/>
        <w:shd w:val="clear" w:fill="FFFFFF"/>
        <w:spacing w:before="75" w:beforeAutospacing="0" w:after="75" w:afterAutospacing="0"/>
        <w:ind w:left="240" w:right="0" w:firstLine="240"/>
      </w:pPr>
      <w:r>
        <w:rPr>
          <w:rFonts w:hint="eastAsia" w:ascii="宋体" w:hAnsi="宋体" w:eastAsia="宋体" w:cs="宋体"/>
          <w:color w:val="393939"/>
          <w:sz w:val="24"/>
          <w:szCs w:val="24"/>
          <w:shd w:val="clear" w:fill="FFFFFF"/>
        </w:rPr>
        <w:t>①担保条件:除法定代表人或实际控制人担保外，如融资金额未超过政府采购合同金额的，银行不要求企业供 应商提供财产抵质押或第三方担保，或附加其他担保条件。</w:t>
      </w:r>
    </w:p>
    <w:p>
      <w:pPr>
        <w:pStyle w:val="2"/>
        <w:keepNext w:val="0"/>
        <w:keepLines w:val="0"/>
        <w:widowControl/>
        <w:suppressLineNumbers w:val="0"/>
        <w:shd w:val="clear" w:fill="FFFFFF"/>
        <w:spacing w:before="75" w:beforeAutospacing="0" w:after="75" w:afterAutospacing="0"/>
        <w:ind w:left="240" w:right="0" w:firstLine="240"/>
      </w:pPr>
      <w:r>
        <w:rPr>
          <w:rFonts w:hint="eastAsia" w:ascii="宋体" w:hAnsi="宋体" w:eastAsia="宋体" w:cs="宋体"/>
          <w:color w:val="393939"/>
          <w:sz w:val="24"/>
          <w:szCs w:val="24"/>
          <w:shd w:val="clear" w:fill="FFFFFF"/>
        </w:rPr>
        <w:t>②专用账户:当银行同意授信后，企业供 应商在该行开立封闭式专用账户，与采购人在合同中或通过签订补充协议约定唯一收款账号。</w:t>
      </w:r>
    </w:p>
    <w:p>
      <w:pPr>
        <w:pStyle w:val="2"/>
        <w:keepNext w:val="0"/>
        <w:keepLines w:val="0"/>
        <w:widowControl/>
        <w:suppressLineNumbers w:val="0"/>
        <w:shd w:val="clear" w:fill="FFFFFF"/>
        <w:spacing w:before="75" w:beforeAutospacing="0" w:after="75" w:afterAutospacing="0"/>
        <w:ind w:left="240" w:right="0" w:firstLine="240"/>
      </w:pPr>
      <w:r>
        <w:rPr>
          <w:rFonts w:hint="eastAsia" w:ascii="宋体" w:hAnsi="宋体" w:eastAsia="宋体" w:cs="宋体"/>
          <w:color w:val="393939"/>
          <w:sz w:val="24"/>
          <w:szCs w:val="24"/>
          <w:shd w:val="clear" w:fill="FFFFFF"/>
        </w:rPr>
        <w:t>③支付约定:银行发放贷款的同时，办理政府采购合同应收账款质押查询和登记，合同履行并验收后，采购人需将采购资金按合同约定支付到约定收款账户。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NmFkNmQwNmUwZDZjYWM2MWYzMWQ4MGI3YTEyZGQifQ=="/>
  </w:docVars>
  <w:rsids>
    <w:rsidRoot w:val="29CD3171"/>
    <w:rsid w:val="19241A1A"/>
    <w:rsid w:val="29CD3171"/>
    <w:rsid w:val="2EDC2A13"/>
    <w:rsid w:val="3FBA19D1"/>
    <w:rsid w:val="426215BA"/>
    <w:rsid w:val="71A8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34919</Words>
  <Characters>38572</Characters>
  <Lines>0</Lines>
  <Paragraphs>0</Paragraphs>
  <TotalTime>3</TotalTime>
  <ScaleCrop>false</ScaleCrop>
  <LinksUpToDate>false</LinksUpToDate>
  <CharactersWithSpaces>39212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2022-12-12T10:58:00Z</dcterms:created>
  <dc:creator>Administrator</dc:creator>
  <cp:lastModifiedBy>Administrator</cp:lastModifiedBy>
  <dcterms:modified xsi:type="dcterms:W3CDTF">2022-12-12T11:13:46Z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D74E57328D2941558C6B4711783B51B6</vt:lpwstr>
  </property>
</Properties>
</file>