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ascii="宋体" w:hAnsi="宋体" w:eastAsia="宋体" w:cs="宋体"/>
          <w:b/>
          <w:bCs/>
          <w:i w:val="0"/>
          <w:iCs w:val="0"/>
          <w:caps w:val="0"/>
          <w:color w:val="393939"/>
          <w:spacing w:val="0"/>
          <w:sz w:val="72"/>
          <w:szCs w:val="72"/>
          <w:shd w:val="clear" w:fill="FFFFFF"/>
        </w:rPr>
        <w:t>福建省政府采购项</w:t>
      </w:r>
      <w:bookmarkStart w:id="0" w:name="_GoBack"/>
      <w:bookmarkEnd w:id="0"/>
      <w:r>
        <w:rPr>
          <w:rStyle w:val="7"/>
          <w:rFonts w:ascii="宋体" w:hAnsi="宋体" w:eastAsia="宋体" w:cs="宋体"/>
          <w:b/>
          <w:bCs/>
          <w:i w:val="0"/>
          <w:iCs w:val="0"/>
          <w:caps w:val="0"/>
          <w:color w:val="393939"/>
          <w:spacing w:val="0"/>
          <w:sz w:val="72"/>
          <w:szCs w:val="72"/>
          <w:shd w:val="clear" w:fill="FFFFFF"/>
        </w:rPr>
        <w:t>目</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72"/>
          <w:szCs w:val="72"/>
          <w:shd w:val="clear" w:fill="FFFFFF"/>
        </w:rPr>
        <w:t>竞争性谈判文件</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泉州师范学院科研管理系统货物类采购项目</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C-SY-JT-202211-B0378-FJHDCG</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[350500]FJHDCG[TP]2022003</w:t>
      </w:r>
    </w:p>
    <w:p>
      <w:pPr>
        <w:pStyle w:val="4"/>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7"/>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福建恒都工程项目管理有限公司</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2022年11月</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w:t>
      </w:r>
    </w:p>
    <w:p>
      <w:pPr>
        <w:pStyle w:val="4"/>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7"/>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43"/>
          <w:szCs w:val="43"/>
        </w:rPr>
        <w:t>第一章   采购公告/采购邀请书</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43"/>
          <w:szCs w:val="43"/>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43"/>
          <w:szCs w:val="43"/>
        </w:rPr>
        <w:t>竞争性谈判采购公告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科研管理系统货物类采购项目项目（以下简称：“本项目”）的政府采购活动，现欢迎国内合格的供应商前来参加。本项目由采购人委托福建恒都工程项目管理有限公司开展竞争性谈判活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1.项目名称：泉州师范学院科研管理系统货物类采购项目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2.备案编号：C-SY-JT-202211-B0378-FJHDCG</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3.项目编号：[350500]FJHDCG[TP]2022003</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4"/>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
        <w:gridCol w:w="416"/>
        <w:gridCol w:w="1664"/>
        <w:gridCol w:w="832"/>
        <w:gridCol w:w="832"/>
        <w:gridCol w:w="416"/>
        <w:gridCol w:w="832"/>
        <w:gridCol w:w="832"/>
        <w:gridCol w:w="833"/>
        <w:gridCol w:w="8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3"/>
              <w:gridCol w:w="1654"/>
              <w:gridCol w:w="827"/>
              <w:gridCol w:w="827"/>
              <w:gridCol w:w="413"/>
              <w:gridCol w:w="827"/>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科研管理系统</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800000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软件和信息技术服务业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800000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800000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适用于（不适用）。节能产品，适用于（合同包1），按照最新一期节能清单执行。环境标志产品，适用于（合同包1），按照最新一期环境标志清单执行。信息安全产品，适用于（合同包1）。小型、微型企业，适用于（合同包1）。监狱企业，适用于（合同包1）。促进残疾人就业 ，适用于（合同包1）。信用记录，适用于（合同包1），按照下列规定执行：（1）投标人应在公告发布后谈判开始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4"/>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7"/>
          <w:rFonts w:hint="eastAsia" w:ascii="宋体" w:hAnsi="宋体" w:eastAsia="宋体" w:cs="宋体"/>
          <w:b/>
          <w:bCs/>
          <w:spacing w:val="0"/>
          <w:sz w:val="24"/>
          <w:szCs w:val="24"/>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本项目为预留份额专门面向中小企业产品采购项目，不接受大型企业货物。本项目标的物对应的行业类型为“工业”。供应商在响应文件中须提供《中小企业声明函》（货物），并根据技术和服务要求表中产品项目分别填写货物制造商的相关信息。监狱企业和残疾人福利性单位的产品视同小微企业产品。监狱企业须在响应文件中提供相关证明文件，否则不予认定，残疾人福利性单位须在磋商响应文件中提供《残疾人福利性单位声明函》，否则不予认定。不符合上述要求的为无效谈判。</w:t>
            </w:r>
          </w:p>
        </w:tc>
      </w:tr>
    </w:tbl>
    <w:p>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b/>
          <w:bCs/>
          <w:spacing w:val="0"/>
          <w:sz w:val="24"/>
          <w:szCs w:val="24"/>
        </w:rPr>
        <w:t>※</w:t>
      </w:r>
      <w:r>
        <w:rPr>
          <w:rStyle w:val="7"/>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联系人：陈老师</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联系方法：15060982707</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代理机构：福建恒都工程项目管理有限公司</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址：泉州市丰泽区丰海路东海泰禾广场13号楼2326室上下层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联系人：陈昭鑫、池佳明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联系方法：13799525787/0595-22301995</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8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Style w:val="7"/>
                <w:rFonts w:hint="eastAsia" w:ascii="宋体" w:hAnsi="宋体" w:eastAsia="宋体" w:cs="宋体"/>
                <w:b/>
                <w:bCs/>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开户名称：福建恒都工程项目管理有限公司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8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Style w:val="7"/>
                <w:rFonts w:hint="eastAsia" w:ascii="宋体" w:hAnsi="宋体" w:eastAsia="宋体" w:cs="宋体"/>
                <w:b/>
                <w:bCs/>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8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7"/>
          <w:rFonts w:ascii="宋体" w:hAnsi="宋体" w:eastAsia="宋体" w:cs="宋体"/>
          <w:b/>
          <w:bCs/>
          <w:kern w:val="0"/>
          <w:sz w:val="24"/>
          <w:szCs w:val="24"/>
          <w:lang w:val="en-US" w:eastAsia="zh-CN" w:bidi="ar"/>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          </w:t>
      </w:r>
      <w:r>
        <w:rPr>
          <w:rStyle w:val="7"/>
          <w:rFonts w:hint="eastAsia" w:ascii="宋体" w:hAnsi="宋体" w:eastAsia="宋体" w:cs="宋体"/>
          <w:b/>
          <w:bCs/>
          <w:spacing w:val="0"/>
          <w:sz w:val="31"/>
          <w:szCs w:val="31"/>
        </w:rPr>
        <w:t> 第1节  竞争性谈判须知前附表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85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1"/>
        <w:gridCol w:w="810"/>
        <w:gridCol w:w="73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项号</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条款号</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jc w:val="center"/>
            </w:pPr>
            <w:r>
              <w:rPr>
                <w:rStyle w:val="7"/>
                <w:rFonts w:hint="eastAsia" w:ascii="宋体" w:hAnsi="宋体" w:eastAsia="宋体" w:cs="宋体"/>
                <w:b/>
                <w:bCs/>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2736"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96"/>
              <w:gridCol w:w="39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shd w:val="clear" w:fill="FFFFFF"/>
              </w:rPr>
              <w:t>包：1</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96"/>
              <w:gridCol w:w="39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本项目为预留份额专门面向中小企业产品采购项目，不接受大型企业货物。本项目标的物对应的行业类型为“工业”。供应商在响应文件中须提供《中小企业声明函》（货物），并根据技术和服务要求表中产品项目分别填写货物制造商的相关信息。监狱企业和残疾人福利性单位的产品视同小微企业产品。监狱企业须在响应文件中提供相关证明文件，否则不予认定，残疾人福利性单位须在磋商响应文件中提供《残疾人福利性单位声明函》，否则不予认定。不符合上述要求的为无效谈判。</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3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71"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69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提交谈判保证金：</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无 </w:t>
            </w:r>
            <w:r>
              <w:rPr>
                <w:rFonts w:hint="eastAsia" w:ascii="宋体" w:hAnsi="宋体" w:eastAsia="宋体" w:cs="宋体"/>
                <w:spacing w:val="0"/>
                <w:sz w:val="24"/>
                <w:szCs w:val="24"/>
              </w:rPr>
              <w:t>，须于提交响应文件截止时间前到达指定账户为准，是否到达以 </w:t>
            </w:r>
            <w:r>
              <w:rPr>
                <w:spacing w:val="0"/>
                <w:sz w:val="24"/>
                <w:szCs w:val="24"/>
              </w:rPr>
              <w:t>无 </w:t>
            </w:r>
            <w:r>
              <w:rPr>
                <w:rFonts w:hint="eastAsia" w:ascii="宋体" w:hAnsi="宋体" w:eastAsia="宋体" w:cs="宋体"/>
                <w:spacing w:val="0"/>
                <w:sz w:val="24"/>
                <w:szCs w:val="24"/>
              </w:rPr>
              <w:t>为准；</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本项目无需提交谈判保证金。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53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b/>
                <w:bCs/>
                <w:spacing w:val="0"/>
                <w:sz w:val="24"/>
                <w:szCs w:val="24"/>
              </w:rPr>
              <w:t>响应文件的份数</w:t>
            </w:r>
          </w:p>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4"/>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4"/>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85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谈判过程中可能发生实质性变动的内容：</w:t>
            </w:r>
          </w:p>
          <w:p>
            <w:pPr>
              <w:pStyle w:val="4"/>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11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b/>
                <w:bCs/>
                <w:spacing w:val="0"/>
                <w:sz w:val="24"/>
                <w:szCs w:val="24"/>
              </w:rPr>
              <w:t>信息公告指定媒体（以下简称：“指定媒体”）：</w:t>
            </w:r>
          </w:p>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736"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b/>
                <w:bCs/>
                <w:spacing w:val="0"/>
                <w:sz w:val="24"/>
                <w:szCs w:val="24"/>
              </w:rPr>
              <w:t>本项目监督管理部门：</w:t>
            </w:r>
          </w:p>
          <w:p>
            <w:pPr>
              <w:pStyle w:val="4"/>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05"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pPr>
            <w:r>
              <w:rPr>
                <w:rStyle w:val="7"/>
                <w:rFonts w:hint="eastAsia" w:ascii="宋体" w:hAnsi="宋体" w:eastAsia="宋体" w:cs="宋体"/>
                <w:b/>
                <w:bCs/>
                <w:spacing w:val="0"/>
                <w:sz w:val="24"/>
                <w:szCs w:val="24"/>
              </w:rPr>
              <w:t>履约保证金：</w:t>
            </w:r>
          </w:p>
          <w:p>
            <w:pPr>
              <w:pStyle w:val="4"/>
              <w:keepNext w:val="0"/>
              <w:keepLines w:val="0"/>
              <w:widowControl/>
              <w:suppressLineNumbers w:val="0"/>
              <w:spacing w:before="0" w:beforeAutospacing="0" w:after="0" w:afterAutospacing="0" w:line="435" w:lineRule="atLeast"/>
              <w:ind w:left="0" w:right="0"/>
            </w:pP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20"/>
              <w:gridCol w:w="1421"/>
              <w:gridCol w:w="42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中标供 应商在签 订合 同前需向采购人缴纳合同金额2%的履约保证金，该保证金在中标供 应商供应的货物全部验收合格，合同约定事项全部履行完毕且无未了事项后，30日内一次性无息退还。</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956"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b/>
                <w:bCs/>
                <w:spacing w:val="0"/>
                <w:sz w:val="24"/>
                <w:szCs w:val="24"/>
              </w:rPr>
              <w:t>根据采购项目特点或政策需要补充的其他新增内容：</w:t>
            </w:r>
          </w:p>
          <w:p>
            <w:pPr>
              <w:pStyle w:val="4"/>
              <w:keepNext w:val="0"/>
              <w:keepLines w:val="0"/>
              <w:widowControl/>
              <w:suppressLineNumbers w:val="0"/>
              <w:wordWrap w:val="0"/>
              <w:spacing w:before="0" w:beforeAutospacing="0" w:after="0" w:afterAutospacing="0" w:line="435" w:lineRule="atLeast"/>
              <w:ind w:left="0" w:right="0"/>
            </w:pPr>
            <w:r>
              <w:rPr>
                <w:rStyle w:val="7"/>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成交人</w:t>
            </w:r>
            <w:r>
              <w:rPr>
                <w:rStyle w:val="7"/>
                <w:rFonts w:hint="eastAsia" w:ascii="宋体" w:hAnsi="宋体" w:eastAsia="宋体" w:cs="宋体"/>
                <w:b/>
                <w:bCs/>
                <w:spacing w:val="0"/>
                <w:sz w:val="24"/>
                <w:szCs w:val="24"/>
              </w:rPr>
              <w:t>支付。</w:t>
            </w:r>
            <w:r>
              <w:rPr>
                <w:rStyle w:val="7"/>
                <w:rFonts w:hint="eastAsia" w:ascii="宋体" w:hAnsi="宋体" w:eastAsia="宋体" w:cs="宋体"/>
                <w:b/>
                <w:bCs/>
                <w:spacing w:val="0"/>
                <w:sz w:val="24"/>
                <w:szCs w:val="24"/>
              </w:rPr>
              <w:br w:type="textWrapping"/>
            </w:r>
            <w:r>
              <w:rPr>
                <w:rStyle w:val="7"/>
                <w:rFonts w:hint="eastAsia" w:ascii="宋体" w:hAnsi="宋体" w:eastAsia="宋体" w:cs="宋体"/>
                <w:b/>
                <w:bCs/>
                <w:spacing w:val="0"/>
                <w:sz w:val="24"/>
                <w:szCs w:val="24"/>
              </w:rPr>
              <w:t>(2)其他：</w:t>
            </w:r>
            <w:r>
              <w:rPr>
                <w:rFonts w:hint="eastAsia" w:ascii="宋体" w:hAnsi="宋体" w:eastAsia="宋体" w:cs="宋体"/>
                <w:b/>
                <w:bCs/>
                <w:spacing w:val="0"/>
                <w:sz w:val="24"/>
                <w:szCs w:val="24"/>
              </w:rPr>
              <w:t>本项目的招标代理服务费由中标人支付，招标文件其他内容与本条款有冲突的，以本条款为准 。收费标准以合同包的中标总金额为准。根据委托协议规定按 差额定率累进法计算：100万元以下 1.5% ；以转帐、电汇、现金存款等方式一次性缴清。 2.服务费缴交账户: 开户单位：福建恒都工程项目管理有限公司 开户帐号：3505 0165 6007 0000 0019 开户银行：中国建设银行股份有限公司泉州丰泽支行。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6" w:hRule="atLeast"/>
        </w:trPr>
        <w:tc>
          <w:tcPr>
            <w:tcW w:w="461"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12</w:t>
            </w:r>
          </w:p>
        </w:tc>
        <w:tc>
          <w:tcPr>
            <w:tcW w:w="663"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center"/>
            </w:pPr>
          </w:p>
        </w:tc>
        <w:tc>
          <w:tcPr>
            <w:tcW w:w="7475" w:type="dxa"/>
            <w:tcBorders>
              <w:top w:val="single" w:color="000000" w:sz="6" w:space="0"/>
              <w:left w:val="single" w:color="000000" w:sz="6" w:space="0"/>
              <w:bottom w:val="single" w:color="000000" w:sz="6" w:space="0"/>
              <w:right w:val="single" w:color="000000" w:sz="6" w:space="0"/>
            </w:tcBorders>
            <w:shd w:val="clear"/>
            <w:tcMar>
              <w:top w:w="0" w:type="dxa"/>
              <w:left w:w="0" w:type="dxa"/>
              <w:bottom w:w="0" w:type="dxa"/>
              <w:right w:w="0" w:type="dxa"/>
            </w:tcMar>
            <w:vAlign w:val="center"/>
          </w:tcPr>
          <w:p>
            <w:pPr>
              <w:keepNext w:val="0"/>
              <w:keepLines w:val="0"/>
              <w:widowControl/>
              <w:suppressLineNumbers w:val="0"/>
              <w:jc w:val="left"/>
            </w:pPr>
            <w:r>
              <w:rPr>
                <w:rStyle w:val="7"/>
                <w:rFonts w:hint="eastAsia" w:ascii="宋体" w:hAnsi="宋体" w:eastAsia="宋体" w:cs="宋体"/>
                <w:b/>
                <w:bCs/>
                <w:spacing w:val="0"/>
                <w:kern w:val="0"/>
                <w:sz w:val="24"/>
                <w:szCs w:val="24"/>
                <w:bdr w:val="none" w:color="auto" w:sz="0" w:space="0"/>
                <w:lang w:val="en-US" w:eastAsia="zh-CN" w:bidi="ar"/>
              </w:rPr>
              <w:t>是否组织现场考察或召开开标前答疑会：否</w:t>
            </w:r>
            <w:r>
              <w:rPr>
                <w:rFonts w:hint="eastAsia" w:ascii="宋体" w:hAnsi="宋体" w:eastAsia="宋体" w:cs="宋体"/>
                <w:spacing w:val="0"/>
                <w:kern w:val="0"/>
                <w:sz w:val="24"/>
                <w:szCs w:val="24"/>
                <w:bdr w:val="none" w:color="auto" w:sz="0" w:space="0"/>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1" w:hRule="atLeast"/>
        </w:trPr>
        <w:tc>
          <w:tcPr>
            <w:tcW w:w="461"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13</w:t>
            </w:r>
          </w:p>
        </w:tc>
        <w:tc>
          <w:tcPr>
            <w:tcW w:w="663" w:type="dxa"/>
            <w:tcBorders>
              <w:top w:val="nil"/>
              <w:left w:val="nil"/>
              <w:bottom w:val="nil"/>
              <w:right w:val="nil"/>
            </w:tcBorders>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18.1</w:t>
            </w:r>
          </w:p>
        </w:tc>
        <w:tc>
          <w:tcPr>
            <w:tcW w:w="7475" w:type="dxa"/>
            <w:tcBorders>
              <w:top w:val="nil"/>
              <w:left w:val="nil"/>
              <w:bottom w:val="nil"/>
              <w:right w:val="nil"/>
            </w:tcBorders>
            <w:shd w:val="clear"/>
            <w:tcMar>
              <w:top w:w="0" w:type="dxa"/>
              <w:left w:w="0" w:type="dxa"/>
              <w:bottom w:w="0" w:type="dxa"/>
              <w:right w:w="0" w:type="dxa"/>
            </w:tcMar>
            <w:vAlign w:val="center"/>
          </w:tcPr>
          <w:p>
            <w:pPr>
              <w:pStyle w:val="4"/>
              <w:keepNext w:val="0"/>
              <w:keepLines w:val="0"/>
              <w:widowControl/>
              <w:suppressLineNumbers w:val="0"/>
              <w:spacing w:before="0" w:beforeAutospacing="0" w:after="150" w:afterAutospacing="0"/>
              <w:ind w:left="0" w:right="0"/>
            </w:pPr>
            <w:r>
              <w:rPr>
                <w:rStyle w:val="7"/>
                <w:rFonts w:hint="eastAsia" w:ascii="宋体" w:hAnsi="宋体" w:eastAsia="宋体" w:cs="宋体"/>
                <w:b/>
                <w:bCs/>
              </w:rPr>
              <w:t>合同签订时限：自中标通知书发出之日起30个日历日内。</w:t>
            </w:r>
          </w:p>
        </w:tc>
      </w:tr>
    </w:tbl>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65"/>
        <w:gridCol w:w="7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0" w:hRule="atLeast"/>
        </w:trPr>
        <w:tc>
          <w:tcPr>
            <w:tcW w:w="8460" w:type="dxa"/>
            <w:gridSpan w:val="2"/>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b/>
                <w:bCs/>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6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89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59" w:hRule="atLeast"/>
        </w:trPr>
        <w:tc>
          <w:tcPr>
            <w:tcW w:w="56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895" w:type="dxa"/>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7"/>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7"/>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7"/>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7"/>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7"/>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7"/>
                <w:rFonts w:hint="eastAsia" w:ascii="宋体" w:hAnsi="宋体" w:eastAsia="宋体" w:cs="宋体"/>
                <w:b/>
                <w:bCs/>
                <w:spacing w:val="0"/>
                <w:sz w:val="24"/>
                <w:szCs w:val="24"/>
              </w:rPr>
              <w:t>（谈判小组将核对纸质响应文件正本，未提供原件的证明材料或资料将被视为无效）。</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7"/>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7"/>
                <w:rFonts w:hint="eastAsia" w:ascii="宋体" w:hAnsi="宋体" w:eastAsia="宋体" w:cs="宋体"/>
                <w:b/>
                <w:bCs/>
                <w:spacing w:val="0"/>
                <w:sz w:val="24"/>
                <w:szCs w:val="24"/>
              </w:rPr>
              <w:t>该响应文件无效，相应供应商的谈判将被否决。</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7"/>
                <w:rFonts w:hint="eastAsia" w:ascii="宋体" w:hAnsi="宋体" w:eastAsia="宋体" w:cs="宋体"/>
                <w:b/>
                <w:bCs/>
                <w:spacing w:val="0"/>
                <w:sz w:val="24"/>
                <w:szCs w:val="24"/>
              </w:rPr>
              <w:t>不视为该响应文件无效。</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7"/>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7"/>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7"/>
                <w:rFonts w:hint="eastAsia" w:ascii="宋体" w:hAnsi="宋体" w:eastAsia="宋体" w:cs="宋体"/>
                <w:b/>
                <w:bCs/>
                <w:spacing w:val="0"/>
                <w:bdr w:val="none" w:color="auto" w:sz="0" w:space="0"/>
              </w:rPr>
              <w:t>该响应文件无效，相应供应商的谈判将被否决。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b.有下列情形之一的，</w:t>
            </w:r>
            <w:r>
              <w:rPr>
                <w:rStyle w:val="7"/>
                <w:rFonts w:hint="eastAsia" w:ascii="宋体" w:hAnsi="宋体" w:eastAsia="宋体" w:cs="宋体"/>
                <w:b/>
                <w:bCs/>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7"/>
                <w:rFonts w:hint="eastAsia" w:ascii="宋体" w:hAnsi="宋体" w:eastAsia="宋体" w:cs="宋体"/>
                <w:b/>
                <w:bCs/>
                <w:spacing w:val="0"/>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无。</w:t>
            </w:r>
          </w:p>
          <w:p>
            <w:pPr>
              <w:pStyle w:val="4"/>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专项附件：       评定成交的标准和方法</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b/>
          <w:bCs/>
          <w:spacing w:val="0"/>
          <w:sz w:val="24"/>
          <w:szCs w:val="24"/>
        </w:rPr>
        <w:t>一、谈判小组</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4"/>
        <w:keepNext w:val="0"/>
        <w:keepLines w:val="0"/>
        <w:widowControl/>
        <w:suppressLineNumbers w:val="0"/>
        <w:spacing w:before="75" w:beforeAutospacing="0" w:after="75" w:afterAutospacing="0" w:line="405" w:lineRule="atLeast"/>
        <w:ind w:left="0" w:right="0" w:firstLine="480"/>
      </w:pPr>
      <w:r>
        <w:rPr>
          <w:rStyle w:val="7"/>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7"/>
          <w:rFonts w:hint="eastAsia" w:ascii="宋体" w:hAnsi="宋体" w:eastAsia="宋体" w:cs="宋体"/>
          <w:b/>
          <w:bCs/>
          <w:spacing w:val="0"/>
          <w:sz w:val="24"/>
          <w:szCs w:val="24"/>
        </w:rPr>
        <w:t>谈判程序</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b/>
          <w:bCs/>
          <w:spacing w:val="0"/>
          <w:sz w:val="24"/>
          <w:szCs w:val="24"/>
        </w:rPr>
        <w:t>三、最低评审价法和成交候选人推荐</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4"/>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4"/>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4"/>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4"/>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若同一采购包内节能、环境标志产品报价总金额低于本采购包报价总金额10%（含10%）以下，将给予节能、环境标志产品每个单项报价3%的价格扣除；若同一采购包内节能、环境标志产品报价总金额占本采购包报价总金额10%-30%（含30%），将给予节能、环境标志产品每个单项报价6%的价格扣除；若同一采购包内节能、环境标志产品报价总金额占本采购包报价总金额30%-50%（含50%），将给予节能、环境标志产品每个单项报价8%的价格扣除；若同一采购包内节能、环境标志产品报价总金额超过本采购包报价总金额50%以上，将给予节能、环境标志产品每个单项报价10%的价格扣除。 。</w:t>
      </w:r>
    </w:p>
    <w:p>
      <w:pPr>
        <w:pStyle w:val="4"/>
        <w:keepNext w:val="0"/>
        <w:keepLines w:val="0"/>
        <w:widowControl/>
        <w:suppressLineNumbers w:val="0"/>
        <w:spacing w:before="0" w:beforeAutospacing="0" w:after="150" w:afterAutospacing="0"/>
        <w:ind w:left="0" w:right="0"/>
      </w:pPr>
    </w:p>
    <w:p>
      <w:pPr>
        <w:pStyle w:val="4"/>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4"/>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b/>
          <w:bCs/>
          <w:spacing w:val="0"/>
          <w:sz w:val="24"/>
          <w:szCs w:val="24"/>
        </w:rPr>
        <w:t>四、评审报告</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4"/>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jc w:val="center"/>
      </w:pPr>
      <w:r>
        <w:rPr>
          <w:rStyle w:val="7"/>
          <w:rFonts w:hint="eastAsia" w:ascii="宋体" w:hAnsi="宋体" w:eastAsia="宋体" w:cs="宋体"/>
          <w:b/>
          <w:bCs/>
          <w:spacing w:val="0"/>
          <w:sz w:val="24"/>
          <w:szCs w:val="24"/>
        </w:rPr>
        <w:t>五、其他规定</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4"/>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Style w:val="7"/>
          <w:rFonts w:hint="eastAsia" w:ascii="宋体" w:hAnsi="宋体" w:eastAsia="宋体" w:cs="宋体"/>
          <w:b/>
          <w:bCs/>
          <w:spacing w:val="0"/>
          <w:sz w:val="24"/>
          <w:szCs w:val="24"/>
        </w:rPr>
        <w:t>第2节  竞争性谈判须知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一、总则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1.适用范围：</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2.定义及要求：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3.合格的供应商：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7"/>
          <w:rFonts w:hint="eastAsia" w:ascii="宋体" w:hAnsi="宋体" w:eastAsia="宋体" w:cs="宋体"/>
          <w:b/>
          <w:bCs/>
          <w:spacing w:val="0"/>
          <w:sz w:val="24"/>
          <w:szCs w:val="24"/>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7"/>
          <w:rFonts w:hint="eastAsia" w:ascii="宋体" w:hAnsi="宋体" w:eastAsia="宋体" w:cs="宋体"/>
          <w:b/>
          <w:bCs/>
          <w:spacing w:val="0"/>
          <w:sz w:val="24"/>
          <w:szCs w:val="24"/>
        </w:rPr>
        <w:t>。</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4.参与竞争性谈判费用：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4"/>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二、竞争性谈判文件</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5.竞争性谈判文件的组成：</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6.竞争性谈判文件的澄清、补充或修改：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三、响应文件编制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7.应标要求</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7"/>
          <w:rFonts w:hint="eastAsia" w:ascii="宋体" w:hAnsi="宋体" w:eastAsia="宋体" w:cs="宋体"/>
          <w:b/>
          <w:bCs/>
          <w:spacing w:val="0"/>
          <w:sz w:val="24"/>
          <w:szCs w:val="24"/>
        </w:rPr>
        <w:t>否则其相应合同包的响应文件将被否决。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7"/>
          <w:rFonts w:hint="eastAsia" w:ascii="宋体" w:hAnsi="宋体" w:eastAsia="宋体" w:cs="宋体"/>
          <w:b/>
          <w:bCs/>
          <w:spacing w:val="0"/>
          <w:sz w:val="24"/>
          <w:szCs w:val="24"/>
        </w:rPr>
        <w:t>否则其响应文件将被否决。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8.首次响应文件的组成：</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9.响应文件有效期：</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7"/>
          <w:rFonts w:hint="eastAsia" w:ascii="宋体" w:hAnsi="宋体" w:eastAsia="宋体" w:cs="宋体"/>
          <w:b/>
          <w:bCs/>
          <w:spacing w:val="0"/>
          <w:sz w:val="24"/>
          <w:szCs w:val="24"/>
        </w:rPr>
        <w:t>否则其响应文件将被否决。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10.谈判保证金：</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7"/>
          <w:rFonts w:hint="eastAsia" w:ascii="宋体" w:hAnsi="宋体" w:eastAsia="宋体" w:cs="宋体"/>
          <w:b/>
          <w:bCs/>
          <w:spacing w:val="0"/>
          <w:sz w:val="24"/>
          <w:szCs w:val="24"/>
        </w:rPr>
        <w:t>其响应文件将被否决。</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11.纸质响应文件基本编制要求：</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四、竞争性谈判</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13.评审和谈判基本准则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14.谈判程序以及评定成交标准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7"/>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满足谈判文件要求，否则视为无效谈判。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满足谈判文件要求，否则视为无效谈判。</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7"/>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五、合同授予</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15.授予合同的准则：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16.确定成交供应商：</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17.成交通知:</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18.签订合同：</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六、询问、质疑与投诉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19.询问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20.质疑</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21.投诉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七、有关信息公告和监督部门</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22.政府采购信息公告媒体</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23.监督管理部门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八、根据采购项目特点或政策需要补充的其他内容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24.履约保证金</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25.其他新增内容：</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4"/>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br w:type="textWrapping"/>
      </w:r>
      <w:r>
        <w:rPr>
          <w:rStyle w:val="7"/>
          <w:rFonts w:hint="eastAsia" w:ascii="宋体" w:hAnsi="宋体" w:eastAsia="宋体" w:cs="宋体"/>
          <w:b/>
          <w:bCs/>
          <w:spacing w:val="0"/>
          <w:sz w:val="24"/>
          <w:szCs w:val="24"/>
        </w:rPr>
        <w:t>第三章  采购内容及要求</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4"/>
        <w:keepNext w:val="0"/>
        <w:keepLines w:val="0"/>
        <w:widowControl/>
        <w:suppressLineNumbers w:val="0"/>
        <w:spacing w:before="0" w:beforeAutospacing="0" w:after="150" w:afterAutospacing="0"/>
        <w:ind w:left="0" w:right="0"/>
      </w:pPr>
      <w:r>
        <w:rPr>
          <w:rFonts w:ascii="楷体" w:hAnsi="楷体" w:eastAsia="楷体" w:cs="楷体"/>
          <w:sz w:val="28"/>
          <w:szCs w:val="28"/>
        </w:rPr>
        <w:t> </w:t>
      </w:r>
      <w:r>
        <w:rPr>
          <w:rFonts w:hint="eastAsia" w:ascii="宋体" w:hAnsi="宋体" w:eastAsia="宋体" w:cs="宋体"/>
          <w:sz w:val="28"/>
          <w:szCs w:val="28"/>
        </w:rPr>
        <w:t>1、采购标的</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87"/>
        <w:gridCol w:w="698"/>
        <w:gridCol w:w="930"/>
        <w:gridCol w:w="2579"/>
        <w:gridCol w:w="1091"/>
        <w:gridCol w:w="679"/>
        <w:gridCol w:w="94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60" w:hRule="atLeast"/>
        </w:trPr>
        <w:tc>
          <w:tcPr>
            <w:tcW w:w="9465" w:type="dxa"/>
            <w:gridSpan w:val="8"/>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p>
          <w:p>
            <w:pPr>
              <w:pStyle w:val="4"/>
              <w:keepNext w:val="0"/>
              <w:keepLines w:val="0"/>
              <w:widowControl/>
              <w:suppressLineNumbers w:val="0"/>
              <w:spacing w:before="0" w:beforeAutospacing="0" w:after="0" w:afterAutospacing="0"/>
              <w:ind w:left="0" w:right="0"/>
            </w:pPr>
            <w:r>
              <w:rPr>
                <w:rFonts w:ascii="黑体" w:hAnsi="宋体" w:eastAsia="黑体" w:cs="黑体"/>
                <w:sz w:val="24"/>
                <w:szCs w:val="24"/>
              </w:rPr>
              <w:t>项目名</w:t>
            </w:r>
            <w:r>
              <w:rPr>
                <w:rFonts w:hint="eastAsia" w:ascii="黑体" w:hAnsi="宋体" w:eastAsia="黑体" w:cs="黑体"/>
                <w:sz w:val="24"/>
                <w:szCs w:val="24"/>
              </w:rPr>
              <w:t> 称：</w:t>
            </w:r>
            <w:r>
              <w:rPr>
                <w:rFonts w:hint="eastAsia" w:ascii="黑体" w:hAnsi="宋体" w:eastAsia="黑体" w:cs="黑体"/>
                <w:sz w:val="24"/>
                <w:szCs w:val="24"/>
                <w:u w:val="single"/>
              </w:rPr>
              <w:t>泉州师范学院科研管理系统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00" w:hRule="atLeast"/>
        </w:trPr>
        <w:tc>
          <w:tcPr>
            <w:tcW w:w="63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合同包</w:t>
            </w:r>
          </w:p>
        </w:tc>
        <w:tc>
          <w:tcPr>
            <w:tcW w:w="75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品目号</w:t>
            </w:r>
          </w:p>
        </w:tc>
        <w:tc>
          <w:tcPr>
            <w:tcW w:w="90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黑体" w:hAnsi="宋体" w:eastAsia="黑体" w:cs="黑体"/>
                <w:sz w:val="24"/>
                <w:szCs w:val="24"/>
              </w:rPr>
              <w:t>商品名 称</w:t>
            </w:r>
          </w:p>
        </w:tc>
        <w:tc>
          <w:tcPr>
            <w:tcW w:w="316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参数及规格</w:t>
            </w:r>
          </w:p>
        </w:tc>
        <w:tc>
          <w:tcPr>
            <w:tcW w:w="129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计量单位</w:t>
            </w:r>
          </w:p>
        </w:tc>
        <w:tc>
          <w:tcPr>
            <w:tcW w:w="75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数量</w:t>
            </w:r>
          </w:p>
        </w:tc>
        <w:tc>
          <w:tcPr>
            <w:tcW w:w="94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单价（元）</w:t>
            </w:r>
          </w:p>
        </w:tc>
        <w:tc>
          <w:tcPr>
            <w:tcW w:w="102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5" w:hRule="atLeast"/>
        </w:trPr>
        <w:tc>
          <w:tcPr>
            <w:tcW w:w="63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包</w:t>
            </w:r>
            <w:r>
              <w:rPr>
                <w:rFonts w:hint="default" w:ascii="Times New Roman" w:hAnsi="Times New Roman" w:cs="Times New Roman"/>
                <w:sz w:val="24"/>
                <w:szCs w:val="24"/>
              </w:rPr>
              <w:t>1</w:t>
            </w:r>
          </w:p>
        </w:tc>
        <w:tc>
          <w:tcPr>
            <w:tcW w:w="75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1-1</w:t>
            </w:r>
          </w:p>
        </w:tc>
        <w:tc>
          <w:tcPr>
            <w:tcW w:w="90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科研管理系统</w:t>
            </w:r>
          </w:p>
        </w:tc>
        <w:tc>
          <w:tcPr>
            <w:tcW w:w="3165" w:type="dxa"/>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jc w:val="center"/>
            </w:pPr>
            <w:r>
              <w:rPr>
                <w:rFonts w:hint="eastAsia" w:ascii="黑体" w:hAnsi="宋体" w:eastAsia="黑体" w:cs="黑体"/>
                <w:sz w:val="24"/>
                <w:szCs w:val="24"/>
              </w:rPr>
              <w:t>详见</w:t>
            </w:r>
            <w:r>
              <w:rPr>
                <w:rFonts w:ascii="Helvetica" w:hAnsi="Helvetica" w:eastAsia="Helvetica" w:cs="Helvetica"/>
                <w:sz w:val="22"/>
                <w:szCs w:val="22"/>
                <w:shd w:val="clear" w:fill="F7F7F7"/>
              </w:rPr>
              <w:t>技 术和服务要求</w:t>
            </w:r>
            <w:r>
              <w:rPr>
                <w:rFonts w:hint="eastAsia" w:ascii="黑体" w:hAnsi="宋体" w:eastAsia="黑体" w:cs="黑体"/>
                <w:sz w:val="24"/>
                <w:szCs w:val="24"/>
              </w:rPr>
              <w:t>（附件1）</w:t>
            </w:r>
          </w:p>
        </w:tc>
        <w:tc>
          <w:tcPr>
            <w:tcW w:w="129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套</w:t>
            </w:r>
          </w:p>
        </w:tc>
        <w:tc>
          <w:tcPr>
            <w:tcW w:w="75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1</w:t>
            </w:r>
          </w:p>
        </w:tc>
        <w:tc>
          <w:tcPr>
            <w:tcW w:w="94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800000</w:t>
            </w:r>
          </w:p>
        </w:tc>
        <w:tc>
          <w:tcPr>
            <w:tcW w:w="1020"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黑体" w:hAnsi="宋体" w:eastAsia="黑体" w:cs="黑体"/>
                <w:sz w:val="24"/>
                <w:szCs w:val="24"/>
              </w:rPr>
              <w:t>800000</w:t>
            </w:r>
          </w:p>
        </w:tc>
      </w:tr>
    </w:tbl>
    <w:p>
      <w:pPr>
        <w:pStyle w:val="4"/>
        <w:keepNext w:val="0"/>
        <w:keepLines w:val="0"/>
        <w:widowControl/>
        <w:suppressLineNumbers w:val="0"/>
        <w:spacing w:before="0" w:beforeAutospacing="0" w:after="150" w:afterAutospacing="0"/>
        <w:ind w:left="0" w:right="0"/>
      </w:pPr>
    </w:p>
    <w:p>
      <w:pPr>
        <w:pStyle w:val="4"/>
        <w:keepNext w:val="0"/>
        <w:keepLines w:val="0"/>
        <w:widowControl/>
        <w:suppressLineNumbers w:val="0"/>
        <w:spacing w:before="0" w:beforeAutospacing="0" w:after="150" w:afterAutospacing="0"/>
        <w:ind w:left="0" w:right="0"/>
      </w:pPr>
      <w:r>
        <w:rPr>
          <w:rStyle w:val="7"/>
          <w:rFonts w:hint="eastAsia" w:ascii="楷体" w:hAnsi="楷体" w:eastAsia="楷体" w:cs="楷体"/>
          <w:b/>
          <w:bCs/>
          <w:sz w:val="30"/>
          <w:szCs w:val="30"/>
        </w:rPr>
        <w:t>2、项目概况</w:t>
      </w:r>
    </w:p>
    <w:p>
      <w:pPr>
        <w:pStyle w:val="4"/>
        <w:keepNext w:val="0"/>
        <w:keepLines w:val="0"/>
        <w:widowControl/>
        <w:suppressLineNumbers w:val="0"/>
        <w:spacing w:before="0" w:beforeAutospacing="0" w:after="150" w:afterAutospacing="0"/>
        <w:ind w:left="0" w:right="0"/>
      </w:pPr>
      <w:r>
        <w:rPr>
          <w:rFonts w:hint="eastAsia" w:ascii="楷体" w:hAnsi="楷体" w:eastAsia="楷体" w:cs="楷体"/>
          <w:sz w:val="28"/>
          <w:szCs w:val="28"/>
        </w:rPr>
        <w:t>通过采购科研管理系统，更好地服务学校科研人员，促进学校科研发展。主要包括以下10个方面的功能：1.科研数据建设；2.项目管理；3.专 利管理；4.成果转化管理；5.科研经费管理；6.统计报表和可视化分析；7.科研考核；8.科技特派员项目管理；9.项目指南信息推送；10.门户展示。</w:t>
      </w:r>
    </w:p>
    <w:p>
      <w:pPr>
        <w:pStyle w:val="4"/>
        <w:keepNext w:val="0"/>
        <w:keepLines w:val="0"/>
        <w:widowControl/>
        <w:suppressLineNumbers w:val="0"/>
        <w:spacing w:before="0" w:beforeAutospacing="0" w:after="150" w:afterAutospacing="0"/>
        <w:ind w:left="0" w:right="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1、技术要求</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794"/>
        <w:gridCol w:w="705"/>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系统性能要求</w:t>
            </w: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系统性能要求</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系统应部署在学校统一提供的服务器。</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w:t>
            </w:r>
            <w:r>
              <w:rPr>
                <w:rFonts w:hint="eastAsia" w:ascii="宋体" w:hAnsi="宋体" w:eastAsia="宋体" w:cs="宋体"/>
                <w:sz w:val="24"/>
                <w:szCs w:val="24"/>
              </w:rPr>
              <w:t>系统性能要求</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1.1</w:t>
            </w:r>
            <w:r>
              <w:t> </w:t>
            </w:r>
            <w:r>
              <w:rPr>
                <w:rFonts w:hint="eastAsia" w:ascii="宋体" w:hAnsi="宋体" w:eastAsia="宋体" w:cs="宋体"/>
                <w:sz w:val="24"/>
                <w:szCs w:val="24"/>
              </w:rPr>
              <w:t>系统安全性</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系统自身必须具备网页防篡改、防注入式攻击、脚本过滤、防口令猜测、</w:t>
            </w:r>
            <w:r>
              <w:rPr>
                <w:rFonts w:hint="default" w:ascii="Times New Roman" w:hAnsi="Times New Roman" w:eastAsia="宋体" w:cs="Times New Roman"/>
                <w:sz w:val="24"/>
                <w:szCs w:val="24"/>
              </w:rPr>
              <w:t>IP</w:t>
            </w:r>
            <w:r>
              <w:rPr>
                <w:rFonts w:hint="eastAsia" w:ascii="宋体" w:hAnsi="宋体" w:eastAsia="宋体" w:cs="宋体"/>
                <w:sz w:val="24"/>
                <w:szCs w:val="24"/>
              </w:rPr>
              <w:t>地址访问控制等安全措施，防止非授权用户的非法侵入、攻击。</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系统应符合《信息安全技术网络安全等级保护基本要求》 （GB/T22239-2019），中标人应无条件配合学校进行网络安全等级保护定级、备案、测评和整改。</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中标人应与学校签署保密协议，承诺本单位及相关员工将妥善管理系统数据，未经学校许可不会向第三方泄露或作为其它用途。</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1.2</w:t>
            </w:r>
            <w:r>
              <w:t> </w:t>
            </w:r>
            <w:r>
              <w:rPr>
                <w:rFonts w:hint="eastAsia" w:ascii="宋体" w:hAnsi="宋体" w:eastAsia="宋体" w:cs="宋体"/>
                <w:sz w:val="24"/>
                <w:szCs w:val="24"/>
              </w:rPr>
              <w:t>系统开放性</w:t>
            </w:r>
          </w:p>
          <w:p>
            <w:pPr>
              <w:pStyle w:val="4"/>
              <w:keepNext w:val="0"/>
              <w:keepLines w:val="0"/>
              <w:widowControl/>
              <w:suppressLineNumbers w:val="0"/>
              <w:spacing w:before="0" w:beforeAutospacing="0" w:after="0" w:afterAutospacing="0"/>
              <w:ind w:left="0" w:right="0" w:firstLine="480"/>
            </w:pPr>
            <w:r>
              <w:rPr>
                <w:rFonts w:hint="eastAsia" w:ascii="宋体" w:hAnsi="宋体" w:eastAsia="宋体" w:cs="宋体"/>
                <w:sz w:val="24"/>
                <w:szCs w:val="24"/>
              </w:rPr>
              <w:t>系统应采用开放体系结构。提供</w:t>
            </w:r>
            <w:r>
              <w:rPr>
                <w:rFonts w:hint="default" w:ascii="Times New Roman" w:hAnsi="Times New Roman" w:eastAsia="宋体" w:cs="Times New Roman"/>
                <w:sz w:val="24"/>
                <w:szCs w:val="24"/>
              </w:rPr>
              <w:t>API</w:t>
            </w:r>
            <w:r>
              <w:rPr>
                <w:rFonts w:hint="eastAsia" w:ascii="宋体" w:hAnsi="宋体" w:eastAsia="宋体" w:cs="宋体"/>
                <w:sz w:val="24"/>
                <w:szCs w:val="24"/>
              </w:rPr>
              <w:t>级接口及接口调用说明，支持</w:t>
            </w:r>
            <w:r>
              <w:rPr>
                <w:rFonts w:hint="default" w:ascii="Times New Roman" w:hAnsi="Times New Roman" w:eastAsia="宋体" w:cs="Times New Roman"/>
                <w:sz w:val="24"/>
                <w:szCs w:val="24"/>
              </w:rPr>
              <w:t>XML</w:t>
            </w:r>
            <w:r>
              <w:rPr>
                <w:rFonts w:hint="eastAsia" w:ascii="宋体" w:hAnsi="宋体" w:eastAsia="宋体" w:cs="宋体"/>
                <w:sz w:val="24"/>
                <w:szCs w:val="24"/>
              </w:rPr>
              <w:t>与</w:t>
            </w:r>
            <w:r>
              <w:rPr>
                <w:rFonts w:hint="default" w:ascii="Times New Roman" w:hAnsi="Times New Roman" w:eastAsia="宋体" w:cs="Times New Roman"/>
                <w:sz w:val="24"/>
                <w:szCs w:val="24"/>
              </w:rPr>
              <w:t>JSON</w:t>
            </w:r>
            <w:r>
              <w:rPr>
                <w:rFonts w:hint="eastAsia" w:ascii="宋体" w:hAnsi="宋体" w:eastAsia="宋体" w:cs="宋体"/>
                <w:sz w:val="24"/>
                <w:szCs w:val="24"/>
              </w:rPr>
              <w:t>数据传输，以实现数据共享。在提供第三方接口的情况下，可进行用户系统对接与集成。</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1.3</w:t>
            </w:r>
            <w:r>
              <w:rPr>
                <w:rFonts w:hint="eastAsia" w:ascii="宋体" w:hAnsi="宋体" w:eastAsia="宋体" w:cs="宋体"/>
                <w:sz w:val="24"/>
                <w:szCs w:val="24"/>
              </w:rPr>
              <w:t>数据集成要求：</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）实现学校统一身份认证、单点登录集成，认证登录后可直接进入具体业务功能模块。</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）实现与学校数据服务平台的数据共享（双向交换），提供系统数据库结构及表结构和字段说明、数据字典和文档等相关信息。</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）实现系统中的流程审批与学校网上服务大厅深度集成。</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4</w:t>
            </w:r>
            <w:r>
              <w:rPr>
                <w:rFonts w:hint="eastAsia" w:ascii="宋体" w:hAnsi="宋体" w:eastAsia="宋体" w:cs="宋体"/>
                <w:sz w:val="24"/>
                <w:szCs w:val="24"/>
              </w:rPr>
              <w:t>）实现与学校统一消息平台的集成。</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5</w:t>
            </w:r>
            <w:r>
              <w:rPr>
                <w:rFonts w:hint="eastAsia" w:ascii="宋体" w:hAnsi="宋体" w:eastAsia="宋体" w:cs="宋体"/>
                <w:sz w:val="24"/>
                <w:szCs w:val="24"/>
              </w:rPr>
              <w:t>）提供基于</w:t>
            </w:r>
            <w:r>
              <w:rPr>
                <w:rFonts w:hint="default" w:ascii="Times New Roman" w:hAnsi="Times New Roman" w:eastAsia="宋体" w:cs="Times New Roman"/>
                <w:sz w:val="24"/>
                <w:szCs w:val="24"/>
              </w:rPr>
              <w:t>HTML5</w:t>
            </w:r>
            <w:r>
              <w:rPr>
                <w:rFonts w:hint="eastAsia" w:ascii="宋体" w:hAnsi="宋体" w:eastAsia="宋体" w:cs="宋体"/>
                <w:sz w:val="24"/>
                <w:szCs w:val="24"/>
              </w:rPr>
              <w:t>的移动网页版，实现与学校网上服务大厅移动端的集成。</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上述对接均需提供免费的接口，并与所建设系统同时交付。</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1.4</w:t>
            </w:r>
            <w:r>
              <w:t> </w:t>
            </w:r>
            <w:r>
              <w:rPr>
                <w:rFonts w:hint="eastAsia" w:ascii="宋体" w:hAnsi="宋体" w:eastAsia="宋体" w:cs="宋体"/>
                <w:sz w:val="24"/>
                <w:szCs w:val="24"/>
              </w:rPr>
              <w:t>系统兼容性</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系统必须支持主流浏览器，如</w:t>
            </w:r>
            <w:r>
              <w:rPr>
                <w:rFonts w:hint="default" w:ascii="Times New Roman" w:hAnsi="Times New Roman" w:cs="Times New Roman"/>
                <w:sz w:val="24"/>
                <w:szCs w:val="24"/>
              </w:rPr>
              <w:t>Microsoft Edge</w:t>
            </w:r>
            <w:r>
              <w:rPr>
                <w:rFonts w:hint="eastAsia" w:ascii="宋体" w:hAnsi="宋体" w:eastAsia="宋体" w:cs="宋体"/>
                <w:sz w:val="24"/>
                <w:szCs w:val="24"/>
              </w:rPr>
              <w:t>、</w:t>
            </w:r>
            <w:r>
              <w:rPr>
                <w:rFonts w:hint="default" w:ascii="Times New Roman" w:hAnsi="Times New Roman" w:eastAsia="宋体" w:cs="Times New Roman"/>
                <w:sz w:val="24"/>
                <w:szCs w:val="24"/>
              </w:rPr>
              <w:t>Chrome</w:t>
            </w:r>
            <w:r>
              <w:rPr>
                <w:rFonts w:hint="eastAsia" w:ascii="宋体" w:hAnsi="宋体" w:eastAsia="宋体" w:cs="宋体"/>
                <w:sz w:val="24"/>
                <w:szCs w:val="24"/>
              </w:rPr>
              <w:t>浏览器、</w:t>
            </w:r>
            <w:r>
              <w:rPr>
                <w:rFonts w:hint="default" w:ascii="Times New Roman" w:hAnsi="Times New Roman" w:eastAsia="宋体" w:cs="Times New Roman"/>
                <w:sz w:val="24"/>
                <w:szCs w:val="24"/>
              </w:rPr>
              <w:t>IE11</w:t>
            </w:r>
            <w:r>
              <w:rPr>
                <w:rFonts w:hint="eastAsia" w:ascii="宋体" w:hAnsi="宋体" w:eastAsia="宋体" w:cs="宋体"/>
                <w:sz w:val="24"/>
                <w:szCs w:val="24"/>
              </w:rPr>
              <w:t>以上、</w:t>
            </w:r>
            <w:r>
              <w:rPr>
                <w:rFonts w:hint="default" w:ascii="Times New Roman" w:hAnsi="Times New Roman" w:eastAsia="宋体" w:cs="Times New Roman"/>
                <w:sz w:val="24"/>
                <w:szCs w:val="24"/>
              </w:rPr>
              <w:t>360</w:t>
            </w:r>
            <w:r>
              <w:rPr>
                <w:rFonts w:hint="eastAsia" w:ascii="宋体" w:hAnsi="宋体" w:eastAsia="宋体" w:cs="宋体"/>
                <w:sz w:val="24"/>
                <w:szCs w:val="24"/>
              </w:rPr>
              <w:t>安全浏览器、</w:t>
            </w:r>
            <w:r>
              <w:rPr>
                <w:rFonts w:hint="default" w:ascii="Times New Roman" w:hAnsi="Times New Roman" w:eastAsia="宋体" w:cs="Times New Roman"/>
                <w:sz w:val="24"/>
                <w:szCs w:val="24"/>
              </w:rPr>
              <w:t>Firefox</w:t>
            </w:r>
            <w:r>
              <w:rPr>
                <w:rFonts w:hint="eastAsia" w:ascii="宋体" w:hAnsi="宋体" w:eastAsia="宋体" w:cs="宋体"/>
                <w:sz w:val="24"/>
                <w:szCs w:val="24"/>
              </w:rPr>
              <w:t>、</w:t>
            </w:r>
            <w:r>
              <w:rPr>
                <w:rFonts w:hint="default" w:ascii="Times New Roman" w:hAnsi="Times New Roman" w:eastAsia="宋体" w:cs="Times New Roman"/>
                <w:sz w:val="24"/>
                <w:szCs w:val="24"/>
              </w:rPr>
              <w:t>Sogou</w:t>
            </w:r>
            <w:r>
              <w:rPr>
                <w:rFonts w:hint="eastAsia" w:ascii="宋体" w:hAnsi="宋体" w:eastAsia="宋体" w:cs="宋体"/>
                <w:sz w:val="24"/>
                <w:szCs w:val="24"/>
              </w:rPr>
              <w:t>高速浏览器、</w:t>
            </w:r>
            <w:r>
              <w:rPr>
                <w:rFonts w:hint="default" w:ascii="Times New Roman" w:hAnsi="Times New Roman" w:eastAsia="宋体" w:cs="Times New Roman"/>
                <w:sz w:val="24"/>
                <w:szCs w:val="24"/>
              </w:rPr>
              <w:t>Safari</w:t>
            </w:r>
            <w:r>
              <w:rPr>
                <w:rFonts w:hint="eastAsia" w:ascii="宋体" w:hAnsi="宋体" w:eastAsia="宋体" w:cs="宋体"/>
                <w:sz w:val="24"/>
                <w:szCs w:val="24"/>
              </w:rPr>
              <w:t>等。</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1.5</w:t>
            </w:r>
            <w:r>
              <w:t> </w:t>
            </w:r>
            <w:r>
              <w:rPr>
                <w:rFonts w:hint="eastAsia" w:ascii="宋体" w:hAnsi="宋体" w:eastAsia="宋体" w:cs="宋体"/>
                <w:sz w:val="24"/>
                <w:szCs w:val="24"/>
              </w:rPr>
              <w:t>系统维护性</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系统具备容灾能力，根据学校网站的特点记录系统访问日志及操作日志，自动备份和恢复系统数据，保证系统安全稳定运行。</w:t>
            </w:r>
          </w:p>
          <w:p>
            <w:pPr>
              <w:pStyle w:val="4"/>
              <w:keepNext w:val="0"/>
              <w:keepLines w:val="0"/>
              <w:widowControl/>
              <w:suppressLineNumbers w:val="0"/>
              <w:spacing w:before="0" w:beforeAutospacing="0" w:after="0" w:afterAutospacing="0" w:line="293" w:lineRule="atLeast"/>
              <w:ind w:left="0" w:right="0" w:firstLine="480"/>
            </w:pPr>
            <w:r>
              <w:rPr>
                <w:rFonts w:hint="default" w:ascii="Times New Roman" w:hAnsi="Times New Roman" w:eastAsia="宋体" w:cs="Times New Roman"/>
                <w:sz w:val="24"/>
                <w:szCs w:val="24"/>
              </w:rPr>
              <w:t>1.6</w:t>
            </w:r>
            <w:r>
              <w:rPr>
                <w:rFonts w:hint="eastAsia" w:ascii="宋体" w:hAnsi="宋体" w:eastAsia="宋体" w:cs="宋体"/>
                <w:sz w:val="24"/>
                <w:szCs w:val="24"/>
              </w:rPr>
              <w:t>系统性能指标</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系统能够支持不限数量的应用和用户的接入；针对单设备（</w:t>
            </w:r>
            <w:r>
              <w:rPr>
                <w:rFonts w:hint="default" w:ascii="Times New Roman" w:hAnsi="Times New Roman" w:eastAsia="宋体" w:cs="Times New Roman"/>
                <w:sz w:val="24"/>
                <w:szCs w:val="24"/>
              </w:rPr>
              <w:t>16G</w:t>
            </w:r>
            <w:r>
              <w:rPr>
                <w:rFonts w:hint="eastAsia" w:ascii="宋体" w:hAnsi="宋体" w:eastAsia="宋体" w:cs="宋体"/>
                <w:sz w:val="24"/>
                <w:szCs w:val="24"/>
              </w:rPr>
              <w:t>内存），</w:t>
            </w:r>
            <w:r>
              <w:rPr>
                <w:rFonts w:hint="default" w:ascii="Times New Roman" w:hAnsi="Times New Roman" w:eastAsia="宋体" w:cs="Times New Roman"/>
                <w:sz w:val="24"/>
                <w:szCs w:val="24"/>
              </w:rPr>
              <w:t>50</w:t>
            </w:r>
            <w:r>
              <w:rPr>
                <w:rFonts w:hint="eastAsia" w:ascii="宋体" w:hAnsi="宋体" w:eastAsia="宋体" w:cs="宋体"/>
                <w:sz w:val="24"/>
                <w:szCs w:val="24"/>
              </w:rPr>
              <w:t>并发条件下，平均登录响应速度≤</w:t>
            </w:r>
            <w:r>
              <w:rPr>
                <w:rFonts w:hint="default" w:ascii="Times New Roman" w:hAnsi="Times New Roman" w:eastAsia="宋体" w:cs="Times New Roman"/>
                <w:sz w:val="24"/>
                <w:szCs w:val="24"/>
              </w:rPr>
              <w:t>3S</w:t>
            </w:r>
            <w:r>
              <w:rPr>
                <w:rFonts w:hint="eastAsia" w:ascii="宋体" w:hAnsi="宋体" w:eastAsia="宋体" w:cs="宋体"/>
                <w:sz w:val="24"/>
                <w:szCs w:val="24"/>
              </w:rPr>
              <w:t>；检索服务响应速度≤</w:t>
            </w:r>
            <w:r>
              <w:rPr>
                <w:rFonts w:hint="default" w:ascii="Times New Roman" w:hAnsi="Times New Roman" w:eastAsia="宋体" w:cs="Times New Roman"/>
                <w:sz w:val="24"/>
                <w:szCs w:val="24"/>
              </w:rPr>
              <w:t>3S</w:t>
            </w:r>
            <w:r>
              <w:rPr>
                <w:rFonts w:hint="eastAsia" w:ascii="宋体" w:hAnsi="宋体" w:eastAsia="宋体" w:cs="宋体"/>
                <w:sz w:val="24"/>
                <w:szCs w:val="24"/>
              </w:rPr>
              <w:t>；静态页响应速度≤</w:t>
            </w:r>
            <w:r>
              <w:rPr>
                <w:rFonts w:hint="default" w:ascii="Times New Roman" w:hAnsi="Times New Roman" w:eastAsia="宋体" w:cs="Times New Roman"/>
                <w:sz w:val="24"/>
                <w:szCs w:val="24"/>
              </w:rPr>
              <w:t>2S</w:t>
            </w:r>
            <w:r>
              <w:rPr>
                <w:rFonts w:hint="eastAsia" w:ascii="宋体" w:hAnsi="宋体" w:eastAsia="宋体" w:cs="宋体"/>
                <w:sz w:val="24"/>
                <w:szCs w:val="24"/>
              </w:rPr>
              <w:t>，动态页响应速度≤</w:t>
            </w:r>
            <w:r>
              <w:rPr>
                <w:rFonts w:hint="default" w:ascii="Times New Roman" w:hAnsi="Times New Roman" w:eastAsia="宋体" w:cs="Times New Roman"/>
                <w:sz w:val="24"/>
                <w:szCs w:val="24"/>
              </w:rPr>
              <w:t>4S</w:t>
            </w:r>
            <w:r>
              <w:rPr>
                <w:rFonts w:hint="eastAsia" w:ascii="宋体" w:hAnsi="宋体" w:eastAsia="宋体" w:cs="宋体"/>
                <w:sz w:val="24"/>
                <w:szCs w:val="24"/>
              </w:rPr>
              <w:t>，数据接口响应速度≤</w:t>
            </w:r>
            <w:r>
              <w:rPr>
                <w:rFonts w:hint="default" w:ascii="Times New Roman" w:hAnsi="Times New Roman" w:eastAsia="宋体" w:cs="Times New Roman"/>
                <w:sz w:val="24"/>
                <w:szCs w:val="24"/>
              </w:rPr>
              <w:t>5S</w:t>
            </w:r>
            <w:r>
              <w:rPr>
                <w:rFonts w:hint="eastAsia" w:ascii="宋体" w:hAnsi="宋体" w:eastAsia="宋体" w:cs="宋体"/>
                <w:sz w:val="24"/>
                <w:szCs w:val="24"/>
              </w:rPr>
              <w:t>，业务接口响应速度≤</w:t>
            </w:r>
            <w:r>
              <w:rPr>
                <w:rFonts w:hint="default" w:ascii="Times New Roman" w:hAnsi="Times New Roman" w:cs="Times New Roman"/>
                <w:sz w:val="24"/>
                <w:szCs w:val="24"/>
              </w:rPr>
              <w:t>4S</w:t>
            </w:r>
            <w:r>
              <w:rPr>
                <w:rFonts w:hint="eastAsia" w:ascii="宋体" w:hAnsi="宋体" w:eastAsia="宋体" w:cs="宋体"/>
                <w:sz w:val="24"/>
                <w:szCs w:val="24"/>
              </w:rPr>
              <w:t>；支持关键任务</w:t>
            </w:r>
            <w:r>
              <w:rPr>
                <w:rFonts w:hint="default" w:ascii="Times New Roman" w:hAnsi="Times New Roman" w:eastAsia="宋体" w:cs="Times New Roman"/>
                <w:sz w:val="24"/>
                <w:szCs w:val="24"/>
              </w:rPr>
              <w:t>7X24</w:t>
            </w:r>
            <w:r>
              <w:rPr>
                <w:rFonts w:hint="eastAsia" w:ascii="宋体" w:hAnsi="宋体" w:eastAsia="宋体" w:cs="宋体"/>
                <w:sz w:val="24"/>
                <w:szCs w:val="24"/>
              </w:rPr>
              <w:t>小时运行。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科研数据建设要求</w:t>
            </w: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科研数据建设要求</w:t>
            </w:r>
          </w:p>
        </w:tc>
        <w:tc>
          <w:tcPr>
            <w:tcW w:w="7020" w:type="dxa"/>
            <w:shd w:val="clear"/>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w:t>
            </w:r>
            <w:r>
              <w:rPr>
                <w:rFonts w:hint="eastAsia" w:ascii="宋体" w:hAnsi="宋体" w:eastAsia="宋体" w:cs="宋体"/>
                <w:sz w:val="24"/>
                <w:szCs w:val="24"/>
              </w:rPr>
              <w:t>科研数据中心建设要求</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2.1 </w:t>
            </w:r>
            <w:r>
              <w:rPr>
                <w:rFonts w:hint="eastAsia" w:ascii="宋体" w:hAnsi="宋体" w:eastAsia="宋体" w:cs="宋体"/>
                <w:sz w:val="24"/>
                <w:szCs w:val="24"/>
              </w:rPr>
              <w:t>资源建设类型</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多途径管理各类型不同来源的资源数据，形成本校科研成果数据中心，数据类型需涵盖：成果（期刊论文、会议论文、专</w:t>
            </w:r>
            <w:r>
              <w:rPr>
                <w:rFonts w:hint="default" w:ascii="Times New Roman" w:hAnsi="Times New Roman" w:eastAsia="宋体" w:cs="Times New Roman"/>
                <w:sz w:val="24"/>
                <w:szCs w:val="24"/>
              </w:rPr>
              <w:t> </w:t>
            </w:r>
            <w:r>
              <w:rPr>
                <w:rFonts w:hint="eastAsia" w:ascii="宋体" w:hAnsi="宋体" w:eastAsia="宋体" w:cs="宋体"/>
                <w:sz w:val="24"/>
                <w:szCs w:val="24"/>
              </w:rPr>
              <w:t>利、标准、报纸、著作、研究报告等）、项目、获奖等资源。</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2.2 </w:t>
            </w:r>
            <w:r>
              <w:rPr>
                <w:rFonts w:hint="eastAsia" w:ascii="宋体" w:hAnsi="宋体" w:eastAsia="宋体" w:cs="宋体"/>
                <w:sz w:val="24"/>
                <w:szCs w:val="24"/>
              </w:rPr>
              <w:t>数据的获取与深度加工</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2.2.1 </w:t>
            </w:r>
            <w:r>
              <w:rPr>
                <w:rFonts w:hint="eastAsia" w:ascii="宋体" w:hAnsi="宋体" w:eastAsia="宋体" w:cs="宋体"/>
                <w:sz w:val="24"/>
                <w:szCs w:val="24"/>
              </w:rPr>
              <w:t>数据的获取</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获取数据的方式至少包括以下形式：</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2.2.1.1</w:t>
            </w:r>
            <w:r>
              <w:rPr>
                <w:rFonts w:hint="eastAsia" w:ascii="宋体" w:hAnsi="宋体" w:eastAsia="宋体" w:cs="宋体"/>
                <w:sz w:val="24"/>
                <w:szCs w:val="24"/>
              </w:rPr>
              <w:t>数据回溯</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历史数据迁移：将现有的科研管理系统里数据清洗导入新的科研管理系统，保证数据的安全性、可用性、完整性。</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要求供</w:t>
            </w:r>
            <w:r>
              <w:rPr>
                <w:rFonts w:hint="default" w:ascii="Times New Roman" w:hAnsi="Times New Roman" w:eastAsia="宋体" w:cs="Times New Roman"/>
                <w:sz w:val="24"/>
                <w:szCs w:val="24"/>
              </w:rPr>
              <w:t> </w:t>
            </w:r>
            <w:r>
              <w:rPr>
                <w:rFonts w:hint="eastAsia" w:ascii="宋体" w:hAnsi="宋体" w:eastAsia="宋体" w:cs="宋体"/>
                <w:sz w:val="24"/>
                <w:szCs w:val="24"/>
              </w:rPr>
              <w:t>应商溯本校建校以来的历史成果数据，并完成历史数据的规范、清洗、排重、深度标引等工作；对于历史数据，系统需根据作者姓名和部门名</w:t>
            </w:r>
            <w:r>
              <w:rPr>
                <w:rFonts w:hint="default" w:ascii="Times New Roman" w:hAnsi="Times New Roman" w:eastAsia="宋体" w:cs="Times New Roman"/>
                <w:sz w:val="24"/>
                <w:szCs w:val="24"/>
              </w:rPr>
              <w:t> </w:t>
            </w:r>
            <w:r>
              <w:rPr>
                <w:rFonts w:hint="eastAsia" w:ascii="宋体" w:hAnsi="宋体" w:eastAsia="宋体" w:cs="宋体"/>
                <w:sz w:val="24"/>
                <w:szCs w:val="24"/>
              </w:rPr>
              <w:t>称进行自动匹配，自动归属到部门与学者，对于无法匹配的数据，推送到管理员和教师认领；</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对于本校提供的数据，提供清洗排重、加工等数据清洗服务，辅助此部分数据入库与自动匹配；</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2.2.1.2</w:t>
            </w:r>
            <w:r>
              <w:rPr>
                <w:rFonts w:hint="eastAsia" w:ascii="宋体" w:hAnsi="宋体" w:eastAsia="宋体" w:cs="宋体"/>
                <w:sz w:val="24"/>
                <w:szCs w:val="24"/>
              </w:rPr>
              <w:t>自动推送</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供</w:t>
            </w:r>
            <w:r>
              <w:rPr>
                <w:rFonts w:hint="default" w:ascii="Times New Roman" w:hAnsi="Times New Roman" w:eastAsia="宋体" w:cs="Times New Roman"/>
                <w:sz w:val="24"/>
                <w:szCs w:val="24"/>
              </w:rPr>
              <w:t> </w:t>
            </w:r>
            <w:r>
              <w:rPr>
                <w:rFonts w:hint="eastAsia" w:ascii="宋体" w:hAnsi="宋体" w:eastAsia="宋体" w:cs="宋体"/>
                <w:sz w:val="24"/>
                <w:szCs w:val="24"/>
              </w:rPr>
              <w:t>应商每周自动推送版权清晰的公开发表成果数据资源。</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）公开发表成果：要求推送包括但不限于期刊论文、会议论文、著作、标准、专</w:t>
            </w:r>
            <w:r>
              <w:rPr>
                <w:rFonts w:hint="default" w:ascii="Times New Roman" w:hAnsi="Times New Roman" w:eastAsia="宋体" w:cs="Times New Roman"/>
                <w:sz w:val="24"/>
                <w:szCs w:val="24"/>
              </w:rPr>
              <w:t> </w:t>
            </w:r>
            <w:r>
              <w:rPr>
                <w:rFonts w:hint="eastAsia" w:ascii="宋体" w:hAnsi="宋体" w:eastAsia="宋体" w:cs="宋体"/>
                <w:sz w:val="24"/>
                <w:szCs w:val="24"/>
              </w:rPr>
              <w:t>利等类型资源，推送内容需包括题录信息（题名、作者、发表时间、出版物等），中文论文、专 利与标准成果需提供全文附件。供 应商需对这条出具承诺函。</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）评价数据：推送关于成果、学者、出版物等资源的评价数据，包括影响因子、被引频次、</w:t>
            </w:r>
            <w:r>
              <w:rPr>
                <w:rFonts w:hint="default" w:ascii="Times New Roman" w:hAnsi="Times New Roman" w:eastAsia="宋体" w:cs="Times New Roman"/>
                <w:sz w:val="24"/>
                <w:szCs w:val="24"/>
              </w:rPr>
              <w:t>H</w:t>
            </w:r>
            <w:r>
              <w:rPr>
                <w:rFonts w:hint="eastAsia" w:ascii="宋体" w:hAnsi="宋体" w:eastAsia="宋体" w:cs="宋体"/>
                <w:sz w:val="24"/>
                <w:szCs w:val="24"/>
              </w:rPr>
              <w:t>指数等；</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）数据资源准确性：</w:t>
            </w:r>
            <w:r>
              <w:rPr>
                <w:rFonts w:hint="default" w:ascii="Times New Roman" w:hAnsi="Times New Roman" w:eastAsia="宋体" w:cs="Times New Roman"/>
                <w:sz w:val="24"/>
                <w:szCs w:val="24"/>
              </w:rPr>
              <w:t>99%</w:t>
            </w:r>
            <w:r>
              <w:rPr>
                <w:rFonts w:hint="eastAsia" w:ascii="宋体" w:hAnsi="宋体" w:eastAsia="宋体" w:cs="宋体"/>
                <w:sz w:val="24"/>
                <w:szCs w:val="24"/>
              </w:rPr>
              <w:t>以上。</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2.2.1.3</w:t>
            </w:r>
            <w:r>
              <w:rPr>
                <w:rFonts w:hint="eastAsia" w:ascii="宋体" w:hAnsi="宋体" w:eastAsia="宋体" w:cs="宋体"/>
                <w:sz w:val="24"/>
                <w:szCs w:val="24"/>
              </w:rPr>
              <w:t>教师</w:t>
            </w:r>
            <w:r>
              <w:rPr>
                <w:rFonts w:hint="default" w:ascii="Times New Roman" w:hAnsi="Times New Roman" w:eastAsia="宋体" w:cs="Times New Roman"/>
                <w:sz w:val="24"/>
                <w:szCs w:val="24"/>
              </w:rPr>
              <w:t>/</w:t>
            </w:r>
            <w:r>
              <w:rPr>
                <w:rFonts w:hint="eastAsia" w:ascii="宋体" w:hAnsi="宋体" w:eastAsia="宋体" w:cs="宋体"/>
                <w:sz w:val="24"/>
                <w:szCs w:val="24"/>
              </w:rPr>
              <w:t>管理员自提交</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）教师</w:t>
            </w:r>
            <w:r>
              <w:rPr>
                <w:rFonts w:hint="default" w:ascii="Times New Roman" w:hAnsi="Times New Roman" w:eastAsia="宋体" w:cs="Times New Roman"/>
                <w:sz w:val="24"/>
                <w:szCs w:val="24"/>
              </w:rPr>
              <w:t>/</w:t>
            </w:r>
            <w:r>
              <w:rPr>
                <w:rFonts w:hint="eastAsia" w:ascii="宋体" w:hAnsi="宋体" w:eastAsia="宋体" w:cs="宋体"/>
                <w:sz w:val="24"/>
                <w:szCs w:val="24"/>
              </w:rPr>
              <w:t>管理员可在系统自主提交、认领、撤回、修改数据；支持教师通过单篇提交与批量上传方式进行提交。对于教师添加和修改的数据自动进入审核流程。</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）批量导入：支持管理员大批量数据的导入，导入大数据中心前需进行内部、外部的排重合并、自动匹配、深度标引等；</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）单篇提交：教师和管理员可以通过手动上传的方式，提交成果的题录数据和全文，提交过程中需自动查重。</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2.2.2 </w:t>
            </w:r>
            <w:r>
              <w:rPr>
                <w:rFonts w:hint="eastAsia" w:ascii="宋体" w:hAnsi="宋体" w:eastAsia="宋体" w:cs="宋体"/>
                <w:sz w:val="24"/>
                <w:szCs w:val="24"/>
              </w:rPr>
              <w:t>数据清洗与深度加工</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2.2.2.1</w:t>
            </w:r>
            <w:r>
              <w:rPr>
                <w:rFonts w:hint="eastAsia" w:ascii="宋体" w:hAnsi="宋体" w:eastAsia="宋体" w:cs="宋体"/>
                <w:sz w:val="24"/>
                <w:szCs w:val="24"/>
              </w:rPr>
              <w:t>数据清洗</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）系统需对不同类型、不同来源、异构的数据进行整合和清洗，包括数据有效性检测、排重合并、关系匹配、收录标引、学科标引等，处理过程需符合元数据体系所提供的标准和指标体系的业务规范。</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）数据有效性检测：通过不同来源数据的整合，达到数据格式统一，在此基础上检测数据的有效性，避免无效数据和噪声数据存在，包括必填项检测、数据格式检测、枚举项有效性、整型格式等。</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）数据排重合并：自动根据排重算法对数据进行内部与外部排重，对于检测出的重复数据，可由管理员或教师选择保留或覆盖。</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2.2.2.2 </w:t>
            </w:r>
            <w:r>
              <w:rPr>
                <w:rFonts w:hint="eastAsia" w:ascii="宋体" w:hAnsi="宋体" w:eastAsia="宋体" w:cs="宋体"/>
                <w:sz w:val="24"/>
                <w:szCs w:val="24"/>
              </w:rPr>
              <w:t>数据标引</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系统支持对入库的数据进行深度标引，标引项至少包括：（</w:t>
            </w:r>
            <w:r>
              <w:rPr>
                <w:rFonts w:hint="default" w:ascii="Times New Roman" w:hAnsi="Times New Roman" w:eastAsia="宋体" w:cs="Times New Roman"/>
                <w:sz w:val="24"/>
                <w:szCs w:val="24"/>
              </w:rPr>
              <w:t>1</w:t>
            </w:r>
            <w:r>
              <w:rPr>
                <w:rFonts w:hint="eastAsia" w:ascii="宋体" w:hAnsi="宋体" w:eastAsia="宋体" w:cs="宋体"/>
                <w:sz w:val="24"/>
                <w:szCs w:val="24"/>
              </w:rPr>
              <w:t>）</w:t>
            </w:r>
          </w:p>
          <w:p>
            <w:pPr>
              <w:pStyle w:val="4"/>
              <w:keepNext w:val="0"/>
              <w:keepLines w:val="0"/>
              <w:widowControl/>
              <w:suppressLineNumbers w:val="0"/>
              <w:wordWrap w:val="0"/>
              <w:spacing w:before="0" w:beforeAutospacing="0" w:after="0" w:afterAutospacing="0" w:line="293" w:lineRule="atLeast"/>
              <w:ind w:left="0" w:right="0"/>
            </w:pPr>
            <w:r>
              <w:rPr>
                <w:rFonts w:hint="eastAsia" w:ascii="宋体" w:hAnsi="宋体" w:eastAsia="宋体" w:cs="宋体"/>
                <w:sz w:val="24"/>
                <w:szCs w:val="24"/>
              </w:rPr>
              <w:t>作者署名顺序：根据署名作者顺序完全标引；（</w:t>
            </w:r>
            <w:r>
              <w:rPr>
                <w:rFonts w:hint="default" w:ascii="Times New Roman" w:hAnsi="Times New Roman" w:eastAsia="宋体" w:cs="Times New Roman"/>
                <w:sz w:val="24"/>
                <w:szCs w:val="24"/>
              </w:rPr>
              <w:t>2</w:t>
            </w:r>
            <w:r>
              <w:rPr>
                <w:rFonts w:hint="eastAsia" w:ascii="宋体" w:hAnsi="宋体" w:eastAsia="宋体" w:cs="宋体"/>
                <w:sz w:val="24"/>
                <w:szCs w:val="24"/>
              </w:rPr>
              <w:t>）发文署名单位与署名作者关系对应；（</w:t>
            </w:r>
            <w:r>
              <w:rPr>
                <w:rFonts w:hint="default" w:ascii="Times New Roman" w:hAnsi="Times New Roman" w:eastAsia="宋体" w:cs="Times New Roman"/>
                <w:sz w:val="24"/>
                <w:szCs w:val="24"/>
              </w:rPr>
              <w:t>3</w:t>
            </w:r>
            <w:r>
              <w:rPr>
                <w:rFonts w:hint="eastAsia" w:ascii="宋体" w:hAnsi="宋体" w:eastAsia="宋体" w:cs="宋体"/>
                <w:sz w:val="24"/>
                <w:szCs w:val="24"/>
              </w:rPr>
              <w:t>）通讯作者：支持根据通讯作者署名作者标记到第十通讯作者；（</w:t>
            </w:r>
            <w:r>
              <w:rPr>
                <w:rFonts w:hint="default" w:ascii="Times New Roman" w:hAnsi="Times New Roman" w:eastAsia="宋体" w:cs="Times New Roman"/>
                <w:sz w:val="24"/>
                <w:szCs w:val="24"/>
              </w:rPr>
              <w:t>4</w:t>
            </w:r>
            <w:r>
              <w:rPr>
                <w:rFonts w:hint="eastAsia" w:ascii="宋体" w:hAnsi="宋体" w:eastAsia="宋体" w:cs="宋体"/>
                <w:sz w:val="24"/>
                <w:szCs w:val="24"/>
              </w:rPr>
              <w:t>）署名单位顺序：根据署名单位顺序完全标引；（</w:t>
            </w:r>
            <w:r>
              <w:rPr>
                <w:rFonts w:hint="default" w:ascii="Times New Roman" w:hAnsi="Times New Roman" w:eastAsia="宋体" w:cs="Times New Roman"/>
                <w:sz w:val="24"/>
                <w:szCs w:val="24"/>
              </w:rPr>
              <w:t>5</w:t>
            </w:r>
            <w:r>
              <w:rPr>
                <w:rFonts w:hint="eastAsia" w:ascii="宋体" w:hAnsi="宋体" w:eastAsia="宋体" w:cs="宋体"/>
                <w:sz w:val="24"/>
                <w:szCs w:val="24"/>
              </w:rPr>
              <w:t>）收录标引： </w:t>
            </w:r>
            <w:r>
              <w:rPr>
                <w:rFonts w:hint="default" w:ascii="Times New Roman" w:hAnsi="Times New Roman" w:eastAsia="宋体" w:cs="Times New Roman"/>
                <w:sz w:val="24"/>
                <w:szCs w:val="24"/>
              </w:rPr>
              <w:t>SCI(E)</w:t>
            </w:r>
            <w:r>
              <w:rPr>
                <w:rFonts w:hint="eastAsia" w:ascii="宋体" w:hAnsi="宋体" w:eastAsia="宋体" w:cs="宋体"/>
                <w:sz w:val="24"/>
                <w:szCs w:val="24"/>
              </w:rPr>
              <w:t>、</w:t>
            </w:r>
            <w:r>
              <w:rPr>
                <w:rFonts w:hint="default" w:ascii="Times New Roman" w:hAnsi="Times New Roman" w:eastAsia="宋体" w:cs="Times New Roman"/>
                <w:sz w:val="24"/>
                <w:szCs w:val="24"/>
              </w:rPr>
              <w:t>SSCI</w:t>
            </w:r>
            <w:r>
              <w:rPr>
                <w:rFonts w:hint="eastAsia" w:ascii="宋体" w:hAnsi="宋体" w:eastAsia="宋体" w:cs="宋体"/>
                <w:sz w:val="24"/>
                <w:szCs w:val="24"/>
              </w:rPr>
              <w:t>、</w:t>
            </w:r>
            <w:r>
              <w:rPr>
                <w:rFonts w:hint="default" w:ascii="Times New Roman" w:hAnsi="Times New Roman" w:eastAsia="宋体" w:cs="Times New Roman"/>
                <w:sz w:val="24"/>
                <w:szCs w:val="24"/>
              </w:rPr>
              <w:t>A&amp;HCI</w:t>
            </w:r>
            <w:r>
              <w:rPr>
                <w:rFonts w:hint="eastAsia" w:ascii="宋体" w:hAnsi="宋体" w:eastAsia="宋体" w:cs="宋体"/>
                <w:sz w:val="24"/>
                <w:szCs w:val="24"/>
              </w:rPr>
              <w:t>、</w:t>
            </w:r>
            <w:r>
              <w:rPr>
                <w:rFonts w:hint="default" w:ascii="Times New Roman" w:hAnsi="Times New Roman" w:eastAsia="宋体" w:cs="Times New Roman"/>
                <w:sz w:val="24"/>
                <w:szCs w:val="24"/>
              </w:rPr>
              <w:t>CPCI-S</w:t>
            </w:r>
            <w:r>
              <w:rPr>
                <w:rFonts w:hint="eastAsia" w:ascii="宋体" w:hAnsi="宋体" w:eastAsia="宋体" w:cs="宋体"/>
                <w:sz w:val="24"/>
                <w:szCs w:val="24"/>
              </w:rPr>
              <w:t>、</w:t>
            </w:r>
            <w:r>
              <w:rPr>
                <w:rFonts w:hint="default" w:ascii="Times New Roman" w:hAnsi="Times New Roman" w:eastAsia="宋体" w:cs="Times New Roman"/>
                <w:sz w:val="24"/>
                <w:szCs w:val="24"/>
              </w:rPr>
              <w:t>CPCI-SSH</w:t>
            </w:r>
            <w:r>
              <w:rPr>
                <w:rFonts w:hint="eastAsia" w:ascii="宋体" w:hAnsi="宋体" w:eastAsia="宋体" w:cs="宋体"/>
                <w:sz w:val="24"/>
                <w:szCs w:val="24"/>
              </w:rPr>
              <w:t>、</w:t>
            </w:r>
            <w:r>
              <w:rPr>
                <w:rFonts w:hint="default" w:ascii="Times New Roman" w:hAnsi="Times New Roman" w:eastAsia="宋体" w:cs="Times New Roman"/>
                <w:sz w:val="24"/>
                <w:szCs w:val="24"/>
              </w:rPr>
              <w:t>EI</w:t>
            </w:r>
            <w:r>
              <w:rPr>
                <w:rFonts w:hint="eastAsia" w:ascii="宋体" w:hAnsi="宋体" w:eastAsia="宋体" w:cs="宋体"/>
                <w:sz w:val="24"/>
                <w:szCs w:val="24"/>
              </w:rPr>
              <w:t>、北大中文核心期刊要目总览、中国科技核心期刊、</w:t>
            </w:r>
            <w:r>
              <w:rPr>
                <w:rFonts w:hint="default" w:ascii="Times New Roman" w:hAnsi="Times New Roman" w:eastAsia="宋体" w:cs="Times New Roman"/>
                <w:sz w:val="24"/>
                <w:szCs w:val="24"/>
              </w:rPr>
              <w:t>CSCD</w:t>
            </w:r>
            <w:r>
              <w:rPr>
                <w:rFonts w:hint="eastAsia" w:ascii="宋体" w:hAnsi="宋体" w:eastAsia="宋体" w:cs="宋体"/>
                <w:sz w:val="24"/>
                <w:szCs w:val="24"/>
              </w:rPr>
              <w:t>、</w:t>
            </w:r>
            <w:r>
              <w:rPr>
                <w:rFonts w:hint="default" w:ascii="Times New Roman" w:hAnsi="Times New Roman" w:eastAsia="宋体" w:cs="Times New Roman"/>
                <w:sz w:val="24"/>
                <w:szCs w:val="24"/>
              </w:rPr>
              <w:t>CSSCI</w:t>
            </w:r>
            <w:r>
              <w:rPr>
                <w:rFonts w:hint="eastAsia" w:ascii="宋体" w:hAnsi="宋体" w:eastAsia="宋体" w:cs="宋体"/>
                <w:sz w:val="24"/>
                <w:szCs w:val="24"/>
              </w:rPr>
              <w:t>等。</w:t>
            </w:r>
            <w:r>
              <w:rPr>
                <w:rStyle w:val="7"/>
                <w:rFonts w:hint="eastAsia" w:ascii="宋体" w:hAnsi="宋体" w:eastAsia="宋体" w:cs="宋体"/>
                <w:b/>
                <w:bCs/>
                <w:sz w:val="24"/>
                <w:szCs w:val="24"/>
              </w:rPr>
              <w:t>（该功能要求提供截图响应证明。）</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2.2.2.3 </w:t>
            </w:r>
            <w:r>
              <w:rPr>
                <w:rFonts w:hint="eastAsia" w:ascii="宋体" w:hAnsi="宋体" w:eastAsia="宋体" w:cs="宋体"/>
                <w:sz w:val="24"/>
                <w:szCs w:val="24"/>
              </w:rPr>
              <w:t>数据关系匹配</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系统对入库的数据，自动进行部门和学者关系匹配，对于无法自动匹配的数据，系统推送至管理后台和教师个人空间，由教师或管理员实现认领。</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部门关系匹配：系统根据现有院系信息，同时综合考虑院系部门的历史拆分、合并、更名等情况，自动构建部门词典，实现一级机构、二级机构和重要科研团队的成果归匹配与归属。</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作者匹配：系统需根据作者名</w:t>
            </w:r>
            <w:r>
              <w:rPr>
                <w:rFonts w:hint="default" w:ascii="Times New Roman" w:hAnsi="Times New Roman" w:eastAsia="宋体" w:cs="Times New Roman"/>
                <w:sz w:val="24"/>
                <w:szCs w:val="24"/>
              </w:rPr>
              <w:t> </w:t>
            </w:r>
            <w:r>
              <w:rPr>
                <w:rFonts w:hint="eastAsia" w:ascii="宋体" w:hAnsi="宋体" w:eastAsia="宋体" w:cs="宋体"/>
                <w:sz w:val="24"/>
                <w:szCs w:val="24"/>
              </w:rPr>
              <w:t>称，综合考虑多种署名写法、重名等情况，实现作者与成果的自动匹配和归属。</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2.3 </w:t>
            </w:r>
            <w:r>
              <w:rPr>
                <w:rFonts w:hint="eastAsia" w:ascii="宋体" w:hAnsi="宋体" w:eastAsia="宋体" w:cs="宋体"/>
                <w:sz w:val="24"/>
                <w:szCs w:val="24"/>
              </w:rPr>
              <w:t>数据安全性</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）系统需详细记录数据操作日志，显示数据的每一条修改、新增、审核等操作，保证对数据的操作过程可溯源；</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）系统需详细记录数据访问日志，至少包括访问</w:t>
            </w:r>
            <w:r>
              <w:rPr>
                <w:rFonts w:hint="default" w:ascii="Times New Roman" w:hAnsi="Times New Roman" w:eastAsia="宋体" w:cs="Times New Roman"/>
                <w:sz w:val="24"/>
                <w:szCs w:val="24"/>
              </w:rPr>
              <w:t>IP</w:t>
            </w:r>
            <w:r>
              <w:rPr>
                <w:rFonts w:hint="eastAsia" w:ascii="宋体" w:hAnsi="宋体" w:eastAsia="宋体" w:cs="宋体"/>
                <w:sz w:val="24"/>
                <w:szCs w:val="24"/>
              </w:rPr>
              <w:t>、时间、访问页面等；</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用户可自定义数据开放权限，保证数据安全性可控。成果的题录与全文信息：要求支持用户自定义数据开放权限（校内开放、全部开放、暂不开放）和数据开放时间（立即开放、半年后开放、一年后开放、其他时间开放）。学者主页：要求支持学者自定义主页是否开放。人员信息字段：要求支持教师可设置个人基本信息某字段是否开放。</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2.4</w:t>
            </w:r>
            <w:r>
              <w:rPr>
                <w:rFonts w:hint="eastAsia" w:ascii="宋体" w:hAnsi="宋体" w:eastAsia="宋体" w:cs="宋体"/>
                <w:sz w:val="24"/>
                <w:szCs w:val="24"/>
              </w:rPr>
              <w:t>数据版权</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供</w:t>
            </w:r>
            <w:r>
              <w:rPr>
                <w:rFonts w:hint="default" w:ascii="Times New Roman" w:hAnsi="Times New Roman" w:eastAsia="宋体" w:cs="Times New Roman"/>
                <w:sz w:val="24"/>
                <w:szCs w:val="24"/>
              </w:rPr>
              <w:t> </w:t>
            </w:r>
            <w:r>
              <w:rPr>
                <w:rFonts w:hint="eastAsia" w:ascii="宋体" w:hAnsi="宋体" w:eastAsia="宋体" w:cs="宋体"/>
                <w:sz w:val="24"/>
                <w:szCs w:val="24"/>
              </w:rPr>
              <w:t>应商出具书面承诺科研管理系统已取得软件著作权，且系统中加工、推送的各项科研成果（含中外文期刊、会议论文、报纸、专</w:t>
            </w:r>
            <w:r>
              <w:rPr>
                <w:rFonts w:hint="default" w:ascii="Times New Roman" w:hAnsi="Times New Roman" w:eastAsia="宋体" w:cs="Times New Roman"/>
                <w:sz w:val="24"/>
                <w:szCs w:val="24"/>
              </w:rPr>
              <w:t> </w:t>
            </w:r>
            <w:r>
              <w:rPr>
                <w:rFonts w:hint="eastAsia" w:ascii="宋体" w:hAnsi="宋体" w:eastAsia="宋体" w:cs="宋体"/>
                <w:sz w:val="24"/>
                <w:szCs w:val="24"/>
              </w:rPr>
              <w:t>利和标准等成果数据）均已取得数据出版商的授权。</w:t>
            </w:r>
            <w:r>
              <w:rPr>
                <w:rFonts w:hint="eastAsia" w:ascii="宋体" w:hAnsi="宋体" w:eastAsia="宋体" w:cs="宋体"/>
                <w:sz w:val="24"/>
                <w:szCs w:val="24"/>
                <w:u w:val="single"/>
              </w:rPr>
              <w:t>供</w:t>
            </w:r>
            <w:r>
              <w:rPr>
                <w:rFonts w:hint="default" w:ascii="Times New Roman" w:hAnsi="Times New Roman" w:eastAsia="宋体" w:cs="Times New Roman"/>
                <w:sz w:val="24"/>
                <w:szCs w:val="24"/>
                <w:u w:val="single"/>
              </w:rPr>
              <w:t> </w:t>
            </w:r>
            <w:r>
              <w:rPr>
                <w:rFonts w:hint="eastAsia" w:ascii="宋体" w:hAnsi="宋体" w:eastAsia="宋体" w:cs="宋体"/>
                <w:sz w:val="24"/>
                <w:szCs w:val="24"/>
                <w:u w:val="single"/>
              </w:rPr>
              <w:t>应商应于合同签订前提供系统软件著作权证书、科研成果授权使用协议供采购人审核。</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cs="Times New Roman"/>
                <w:sz w:val="24"/>
                <w:szCs w:val="24"/>
              </w:rPr>
              <w:t>2.5</w:t>
            </w:r>
            <w:r>
              <w:rPr>
                <w:rFonts w:hint="eastAsia" w:ascii="宋体" w:hAnsi="宋体" w:eastAsia="宋体" w:cs="宋体"/>
                <w:sz w:val="24"/>
                <w:szCs w:val="24"/>
              </w:rPr>
              <w:t>数据推送仓储要求</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为了保证科研成果数据推送的及时性和准确性，要求投标人有足够的可靠数据来源或途径作数据支撑，其推送来源数据库应含满足以下要求：</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（1）拥有学术期刊数据库或数据获取途径：其中中文学术期刊全文数据库不少于8000种期刊，文献量不低于5500万篇；外文期刊不少于7万种，文献量不低于1200万篇；</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（2）拥有会议论文数据库或数据获取途径：国际会议论文不低于80万篇，中国会议不低于250万篇；</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（3）拥有专 利数据库或数据获取途径：中国专 利不低于4000万项，海外专 利不低于1.1亿项；</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（4）拥有中国标准数据库或数据获取途径：国家标准不低于5万项，行业标准不低于2万项；</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（5）拥有中国优秀硕士学位论文全文数据库或数据获取途径：硕士论文全文不低于450万篇；</w:t>
            </w:r>
          </w:p>
          <w:p>
            <w:pPr>
              <w:pStyle w:val="4"/>
              <w:keepNext w:val="0"/>
              <w:keepLines w:val="0"/>
              <w:widowControl/>
              <w:suppressLineNumbers w:val="0"/>
              <w:wordWrap w:val="0"/>
              <w:spacing w:before="0" w:beforeAutospacing="0" w:after="0" w:afterAutospacing="0" w:line="293" w:lineRule="atLeast"/>
              <w:ind w:left="0" w:right="0" w:firstLine="480"/>
              <w:jc w:val="both"/>
            </w:pPr>
            <w:r>
              <w:rPr>
                <w:rFonts w:hint="eastAsia" w:ascii="宋体" w:hAnsi="宋体" w:eastAsia="宋体" w:cs="宋体"/>
                <w:sz w:val="24"/>
                <w:szCs w:val="24"/>
              </w:rPr>
              <w:t>（6）拥有中国图书书目数据库或数据获取途径：不少于400万册版本图书数据；</w:t>
            </w:r>
          </w:p>
          <w:p>
            <w:pPr>
              <w:pStyle w:val="4"/>
              <w:keepNext w:val="0"/>
              <w:keepLines w:val="0"/>
              <w:widowControl/>
              <w:suppressLineNumbers w:val="0"/>
              <w:wordWrap w:val="0"/>
              <w:spacing w:before="0" w:beforeAutospacing="0" w:after="150" w:afterAutospacing="0"/>
              <w:ind w:left="0" w:right="0" w:firstLine="420"/>
            </w:pPr>
            <w:r>
              <w:rPr>
                <w:rFonts w:hint="eastAsia" w:ascii="宋体" w:hAnsi="宋体" w:eastAsia="宋体" w:cs="宋体"/>
                <w:sz w:val="21"/>
                <w:szCs w:val="21"/>
              </w:rPr>
              <w:t>（7）</w:t>
            </w:r>
            <w:r>
              <w:rPr>
                <w:rFonts w:hint="eastAsia" w:ascii="宋体" w:hAnsi="宋体" w:eastAsia="宋体" w:cs="宋体"/>
                <w:sz w:val="24"/>
                <w:szCs w:val="24"/>
              </w:rPr>
              <w:t>拥有中国重要报纸数据库或数据获取途径：不少于600种报纸。</w:t>
            </w:r>
          </w:p>
          <w:p>
            <w:pPr>
              <w:pStyle w:val="4"/>
              <w:keepNext w:val="0"/>
              <w:keepLines w:val="0"/>
              <w:widowControl/>
              <w:suppressLineNumbers w:val="0"/>
              <w:wordWrap w:val="0"/>
              <w:spacing w:before="0" w:beforeAutospacing="0" w:after="150" w:afterAutospacing="0"/>
              <w:ind w:left="0" w:right="0" w:firstLine="480"/>
            </w:pPr>
            <w:r>
              <w:rPr>
                <w:rStyle w:val="7"/>
                <w:rFonts w:hint="eastAsia" w:ascii="宋体" w:hAnsi="宋体" w:eastAsia="宋体" w:cs="宋体"/>
                <w:b/>
                <w:bCs/>
                <w:sz w:val="24"/>
                <w:szCs w:val="24"/>
              </w:rPr>
              <w:t>供 应商应提供以上仓储的各类成果数据收录截图，保障后续平台可以长久稳定推送学校科研成果。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restart"/>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科研管理系统功能</w:t>
            </w: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项目管理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w:t>
            </w:r>
            <w:r>
              <w:rPr>
                <w:rFonts w:hint="eastAsia" w:ascii="宋体" w:hAnsi="宋体" w:eastAsia="宋体" w:cs="宋体"/>
                <w:sz w:val="24"/>
                <w:szCs w:val="24"/>
              </w:rPr>
              <w:t>项目管理要求</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w:t>
            </w:r>
            <w:r>
              <w:rPr>
                <w:rFonts w:hint="eastAsia" w:ascii="宋体" w:hAnsi="宋体" w:eastAsia="宋体" w:cs="宋体"/>
                <w:sz w:val="24"/>
                <w:szCs w:val="24"/>
              </w:rPr>
              <w:t>项目管理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支持纵向项目、横向项目、校级项目的独立管理。其中纵向项目、横向项目支持项目信息的新增、审核以及批量导入业务。校级项目支持立项、变更、中检、结项等全流程的管理。项目管理支持列表式集中管理。即在一张列表中可以查看处于各流程中的项目，通过筛选项目所处状态即可快速查看处于变更</w:t>
            </w:r>
            <w:r>
              <w:rPr>
                <w:rFonts w:hint="default" w:ascii="Times New Roman" w:hAnsi="Times New Roman" w:eastAsia="宋体" w:cs="Times New Roman"/>
                <w:sz w:val="24"/>
                <w:szCs w:val="24"/>
              </w:rPr>
              <w:t>/</w:t>
            </w:r>
            <w:r>
              <w:rPr>
                <w:rFonts w:hint="eastAsia" w:ascii="宋体" w:hAnsi="宋体" w:eastAsia="宋体" w:cs="宋体"/>
                <w:sz w:val="24"/>
                <w:szCs w:val="24"/>
              </w:rPr>
              <w:t>中检</w:t>
            </w:r>
            <w:r>
              <w:rPr>
                <w:rFonts w:hint="default" w:ascii="Times New Roman" w:hAnsi="Times New Roman" w:eastAsia="宋体" w:cs="Times New Roman"/>
                <w:sz w:val="24"/>
                <w:szCs w:val="24"/>
              </w:rPr>
              <w:t>/</w:t>
            </w:r>
            <w:r>
              <w:rPr>
                <w:rFonts w:hint="eastAsia" w:ascii="宋体" w:hAnsi="宋体" w:eastAsia="宋体" w:cs="宋体"/>
                <w:sz w:val="24"/>
                <w:szCs w:val="24"/>
              </w:rPr>
              <w:t>结项的全部项目。</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3.1.1</w:t>
            </w:r>
            <w:r>
              <w:rPr>
                <w:rFonts w:hint="eastAsia" w:ascii="宋体" w:hAnsi="宋体" w:eastAsia="宋体" w:cs="宋体"/>
                <w:sz w:val="24"/>
                <w:szCs w:val="24"/>
              </w:rPr>
              <w:t>项目申报与评审</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3.1.1.1</w:t>
            </w:r>
            <w:r>
              <w:rPr>
                <w:rFonts w:hint="eastAsia" w:ascii="宋体" w:hAnsi="宋体" w:eastAsia="宋体" w:cs="宋体"/>
                <w:sz w:val="24"/>
                <w:szCs w:val="24"/>
              </w:rPr>
              <w:t>项目申报</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支持管理员根据不同的项目类型，创建项目申报计划。</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3.1.1.2</w:t>
            </w:r>
            <w:r>
              <w:rPr>
                <w:rFonts w:hint="eastAsia" w:ascii="宋体" w:hAnsi="宋体" w:eastAsia="宋体" w:cs="宋体"/>
                <w:sz w:val="24"/>
                <w:szCs w:val="24"/>
              </w:rPr>
              <w:t>项目评审</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支持管理员设置项目评审计划，设置项目评审起止时间、设置评审维度指标、上传评审指南等文档，支持根据不同的项目评审计划邀请不同的专家进行评审，支持管理员维护评审专家列表。</w:t>
            </w:r>
          </w:p>
          <w:p>
            <w:pPr>
              <w:pStyle w:val="4"/>
              <w:keepNext w:val="0"/>
              <w:keepLines w:val="0"/>
              <w:widowControl/>
              <w:suppressLineNumbers w:val="0"/>
              <w:spacing w:before="0" w:beforeAutospacing="0" w:after="0" w:afterAutospacing="0"/>
              <w:ind w:left="0" w:right="0"/>
            </w:pPr>
            <w:r>
              <w:rPr>
                <w:rFonts w:hint="default" w:ascii="Times New Roman" w:hAnsi="Times New Roman" w:eastAsia="宋体" w:cs="Times New Roman"/>
                <w:sz w:val="24"/>
                <w:szCs w:val="24"/>
              </w:rPr>
              <w:t>3.1.2</w:t>
            </w:r>
            <w:r>
              <w:rPr>
                <w:rFonts w:hint="eastAsia" w:ascii="宋体" w:hAnsi="宋体" w:eastAsia="宋体" w:cs="宋体"/>
                <w:sz w:val="24"/>
                <w:szCs w:val="24"/>
              </w:rPr>
              <w:t>项目过程管理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项目流程管理包含项目在线审核、立项、变更、中检、结项的管理功能。</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3.1.2.1</w:t>
            </w:r>
            <w:r>
              <w:rPr>
                <w:rFonts w:hint="eastAsia" w:ascii="宋体" w:hAnsi="宋体" w:eastAsia="宋体" w:cs="宋体"/>
                <w:sz w:val="24"/>
                <w:szCs w:val="24"/>
              </w:rPr>
              <w:t>立项管理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支持学者在个人空间添加项目。提交信息包括：基本信息、项目成员、经费信息、项目成果、附件备注等。项目成果模块需支持系统关联项目的相关成果产出，包含但不限于论文、著作、专</w:t>
            </w:r>
            <w:r>
              <w:rPr>
                <w:rFonts w:hint="default" w:ascii="Times New Roman" w:hAnsi="Times New Roman" w:eastAsia="宋体" w:cs="Times New Roman"/>
                <w:sz w:val="24"/>
                <w:szCs w:val="24"/>
              </w:rPr>
              <w:t> </w:t>
            </w:r>
            <w:r>
              <w:rPr>
                <w:rFonts w:hint="eastAsia" w:ascii="宋体" w:hAnsi="宋体" w:eastAsia="宋体" w:cs="宋体"/>
                <w:sz w:val="24"/>
                <w:szCs w:val="24"/>
              </w:rPr>
              <w:t>利、标准、研究报告等。</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学者提交的或者院系秘书帮助学者批量提交的立项数据，由管理员进行审核。支持管理员快速筛出待审核、已审核的项目数据。审核页面需显示此条立项在审核流中各结点的状态以及历史的审核修改详细记录；</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3.1.2.2</w:t>
            </w:r>
            <w:r>
              <w:rPr>
                <w:rFonts w:hint="eastAsia" w:ascii="宋体" w:hAnsi="宋体" w:eastAsia="宋体" w:cs="宋体"/>
                <w:sz w:val="24"/>
                <w:szCs w:val="24"/>
              </w:rPr>
              <w:t>变更审核</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支持横向</w:t>
            </w:r>
            <w:r>
              <w:rPr>
                <w:rFonts w:hint="default" w:ascii="Times New Roman" w:hAnsi="Times New Roman" w:eastAsia="宋体" w:cs="Times New Roman"/>
                <w:sz w:val="24"/>
                <w:szCs w:val="24"/>
              </w:rPr>
              <w:t>/</w:t>
            </w:r>
            <w:r>
              <w:rPr>
                <w:rFonts w:hint="eastAsia" w:ascii="宋体" w:hAnsi="宋体" w:eastAsia="宋体" w:cs="宋体"/>
                <w:sz w:val="24"/>
                <w:szCs w:val="24"/>
              </w:rPr>
              <w:t>纵向</w:t>
            </w:r>
            <w:r>
              <w:rPr>
                <w:rFonts w:hint="default" w:ascii="Times New Roman" w:hAnsi="Times New Roman" w:eastAsia="宋体" w:cs="Times New Roman"/>
                <w:sz w:val="24"/>
                <w:szCs w:val="24"/>
              </w:rPr>
              <w:t>/</w:t>
            </w:r>
            <w:r>
              <w:rPr>
                <w:rFonts w:hint="eastAsia" w:ascii="宋体" w:hAnsi="宋体" w:eastAsia="宋体" w:cs="宋体"/>
                <w:sz w:val="24"/>
                <w:szCs w:val="24"/>
              </w:rPr>
              <w:t>校内项目的变更申请及审核。</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支持学者在项目研究过程中的成员变更、经费变更、延期变更和中止变更等多种变更类型。</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项目负责人在线提交变更申请，由管理员进行变更审核。支持通过负责人变更的字段信息自动判断当前的变更类型（支持多种）。支持对变更内容进行记录，审核人员可快速查看变更原因及变更记录并进行审核。</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3.1.2.3</w:t>
            </w:r>
            <w:r>
              <w:rPr>
                <w:rFonts w:hint="eastAsia" w:ascii="宋体" w:hAnsi="宋体" w:eastAsia="宋体" w:cs="宋体"/>
                <w:sz w:val="24"/>
                <w:szCs w:val="24"/>
              </w:rPr>
              <w:t>中检</w:t>
            </w:r>
            <w:r>
              <w:rPr>
                <w:rFonts w:hint="default" w:ascii="Times New Roman" w:hAnsi="Times New Roman" w:eastAsia="宋体" w:cs="Times New Roman"/>
                <w:sz w:val="24"/>
                <w:szCs w:val="24"/>
              </w:rPr>
              <w:t>/</w:t>
            </w:r>
            <w:r>
              <w:rPr>
                <w:rFonts w:hint="eastAsia" w:ascii="宋体" w:hAnsi="宋体" w:eastAsia="宋体" w:cs="宋体"/>
                <w:sz w:val="24"/>
                <w:szCs w:val="24"/>
              </w:rPr>
              <w:t>结项及预警管理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需要支持对项目的中检</w:t>
            </w:r>
            <w:r>
              <w:rPr>
                <w:rFonts w:hint="default" w:ascii="Times New Roman" w:hAnsi="Times New Roman" w:eastAsia="宋体" w:cs="Times New Roman"/>
                <w:sz w:val="24"/>
                <w:szCs w:val="24"/>
              </w:rPr>
              <w:t>/</w:t>
            </w:r>
            <w:r>
              <w:rPr>
                <w:rFonts w:hint="eastAsia" w:ascii="宋体" w:hAnsi="宋体" w:eastAsia="宋体" w:cs="宋体"/>
                <w:sz w:val="24"/>
                <w:szCs w:val="24"/>
              </w:rPr>
              <w:t>结项的管理。学校组织项目中检</w:t>
            </w:r>
            <w:r>
              <w:rPr>
                <w:rFonts w:hint="default" w:ascii="Times New Roman" w:hAnsi="Times New Roman" w:eastAsia="宋体" w:cs="Times New Roman"/>
                <w:sz w:val="24"/>
                <w:szCs w:val="24"/>
              </w:rPr>
              <w:t>/</w:t>
            </w:r>
            <w:r>
              <w:rPr>
                <w:rFonts w:hint="eastAsia" w:ascii="宋体" w:hAnsi="宋体" w:eastAsia="宋体" w:cs="宋体"/>
                <w:sz w:val="24"/>
                <w:szCs w:val="24"/>
              </w:rPr>
              <w:t>结项，支持管理员添加中检</w:t>
            </w:r>
            <w:r>
              <w:rPr>
                <w:rFonts w:hint="default" w:ascii="Times New Roman" w:hAnsi="Times New Roman" w:eastAsia="宋体" w:cs="Times New Roman"/>
                <w:sz w:val="24"/>
                <w:szCs w:val="24"/>
              </w:rPr>
              <w:t>/</w:t>
            </w:r>
            <w:r>
              <w:rPr>
                <w:rFonts w:hint="eastAsia" w:ascii="宋体" w:hAnsi="宋体" w:eastAsia="宋体" w:cs="宋体"/>
                <w:sz w:val="24"/>
                <w:szCs w:val="24"/>
              </w:rPr>
              <w:t>结项批次，选择参与的项目以及中检</w:t>
            </w:r>
            <w:r>
              <w:rPr>
                <w:rFonts w:hint="default" w:ascii="Times New Roman" w:hAnsi="Times New Roman" w:eastAsia="宋体" w:cs="Times New Roman"/>
                <w:sz w:val="24"/>
                <w:szCs w:val="24"/>
              </w:rPr>
              <w:t>/</w:t>
            </w:r>
            <w:r>
              <w:rPr>
                <w:rFonts w:hint="eastAsia" w:ascii="宋体" w:hAnsi="宋体" w:eastAsia="宋体" w:cs="宋体"/>
                <w:sz w:val="24"/>
                <w:szCs w:val="24"/>
              </w:rPr>
              <w:t>结项的时间周期。项目负责人收到通知后提交中检</w:t>
            </w:r>
            <w:r>
              <w:rPr>
                <w:rFonts w:hint="default" w:ascii="Times New Roman" w:hAnsi="Times New Roman" w:eastAsia="宋体" w:cs="Times New Roman"/>
                <w:sz w:val="24"/>
                <w:szCs w:val="24"/>
              </w:rPr>
              <w:t>/</w:t>
            </w:r>
            <w:r>
              <w:rPr>
                <w:rFonts w:hint="eastAsia" w:ascii="宋体" w:hAnsi="宋体" w:eastAsia="宋体" w:cs="宋体"/>
                <w:sz w:val="24"/>
                <w:szCs w:val="24"/>
              </w:rPr>
              <w:t>结项材料。由管理员进行中检</w:t>
            </w:r>
            <w:r>
              <w:rPr>
                <w:rFonts w:hint="default" w:ascii="Times New Roman" w:hAnsi="Times New Roman" w:eastAsia="宋体" w:cs="Times New Roman"/>
                <w:sz w:val="24"/>
                <w:szCs w:val="24"/>
              </w:rPr>
              <w:t>/</w:t>
            </w:r>
            <w:r>
              <w:rPr>
                <w:rFonts w:hint="eastAsia" w:ascii="宋体" w:hAnsi="宋体" w:eastAsia="宋体" w:cs="宋体"/>
                <w:sz w:val="24"/>
                <w:szCs w:val="24"/>
              </w:rPr>
              <w:t>结项审核。通过中检</w:t>
            </w:r>
            <w:r>
              <w:rPr>
                <w:rFonts w:hint="default" w:ascii="Times New Roman" w:hAnsi="Times New Roman" w:eastAsia="宋体" w:cs="Times New Roman"/>
                <w:sz w:val="24"/>
                <w:szCs w:val="24"/>
              </w:rPr>
              <w:t>/</w:t>
            </w:r>
            <w:r>
              <w:rPr>
                <w:rFonts w:hint="eastAsia" w:ascii="宋体" w:hAnsi="宋体" w:eastAsia="宋体" w:cs="宋体"/>
                <w:sz w:val="24"/>
                <w:szCs w:val="24"/>
              </w:rPr>
              <w:t>结项审核的项目。支持对临近结项等情况进行预警，具体条件可自行设置。</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3.1.2.4</w:t>
            </w:r>
            <w:r>
              <w:rPr>
                <w:rFonts w:hint="eastAsia" w:ascii="宋体" w:hAnsi="宋体" w:eastAsia="宋体" w:cs="宋体"/>
                <w:sz w:val="24"/>
                <w:szCs w:val="24"/>
              </w:rPr>
              <w:t>项目申报书智能识别导入</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需要支持国家自然科学基金、国家社会科学基金、省科技厅、省社科联等项目的项目申报书自动导入功能，实现项目基本信息、成员信息、经费信息等字段的自动补充填入。</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3.1.3</w:t>
            </w:r>
            <w:r>
              <w:rPr>
                <w:rFonts w:hint="eastAsia" w:ascii="宋体" w:hAnsi="宋体" w:eastAsia="宋体" w:cs="宋体"/>
                <w:sz w:val="24"/>
                <w:szCs w:val="24"/>
              </w:rPr>
              <w:t>经费管理</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3.1.3.1</w:t>
            </w:r>
            <w:r>
              <w:rPr>
                <w:rFonts w:hint="eastAsia" w:ascii="宋体" w:hAnsi="宋体" w:eastAsia="宋体" w:cs="宋体"/>
                <w:sz w:val="24"/>
                <w:szCs w:val="24"/>
              </w:rPr>
              <w:t>预算管理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支持按照纵向</w:t>
            </w:r>
            <w:r>
              <w:rPr>
                <w:rFonts w:hint="default" w:ascii="Times New Roman" w:hAnsi="Times New Roman" w:eastAsia="宋体" w:cs="Times New Roman"/>
                <w:sz w:val="24"/>
                <w:szCs w:val="24"/>
              </w:rPr>
              <w:t>/</w:t>
            </w:r>
            <w:r>
              <w:rPr>
                <w:rFonts w:hint="eastAsia" w:ascii="宋体" w:hAnsi="宋体" w:eastAsia="宋体" w:cs="宋体"/>
                <w:sz w:val="24"/>
                <w:szCs w:val="24"/>
              </w:rPr>
              <w:t>横向</w:t>
            </w:r>
            <w:r>
              <w:rPr>
                <w:rFonts w:hint="default" w:ascii="Times New Roman" w:hAnsi="Times New Roman" w:eastAsia="宋体" w:cs="Times New Roman"/>
                <w:sz w:val="24"/>
                <w:szCs w:val="24"/>
              </w:rPr>
              <w:t>/</w:t>
            </w:r>
            <w:r>
              <w:rPr>
                <w:rFonts w:hint="eastAsia" w:ascii="宋体" w:hAnsi="宋体" w:eastAsia="宋体" w:cs="宋体"/>
                <w:sz w:val="24"/>
                <w:szCs w:val="24"/>
              </w:rPr>
              <w:t>校内项目下不同项目类别自定义配置预算模板；</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支持财务经济科目的维护，以及系统预算科目与财务经济科目简历对照关系。</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预算信息按照专项</w:t>
            </w:r>
            <w:r>
              <w:rPr>
                <w:rFonts w:hint="default" w:ascii="Times New Roman" w:hAnsi="Times New Roman" w:eastAsia="宋体" w:cs="Times New Roman"/>
                <w:sz w:val="24"/>
                <w:szCs w:val="24"/>
              </w:rPr>
              <w:t>/</w:t>
            </w:r>
            <w:r>
              <w:rPr>
                <w:rFonts w:hint="eastAsia" w:ascii="宋体" w:hAnsi="宋体" w:eastAsia="宋体" w:cs="宋体"/>
                <w:sz w:val="24"/>
                <w:szCs w:val="24"/>
              </w:rPr>
              <w:t>自筹分类，同时支持按照年度录入预算信息。</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3.1.3.2</w:t>
            </w:r>
            <w:r>
              <w:rPr>
                <w:rFonts w:hint="eastAsia" w:ascii="宋体" w:hAnsi="宋体" w:eastAsia="宋体" w:cs="宋体"/>
                <w:sz w:val="24"/>
                <w:szCs w:val="24"/>
              </w:rPr>
              <w:t>台账信息同步</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支持财务系统的台账信息批量导入或者以系统对接的方式将财务系统中项目的台账信息对接至本系统的对应项目下。</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3.1.3.3</w:t>
            </w:r>
            <w:r>
              <w:rPr>
                <w:rFonts w:hint="eastAsia" w:ascii="宋体" w:hAnsi="宋体" w:eastAsia="宋体" w:cs="宋体"/>
                <w:sz w:val="24"/>
                <w:szCs w:val="24"/>
              </w:rPr>
              <w:t>经费认领与在线填报</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对于从财务对接</w:t>
            </w:r>
            <w:r>
              <w:rPr>
                <w:rFonts w:hint="default" w:ascii="Times New Roman" w:hAnsi="Times New Roman" w:eastAsia="宋体" w:cs="Times New Roman"/>
                <w:sz w:val="24"/>
                <w:szCs w:val="24"/>
              </w:rPr>
              <w:t>/</w:t>
            </w:r>
            <w:r>
              <w:rPr>
                <w:rFonts w:hint="eastAsia" w:ascii="宋体" w:hAnsi="宋体" w:eastAsia="宋体" w:cs="宋体"/>
                <w:sz w:val="24"/>
                <w:szCs w:val="24"/>
              </w:rPr>
              <w:t>导入的暂未匹配到项目的经费数据，可由项目负责人在我的空间进行经费的认领。</w:t>
            </w:r>
          </w:p>
          <w:p>
            <w:pPr>
              <w:pStyle w:val="4"/>
              <w:keepNext w:val="0"/>
              <w:keepLines w:val="0"/>
              <w:widowControl/>
              <w:suppressLineNumbers w:val="0"/>
              <w:spacing w:before="0" w:beforeAutospacing="0" w:after="0" w:afterAutospacing="0" w:line="293" w:lineRule="atLeast"/>
              <w:ind w:left="0" w:right="0"/>
            </w:pPr>
            <w:r>
              <w:rPr>
                <w:rFonts w:hint="eastAsia" w:ascii="宋体" w:hAnsi="宋体" w:eastAsia="宋体" w:cs="宋体"/>
                <w:sz w:val="24"/>
                <w:szCs w:val="24"/>
              </w:rPr>
              <w:t>对于财务未同步过来的数据，教师也可主动填报某项目的支出与到账情况，从而实现项目的在线报销和同步。</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3.1.3.4</w:t>
            </w:r>
            <w:r>
              <w:rPr>
                <w:rFonts w:hint="eastAsia" w:ascii="宋体" w:hAnsi="宋体" w:eastAsia="宋体" w:cs="宋体"/>
                <w:sz w:val="24"/>
                <w:szCs w:val="24"/>
              </w:rPr>
              <w:t>项目经费预警</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支持对经费支出过快、经费支出过慢以及项目临近结项这几种情况进行经费预警，具体条件可自行设置。</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3.1.3.5</w:t>
            </w:r>
            <w:r>
              <w:rPr>
                <w:rFonts w:hint="eastAsia" w:ascii="宋体" w:hAnsi="宋体" w:eastAsia="宋体" w:cs="宋体"/>
                <w:sz w:val="24"/>
                <w:szCs w:val="24"/>
              </w:rPr>
              <w:t>经费信息查看及决算管理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支持按照年度、专项</w:t>
            </w:r>
            <w:r>
              <w:rPr>
                <w:rFonts w:hint="default" w:ascii="Times New Roman" w:hAnsi="Times New Roman" w:eastAsia="宋体" w:cs="Times New Roman"/>
                <w:sz w:val="24"/>
                <w:szCs w:val="24"/>
              </w:rPr>
              <w:t>/</w:t>
            </w:r>
            <w:r>
              <w:rPr>
                <w:rFonts w:hint="eastAsia" w:ascii="宋体" w:hAnsi="宋体" w:eastAsia="宋体" w:cs="宋体"/>
                <w:sz w:val="24"/>
                <w:szCs w:val="24"/>
              </w:rPr>
              <w:t>自筹类别查看各项目的到账</w:t>
            </w:r>
            <w:r>
              <w:rPr>
                <w:rFonts w:hint="default" w:ascii="Times New Roman" w:hAnsi="Times New Roman" w:eastAsia="宋体" w:cs="Times New Roman"/>
                <w:sz w:val="24"/>
                <w:szCs w:val="24"/>
              </w:rPr>
              <w:t>/</w:t>
            </w:r>
            <w:r>
              <w:rPr>
                <w:rFonts w:hint="eastAsia" w:ascii="宋体" w:hAnsi="宋体" w:eastAsia="宋体" w:cs="宋体"/>
                <w:sz w:val="24"/>
                <w:szCs w:val="24"/>
              </w:rPr>
              <w:t>支出情况，台账情况，项目经费累计支出结果，并一键导出经费决算表。</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cs="Times New Roman"/>
                <w:sz w:val="24"/>
                <w:szCs w:val="24"/>
              </w:rPr>
              <w:t>3.1.3.6 </w:t>
            </w:r>
            <w:r>
              <w:rPr>
                <w:rFonts w:hint="eastAsia" w:ascii="宋体" w:hAnsi="宋体" w:eastAsia="宋体" w:cs="宋体"/>
                <w:sz w:val="24"/>
                <w:szCs w:val="24"/>
              </w:rPr>
              <w:t>科研项目的财务数据与财务系统对接，需要财务系统提供系统的标准接口，支持科研管理系统读取财务系统与科研相关的财务数据。</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3.1.4</w:t>
            </w:r>
            <w:r>
              <w:rPr>
                <w:rFonts w:hint="eastAsia" w:ascii="宋体" w:hAnsi="宋体" w:eastAsia="宋体" w:cs="宋体"/>
                <w:sz w:val="24"/>
                <w:szCs w:val="24"/>
              </w:rPr>
              <w:t>项目合同管理名</w:t>
            </w:r>
            <w:r>
              <w:rPr>
                <w:rFonts w:hint="default" w:ascii="Times New Roman" w:hAnsi="Times New Roman" w:eastAsia="宋体" w:cs="Times New Roman"/>
                <w:sz w:val="24"/>
                <w:szCs w:val="24"/>
              </w:rPr>
              <w:t> </w:t>
            </w:r>
            <w:r>
              <w:rPr>
                <w:rFonts w:hint="eastAsia" w:ascii="宋体" w:hAnsi="宋体" w:eastAsia="宋体" w:cs="宋体"/>
                <w:sz w:val="24"/>
                <w:szCs w:val="24"/>
              </w:rPr>
              <w:t>称</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支持对纵向</w:t>
            </w:r>
            <w:r>
              <w:rPr>
                <w:rFonts w:hint="default" w:ascii="Times New Roman" w:hAnsi="Times New Roman" w:eastAsia="宋体" w:cs="Times New Roman"/>
                <w:sz w:val="24"/>
                <w:szCs w:val="24"/>
              </w:rPr>
              <w:t>/</w:t>
            </w:r>
            <w:r>
              <w:rPr>
                <w:rFonts w:hint="eastAsia" w:ascii="宋体" w:hAnsi="宋体" w:eastAsia="宋体" w:cs="宋体"/>
                <w:sz w:val="24"/>
                <w:szCs w:val="24"/>
              </w:rPr>
              <w:t>横向</w:t>
            </w:r>
            <w:r>
              <w:rPr>
                <w:rFonts w:hint="default" w:ascii="Times New Roman" w:hAnsi="Times New Roman" w:eastAsia="宋体" w:cs="Times New Roman"/>
                <w:sz w:val="24"/>
                <w:szCs w:val="24"/>
              </w:rPr>
              <w:t>/</w:t>
            </w:r>
            <w:r>
              <w:rPr>
                <w:rFonts w:hint="eastAsia" w:ascii="宋体" w:hAnsi="宋体" w:eastAsia="宋体" w:cs="宋体"/>
                <w:sz w:val="24"/>
                <w:szCs w:val="24"/>
              </w:rPr>
              <w:t>校内项目中产生的租赁、采购、服务等合同进行统一管理，包括合同的编号、签订时间、签订金额、联系方式等基本信息，进行增删改查的数据管理。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成果管理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w:t>
            </w:r>
            <w:r>
              <w:rPr>
                <w:rFonts w:hint="eastAsia" w:ascii="宋体" w:hAnsi="宋体" w:eastAsia="宋体" w:cs="宋体"/>
                <w:sz w:val="24"/>
                <w:szCs w:val="24"/>
              </w:rPr>
              <w:t>成果管理</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4.1</w:t>
            </w:r>
            <w:r>
              <w:rPr>
                <w:rFonts w:hint="eastAsia" w:ascii="宋体" w:hAnsi="宋体" w:eastAsia="宋体" w:cs="宋体"/>
                <w:sz w:val="24"/>
                <w:szCs w:val="24"/>
              </w:rPr>
              <w:t>基础管理</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成果管理模块系统需对不同来源的各类资源进行集中统一的存储和管理，确保机构公开发表成果和自有资源管理的集中性和优化性。</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4.1.1</w:t>
            </w:r>
            <w:r>
              <w:rPr>
                <w:rFonts w:hint="eastAsia" w:ascii="宋体" w:hAnsi="宋体" w:eastAsia="宋体" w:cs="宋体"/>
                <w:sz w:val="24"/>
                <w:szCs w:val="24"/>
              </w:rPr>
              <w:t>成果类型设置</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对不同类型的成果（如期刊论文、会议论文、专</w:t>
            </w:r>
            <w:r>
              <w:rPr>
                <w:rFonts w:hint="default" w:ascii="Times New Roman" w:hAnsi="Times New Roman" w:eastAsia="宋体" w:cs="Times New Roman"/>
                <w:sz w:val="24"/>
                <w:szCs w:val="24"/>
              </w:rPr>
              <w:t> </w:t>
            </w:r>
            <w:r>
              <w:rPr>
                <w:rFonts w:hint="eastAsia" w:ascii="宋体" w:hAnsi="宋体" w:eastAsia="宋体" w:cs="宋体"/>
                <w:sz w:val="24"/>
                <w:szCs w:val="24"/>
              </w:rPr>
              <w:t>利、著作、研究报告等），系统需预置不同的元数据字段；系统需支持管理员自定义成果类型及不同成果类型所需的元数据字段；</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4.1.2 </w:t>
            </w:r>
            <w:r>
              <w:rPr>
                <w:rFonts w:hint="eastAsia" w:ascii="宋体" w:hAnsi="宋体" w:eastAsia="宋体" w:cs="宋体"/>
                <w:sz w:val="24"/>
                <w:szCs w:val="24"/>
              </w:rPr>
              <w:t>成果深度标引</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支持对成果深度标引数据的修改，如收录、学科、影响因子、归属关系等；成果归属关系中需支持选择归属作者署名顺序、本校署名顺序、院系署名顺序以及通讯作者等，并且支持对成果作者的人员身份进行标识；</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4.1.3</w:t>
            </w:r>
            <w:r>
              <w:rPr>
                <w:rFonts w:hint="eastAsia" w:ascii="宋体" w:hAnsi="宋体" w:eastAsia="宋体" w:cs="宋体"/>
                <w:sz w:val="24"/>
                <w:szCs w:val="24"/>
              </w:rPr>
              <w:t>成果流程管理</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系统需支持对各类成果进行提交、认领、审核等操作。</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系统需支持建立发文署名作者与发文署名单位之间的对应关系，辅助管理员审核；</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系统需支持根据本校实际情况配置成果所需的审核流程；</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要求系统记录已审核与未审核内容，并提供快速筛选与检索；</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要求系统明显标识所需审核的成果字段；支持在审核流程中显示成果审核进度以及审核修改记录；支持管理员对有误信息直接退回或修改并通过审核；</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4.1.4</w:t>
            </w:r>
            <w:r>
              <w:rPr>
                <w:rFonts w:hint="eastAsia" w:ascii="宋体" w:hAnsi="宋体" w:eastAsia="宋体" w:cs="宋体"/>
                <w:sz w:val="24"/>
                <w:szCs w:val="24"/>
              </w:rPr>
              <w:t>成果数据管理</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支持对成果进行新增、删除、修改、筛选检索、导入导出等操作；支持对单条成果设置开放范围和开放时间；</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4.1.5</w:t>
            </w:r>
            <w:r>
              <w:rPr>
                <w:rFonts w:hint="eastAsia" w:ascii="宋体" w:hAnsi="宋体" w:eastAsia="宋体" w:cs="宋体"/>
                <w:sz w:val="24"/>
                <w:szCs w:val="24"/>
              </w:rPr>
              <w:t>成果检索添加</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系统需提供检索添加功能，减少操作人员重复输入，检索后需自动带出该成果的所有字段。如检索到相似成果，系统需给出相似成果提示。</w:t>
            </w:r>
          </w:p>
          <w:p>
            <w:pPr>
              <w:pStyle w:val="4"/>
              <w:keepNext w:val="0"/>
              <w:keepLines w:val="0"/>
              <w:widowControl/>
              <w:suppressLineNumbers w:val="0"/>
              <w:wordWrap w:val="0"/>
              <w:spacing w:before="0" w:beforeAutospacing="0" w:after="150" w:afterAutospacing="0" w:line="293" w:lineRule="atLeast"/>
              <w:ind w:left="0" w:right="0" w:firstLine="480"/>
            </w:pPr>
            <w:r>
              <w:rPr>
                <w:rFonts w:hint="default" w:ascii="Times New Roman" w:hAnsi="Times New Roman" w:eastAsia="宋体" w:cs="Times New Roman"/>
                <w:sz w:val="24"/>
                <w:szCs w:val="24"/>
              </w:rPr>
              <w:t>4.1</w:t>
            </w:r>
            <w:r>
              <w:rPr>
                <w:rFonts w:hint="default" w:ascii="Times New Roman" w:hAnsi="Times New Roman" w:cs="Times New Roman"/>
                <w:sz w:val="24"/>
                <w:szCs w:val="24"/>
              </w:rPr>
              <w:t>.6 </w:t>
            </w:r>
            <w:r>
              <w:rPr>
                <w:rFonts w:hint="eastAsia" w:ascii="宋体" w:hAnsi="宋体" w:eastAsia="宋体" w:cs="宋体"/>
                <w:sz w:val="24"/>
                <w:szCs w:val="24"/>
              </w:rPr>
              <w:t>成果复核</w:t>
            </w:r>
          </w:p>
          <w:p>
            <w:pPr>
              <w:pStyle w:val="4"/>
              <w:keepNext w:val="0"/>
              <w:keepLines w:val="0"/>
              <w:widowControl/>
              <w:suppressLineNumbers w:val="0"/>
              <w:wordWrap w:val="0"/>
              <w:spacing w:before="0" w:beforeAutospacing="0" w:after="150" w:afterAutospacing="0" w:line="293" w:lineRule="atLeast"/>
              <w:ind w:left="0" w:right="0" w:firstLine="480"/>
            </w:pPr>
            <w:r>
              <w:rPr>
                <w:rFonts w:hint="eastAsia" w:ascii="宋体" w:hAnsi="宋体" w:eastAsia="宋体" w:cs="宋体"/>
                <w:sz w:val="24"/>
                <w:szCs w:val="24"/>
              </w:rPr>
              <w:t>提供系统管理员检索中外文期刊论文的权限，并支持管理员在线查阅中文全文与外文题录信息，便于管理员复核项目管理里的成果标引以及全文附件是否正确。可检索并阅读期刊全文的数量应不少于</w:t>
            </w:r>
            <w:r>
              <w:rPr>
                <w:rFonts w:hint="default" w:ascii="Times New Roman" w:hAnsi="Times New Roman" w:cs="Times New Roman"/>
                <w:sz w:val="24"/>
                <w:szCs w:val="24"/>
              </w:rPr>
              <w:t>5500</w:t>
            </w:r>
            <w:r>
              <w:rPr>
                <w:rFonts w:hint="eastAsia" w:ascii="宋体" w:hAnsi="宋体" w:eastAsia="宋体" w:cs="宋体"/>
                <w:sz w:val="24"/>
                <w:szCs w:val="24"/>
              </w:rPr>
              <w:t>万篇，可检索的外文期刊论文不少于</w:t>
            </w:r>
            <w:r>
              <w:rPr>
                <w:rFonts w:hint="default" w:ascii="Times New Roman" w:hAnsi="Times New Roman" w:cs="Times New Roman"/>
                <w:sz w:val="24"/>
                <w:szCs w:val="24"/>
              </w:rPr>
              <w:t>1200</w:t>
            </w:r>
            <w:r>
              <w:rPr>
                <w:rFonts w:hint="eastAsia" w:ascii="宋体" w:hAnsi="宋体" w:eastAsia="宋体" w:cs="宋体"/>
                <w:sz w:val="24"/>
                <w:szCs w:val="24"/>
              </w:rPr>
              <w:t>万篇，覆盖世界上主流的中外文期刊。</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4.2</w:t>
            </w:r>
            <w:r>
              <w:rPr>
                <w:rFonts w:hint="eastAsia" w:ascii="宋体" w:hAnsi="宋体" w:eastAsia="宋体" w:cs="宋体"/>
                <w:sz w:val="24"/>
                <w:szCs w:val="24"/>
              </w:rPr>
              <w:t>专</w:t>
            </w:r>
            <w:r>
              <w:rPr>
                <w:rFonts w:hint="default" w:ascii="Times New Roman" w:hAnsi="Times New Roman" w:eastAsia="宋体" w:cs="Times New Roman"/>
                <w:sz w:val="24"/>
                <w:szCs w:val="24"/>
              </w:rPr>
              <w:t> </w:t>
            </w:r>
            <w:r>
              <w:rPr>
                <w:rFonts w:hint="eastAsia" w:ascii="宋体" w:hAnsi="宋体" w:eastAsia="宋体" w:cs="宋体"/>
                <w:sz w:val="24"/>
                <w:szCs w:val="24"/>
              </w:rPr>
              <w:t>利申请管理</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1</w:t>
            </w:r>
            <w:r>
              <w:rPr>
                <w:rFonts w:hint="eastAsia" w:ascii="宋体" w:hAnsi="宋体" w:eastAsia="宋体" w:cs="宋体"/>
                <w:sz w:val="24"/>
                <w:szCs w:val="24"/>
              </w:rPr>
              <w:t>）支持科研人员提交专</w:t>
            </w:r>
            <w:r>
              <w:rPr>
                <w:rFonts w:hint="default" w:ascii="Times New Roman" w:hAnsi="Times New Roman" w:eastAsia="宋体" w:cs="Times New Roman"/>
                <w:sz w:val="24"/>
                <w:szCs w:val="24"/>
              </w:rPr>
              <w:t> </w:t>
            </w:r>
            <w:r>
              <w:rPr>
                <w:rFonts w:hint="eastAsia" w:ascii="宋体" w:hAnsi="宋体" w:eastAsia="宋体" w:cs="宋体"/>
                <w:sz w:val="24"/>
                <w:szCs w:val="24"/>
              </w:rPr>
              <w:t>利技术交底书、查新报告，管理员进行审核；</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2</w:t>
            </w:r>
            <w:r>
              <w:rPr>
                <w:rFonts w:hint="eastAsia" w:ascii="宋体" w:hAnsi="宋体" w:eastAsia="宋体" w:cs="宋体"/>
                <w:sz w:val="24"/>
                <w:szCs w:val="24"/>
              </w:rPr>
              <w:t>）支持维护专</w:t>
            </w:r>
            <w:r>
              <w:rPr>
                <w:rFonts w:hint="default" w:ascii="Times New Roman" w:hAnsi="Times New Roman" w:eastAsia="宋体" w:cs="Times New Roman"/>
                <w:sz w:val="24"/>
                <w:szCs w:val="24"/>
              </w:rPr>
              <w:t> </w:t>
            </w:r>
            <w:r>
              <w:rPr>
                <w:rFonts w:hint="eastAsia" w:ascii="宋体" w:hAnsi="宋体" w:eastAsia="宋体" w:cs="宋体"/>
                <w:sz w:val="24"/>
                <w:szCs w:val="24"/>
              </w:rPr>
              <w:t>利代</w:t>
            </w:r>
            <w:r>
              <w:rPr>
                <w:rFonts w:hint="default" w:ascii="Times New Roman" w:hAnsi="Times New Roman" w:eastAsia="宋体" w:cs="Times New Roman"/>
                <w:sz w:val="24"/>
                <w:szCs w:val="24"/>
              </w:rPr>
              <w:t> </w:t>
            </w:r>
            <w:r>
              <w:rPr>
                <w:rFonts w:hint="eastAsia" w:ascii="宋体" w:hAnsi="宋体" w:eastAsia="宋体" w:cs="宋体"/>
                <w:sz w:val="24"/>
                <w:szCs w:val="24"/>
              </w:rPr>
              <w:t>理机构列表和账号，支持校方在线向专</w:t>
            </w:r>
            <w:r>
              <w:rPr>
                <w:rFonts w:hint="default" w:ascii="Times New Roman" w:hAnsi="Times New Roman" w:eastAsia="宋体" w:cs="Times New Roman"/>
                <w:sz w:val="24"/>
                <w:szCs w:val="24"/>
              </w:rPr>
              <w:t> </w:t>
            </w:r>
            <w:r>
              <w:rPr>
                <w:rFonts w:hint="eastAsia" w:ascii="宋体" w:hAnsi="宋体" w:eastAsia="宋体" w:cs="宋体"/>
                <w:sz w:val="24"/>
                <w:szCs w:val="24"/>
              </w:rPr>
              <w:t>利代</w:t>
            </w:r>
            <w:r>
              <w:rPr>
                <w:rFonts w:hint="default" w:ascii="Times New Roman" w:hAnsi="Times New Roman" w:eastAsia="宋体" w:cs="Times New Roman"/>
                <w:sz w:val="24"/>
                <w:szCs w:val="24"/>
              </w:rPr>
              <w:t> </w:t>
            </w:r>
            <w:r>
              <w:rPr>
                <w:rFonts w:hint="eastAsia" w:ascii="宋体" w:hAnsi="宋体" w:eastAsia="宋体" w:cs="宋体"/>
                <w:sz w:val="24"/>
                <w:szCs w:val="24"/>
              </w:rPr>
              <w:t>理机构推送专</w:t>
            </w:r>
            <w:r>
              <w:rPr>
                <w:rFonts w:hint="default" w:ascii="Times New Roman" w:hAnsi="Times New Roman" w:eastAsia="宋体" w:cs="Times New Roman"/>
                <w:sz w:val="24"/>
                <w:szCs w:val="24"/>
              </w:rPr>
              <w:t> </w:t>
            </w:r>
            <w:r>
              <w:rPr>
                <w:rFonts w:hint="eastAsia" w:ascii="宋体" w:hAnsi="宋体" w:eastAsia="宋体" w:cs="宋体"/>
                <w:sz w:val="24"/>
                <w:szCs w:val="24"/>
              </w:rPr>
              <w:t>利技术信息，支持专</w:t>
            </w:r>
            <w:r>
              <w:rPr>
                <w:rFonts w:hint="default" w:ascii="Times New Roman" w:hAnsi="Times New Roman" w:eastAsia="宋体" w:cs="Times New Roman"/>
                <w:sz w:val="24"/>
                <w:szCs w:val="24"/>
              </w:rPr>
              <w:t> </w:t>
            </w:r>
            <w:r>
              <w:rPr>
                <w:rFonts w:hint="eastAsia" w:ascii="宋体" w:hAnsi="宋体" w:eastAsia="宋体" w:cs="宋体"/>
                <w:sz w:val="24"/>
                <w:szCs w:val="24"/>
              </w:rPr>
              <w:t>利代</w:t>
            </w:r>
            <w:r>
              <w:rPr>
                <w:rFonts w:hint="default" w:ascii="Times New Roman" w:hAnsi="Times New Roman" w:eastAsia="宋体" w:cs="Times New Roman"/>
                <w:sz w:val="24"/>
                <w:szCs w:val="24"/>
              </w:rPr>
              <w:t> </w:t>
            </w:r>
            <w:r>
              <w:rPr>
                <w:rFonts w:hint="eastAsia" w:ascii="宋体" w:hAnsi="宋体" w:eastAsia="宋体" w:cs="宋体"/>
                <w:sz w:val="24"/>
                <w:szCs w:val="24"/>
              </w:rPr>
              <w:t>理机构线上回传专</w:t>
            </w:r>
            <w:r>
              <w:rPr>
                <w:rFonts w:hint="default" w:ascii="Times New Roman" w:hAnsi="Times New Roman" w:eastAsia="宋体" w:cs="Times New Roman"/>
                <w:sz w:val="24"/>
                <w:szCs w:val="24"/>
              </w:rPr>
              <w:t> </w:t>
            </w:r>
            <w:r>
              <w:rPr>
                <w:rFonts w:hint="eastAsia" w:ascii="宋体" w:hAnsi="宋体" w:eastAsia="宋体" w:cs="宋体"/>
                <w:sz w:val="24"/>
                <w:szCs w:val="24"/>
              </w:rPr>
              <w:t>利申请文件初稿，老师线上传修改稿，直至最终定稿，上交国家知识产权局的全流程；</w:t>
            </w:r>
          </w:p>
          <w:p>
            <w:pPr>
              <w:pStyle w:val="4"/>
              <w:keepNext w:val="0"/>
              <w:keepLines w:val="0"/>
              <w:widowControl/>
              <w:suppressLineNumbers w:val="0"/>
              <w:wordWrap w:val="0"/>
              <w:spacing w:before="0" w:beforeAutospacing="0" w:after="0" w:afterAutospacing="0" w:line="293" w:lineRule="atLeast"/>
              <w:ind w:left="480" w:right="0" w:firstLine="0"/>
            </w:pPr>
            <w:r>
              <w:rPr>
                <w:rFonts w:hint="eastAsia" w:ascii="宋体" w:hAnsi="宋体" w:eastAsia="宋体" w:cs="宋体"/>
                <w:sz w:val="24"/>
                <w:szCs w:val="24"/>
              </w:rPr>
              <w:t>（</w:t>
            </w:r>
            <w:r>
              <w:rPr>
                <w:rFonts w:hint="default" w:ascii="Times New Roman" w:hAnsi="Times New Roman" w:eastAsia="宋体" w:cs="Times New Roman"/>
                <w:sz w:val="24"/>
                <w:szCs w:val="24"/>
              </w:rPr>
              <w:t>3</w:t>
            </w:r>
            <w:r>
              <w:rPr>
                <w:rFonts w:hint="eastAsia" w:ascii="宋体" w:hAnsi="宋体" w:eastAsia="宋体" w:cs="宋体"/>
                <w:sz w:val="24"/>
                <w:szCs w:val="24"/>
              </w:rPr>
              <w:t>）支持老师实时查看专</w:t>
            </w:r>
            <w:r>
              <w:rPr>
                <w:rFonts w:hint="default" w:ascii="Times New Roman" w:hAnsi="Times New Roman" w:eastAsia="宋体" w:cs="Times New Roman"/>
                <w:sz w:val="24"/>
                <w:szCs w:val="24"/>
              </w:rPr>
              <w:t> </w:t>
            </w:r>
            <w:r>
              <w:rPr>
                <w:rFonts w:hint="eastAsia" w:ascii="宋体" w:hAnsi="宋体" w:eastAsia="宋体" w:cs="宋体"/>
                <w:sz w:val="24"/>
                <w:szCs w:val="24"/>
              </w:rPr>
              <w:t>利代</w:t>
            </w:r>
            <w:r>
              <w:rPr>
                <w:rFonts w:hint="default" w:ascii="Times New Roman" w:hAnsi="Times New Roman" w:eastAsia="宋体" w:cs="Times New Roman"/>
                <w:sz w:val="24"/>
                <w:szCs w:val="24"/>
              </w:rPr>
              <w:t> </w:t>
            </w:r>
            <w:r>
              <w:rPr>
                <w:rFonts w:hint="eastAsia" w:ascii="宋体" w:hAnsi="宋体" w:eastAsia="宋体" w:cs="宋体"/>
                <w:sz w:val="24"/>
                <w:szCs w:val="24"/>
              </w:rPr>
              <w:t>理进度，在线下载和预览专   利申请文件；</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4</w:t>
            </w:r>
            <w:r>
              <w:rPr>
                <w:rFonts w:hint="eastAsia" w:ascii="宋体" w:hAnsi="宋体" w:eastAsia="宋体" w:cs="宋体"/>
                <w:sz w:val="24"/>
                <w:szCs w:val="24"/>
              </w:rPr>
              <w:t>）支持保存代</w:t>
            </w:r>
            <w:r>
              <w:rPr>
                <w:rFonts w:hint="default" w:ascii="Times New Roman" w:hAnsi="Times New Roman" w:eastAsia="宋体" w:cs="Times New Roman"/>
                <w:sz w:val="24"/>
                <w:szCs w:val="24"/>
              </w:rPr>
              <w:t> </w:t>
            </w:r>
            <w:r>
              <w:rPr>
                <w:rFonts w:hint="eastAsia" w:ascii="宋体" w:hAnsi="宋体" w:eastAsia="宋体" w:cs="宋体"/>
                <w:sz w:val="24"/>
                <w:szCs w:val="24"/>
              </w:rPr>
              <w:t>理日志，包括如每一次的专</w:t>
            </w:r>
            <w:r>
              <w:rPr>
                <w:rFonts w:hint="default" w:ascii="Times New Roman" w:hAnsi="Times New Roman" w:eastAsia="宋体" w:cs="Times New Roman"/>
                <w:sz w:val="24"/>
                <w:szCs w:val="24"/>
              </w:rPr>
              <w:t> </w:t>
            </w:r>
            <w:r>
              <w:rPr>
                <w:rFonts w:hint="eastAsia" w:ascii="宋体" w:hAnsi="宋体" w:eastAsia="宋体" w:cs="宋体"/>
                <w:sz w:val="24"/>
                <w:szCs w:val="24"/>
              </w:rPr>
              <w:t>利申请文件和修改意见等；</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5</w:t>
            </w:r>
            <w:r>
              <w:rPr>
                <w:rFonts w:hint="eastAsia" w:ascii="宋体" w:hAnsi="宋体" w:eastAsia="宋体" w:cs="宋体"/>
                <w:sz w:val="24"/>
                <w:szCs w:val="24"/>
              </w:rPr>
              <w:t>）支持由代</w:t>
            </w:r>
            <w:r>
              <w:rPr>
                <w:rFonts w:hint="default" w:ascii="Times New Roman" w:hAnsi="Times New Roman" w:eastAsia="宋体" w:cs="Times New Roman"/>
                <w:sz w:val="24"/>
                <w:szCs w:val="24"/>
              </w:rPr>
              <w:t> </w:t>
            </w:r>
            <w:r>
              <w:rPr>
                <w:rFonts w:hint="eastAsia" w:ascii="宋体" w:hAnsi="宋体" w:eastAsia="宋体" w:cs="宋体"/>
                <w:sz w:val="24"/>
                <w:szCs w:val="24"/>
              </w:rPr>
              <w:t>理机构完善专</w:t>
            </w:r>
            <w:r>
              <w:rPr>
                <w:rFonts w:hint="default" w:ascii="Times New Roman" w:hAnsi="Times New Roman" w:eastAsia="宋体" w:cs="Times New Roman"/>
                <w:sz w:val="24"/>
                <w:szCs w:val="24"/>
              </w:rPr>
              <w:t> </w:t>
            </w:r>
            <w:r>
              <w:rPr>
                <w:rFonts w:hint="eastAsia" w:ascii="宋体" w:hAnsi="宋体" w:eastAsia="宋体" w:cs="宋体"/>
                <w:sz w:val="24"/>
                <w:szCs w:val="24"/>
              </w:rPr>
              <w:t>利代</w:t>
            </w:r>
            <w:r>
              <w:rPr>
                <w:rFonts w:hint="default" w:ascii="Times New Roman" w:hAnsi="Times New Roman" w:eastAsia="宋体" w:cs="Times New Roman"/>
                <w:sz w:val="24"/>
                <w:szCs w:val="24"/>
              </w:rPr>
              <w:t> </w:t>
            </w:r>
            <w:r>
              <w:rPr>
                <w:rFonts w:hint="eastAsia" w:ascii="宋体" w:hAnsi="宋体" w:eastAsia="宋体" w:cs="宋体"/>
                <w:sz w:val="24"/>
                <w:szCs w:val="24"/>
              </w:rPr>
              <w:t>理信息，包括如专</w:t>
            </w:r>
            <w:r>
              <w:rPr>
                <w:rFonts w:hint="default" w:ascii="Times New Roman" w:hAnsi="Times New Roman" w:eastAsia="宋体" w:cs="Times New Roman"/>
                <w:sz w:val="24"/>
                <w:szCs w:val="24"/>
              </w:rPr>
              <w:t> </w:t>
            </w:r>
            <w:r>
              <w:rPr>
                <w:rFonts w:hint="eastAsia" w:ascii="宋体" w:hAnsi="宋体" w:eastAsia="宋体" w:cs="宋体"/>
                <w:sz w:val="24"/>
                <w:szCs w:val="24"/>
              </w:rPr>
              <w:t>利申请号、公开号、公开日、公告号、公告日等；</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w:t>
            </w:r>
            <w:r>
              <w:rPr>
                <w:rFonts w:hint="default" w:ascii="Times New Roman" w:hAnsi="Times New Roman" w:eastAsia="宋体" w:cs="Times New Roman"/>
                <w:sz w:val="24"/>
                <w:szCs w:val="24"/>
              </w:rPr>
              <w:t>6</w:t>
            </w:r>
            <w:r>
              <w:rPr>
                <w:rFonts w:hint="eastAsia" w:ascii="宋体" w:hAnsi="宋体" w:eastAsia="宋体" w:cs="宋体"/>
                <w:sz w:val="24"/>
                <w:szCs w:val="24"/>
              </w:rPr>
              <w:t>）支持一键将已授权的专</w:t>
            </w:r>
            <w:r>
              <w:rPr>
                <w:rFonts w:hint="default" w:ascii="Times New Roman" w:hAnsi="Times New Roman" w:eastAsia="宋体" w:cs="Times New Roman"/>
                <w:sz w:val="24"/>
                <w:szCs w:val="24"/>
              </w:rPr>
              <w:t> </w:t>
            </w:r>
            <w:r>
              <w:rPr>
                <w:rFonts w:hint="eastAsia" w:ascii="宋体" w:hAnsi="宋体" w:eastAsia="宋体" w:cs="宋体"/>
                <w:sz w:val="24"/>
                <w:szCs w:val="24"/>
              </w:rPr>
              <w:t>利数据转入正式的成果列表中，并做关系的归属；</w:t>
            </w:r>
          </w:p>
          <w:p>
            <w:pPr>
              <w:pStyle w:val="4"/>
              <w:keepNext w:val="0"/>
              <w:keepLines w:val="0"/>
              <w:widowControl/>
              <w:suppressLineNumbers w:val="0"/>
              <w:wordWrap w:val="0"/>
              <w:spacing w:before="0" w:beforeAutospacing="0" w:after="150" w:afterAutospacing="0" w:line="293" w:lineRule="atLeast"/>
              <w:ind w:left="0" w:right="0" w:firstLine="480"/>
            </w:pPr>
            <w:r>
              <w:rPr>
                <w:rFonts w:hint="eastAsia" w:ascii="宋体" w:hAnsi="宋体" w:eastAsia="宋体" w:cs="宋体"/>
                <w:sz w:val="24"/>
                <w:szCs w:val="24"/>
              </w:rPr>
              <w:t>（</w:t>
            </w:r>
            <w:r>
              <w:rPr>
                <w:rFonts w:hint="default" w:ascii="Times New Roman" w:hAnsi="Times New Roman" w:cs="Times New Roman"/>
                <w:sz w:val="24"/>
                <w:szCs w:val="24"/>
              </w:rPr>
              <w:t>7</w:t>
            </w:r>
            <w:r>
              <w:rPr>
                <w:rFonts w:hint="eastAsia" w:ascii="宋体" w:hAnsi="宋体" w:eastAsia="宋体" w:cs="宋体"/>
                <w:sz w:val="24"/>
                <w:szCs w:val="24"/>
              </w:rPr>
              <w:t>）系统支持根据学校的需要设置专</w:t>
            </w:r>
            <w:r>
              <w:rPr>
                <w:rFonts w:hint="default" w:ascii="Times New Roman" w:hAnsi="Times New Roman" w:eastAsia="宋体" w:cs="Times New Roman"/>
                <w:sz w:val="24"/>
                <w:szCs w:val="24"/>
              </w:rPr>
              <w:t> </w:t>
            </w:r>
            <w:r>
              <w:rPr>
                <w:rFonts w:hint="eastAsia" w:ascii="宋体" w:hAnsi="宋体" w:eastAsia="宋体" w:cs="宋体"/>
                <w:sz w:val="24"/>
                <w:szCs w:val="24"/>
              </w:rPr>
              <w:t>利信息的维护管理权限，设置教师、学校管理员或者专</w:t>
            </w:r>
            <w:r>
              <w:rPr>
                <w:rFonts w:hint="default" w:ascii="Times New Roman" w:hAnsi="Times New Roman" w:eastAsia="宋体" w:cs="Times New Roman"/>
                <w:sz w:val="24"/>
                <w:szCs w:val="24"/>
              </w:rPr>
              <w:t> </w:t>
            </w:r>
            <w:r>
              <w:rPr>
                <w:rFonts w:hint="eastAsia" w:ascii="宋体" w:hAnsi="宋体" w:eastAsia="宋体" w:cs="宋体"/>
                <w:sz w:val="24"/>
                <w:szCs w:val="24"/>
              </w:rPr>
              <w:t>利代</w:t>
            </w:r>
            <w:r>
              <w:rPr>
                <w:rFonts w:hint="default" w:ascii="Times New Roman" w:hAnsi="Times New Roman" w:eastAsia="宋体" w:cs="Times New Roman"/>
                <w:sz w:val="24"/>
                <w:szCs w:val="24"/>
              </w:rPr>
              <w:t> </w:t>
            </w:r>
            <w:r>
              <w:rPr>
                <w:rFonts w:hint="eastAsia" w:ascii="宋体" w:hAnsi="宋体" w:eastAsia="宋体" w:cs="宋体"/>
                <w:sz w:val="24"/>
                <w:szCs w:val="24"/>
              </w:rPr>
              <w:t>理机构维护专</w:t>
            </w:r>
            <w:r>
              <w:rPr>
                <w:rFonts w:hint="default" w:ascii="Times New Roman" w:hAnsi="Times New Roman" w:eastAsia="宋体" w:cs="Times New Roman"/>
                <w:sz w:val="24"/>
                <w:szCs w:val="24"/>
              </w:rPr>
              <w:t> </w:t>
            </w:r>
            <w:r>
              <w:rPr>
                <w:rFonts w:hint="eastAsia" w:ascii="宋体" w:hAnsi="宋体" w:eastAsia="宋体" w:cs="宋体"/>
                <w:sz w:val="24"/>
                <w:szCs w:val="24"/>
              </w:rPr>
              <w:t>利状态信息；</w:t>
            </w:r>
          </w:p>
          <w:p>
            <w:pPr>
              <w:pStyle w:val="4"/>
              <w:keepNext w:val="0"/>
              <w:keepLines w:val="0"/>
              <w:widowControl/>
              <w:suppressLineNumbers w:val="0"/>
              <w:wordWrap w:val="0"/>
              <w:spacing w:before="0" w:beforeAutospacing="0" w:after="150" w:afterAutospacing="0" w:line="293" w:lineRule="atLeast"/>
              <w:ind w:left="0" w:right="0" w:firstLine="480"/>
            </w:pPr>
            <w:r>
              <w:rPr>
                <w:rFonts w:hint="eastAsia" w:ascii="宋体" w:hAnsi="宋体" w:eastAsia="宋体" w:cs="宋体"/>
                <w:sz w:val="24"/>
                <w:szCs w:val="24"/>
              </w:rPr>
              <w:t>（</w:t>
            </w:r>
            <w:r>
              <w:rPr>
                <w:rFonts w:hint="default" w:ascii="Times New Roman" w:hAnsi="Times New Roman" w:cs="Times New Roman"/>
                <w:sz w:val="24"/>
                <w:szCs w:val="24"/>
              </w:rPr>
              <w:t>8</w:t>
            </w:r>
            <w:r>
              <w:rPr>
                <w:rFonts w:hint="eastAsia" w:ascii="宋体" w:hAnsi="宋体" w:eastAsia="宋体" w:cs="宋体"/>
                <w:sz w:val="24"/>
                <w:szCs w:val="24"/>
              </w:rPr>
              <w:t>）支持对专</w:t>
            </w:r>
            <w:r>
              <w:rPr>
                <w:rFonts w:hint="default" w:ascii="Times New Roman" w:hAnsi="Times New Roman" w:eastAsia="宋体" w:cs="Times New Roman"/>
                <w:sz w:val="24"/>
                <w:szCs w:val="24"/>
              </w:rPr>
              <w:t> </w:t>
            </w:r>
            <w:r>
              <w:rPr>
                <w:rFonts w:hint="eastAsia" w:ascii="宋体" w:hAnsi="宋体" w:eastAsia="宋体" w:cs="宋体"/>
                <w:sz w:val="24"/>
                <w:szCs w:val="24"/>
              </w:rPr>
              <w:t>利年费缴交情况进行预警，提醒专</w:t>
            </w:r>
            <w:r>
              <w:rPr>
                <w:rFonts w:hint="default" w:ascii="Times New Roman" w:hAnsi="Times New Roman" w:eastAsia="宋体" w:cs="Times New Roman"/>
                <w:sz w:val="24"/>
                <w:szCs w:val="24"/>
              </w:rPr>
              <w:t> </w:t>
            </w:r>
            <w:r>
              <w:rPr>
                <w:rFonts w:hint="eastAsia" w:ascii="宋体" w:hAnsi="宋体" w:eastAsia="宋体" w:cs="宋体"/>
                <w:sz w:val="24"/>
                <w:szCs w:val="24"/>
              </w:rPr>
              <w:t>利发明人以及学校管理员专</w:t>
            </w:r>
            <w:r>
              <w:rPr>
                <w:rFonts w:hint="default" w:ascii="Times New Roman" w:hAnsi="Times New Roman" w:eastAsia="宋体" w:cs="Times New Roman"/>
                <w:sz w:val="24"/>
                <w:szCs w:val="24"/>
              </w:rPr>
              <w:t> </w:t>
            </w:r>
            <w:r>
              <w:rPr>
                <w:rFonts w:hint="eastAsia" w:ascii="宋体" w:hAnsi="宋体" w:eastAsia="宋体" w:cs="宋体"/>
                <w:sz w:val="24"/>
                <w:szCs w:val="24"/>
              </w:rPr>
              <w:t>利费用到期。</w:t>
            </w:r>
          </w:p>
          <w:p>
            <w:pPr>
              <w:pStyle w:val="4"/>
              <w:keepNext w:val="0"/>
              <w:keepLines w:val="0"/>
              <w:widowControl/>
              <w:suppressLineNumbers w:val="0"/>
              <w:wordWrap w:val="0"/>
              <w:spacing w:before="0" w:beforeAutospacing="0" w:after="0" w:afterAutospacing="0" w:line="293" w:lineRule="atLeast"/>
              <w:ind w:left="0" w:right="0" w:firstLine="480"/>
            </w:pPr>
            <w:r>
              <w:rPr>
                <w:rFonts w:hint="default" w:ascii="Times New Roman" w:hAnsi="Times New Roman" w:eastAsia="宋体" w:cs="Times New Roman"/>
                <w:sz w:val="24"/>
                <w:szCs w:val="24"/>
              </w:rPr>
              <w:t>4.3</w:t>
            </w:r>
            <w:r>
              <w:rPr>
                <w:rFonts w:hint="eastAsia" w:ascii="宋体" w:hAnsi="宋体" w:eastAsia="宋体" w:cs="宋体"/>
                <w:sz w:val="24"/>
                <w:szCs w:val="24"/>
              </w:rPr>
              <w:t>自动匹配</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系统需支持设置字段的自动匹配功能，根据类型确定要匹配的字段，并设定匹配依据和年份匹配依据。</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支持批量更新匹配自动，并支持查看历史更新记录，方便查看追踪。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成果转化管理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5.</w:t>
            </w:r>
            <w:r>
              <w:rPr>
                <w:rFonts w:hint="eastAsia" w:ascii="宋体" w:hAnsi="宋体" w:eastAsia="宋体" w:cs="宋体"/>
                <w:sz w:val="24"/>
                <w:szCs w:val="24"/>
              </w:rPr>
              <w:t>成果转化管理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提供对已转化的成果进行登记、审核和管理的功能，包括成果的转化金额、转化方式、转化方、转化日期等信息。新增的成果转化信息需由管理员进行审核，并支持管理员快速筛出待审核、已审核的成果转化数据。</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系统需提供对成果转化信息的新增、删除、编辑、审核、导入、导出功能。支持按照成果转化名</w:t>
            </w:r>
            <w:r>
              <w:rPr>
                <w:rFonts w:hint="default" w:ascii="Times New Roman" w:hAnsi="Times New Roman" w:eastAsia="宋体" w:cs="Times New Roman"/>
                <w:sz w:val="24"/>
                <w:szCs w:val="24"/>
              </w:rPr>
              <w:t> </w:t>
            </w:r>
            <w:r>
              <w:rPr>
                <w:rFonts w:hint="eastAsia" w:ascii="宋体" w:hAnsi="宋体" w:eastAsia="宋体" w:cs="宋体"/>
                <w:sz w:val="24"/>
                <w:szCs w:val="24"/>
              </w:rPr>
              <w:t>称、所属单位、交易类型、完成人、受让方、知识产权类型、转化日期等字段进行快速检索。</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支持自定义交易方式、知识产权类型等功能。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获奖管理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6.</w:t>
            </w:r>
            <w:r>
              <w:rPr>
                <w:rFonts w:hint="eastAsia" w:ascii="宋体" w:hAnsi="宋体" w:eastAsia="宋体" w:cs="宋体"/>
                <w:sz w:val="24"/>
                <w:szCs w:val="24"/>
              </w:rPr>
              <w:t>获奖管理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需支持科研获奖的新增、审核、导入导出等管理工作。科研成果奖励与成果奖励需独立管理。学者新增的获奖信息需由管理员进行审核。支持管理员快速筛出待审核、已审核的获奖数据。</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展示所有通过审核的获奖数据，支持按照获奖成果名</w:t>
            </w:r>
            <w:r>
              <w:rPr>
                <w:rFonts w:hint="default" w:ascii="Times New Roman" w:hAnsi="Times New Roman" w:eastAsia="宋体" w:cs="Times New Roman"/>
                <w:sz w:val="24"/>
                <w:szCs w:val="24"/>
              </w:rPr>
              <w:t> </w:t>
            </w:r>
            <w:r>
              <w:rPr>
                <w:rFonts w:hint="eastAsia" w:ascii="宋体" w:hAnsi="宋体" w:eastAsia="宋体" w:cs="宋体"/>
                <w:sz w:val="24"/>
                <w:szCs w:val="24"/>
              </w:rPr>
              <w:t>称、奖项名</w:t>
            </w:r>
            <w:r>
              <w:rPr>
                <w:rFonts w:hint="default" w:ascii="Times New Roman" w:hAnsi="Times New Roman" w:eastAsia="宋体" w:cs="Times New Roman"/>
                <w:sz w:val="24"/>
                <w:szCs w:val="24"/>
              </w:rPr>
              <w:t> </w:t>
            </w:r>
            <w:r>
              <w:rPr>
                <w:rFonts w:hint="eastAsia" w:ascii="宋体" w:hAnsi="宋体" w:eastAsia="宋体" w:cs="宋体"/>
                <w:sz w:val="24"/>
                <w:szCs w:val="24"/>
              </w:rPr>
              <w:t>称、完成人、完成单位、获奖日期、获奖级别进行快速检索。</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支持自定义获奖类别、级别、等级等功能。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人员管理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7.</w:t>
            </w:r>
            <w:r>
              <w:rPr>
                <w:rFonts w:hint="eastAsia" w:ascii="宋体" w:hAnsi="宋体" w:eastAsia="宋体" w:cs="宋体"/>
                <w:sz w:val="24"/>
                <w:szCs w:val="24"/>
              </w:rPr>
              <w:t>人员管理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批量导入人员信息，包括基本信息、头像、职称、职务、研究方向、研究领域、学术头衔、教育背景、工作经历、学术兼职等信息。支持对本校人员的新增、修改、删除、导入导出、检索筛选、注销、取消显示等操作。</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维护人员词典，保证数据更新与匹配准确性。支持根据本校实际业务为不同人员分配不同的业务权限。系统支持根据本校实际业务为不同人员分配不同的角色权限和数据范围。支持管理员自定义设置首页显示学者、学者显示顺序、是否展示主页等。支持管理员对职称序列、学术头衔、行政职务级别等参数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部门管理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240" w:right="0"/>
            </w:pPr>
            <w:r>
              <w:rPr>
                <w:rFonts w:hint="default" w:ascii="Times New Roman" w:hAnsi="Times New Roman" w:eastAsia="宋体" w:cs="Times New Roman"/>
                <w:sz w:val="24"/>
                <w:szCs w:val="24"/>
              </w:rPr>
              <w:t>8.</w:t>
            </w:r>
            <w:r>
              <w:rPr>
                <w:rFonts w:hint="eastAsia" w:ascii="宋体" w:hAnsi="宋体" w:eastAsia="宋体" w:cs="宋体"/>
                <w:sz w:val="24"/>
                <w:szCs w:val="24"/>
              </w:rPr>
              <w:t>可以灵活维护学校各组织机构，包括：组织机构代码、名</w:t>
            </w:r>
            <w:r>
              <w:rPr>
                <w:rFonts w:hint="default" w:ascii="Times New Roman" w:hAnsi="Times New Roman" w:eastAsia="宋体" w:cs="Times New Roman"/>
                <w:sz w:val="24"/>
                <w:szCs w:val="24"/>
              </w:rPr>
              <w:t> </w:t>
            </w:r>
            <w:r>
              <w:rPr>
                <w:rFonts w:hint="eastAsia" w:ascii="宋体" w:hAnsi="宋体" w:eastAsia="宋体" w:cs="宋体"/>
                <w:sz w:val="24"/>
                <w:szCs w:val="24"/>
              </w:rPr>
              <w:t>称，新增、修改、停用组织机构等功能。支持院系部门、重要科研团队的词典维护，保证词典的准确性和完整性。支持管理员自定义是否展示、院系类型、所在校区、机构级别等参数。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学者服务</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9.</w:t>
            </w:r>
            <w:r>
              <w:rPr>
                <w:rFonts w:hint="eastAsia" w:ascii="宋体" w:hAnsi="宋体" w:eastAsia="宋体" w:cs="宋体"/>
                <w:sz w:val="24"/>
                <w:szCs w:val="24"/>
              </w:rPr>
              <w:t>提供学者</w:t>
            </w:r>
            <w:r>
              <w:rPr>
                <w:rFonts w:hint="default" w:ascii="Times New Roman" w:hAnsi="Times New Roman" w:eastAsia="宋体" w:cs="Times New Roman"/>
                <w:sz w:val="24"/>
                <w:szCs w:val="24"/>
              </w:rPr>
              <w:t>/</w:t>
            </w:r>
            <w:r>
              <w:rPr>
                <w:rFonts w:hint="eastAsia" w:ascii="宋体" w:hAnsi="宋体" w:eastAsia="宋体" w:cs="宋体"/>
                <w:sz w:val="24"/>
                <w:szCs w:val="24"/>
              </w:rPr>
              <w:t>教师个人空间管理平台，供教师统一管理个人基本信息和成果、项目、获奖等数据，以及校内相关业务的申请。</w:t>
            </w:r>
          </w:p>
          <w:p>
            <w:pPr>
              <w:pStyle w:val="4"/>
              <w:keepNext w:val="0"/>
              <w:keepLines w:val="0"/>
              <w:widowControl/>
              <w:suppressLineNumbers w:val="0"/>
              <w:spacing w:before="0" w:beforeAutospacing="0" w:after="0" w:afterAutospacing="0"/>
              <w:ind w:left="0" w:right="0"/>
            </w:pPr>
            <w:r>
              <w:rPr>
                <w:rFonts w:hint="default" w:ascii="Times New Roman" w:hAnsi="Times New Roman" w:cs="Times New Roman"/>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可视化分析</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10.</w:t>
            </w:r>
            <w:r>
              <w:rPr>
                <w:rFonts w:hint="eastAsia" w:ascii="宋体" w:hAnsi="宋体" w:eastAsia="宋体" w:cs="宋体"/>
                <w:sz w:val="24"/>
                <w:szCs w:val="24"/>
              </w:rPr>
              <w:t>可视化分析</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统计分析部分需提供科研分析、人员分析、分析看板和组合看板这几部分，具体要求如下：</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10.1 </w:t>
            </w:r>
            <w:r>
              <w:rPr>
                <w:rFonts w:hint="eastAsia" w:ascii="宋体" w:hAnsi="宋体" w:eastAsia="宋体" w:cs="宋体"/>
                <w:sz w:val="24"/>
                <w:szCs w:val="24"/>
              </w:rPr>
              <w:t>科研分析</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系统需根据常见的业务，内置常用可视化图表，辅助常用业务场景下的快捷分析，如对机构科研产出趋势分析、成果分布分析、研究主题分析、科研项目分析、奖励奖项分析、对本机构人员分析等；</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10.2</w:t>
            </w:r>
            <w:r>
              <w:rPr>
                <w:rFonts w:hint="eastAsia" w:ascii="宋体" w:hAnsi="宋体" w:eastAsia="宋体" w:cs="宋体"/>
                <w:sz w:val="24"/>
                <w:szCs w:val="24"/>
              </w:rPr>
              <w:t>人员分析</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系统需提供对本机构人员进行画像分析。</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10.3 </w:t>
            </w:r>
            <w:r>
              <w:rPr>
                <w:rFonts w:hint="eastAsia" w:ascii="宋体" w:hAnsi="宋体" w:eastAsia="宋体" w:cs="宋体"/>
                <w:sz w:val="24"/>
                <w:szCs w:val="24"/>
              </w:rPr>
              <w:t>分析看板</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提供不同类型数据细粒度、灵活展示与分析模块，支持各数据指标的联动筛选与数据钻取。</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10.4 </w:t>
            </w:r>
            <w:r>
              <w:rPr>
                <w:rFonts w:hint="eastAsia" w:ascii="宋体" w:hAnsi="宋体" w:eastAsia="宋体" w:cs="宋体"/>
                <w:sz w:val="24"/>
                <w:szCs w:val="24"/>
              </w:rPr>
              <w:t>组合看板</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支持自定义选择数据指标和维度，个性化定制数据看板。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统计报表</w:t>
            </w:r>
          </w:p>
        </w:tc>
        <w:tc>
          <w:tcPr>
            <w:tcW w:w="7020" w:type="dxa"/>
            <w:shd w:val="clear"/>
            <w:tcMar>
              <w:top w:w="0" w:type="dxa"/>
              <w:left w:w="105" w:type="dxa"/>
              <w:bottom w:w="0" w:type="dxa"/>
              <w:right w:w="105" w:type="dxa"/>
            </w:tcMar>
            <w:vAlign w:val="top"/>
          </w:tcPr>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11</w:t>
            </w:r>
            <w:r>
              <w:t> </w:t>
            </w:r>
            <w:r>
              <w:rPr>
                <w:rFonts w:hint="eastAsia" w:ascii="宋体" w:hAnsi="宋体" w:eastAsia="宋体" w:cs="宋体"/>
                <w:sz w:val="24"/>
                <w:szCs w:val="24"/>
              </w:rPr>
              <w:t>统计报表</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11.1 </w:t>
            </w:r>
            <w:r>
              <w:rPr>
                <w:rFonts w:hint="eastAsia" w:ascii="宋体" w:hAnsi="宋体" w:eastAsia="宋体" w:cs="宋体"/>
                <w:sz w:val="24"/>
                <w:szCs w:val="24"/>
              </w:rPr>
              <w:t>固定报表</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系统需提供多种常见统计场景下的固定报表，并支持根据本校业务个性化配置固定报表，以满足固定的统计需求。</w:t>
            </w:r>
          </w:p>
          <w:p>
            <w:pPr>
              <w:pStyle w:val="4"/>
              <w:keepNext w:val="0"/>
              <w:keepLines w:val="0"/>
              <w:widowControl/>
              <w:suppressLineNumbers w:val="0"/>
              <w:wordWrap w:val="0"/>
              <w:spacing w:before="0" w:beforeAutospacing="0" w:after="0" w:afterAutospacing="0" w:line="293" w:lineRule="atLeast"/>
              <w:ind w:left="0" w:right="0"/>
            </w:pPr>
            <w:r>
              <w:rPr>
                <w:rFonts w:hint="default" w:ascii="Times New Roman" w:hAnsi="Times New Roman" w:eastAsia="宋体" w:cs="Times New Roman"/>
                <w:sz w:val="24"/>
                <w:szCs w:val="24"/>
              </w:rPr>
              <w:t>11.2 </w:t>
            </w:r>
            <w:r>
              <w:rPr>
                <w:rFonts w:hint="eastAsia" w:ascii="宋体" w:hAnsi="宋体" w:eastAsia="宋体" w:cs="宋体"/>
                <w:sz w:val="24"/>
                <w:szCs w:val="24"/>
              </w:rPr>
              <w:t>自定义报表</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支持根据管理部门的多种统计需求进行自定义统计。可自主选择统计维度，包括但不限于部门、人员、年份、成果、项目、获奖等任意组合统计报表。需支持统计条件的进一步筛选，同时支持生成二维表及三维表。</w:t>
            </w:r>
          </w:p>
          <w:p>
            <w:pPr>
              <w:pStyle w:val="4"/>
              <w:keepNext w:val="0"/>
              <w:keepLines w:val="0"/>
              <w:widowControl/>
              <w:suppressLineNumbers w:val="0"/>
              <w:wordWrap w:val="0"/>
              <w:spacing w:before="0" w:beforeAutospacing="0" w:after="0" w:afterAutospacing="0"/>
              <w:ind w:left="0" w:right="0"/>
            </w:pPr>
            <w:r>
              <w:rPr>
                <w:rFonts w:hint="default" w:ascii="Times New Roman" w:hAnsi="Times New Roman" w:eastAsia="宋体" w:cs="Times New Roman"/>
                <w:sz w:val="24"/>
                <w:szCs w:val="24"/>
              </w:rPr>
              <w:t>11.3 </w:t>
            </w:r>
            <w:r>
              <w:rPr>
                <w:rFonts w:hint="eastAsia" w:ascii="宋体" w:hAnsi="宋体" w:eastAsia="宋体" w:cs="宋体"/>
                <w:sz w:val="24"/>
                <w:szCs w:val="24"/>
              </w:rPr>
              <w:t>教育部上报</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支持针对科研数据对接教育部上报系统，以帮助完成学校教育部统计上报。支持导出社科统计</w:t>
            </w:r>
            <w:r>
              <w:rPr>
                <w:rFonts w:hint="default" w:ascii="Times New Roman" w:hAnsi="Times New Roman" w:eastAsia="宋体" w:cs="Times New Roman"/>
                <w:sz w:val="24"/>
                <w:szCs w:val="24"/>
              </w:rPr>
              <w:t>XML</w:t>
            </w:r>
            <w:r>
              <w:rPr>
                <w:rFonts w:hint="eastAsia" w:ascii="宋体" w:hAnsi="宋体" w:eastAsia="宋体" w:cs="宋体"/>
                <w:sz w:val="24"/>
                <w:szCs w:val="24"/>
              </w:rPr>
              <w:t>格式数据包，并导入到教育部社科统计系统中；支持生成自科统计</w:t>
            </w:r>
            <w:r>
              <w:rPr>
                <w:rFonts w:hint="default" w:ascii="Times New Roman" w:hAnsi="Times New Roman" w:eastAsia="宋体" w:cs="Times New Roman"/>
                <w:sz w:val="24"/>
                <w:szCs w:val="24"/>
              </w:rPr>
              <w:t>EXCEL</w:t>
            </w:r>
            <w:r>
              <w:rPr>
                <w:rFonts w:hint="eastAsia" w:ascii="宋体" w:hAnsi="宋体" w:eastAsia="宋体" w:cs="宋体"/>
                <w:sz w:val="24"/>
                <w:szCs w:val="24"/>
              </w:rPr>
              <w:t>表，并能装入教育部自科统计系统中；支持提供自科科研数据统计表，自科统计系统填报时，可参 考填入。</w:t>
            </w:r>
          </w:p>
          <w:p>
            <w:pPr>
              <w:pStyle w:val="4"/>
              <w:keepNext w:val="0"/>
              <w:keepLines w:val="0"/>
              <w:widowControl/>
              <w:suppressLineNumbers w:val="0"/>
              <w:wordWrap w:val="0"/>
              <w:spacing w:before="0" w:beforeAutospacing="0" w:after="0" w:afterAutospacing="0" w:line="293" w:lineRule="atLeast"/>
              <w:ind w:left="0" w:right="0" w:firstLine="480"/>
            </w:pPr>
            <w:r>
              <w:rPr>
                <w:rFonts w:hint="eastAsia" w:ascii="宋体" w:hAnsi="宋体" w:eastAsia="宋体" w:cs="宋体"/>
                <w:sz w:val="24"/>
                <w:szCs w:val="24"/>
              </w:rPr>
              <w:t>支持针对成果数量、院系归属率、人员归属率、完全归属率统计成果归属情况。支持按照不同的统计维度获取统计结果。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学术活动管理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firstLine="0"/>
            </w:pPr>
            <w:r>
              <w:rPr>
                <w:rFonts w:hint="default" w:ascii="Times New Roman" w:hAnsi="Times New Roman" w:eastAsia="宋体" w:cs="Times New Roman"/>
                <w:sz w:val="24"/>
                <w:szCs w:val="24"/>
              </w:rPr>
              <w:t>12.</w:t>
            </w:r>
            <w:r>
              <w:rPr>
                <w:rFonts w:hint="eastAsia" w:ascii="宋体" w:hAnsi="宋体" w:eastAsia="宋体" w:cs="宋体"/>
                <w:sz w:val="24"/>
                <w:szCs w:val="24"/>
              </w:rPr>
              <w:t>学术活动管理</w:t>
            </w:r>
          </w:p>
          <w:p>
            <w:pPr>
              <w:pStyle w:val="4"/>
              <w:keepNext w:val="0"/>
              <w:keepLines w:val="0"/>
              <w:widowControl/>
              <w:suppressLineNumbers w:val="0"/>
              <w:spacing w:before="0" w:beforeAutospacing="0" w:after="0" w:afterAutospacing="0" w:line="293" w:lineRule="atLeast"/>
              <w:ind w:left="0" w:right="0" w:firstLine="0"/>
            </w:pPr>
            <w:r>
              <w:rPr>
                <w:rFonts w:hint="eastAsia" w:ascii="宋体" w:hAnsi="宋体" w:eastAsia="宋体" w:cs="宋体"/>
                <w:sz w:val="24"/>
                <w:szCs w:val="24"/>
              </w:rPr>
              <w:t>系统提供主办会议</w:t>
            </w:r>
            <w:r>
              <w:rPr>
                <w:rFonts w:ascii="Cambria" w:hAnsi="Cambria" w:eastAsia="Cambria" w:cs="Cambria"/>
                <w:sz w:val="24"/>
                <w:szCs w:val="24"/>
              </w:rPr>
              <w:t>/</w:t>
            </w:r>
            <w:r>
              <w:rPr>
                <w:rFonts w:hint="eastAsia" w:ascii="宋体" w:hAnsi="宋体" w:eastAsia="宋体" w:cs="宋体"/>
                <w:sz w:val="24"/>
                <w:szCs w:val="24"/>
              </w:rPr>
              <w:t>参</w:t>
            </w:r>
            <w:r>
              <w:rPr>
                <w:rFonts w:hint="default" w:ascii="Cambria" w:hAnsi="Cambria" w:eastAsia="Cambria" w:cs="Cambria"/>
                <w:sz w:val="24"/>
                <w:szCs w:val="24"/>
              </w:rPr>
              <w:t> </w:t>
            </w:r>
            <w:r>
              <w:rPr>
                <w:rFonts w:hint="eastAsia" w:ascii="宋体" w:hAnsi="宋体" w:eastAsia="宋体" w:cs="宋体"/>
                <w:sz w:val="24"/>
                <w:szCs w:val="24"/>
              </w:rPr>
              <w:t>加会议的信息新增、删除、编辑、审核、导入、导出功能。</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系统提供学术讲座信息新增、删除、编辑、审核、导入、导出功能。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科研考核</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13.</w:t>
            </w:r>
            <w:r>
              <w:rPr>
                <w:rFonts w:hint="eastAsia" w:ascii="宋体" w:hAnsi="宋体" w:eastAsia="宋体" w:cs="宋体"/>
                <w:sz w:val="24"/>
                <w:szCs w:val="24"/>
              </w:rPr>
              <w:t>供</w:t>
            </w:r>
            <w:r>
              <w:rPr>
                <w:rFonts w:hint="default" w:ascii="Times New Roman" w:hAnsi="Times New Roman" w:eastAsia="宋体" w:cs="Times New Roman"/>
                <w:sz w:val="24"/>
                <w:szCs w:val="24"/>
              </w:rPr>
              <w:t> </w:t>
            </w:r>
            <w:r>
              <w:rPr>
                <w:rFonts w:hint="eastAsia" w:ascii="宋体" w:hAnsi="宋体" w:eastAsia="宋体" w:cs="宋体"/>
                <w:sz w:val="24"/>
                <w:szCs w:val="24"/>
              </w:rPr>
              <w:t>应商根据学校内科研分配方案，实现校内科研考核的线上申报与统计；同时需对历年科研考核发放结果自动统计与线上备案。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科技特派员</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14.</w:t>
            </w:r>
            <w:r>
              <w:rPr>
                <w:rFonts w:hint="eastAsia" w:ascii="宋体" w:hAnsi="宋体" w:eastAsia="宋体" w:cs="宋体"/>
                <w:sz w:val="24"/>
                <w:szCs w:val="24"/>
              </w:rPr>
              <w:t>支持按照纵向项目管理流程，对省 级、市 级等的科技特派员项目进行管理；含项目基本信息的维护，包括：服务年度、服务类别（省 级三区人才、省 级、市 级）、工作经费、服务记录（上传佐证）、年度工作总结报告（上传佐证）等。支持财务系统的台账信息批量导入或者以系统对接的方式将财务系统中本项目的台账信息对接至对应项目下，支持管理员及具体项目负责人查看项目经费支出情况，生成项目经费台账信息。支持项目负责人在其个人空间进行提交项目数据，由管理员进行审核；支持自定义项目类别、级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vMerge w:val="continue"/>
            <w:shd w:val="clear"/>
            <w:tcMar>
              <w:top w:w="0" w:type="dxa"/>
              <w:left w:w="105" w:type="dxa"/>
              <w:bottom w:w="0" w:type="dxa"/>
              <w:right w:w="105" w:type="dxa"/>
            </w:tcMar>
            <w:vAlign w:val="center"/>
          </w:tcPr>
          <w:p>
            <w:pPr>
              <w:rPr>
                <w:rFonts w:hint="eastAsia" w:ascii="宋体"/>
                <w:sz w:val="24"/>
                <w:szCs w:val="24"/>
              </w:rPr>
            </w:pP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门户展示</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15.</w:t>
            </w:r>
            <w:r>
              <w:rPr>
                <w:rFonts w:hint="eastAsia" w:ascii="宋体" w:hAnsi="宋体" w:eastAsia="宋体" w:cs="宋体"/>
                <w:sz w:val="24"/>
                <w:szCs w:val="24"/>
              </w:rPr>
              <w:t>展示与宣传门户</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系统提供本校展示与宣传门户，分别展示本校成果、项目、人才、科研团队等内容，以及针对以上内容的统计分析。</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15.1</w:t>
            </w:r>
            <w:r>
              <w:rPr>
                <w:rFonts w:hint="eastAsia" w:ascii="宋体" w:hAnsi="宋体" w:eastAsia="宋体" w:cs="宋体"/>
                <w:sz w:val="24"/>
                <w:szCs w:val="24"/>
              </w:rPr>
              <w:t>成果</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支持标注成果的收录情况，提示文献类型、是否含全文情况。</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支持按照年度、院系、学者、成果类型、</w:t>
            </w:r>
            <w:r>
              <w:rPr>
                <w:rFonts w:hint="default" w:ascii="Times New Roman" w:hAnsi="Times New Roman" w:eastAsia="宋体" w:cs="Times New Roman"/>
                <w:sz w:val="24"/>
                <w:szCs w:val="24"/>
              </w:rPr>
              <w:t>SCI/EI</w:t>
            </w:r>
            <w:r>
              <w:rPr>
                <w:rFonts w:hint="eastAsia" w:ascii="宋体" w:hAnsi="宋体" w:eastAsia="宋体" w:cs="宋体"/>
                <w:sz w:val="24"/>
                <w:szCs w:val="24"/>
              </w:rPr>
              <w:t>等收录成果、全文、中外文等维度对本机构成果分组展示，并支持多重筛选。</w:t>
            </w:r>
          </w:p>
          <w:p>
            <w:pPr>
              <w:pStyle w:val="4"/>
              <w:keepNext w:val="0"/>
              <w:keepLines w:val="0"/>
              <w:widowControl/>
              <w:suppressLineNumbers w:val="0"/>
              <w:spacing w:before="0" w:beforeAutospacing="0" w:after="0" w:afterAutospacing="0" w:line="293" w:lineRule="atLeast"/>
              <w:ind w:left="0" w:right="0"/>
            </w:pPr>
            <w:r>
              <w:rPr>
                <w:rFonts w:hint="eastAsia" w:ascii="宋体" w:hAnsi="宋体" w:eastAsia="宋体" w:cs="宋体"/>
                <w:sz w:val="24"/>
                <w:szCs w:val="24"/>
              </w:rPr>
              <w:t>支持按发表时间、题名、作者、作者单位、关键词、摘要、来源等检索成果；</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需提供合法版权的中文全文和版权目录页，并支持全文在线预览和下载。需提供合法版权的中文成果包含</w:t>
            </w:r>
            <w:r>
              <w:rPr>
                <w:rFonts w:hint="default" w:ascii="Times New Roman" w:hAnsi="Times New Roman" w:eastAsia="宋体" w:cs="Times New Roman"/>
                <w:sz w:val="24"/>
                <w:szCs w:val="24"/>
              </w:rPr>
              <w:t>:</w:t>
            </w:r>
            <w:r>
              <w:rPr>
                <w:rFonts w:hint="eastAsia" w:ascii="宋体" w:hAnsi="宋体" w:eastAsia="宋体" w:cs="宋体"/>
                <w:sz w:val="24"/>
                <w:szCs w:val="24"/>
              </w:rPr>
              <w:t>期刊论文、报纸论文、博硕学位论文、标准和专 利。</w:t>
            </w:r>
          </w:p>
          <w:p>
            <w:pPr>
              <w:pStyle w:val="4"/>
              <w:keepNext w:val="0"/>
              <w:keepLines w:val="0"/>
              <w:widowControl/>
              <w:suppressLineNumbers w:val="0"/>
              <w:spacing w:before="0" w:beforeAutospacing="0" w:after="0" w:afterAutospacing="0"/>
              <w:ind w:left="0" w:right="0"/>
            </w:pPr>
            <w:r>
              <w:rPr>
                <w:rFonts w:ascii="Arial" w:hAnsi="Arial" w:cs="Arial"/>
                <w:sz w:val="24"/>
                <w:szCs w:val="24"/>
              </w:rPr>
              <w:t> </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文献展示的题录字段个数不少于</w:t>
            </w:r>
            <w:r>
              <w:rPr>
                <w:rFonts w:hint="default" w:ascii="Times New Roman" w:hAnsi="Times New Roman" w:eastAsia="宋体" w:cs="Times New Roman"/>
                <w:sz w:val="24"/>
                <w:szCs w:val="24"/>
              </w:rPr>
              <w:t>20</w:t>
            </w:r>
            <w:r>
              <w:rPr>
                <w:rFonts w:hint="eastAsia" w:ascii="宋体" w:hAnsi="宋体" w:eastAsia="宋体" w:cs="宋体"/>
                <w:sz w:val="24"/>
                <w:szCs w:val="24"/>
              </w:rPr>
              <w:t>个，至少提供“题名、作者、作者单位、所属部门、发表刊物信息、</w:t>
            </w:r>
            <w:r>
              <w:rPr>
                <w:rFonts w:hint="default" w:ascii="Times New Roman" w:hAnsi="Times New Roman" w:eastAsia="宋体" w:cs="Times New Roman"/>
                <w:sz w:val="24"/>
                <w:szCs w:val="24"/>
              </w:rPr>
              <w:t>CN</w:t>
            </w:r>
            <w:r>
              <w:rPr>
                <w:rFonts w:hint="eastAsia" w:ascii="宋体" w:hAnsi="宋体" w:eastAsia="宋体" w:cs="宋体"/>
                <w:sz w:val="24"/>
                <w:szCs w:val="24"/>
              </w:rPr>
              <w:t>、</w:t>
            </w:r>
            <w:r>
              <w:rPr>
                <w:rFonts w:hint="default" w:ascii="Times New Roman" w:hAnsi="Times New Roman" w:eastAsia="宋体" w:cs="Times New Roman"/>
                <w:sz w:val="24"/>
                <w:szCs w:val="24"/>
              </w:rPr>
              <w:t>ISSN</w:t>
            </w:r>
            <w:r>
              <w:rPr>
                <w:rFonts w:hint="eastAsia" w:ascii="宋体" w:hAnsi="宋体" w:eastAsia="宋体" w:cs="宋体"/>
                <w:sz w:val="24"/>
                <w:szCs w:val="24"/>
              </w:rPr>
              <w:t>、所属学科、影响因子、关键词、摘要、</w:t>
            </w:r>
            <w:r>
              <w:rPr>
                <w:rFonts w:hint="default" w:ascii="Times New Roman" w:hAnsi="Times New Roman" w:eastAsia="宋体" w:cs="Times New Roman"/>
                <w:sz w:val="24"/>
                <w:szCs w:val="24"/>
              </w:rPr>
              <w:t>DOI</w:t>
            </w:r>
            <w:r>
              <w:rPr>
                <w:rFonts w:hint="eastAsia" w:ascii="宋体" w:hAnsi="宋体" w:eastAsia="宋体" w:cs="宋体"/>
                <w:sz w:val="24"/>
                <w:szCs w:val="24"/>
              </w:rPr>
              <w:t>”等字段。</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支持展示成果的下载量、被引频次、本库下载量、本库浏览量等评价指标。</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支持对成果列表进行批量导出，导出格式支持为引文、</w:t>
            </w:r>
            <w:r>
              <w:rPr>
                <w:rFonts w:hint="default" w:ascii="Times New Roman" w:hAnsi="Times New Roman" w:eastAsia="宋体" w:cs="Times New Roman"/>
                <w:sz w:val="24"/>
                <w:szCs w:val="24"/>
              </w:rPr>
              <w:t>Refworks</w:t>
            </w:r>
            <w:r>
              <w:rPr>
                <w:rFonts w:hint="eastAsia" w:ascii="宋体" w:hAnsi="宋体" w:eastAsia="宋体" w:cs="宋体"/>
                <w:sz w:val="24"/>
                <w:szCs w:val="24"/>
              </w:rPr>
              <w:t>、</w:t>
            </w:r>
            <w:r>
              <w:rPr>
                <w:rFonts w:hint="default" w:ascii="Times New Roman" w:hAnsi="Times New Roman" w:eastAsia="宋体" w:cs="Times New Roman"/>
                <w:sz w:val="24"/>
                <w:szCs w:val="24"/>
              </w:rPr>
              <w:t>EndNote</w:t>
            </w:r>
            <w:r>
              <w:rPr>
                <w:rFonts w:hint="eastAsia" w:ascii="宋体" w:hAnsi="宋体" w:eastAsia="宋体" w:cs="宋体"/>
                <w:sz w:val="24"/>
                <w:szCs w:val="24"/>
              </w:rPr>
              <w:t>、</w:t>
            </w:r>
            <w:r>
              <w:rPr>
                <w:rFonts w:hint="default" w:ascii="Times New Roman" w:hAnsi="Times New Roman" w:eastAsia="宋体" w:cs="Times New Roman"/>
                <w:sz w:val="24"/>
                <w:szCs w:val="24"/>
              </w:rPr>
              <w:t>Notexpress</w:t>
            </w:r>
            <w:r>
              <w:rPr>
                <w:rFonts w:hint="eastAsia" w:ascii="宋体" w:hAnsi="宋体" w:eastAsia="宋体" w:cs="宋体"/>
                <w:sz w:val="24"/>
                <w:szCs w:val="24"/>
              </w:rPr>
              <w:t>、</w:t>
            </w:r>
            <w:r>
              <w:rPr>
                <w:rFonts w:hint="default" w:ascii="Times New Roman" w:hAnsi="Times New Roman" w:eastAsia="宋体" w:cs="Times New Roman"/>
                <w:sz w:val="24"/>
                <w:szCs w:val="24"/>
              </w:rPr>
              <w:t>Notefirst</w:t>
            </w:r>
            <w:r>
              <w:rPr>
                <w:rFonts w:hint="eastAsia" w:ascii="宋体" w:hAnsi="宋体" w:eastAsia="宋体" w:cs="宋体"/>
                <w:sz w:val="24"/>
                <w:szCs w:val="24"/>
              </w:rPr>
              <w:t>等格式，同时支持自定义导出字段。</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15.2</w:t>
            </w:r>
            <w:r>
              <w:rPr>
                <w:rFonts w:hint="eastAsia" w:ascii="宋体" w:hAnsi="宋体" w:eastAsia="宋体" w:cs="宋体"/>
                <w:sz w:val="24"/>
                <w:szCs w:val="24"/>
              </w:rPr>
              <w:t>项目</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支持多维度分面展示项目数据。分面有：部门、教研分类、项目级别、项目负责人、年份。</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支持按照项目名</w:t>
            </w:r>
            <w:r>
              <w:rPr>
                <w:rFonts w:hint="default" w:ascii="Times New Roman" w:hAnsi="Times New Roman" w:eastAsia="宋体" w:cs="Times New Roman"/>
                <w:sz w:val="24"/>
                <w:szCs w:val="24"/>
              </w:rPr>
              <w:t> </w:t>
            </w:r>
            <w:r>
              <w:rPr>
                <w:rFonts w:hint="eastAsia" w:ascii="宋体" w:hAnsi="宋体" w:eastAsia="宋体" w:cs="宋体"/>
                <w:sz w:val="24"/>
                <w:szCs w:val="24"/>
              </w:rPr>
              <w:t>称、负责人、项目类别、项目来源字段进行简单检索和高级检索；支持检索结果的导出。</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支持项目信息按照立项时间、浏览量进行排序。</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项目信息详情页面展示项目基本信息、关联的项目成果及负责人其他项目。</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15.3</w:t>
            </w:r>
            <w:r>
              <w:rPr>
                <w:rFonts w:hint="eastAsia" w:ascii="宋体" w:hAnsi="宋体" w:eastAsia="宋体" w:cs="宋体"/>
                <w:sz w:val="24"/>
                <w:szCs w:val="24"/>
              </w:rPr>
              <w:t>学者主页</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系统需为每位学者生成学者主页，详细展示学者的基本信息、个人简历、评价指标、科研成果、学术圈、合</w:t>
            </w:r>
            <w:r>
              <w:rPr>
                <w:rFonts w:hint="default" w:ascii="Times New Roman" w:hAnsi="Times New Roman" w:eastAsia="宋体" w:cs="Times New Roman"/>
                <w:sz w:val="24"/>
                <w:szCs w:val="24"/>
              </w:rPr>
              <w:t> </w:t>
            </w:r>
            <w:r>
              <w:rPr>
                <w:rFonts w:hint="eastAsia" w:ascii="宋体" w:hAnsi="宋体" w:eastAsia="宋体" w:cs="宋体"/>
                <w:sz w:val="24"/>
                <w:szCs w:val="24"/>
              </w:rPr>
              <w:t>作关系；</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需全面展示学者的科研产出情况，包括成果产出、项目产生、所获奖励、所授课程等内容；并支持表示学者与成果相关的评价指标，如被引频次、</w:t>
            </w:r>
            <w:r>
              <w:rPr>
                <w:rFonts w:hint="default" w:ascii="Times New Roman" w:hAnsi="Times New Roman" w:eastAsia="宋体" w:cs="Times New Roman"/>
                <w:sz w:val="24"/>
                <w:szCs w:val="24"/>
              </w:rPr>
              <w:t>H</w:t>
            </w:r>
            <w:r>
              <w:rPr>
                <w:rFonts w:hint="eastAsia" w:ascii="宋体" w:hAnsi="宋体" w:eastAsia="宋体" w:cs="宋体"/>
                <w:sz w:val="24"/>
                <w:szCs w:val="24"/>
              </w:rPr>
              <w:t>指数等；</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需按照年度发文趋势、收录情况、项目承担情况、项目金额变化趋势、获奖类型分布、成果类型分布等维度对学者产出情况进行可视化展示。</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需深度挖掘学者科研产出，揭示与分析学者的学术合</w:t>
            </w:r>
            <w:r>
              <w:rPr>
                <w:rFonts w:hint="default" w:ascii="Times New Roman" w:hAnsi="Times New Roman" w:eastAsia="宋体" w:cs="Times New Roman"/>
                <w:sz w:val="24"/>
                <w:szCs w:val="24"/>
              </w:rPr>
              <w:t> </w:t>
            </w:r>
            <w:r>
              <w:rPr>
                <w:rFonts w:hint="eastAsia" w:ascii="宋体" w:hAnsi="宋体" w:eastAsia="宋体" w:cs="宋体"/>
                <w:sz w:val="24"/>
                <w:szCs w:val="24"/>
              </w:rPr>
              <w:t>作网络、被引网络、引证网络以及研究轨迹变化趋势等；</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支持一键导出个人简历，包含基本信息、教育经历、工作经历、学术兼职、成果</w:t>
            </w:r>
            <w:r>
              <w:rPr>
                <w:rFonts w:hint="default" w:ascii="Times New Roman" w:hAnsi="Times New Roman" w:eastAsia="宋体" w:cs="Times New Roman"/>
                <w:sz w:val="24"/>
                <w:szCs w:val="24"/>
              </w:rPr>
              <w:t>/</w:t>
            </w:r>
            <w:r>
              <w:rPr>
                <w:rFonts w:hint="eastAsia" w:ascii="宋体" w:hAnsi="宋体" w:eastAsia="宋体" w:cs="宋体"/>
                <w:sz w:val="24"/>
                <w:szCs w:val="24"/>
              </w:rPr>
              <w:t>项目</w:t>
            </w:r>
            <w:r>
              <w:rPr>
                <w:rFonts w:hint="default" w:ascii="Times New Roman" w:hAnsi="Times New Roman" w:eastAsia="宋体" w:cs="Times New Roman"/>
                <w:sz w:val="24"/>
                <w:szCs w:val="24"/>
              </w:rPr>
              <w:t>/</w:t>
            </w:r>
            <w:r>
              <w:rPr>
                <w:rFonts w:hint="eastAsia" w:ascii="宋体" w:hAnsi="宋体" w:eastAsia="宋体" w:cs="宋体"/>
                <w:sz w:val="24"/>
                <w:szCs w:val="24"/>
              </w:rPr>
              <w:t>获奖等详细数据。</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15.4 </w:t>
            </w:r>
            <w:r>
              <w:rPr>
                <w:rFonts w:hint="eastAsia" w:ascii="宋体" w:hAnsi="宋体" w:eastAsia="宋体" w:cs="宋体"/>
                <w:sz w:val="24"/>
                <w:szCs w:val="24"/>
              </w:rPr>
              <w:t>部门主页</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系统提供为每个部门</w:t>
            </w:r>
            <w:r>
              <w:rPr>
                <w:rFonts w:hint="default" w:ascii="Times New Roman" w:hAnsi="Times New Roman" w:eastAsia="宋体" w:cs="Times New Roman"/>
                <w:sz w:val="24"/>
                <w:szCs w:val="24"/>
              </w:rPr>
              <w:t>/</w:t>
            </w:r>
            <w:r>
              <w:rPr>
                <w:rFonts w:hint="eastAsia" w:ascii="宋体" w:hAnsi="宋体" w:eastAsia="宋体" w:cs="宋体"/>
                <w:sz w:val="24"/>
                <w:szCs w:val="24"/>
              </w:rPr>
              <w:t>科研团队生成部门主页，详细展示此部门的简介、科研成果、项目、获奖情况，以及针对此部门的统计分析以和评价指标等；</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支持按照此部门的成果量、被引量、研究领域、收录分布、项目分布、人才分布、学术合</w:t>
            </w:r>
            <w:r>
              <w:rPr>
                <w:rFonts w:hint="default" w:ascii="Times New Roman" w:hAnsi="Times New Roman" w:eastAsia="宋体" w:cs="Times New Roman"/>
                <w:sz w:val="24"/>
                <w:szCs w:val="24"/>
              </w:rPr>
              <w:t> </w:t>
            </w:r>
            <w:r>
              <w:rPr>
                <w:rFonts w:hint="eastAsia" w:ascii="宋体" w:hAnsi="宋体" w:eastAsia="宋体" w:cs="宋体"/>
                <w:sz w:val="24"/>
                <w:szCs w:val="24"/>
              </w:rPr>
              <w:t>作关系等维度统计分析。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系统管理</w:t>
            </w: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系统管理</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w:t>
            </w:r>
            <w:r>
              <w:rPr>
                <w:rFonts w:hint="eastAsia" w:ascii="宋体" w:hAnsi="宋体" w:eastAsia="宋体" w:cs="宋体"/>
                <w:sz w:val="24"/>
                <w:szCs w:val="24"/>
              </w:rPr>
              <w:t>系统管理要求</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16.1</w:t>
            </w:r>
            <w:r>
              <w:rPr>
                <w:rFonts w:hint="eastAsia" w:ascii="宋体" w:hAnsi="宋体" w:eastAsia="宋体" w:cs="宋体"/>
                <w:sz w:val="24"/>
                <w:szCs w:val="24"/>
              </w:rPr>
              <w:t>角色权限与数据范围管理</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系统支持管理员自定义建立各种角色，根据不同角色，设置不同的功能权限；默认提供系统管理员、专家、科研人员（教师）三种角色；</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系统支持为人员分配不同的角色，同一角色下，支持设置不同人员的数据范围，数据范围支持按所负责部门、教研分类、成果类型、学科门类等进行划分。</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16.2</w:t>
            </w:r>
            <w:r>
              <w:rPr>
                <w:rFonts w:hint="eastAsia" w:ascii="宋体" w:hAnsi="宋体" w:eastAsia="宋体" w:cs="宋体"/>
                <w:sz w:val="24"/>
                <w:szCs w:val="24"/>
              </w:rPr>
              <w:t>审核流程配置</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需支持根据学校实际业务需求，对不同业务场景配置所需审核流程；支持多级审核、并行、串行等审核机制。</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16.3</w:t>
            </w:r>
            <w:r>
              <w:rPr>
                <w:rFonts w:hint="eastAsia" w:ascii="宋体" w:hAnsi="宋体" w:eastAsia="宋体" w:cs="宋体"/>
                <w:sz w:val="24"/>
                <w:szCs w:val="24"/>
              </w:rPr>
              <w:t>数据迁移</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系统需提供数据迁移功能，当成果的归属发生变化，该模块可将成果的归属关系进行转移。</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系统需提供数据迁移批量操作，包括批量添加作者归属、批量删除作者归属、批量添加部门归属和批量删除部门归属。</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16.4</w:t>
            </w:r>
            <w:r>
              <w:rPr>
                <w:rFonts w:hint="eastAsia" w:ascii="宋体" w:hAnsi="宋体" w:eastAsia="宋体" w:cs="宋体"/>
                <w:sz w:val="24"/>
                <w:szCs w:val="24"/>
              </w:rPr>
              <w:t>学术新闻</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系统需支持对各类科研通知公告、科研动态等类型新闻的发布与在前台门户展示；</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系统需支持自定义设置新闻类型，支持根据实际的管理需求，将新闻类型进行自定义维护。</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16.5</w:t>
            </w:r>
            <w:r>
              <w:rPr>
                <w:rFonts w:hint="eastAsia" w:ascii="宋体" w:hAnsi="宋体" w:eastAsia="宋体" w:cs="宋体"/>
                <w:sz w:val="24"/>
                <w:szCs w:val="24"/>
              </w:rPr>
              <w:t>数据更新设置</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支持对部门、学者、成果进行更新设置，同时对重复成果分题录信息、关系信息、收录信息等不同分类信息灵活配置更新规则：覆盖、补充、不更新。</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    </w:t>
            </w:r>
            <w:r>
              <w:rPr>
                <w:rFonts w:hint="eastAsia" w:ascii="宋体" w:hAnsi="宋体" w:eastAsia="宋体" w:cs="宋体"/>
                <w:sz w:val="24"/>
                <w:szCs w:val="24"/>
              </w:rPr>
              <w:t>并且对数据更新记录进行留痕，分批次记录数据更新结果，以供用户对数据更新进行追溯。</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16.6</w:t>
            </w:r>
            <w:r>
              <w:rPr>
                <w:rFonts w:hint="eastAsia" w:ascii="宋体" w:hAnsi="宋体" w:eastAsia="宋体" w:cs="宋体"/>
                <w:sz w:val="24"/>
                <w:szCs w:val="24"/>
              </w:rPr>
              <w:t>数据收割</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支持系统内用户人员、组织机构信息反向收割，与数据编辑平台及人员同步更新</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16.7</w:t>
            </w:r>
            <w:r>
              <w:rPr>
                <w:rFonts w:hint="eastAsia" w:ascii="宋体" w:hAnsi="宋体" w:eastAsia="宋体" w:cs="宋体"/>
                <w:sz w:val="24"/>
                <w:szCs w:val="24"/>
              </w:rPr>
              <w:t>操作日志的记录</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系统需详细记录数据操作日志，显示数据的每一条修改、新增、审核等操作的时间、执行人、事件类型，保证对数据的操作过程可溯源。</w:t>
            </w:r>
            <w:r>
              <w:rPr>
                <w:rStyle w:val="7"/>
                <w:rFonts w:hint="eastAsia" w:ascii="宋体" w:hAnsi="宋体" w:eastAsia="宋体" w:cs="宋体"/>
                <w:b/>
                <w:bCs/>
                <w:sz w:val="24"/>
                <w:szCs w:val="24"/>
              </w:rPr>
              <w:t>（该功能要求提供截图证明。）</w:t>
            </w:r>
          </w:p>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16.8</w:t>
            </w:r>
            <w:r>
              <w:rPr>
                <w:rFonts w:hint="eastAsia" w:ascii="宋体" w:hAnsi="宋体" w:eastAsia="宋体" w:cs="宋体"/>
                <w:sz w:val="24"/>
                <w:szCs w:val="24"/>
              </w:rPr>
              <w:t>数据字典</w:t>
            </w:r>
          </w:p>
          <w:p>
            <w:pPr>
              <w:pStyle w:val="4"/>
              <w:keepNext w:val="0"/>
              <w:keepLines w:val="0"/>
              <w:widowControl/>
              <w:suppressLineNumbers w:val="0"/>
              <w:spacing w:before="0" w:beforeAutospacing="0" w:after="0" w:afterAutospacing="0"/>
              <w:ind w:left="0" w:right="0" w:firstLine="480"/>
            </w:pPr>
            <w:r>
              <w:rPr>
                <w:rFonts w:hint="eastAsia" w:ascii="宋体" w:hAnsi="宋体" w:eastAsia="宋体" w:cs="宋体"/>
                <w:sz w:val="24"/>
                <w:szCs w:val="24"/>
              </w:rPr>
              <w:t>系统需自动为学者、部门、学校建立数据字典，用于数据关系匹配；系统支持管理员</w:t>
            </w:r>
            <w:r>
              <w:rPr>
                <w:rFonts w:hint="default" w:ascii="Times New Roman" w:hAnsi="Times New Roman" w:eastAsia="宋体" w:cs="Times New Roman"/>
                <w:sz w:val="24"/>
                <w:szCs w:val="24"/>
              </w:rPr>
              <w:t>/</w:t>
            </w:r>
            <w:r>
              <w:rPr>
                <w:rFonts w:hint="eastAsia" w:ascii="宋体" w:hAnsi="宋体" w:eastAsia="宋体" w:cs="宋体"/>
                <w:sz w:val="24"/>
                <w:szCs w:val="24"/>
              </w:rPr>
              <w:t>教师对数据字典维护。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293" w:lineRule="atLeast"/>
              <w:ind w:left="0" w:right="0"/>
            </w:pPr>
            <w:r>
              <w:rPr>
                <w:rFonts w:hint="eastAsia" w:ascii="宋体" w:hAnsi="宋体" w:eastAsia="宋体" w:cs="宋体"/>
                <w:sz w:val="24"/>
                <w:szCs w:val="24"/>
              </w:rPr>
              <w:t>项目推送</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293" w:lineRule="atLeast"/>
              <w:ind w:left="0" w:right="0"/>
            </w:pPr>
            <w:r>
              <w:rPr>
                <w:rFonts w:hint="eastAsia" w:ascii="宋体" w:hAnsi="宋体" w:eastAsia="宋体" w:cs="宋体"/>
                <w:sz w:val="24"/>
                <w:szCs w:val="24"/>
              </w:rPr>
              <w:t>项目指南信息推送</w:t>
            </w:r>
          </w:p>
          <w:p>
            <w:pPr>
              <w:pStyle w:val="4"/>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4"/>
                <w:szCs w:val="24"/>
              </w:rPr>
              <w:t> </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default" w:ascii="Times New Roman" w:hAnsi="Times New Roman" w:eastAsia="宋体" w:cs="Times New Roman"/>
                <w:sz w:val="24"/>
                <w:szCs w:val="24"/>
              </w:rPr>
              <w:t>17.</w:t>
            </w:r>
            <w:r>
              <w:rPr>
                <w:rFonts w:hint="eastAsia" w:ascii="宋体" w:hAnsi="宋体" w:eastAsia="宋体" w:cs="宋体"/>
                <w:sz w:val="24"/>
                <w:szCs w:val="24"/>
              </w:rPr>
              <w:t>项目指南信息推送</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支持监测科研项目指南数据信息，推送的项目指南信息需要覆盖全国</w:t>
            </w:r>
            <w:r>
              <w:rPr>
                <w:rFonts w:hint="default" w:ascii="Times New Roman" w:hAnsi="Times New Roman" w:eastAsia="宋体" w:cs="Times New Roman"/>
                <w:sz w:val="24"/>
                <w:szCs w:val="24"/>
              </w:rPr>
              <w:t>95%</w:t>
            </w:r>
            <w:r>
              <w:rPr>
                <w:rFonts w:hint="eastAsia" w:ascii="宋体" w:hAnsi="宋体" w:eastAsia="宋体" w:cs="宋体"/>
                <w:sz w:val="24"/>
                <w:szCs w:val="24"/>
              </w:rPr>
              <w:t>以上的国家以及省</w:t>
            </w:r>
            <w:r>
              <w:rPr>
                <w:rFonts w:hint="default" w:ascii="Times New Roman" w:hAnsi="Times New Roman" w:eastAsia="宋体" w:cs="Times New Roman"/>
                <w:sz w:val="24"/>
                <w:szCs w:val="24"/>
              </w:rPr>
              <w:t> </w:t>
            </w:r>
            <w:r>
              <w:rPr>
                <w:rFonts w:hint="eastAsia" w:ascii="宋体" w:hAnsi="宋体" w:eastAsia="宋体" w:cs="宋体"/>
                <w:sz w:val="24"/>
                <w:szCs w:val="24"/>
              </w:rPr>
              <w:t>级项目信息。支持根据教师个人需要按照学科、行业、地域等订阅推送到老师个人主页上的方式自动实现数据推送或相关信息订阅。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79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中外科研基金查阅</w:t>
            </w:r>
          </w:p>
        </w:tc>
        <w:tc>
          <w:tcPr>
            <w:tcW w:w="705" w:type="dxa"/>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z w:val="24"/>
                <w:szCs w:val="24"/>
              </w:rPr>
              <w:t>中外科研基金查阅</w:t>
            </w:r>
          </w:p>
        </w:tc>
        <w:tc>
          <w:tcPr>
            <w:tcW w:w="7020" w:type="dxa"/>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293" w:lineRule="atLeast"/>
              <w:ind w:left="0" w:right="0"/>
            </w:pPr>
            <w:r>
              <w:rPr>
                <w:rFonts w:hint="eastAsia" w:ascii="宋体" w:hAnsi="宋体" w:eastAsia="宋体" w:cs="宋体"/>
                <w:sz w:val="24"/>
                <w:szCs w:val="24"/>
              </w:rPr>
              <w:t>18、中外科研基金查阅</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提供系统管理员查阅国内和国际基金指南数据。基金指南数据覆盖中国、美国、英国、欧盟、日本等主要科技发达国家，基金指南数据大于2.5万条，项目数据量大于650万条。基金指南和项目课题数据按照教育部学科门类和一级学科分类，覆盖14个全科门类、110个以上一级学科。提供科研项目聚合分析功能，包括科研项目相似关联及其学科分析、同主题与相关主题项目计量分析、项目交叉学科及其热点趋势分析，以及同一资助机构在各学科下的重要项目历年资助趋势、学科交叉分布、资助类型、学科资助热点、重要资助项目关键词聚类与主题脉络分析等，帮助科研人员把握项目研究演进方向、资助趋势及重要布局，获取选题灵感、辅助立项选题。</w:t>
            </w:r>
          </w:p>
          <w:p>
            <w:pPr>
              <w:pStyle w:val="4"/>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4"/>
                <w:szCs w:val="24"/>
              </w:rPr>
              <w:t> </w:t>
            </w:r>
          </w:p>
          <w:p>
            <w:pPr>
              <w:pStyle w:val="4"/>
              <w:keepNext w:val="0"/>
              <w:keepLines w:val="0"/>
              <w:widowControl/>
              <w:suppressLineNumbers w:val="0"/>
              <w:spacing w:before="0" w:beforeAutospacing="0" w:after="0" w:afterAutospacing="0" w:line="293" w:lineRule="atLeast"/>
              <w:ind w:left="0" w:right="0" w:firstLine="480"/>
            </w:pPr>
          </w:p>
        </w:tc>
      </w:tr>
    </w:tbl>
    <w:p>
      <w:pPr>
        <w:pStyle w:val="4"/>
        <w:keepNext w:val="0"/>
        <w:keepLines w:val="0"/>
        <w:widowControl/>
        <w:suppressLineNumbers w:val="0"/>
        <w:spacing w:before="105" w:beforeAutospacing="0" w:after="105" w:afterAutospacing="0"/>
        <w:ind w:left="0" w:right="0"/>
      </w:pPr>
      <w:r>
        <w:rPr>
          <w:rStyle w:val="7"/>
          <w:rFonts w:hint="eastAsia" w:ascii="宋体" w:hAnsi="宋体" w:eastAsia="宋体" w:cs="宋体"/>
          <w:b/>
          <w:bCs/>
          <w:sz w:val="24"/>
          <w:szCs w:val="24"/>
        </w:rPr>
        <w:t>备注：上述参数及规格为最低要求，谈判供 应商全部满足或者谈判供 应商可提供更优产品，否则为无效谈判。</w:t>
      </w:r>
    </w:p>
    <w:p>
      <w:pPr>
        <w:pStyle w:val="4"/>
        <w:keepNext w:val="0"/>
        <w:keepLines w:val="0"/>
        <w:widowControl/>
        <w:suppressLineNumbers w:val="0"/>
        <w:spacing w:before="0" w:beforeAutospacing="0" w:after="150" w:afterAutospacing="0" w:line="465" w:lineRule="atLeast"/>
        <w:ind w:left="0" w:right="0"/>
      </w:pPr>
    </w:p>
    <w:p>
      <w:pPr>
        <w:pStyle w:val="4"/>
        <w:keepNext w:val="0"/>
        <w:keepLines w:val="0"/>
        <w:widowControl/>
        <w:suppressLineNumbers w:val="0"/>
        <w:spacing w:before="0" w:beforeAutospacing="0" w:after="150" w:afterAutospacing="0" w:line="465" w:lineRule="atLeast"/>
        <w:ind w:left="0" w:right="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1、交付地点：福建省泉州市丰泽区东海大街398号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2、交付时间：合同签订后 ( 90) 天内交货</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是。履约保证金百分比：2%。说明：中标供 应商在签 订合 同前需向采购人缴纳合同金额2%的履约保证金，该保证金在中标供 应商供应的货物全部验收合格，合同约定事项全部履行完毕且无未了事项后，30日内一次性无息退还。</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（一）项目具备验收条件后，投标人应向采购人提出验收请求并提供完整的项目交接资料及交接报告。 （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 （三）投标人在接到采购人的修改意见后，应在10天内（当事人另行商定的时间除外）负责处理，否则，即视为默认采购人提出的异议和处理意见。 （四）验收标准：招标文件和合同规定的技术要求、规格质量及其它要求，生产厂家的产品说明书、合格证书及技术资料等；国家现行规范；当地监督管理部门要求的安全规范以及采购文件的规定。 （五）验收小组：需3人以上（含3人）单数。 （六）验收程序：货物验收分出厂检验、货到初步验收、安装调试验收三阶段： （1）出厂检验：投标人将提供设备、安装材料、工具、软件包和文件的发货清单和计划，发货计划应经采购人认可后实施。投标人负责所提供产品的出厂检验，保证产品原 产 地和技术指标的真实性、完整性、合法性；投标人发货前应将清单及发货流程发送给采购人，经采购人确认同意后发货；投标人需在采购人指 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 （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 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在合同签订后，中标供 应商提交银行出具的预付款保函或启用我校指 定银行的三方共管账户后，我校支付合同总价100%的预付款。预付款保函的有效期需在采购项目验收合格日期之后；启用我校指 定银行的三方共管账户，采购项目经验收合格后，中标供 应商从三方共管账户支取款项。</w:t>
            </w:r>
          </w:p>
        </w:tc>
      </w:tr>
    </w:tbl>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8、商务及售 后服 务要求</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（1）质量保证期：至少提供3年免费售 后服 务，自验收合格之日起计算。</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（2）质量保证期内：</w:t>
      </w:r>
    </w:p>
    <w:p>
      <w:pPr>
        <w:pStyle w:val="4"/>
        <w:keepNext w:val="0"/>
        <w:keepLines w:val="0"/>
        <w:widowControl/>
        <w:suppressLineNumbers w:val="0"/>
        <w:spacing w:before="0" w:beforeAutospacing="0" w:after="150" w:afterAutospacing="0" w:line="465" w:lineRule="atLeast"/>
        <w:ind w:left="0" w:right="0"/>
      </w:pPr>
      <w:r>
        <w:rPr>
          <w:rStyle w:val="7"/>
          <w:rFonts w:hint="default" w:ascii="Calibri" w:hAnsi="Calibri" w:cs="Calibri"/>
          <w:b/>
          <w:bCs/>
          <w:sz w:val="28"/>
          <w:szCs w:val="28"/>
        </w:rPr>
        <w:t>①</w:t>
      </w:r>
      <w:r>
        <w:rPr>
          <w:rStyle w:val="7"/>
          <w:rFonts w:hint="eastAsia" w:ascii="楷体" w:hAnsi="楷体" w:eastAsia="楷体" w:cs="楷体"/>
          <w:b/>
          <w:bCs/>
          <w:sz w:val="28"/>
          <w:szCs w:val="28"/>
        </w:rPr>
        <w:t>免费售 后服 务包含但不限于软件升级、系统维护、不定期巡检、成果数据更新、7×24小时技术支持及咨询服务（电话、远程或现场）、重大故障恢复等内容。</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②系统（软件平台）运行发生故障时，投标人在接到故障电话后2小时内予以响应，24小时内维修工程师达到现场（或远程）解决问题，并及时填写维修报告(包括故障原因、处理情况及采购人意见等)报采购人备案；24小时内无法修复的，中标人应提供代用解决措施，以保证采购人业务工作不中断，其中发生一切费用由中标人承担。特殊情况下，由中标人与采购人协商，并经采购人同意后在双方约定的时间内完成产品（系统）的修复。</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③如系统因自身原因造成成果数据更新服务短期停用时，则成果数据更新服务售后期相应顺延。如停用时间累计超过60天则成果数据更新服务售后期重新计算。</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（3）质保期满后，中标人须提供终身（免费/有偿)技术支持及咨询服务，接到故障电话后48小时内维修工程师到达现场（或远程）解决问题。超出质保期后的年维护费用为合同金额的5-10%。</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（4）投标人须承诺制定采购人认可的售 后服 务方案，明确服务人员配置、服务流程设置、服务说明文档，确保系统能够正常、稳定、可靠、安全地运行。</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（5）投标人应承诺按采购人的培训需求制定采购人认可的培训方案，提供系统相关使用培训，培训所产生的材料费、课酬费等一切费用由投标人承担。</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9、验收要求</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（一）项目具备验收条件后，投标人应向采购人提出验收请求并提供完整的项目交接资料及交接报告。</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二）采购人收到验收请求后组织验收，并出具验收报告。报告中将对投标人交付的工作成果给予认可或提出修改意见。投标人应按修改意见进行修改，并应承担一切费用和风险并负担采购人蒙受的全部直接损失费用。同时，投标人应相应延长所更换货物的相应保证期。</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（三）投标人在接到采购人的修改意见后，应在10天内（当事人另行商定的时间除外）负责处理，否则，即视为默认采购人提出的异议和处理意见。</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（四）验收标准：招标文件和合同规定的技术要求、规格质量及其它要求，生产厂家的产品说明书、合格证书及技术资料等；国家现行规范；当地监督管理部门要求的安全规范以及采购文件的规定。</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（五）验收小组：需3人以上（含3人）单数。</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（六）验收程序：货物验收分出厂检验、货到初步验收、安装调试验收三阶段：</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（1）出厂检验：投标人将提供设备、安装材料、工具、软件包和文件的发货清单和计划，发货计划应经采购人认可后实施。投标人负责所提供产品的出厂检验，保证产品原 产 地和技术指标的真实性、完整性、合法性；投标人发货前应将清单及发货流程发送给采购人，经采购人确认同意后发货；投标人需在采购人指 定地点进行统一交货，并向采购人提供货物制造厂的出厂检验报告、质量合格证书。</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个工作日内交付合格的新品，逾期未处理的，将予以退货，由此产生的费用和采购人的损失，由投标人承担；选择退货处理的，投标人需在收到退货通知之日起10个工作日内将货物自行运回，如逾期投标人未退回货物，采购人有权将货物退回投标人法定地址，由此产生的一切费用由投标人承担。</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3）最终验收：由投标人按照合同约定的具体数量、地点及时间运送到安装现场进行安装，在安装、调试与试运行无问题之后30个工作日内完成最终验收（因投标人原因导致无法验收的情况除外），采购人对设备使用与运行、功能完整性与稳 定性、质量与标准等方面进行最终验收，验收合格后，签发验收单；验收不合格，采购人有权选择通知整改或退换货处理：①选择通知整改处理的，投标人需在收到整改通知日起30个工作日内完成整改，逾期未处理，将按退货处理，由此产生的费用和采购人的损失，由投标人承担；②选择换货处理的，投标人需在收到换货通知日起30个工作日内交付合格的新品，逾期未处理，将按退货处理，由此产生的费用和采购人的损失，由投标人承担；③选择退货处理的，投标人需在收到退货通知之日起10个工作日内将货物自行运回，如逾期投标人未退回货物，采购人有权将货物退回投标人法定地址，由此产生的一切费用由投标人承担。</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10、其他商务要求</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（一）投标人不得虚报各项技术指标，中标产品若不能符合技术要求，采购人有权解除合同，并向政府采购管理部门通报，因此给采购人造成的一切损失，由投标人承担。</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（二）培训：投标人应结合本次采购的货物，有计划地对采购人派出管理、维护及使用人员进行安装现场的基本知识、使用、维护与保养技术的培训。</w:t>
      </w:r>
    </w:p>
    <w:p>
      <w:pPr>
        <w:pStyle w:val="4"/>
        <w:keepNext w:val="0"/>
        <w:keepLines w:val="0"/>
        <w:widowControl/>
        <w:suppressLineNumbers w:val="0"/>
        <w:spacing w:before="0" w:beforeAutospacing="0" w:after="150" w:afterAutospacing="0" w:line="465" w:lineRule="atLeast"/>
        <w:ind w:left="0" w:right="0"/>
      </w:pPr>
      <w:r>
        <w:rPr>
          <w:rStyle w:val="7"/>
          <w:rFonts w:hint="eastAsia" w:ascii="楷体" w:hAnsi="楷体" w:eastAsia="楷体" w:cs="楷体"/>
          <w:b/>
          <w:bCs/>
          <w:sz w:val="28"/>
          <w:szCs w:val="28"/>
        </w:rPr>
        <w:t>11、付款要求</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（一）所有货款均由泉州师范学院支付；</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（二）支付货款时应提供的资料：《泉州师范学院物资采购申请表》、成交通知书、采购验收单及合同的原件，正式的完税税务发票复印件（均应加盖财务专用章）和政府采购计划表（政府采购系统上打印）。</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（三）进口设备由外贸代 理公司负责提供设备的免表原件、进口货值发票原件、海关报关单复印件、银行购汇水单复印件及代 理费发票等相关材料（复印件需加盖公章）。</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（四）付款：在合同签订后，中标供 应商提交银行出具的预付款保函或启用我校指 定银行的三方共管账户后，我校支付合同总价100%的预付款。预付款保函的有效期需在采购项目验收合格日期之后；启用我校指 定银行的三方共管账户，采购项目经验收合格后，中标供 应商从三方共管账户支取款项。</w:t>
      </w:r>
    </w:p>
    <w:p>
      <w:pPr>
        <w:pStyle w:val="4"/>
        <w:keepNext w:val="0"/>
        <w:keepLines w:val="0"/>
        <w:widowControl/>
        <w:suppressLineNumbers w:val="0"/>
        <w:spacing w:before="0" w:beforeAutospacing="0" w:after="150" w:afterAutospacing="0" w:line="465" w:lineRule="atLeast"/>
        <w:ind w:left="0" w:right="0" w:firstLine="555"/>
      </w:pPr>
      <w:r>
        <w:rPr>
          <w:rFonts w:hint="eastAsia" w:ascii="楷体" w:hAnsi="楷体" w:eastAsia="楷体" w:cs="楷体"/>
          <w:sz w:val="28"/>
          <w:szCs w:val="28"/>
        </w:rPr>
        <w:t>（五）投标人、收款单位、购货票证开票单位三者应一致，投标人收款帐号应为中国人民银行批准的基本帐户。</w:t>
      </w:r>
    </w:p>
    <w:p>
      <w:pPr>
        <w:pStyle w:val="4"/>
        <w:keepNext w:val="0"/>
        <w:keepLines w:val="0"/>
        <w:widowControl/>
        <w:suppressLineNumbers w:val="0"/>
        <w:spacing w:before="0" w:beforeAutospacing="0" w:after="150" w:afterAutospacing="0" w:line="465" w:lineRule="atLeast"/>
        <w:ind w:left="0" w:right="0"/>
      </w:pPr>
    </w:p>
    <w:p>
      <w:pPr>
        <w:pStyle w:val="4"/>
        <w:keepNext w:val="0"/>
        <w:keepLines w:val="0"/>
        <w:widowControl/>
        <w:suppressLineNumbers w:val="0"/>
        <w:spacing w:before="0" w:beforeAutospacing="0" w:after="150" w:afterAutospacing="0" w:line="465" w:lineRule="atLeast"/>
        <w:ind w:left="0" w:right="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（1）凡参与政府采购并依法取得政府采购合同的供 应 商，均可使用政府采购合同向福建省政府采购网发布的政府采购合同融资业务信息的银行业金融机构申请融资，可在“政采贷”模块进行具体操作。</w:t>
      </w:r>
    </w:p>
    <w:p>
      <w:pPr>
        <w:pStyle w:val="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（2）企业申请所需提交的材料可登录“福建省政府采购网”查询。</w:t>
      </w:r>
    </w:p>
    <w:p>
      <w:pPr>
        <w:pStyle w:val="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（3）融资主要条件：①担保条件：除法定代表人或实际控制人担保外，如融资金额未超过政府采购合同金额的，银行不要求企业供 应 商提供财产抵质押或第三方担保，或附加其他担保条件。②专用账户：当银行同意授信后，企业供 应 商在该行开立封闭式专用账户，与采购人在合同中或通过签订补充协议约定唯一收款账号。③支付约定：银行发放贷款的同时，办理政府采购合同应收账款质押查询和登记，合同履行并验收后，采购人需将采购资金按合同约定支付到约定收款账户。 </w:t>
      </w:r>
    </w:p>
    <w:p>
      <w:pPr>
        <w:pStyle w:val="4"/>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（4）投标人需提供中小企业声明函，明确属于大型、中型、小型、微型企业中的哪一种类型。</w:t>
      </w:r>
    </w:p>
    <w:p>
      <w:pPr>
        <w:pStyle w:val="4"/>
        <w:keepNext w:val="0"/>
        <w:keepLines w:val="0"/>
        <w:widowControl/>
        <w:suppressLineNumbers w:val="0"/>
        <w:spacing w:before="0" w:beforeAutospacing="0" w:after="150" w:afterAutospacing="0"/>
        <w:ind w:left="0" w:right="0"/>
      </w:pP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4"/>
        <w:keepNext w:val="0"/>
        <w:keepLines w:val="0"/>
        <w:widowControl/>
        <w:suppressLineNumbers w:val="0"/>
        <w:shd w:val="clear" w:fill="FFFFFF"/>
        <w:spacing w:before="75" w:beforeAutospacing="0" w:after="75" w:afterAutospacing="0" w:line="465" w:lineRule="atLeast"/>
        <w:ind w:left="0" w:right="0" w:firstLine="0"/>
        <w:rPr>
          <w:rFonts w:hint="eastAsia" w:ascii="微软雅黑" w:hAnsi="微软雅黑" w:eastAsia="微软雅黑" w:cs="微软雅黑"/>
          <w:i w:val="0"/>
          <w:iCs w:val="0"/>
          <w:caps w:val="0"/>
          <w:color w:val="393939"/>
          <w:spacing w:val="0"/>
          <w:sz w:val="19"/>
          <w:szCs w:val="19"/>
        </w:rPr>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Style w:val="7"/>
          <w:rFonts w:hint="eastAsia" w:ascii="宋体" w:hAnsi="宋体" w:eastAsia="宋体" w:cs="宋体"/>
          <w:b/>
          <w:bCs/>
          <w:spacing w:val="0"/>
          <w:sz w:val="24"/>
          <w:szCs w:val="24"/>
        </w:rPr>
        <w:t>第四章  合同主要条款及格式</w:t>
      </w:r>
    </w:p>
    <w:p>
      <w:pPr>
        <w:pStyle w:val="4"/>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编制说明</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1、签订合同应遵守《中华人民共和国政府采购法》、《中华人民共和国民法典》。</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3.本章节所附的合同主要条款及格式为参考文本，如果因为项目实际特点不能适用，则可由甲乙双方在合同签订阶段可通过友好协商进行约定。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泉州师范学院</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[350500]FJHDCG[TP]2022003</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泉州师范学院科研管理系统货物类采购项目</w:t>
      </w:r>
      <w:r>
        <w:rPr>
          <w:rFonts w:hint="eastAsia" w:ascii="宋体" w:hAnsi="宋体" w:eastAsia="宋体" w:cs="宋体"/>
          <w:spacing w:val="0"/>
          <w:sz w:val="24"/>
          <w:szCs w:val="24"/>
        </w:rPr>
        <w:t>项目（以下简称：“本项目”）的谈判结果，乙方为成交供应商。现经甲乙双方友好协商，就以下事项达成一致并签订本合同：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1.2谈判文件、乙方的响应文件；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5、合同标的应符合谈判文件、乙方响应文件的规定或约定，具体如下：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6.2本项目是否邀请其他供应商参与验收：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7、合同款项的支付应按照谈判文件的规定进行，具体如下：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（按照谈判文件规定填写）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15.3本合同自签订之日起生效。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甲方：泉州师范学院乙方：</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住所：泉州市丰泽区东海大街398号住所：</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单位负责人：单位负责人：</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委托代理人：15060982707委托代理人：</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联系方法：15060982707联系方法：</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开户银行：开户银行：</w:t>
      </w:r>
    </w:p>
    <w:p>
      <w:pPr>
        <w:pStyle w:val="4"/>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bdr w:val="none" w:color="auto" w:sz="0" w:space="0"/>
        </w:rPr>
        <w:t>账号：账号：</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240"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第五章  首次响应文件格式</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编制说明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福建省政府采购项目竞争性谈判</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响应文件</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（首次）</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1260"/>
      </w:pPr>
      <w:r>
        <w:rPr>
          <w:rStyle w:val="7"/>
          <w:rFonts w:hint="eastAsia" w:ascii="宋体" w:hAnsi="宋体" w:eastAsia="宋体" w:cs="宋体"/>
          <w:b/>
          <w:bCs/>
          <w:spacing w:val="0"/>
          <w:sz w:val="24"/>
          <w:szCs w:val="24"/>
        </w:rPr>
        <w:t>项目名称：               </w:t>
      </w:r>
    </w:p>
    <w:p>
      <w:pPr>
        <w:pStyle w:val="4"/>
        <w:keepNext w:val="0"/>
        <w:keepLines w:val="0"/>
        <w:widowControl/>
        <w:suppressLineNumbers w:val="0"/>
        <w:spacing w:before="75" w:beforeAutospacing="0" w:after="75" w:afterAutospacing="0"/>
        <w:ind w:left="0" w:right="0" w:firstLine="1260"/>
      </w:pPr>
      <w:r>
        <w:rPr>
          <w:rStyle w:val="7"/>
          <w:rFonts w:hint="eastAsia" w:ascii="宋体" w:hAnsi="宋体" w:eastAsia="宋体" w:cs="宋体"/>
          <w:b/>
          <w:bCs/>
          <w:spacing w:val="0"/>
          <w:sz w:val="24"/>
          <w:szCs w:val="24"/>
        </w:rPr>
        <w:t>项目编号：               </w:t>
      </w:r>
    </w:p>
    <w:p>
      <w:pPr>
        <w:pStyle w:val="4"/>
        <w:keepNext w:val="0"/>
        <w:keepLines w:val="0"/>
        <w:widowControl/>
        <w:suppressLineNumbers w:val="0"/>
        <w:spacing w:before="75" w:beforeAutospacing="0" w:after="75" w:afterAutospacing="0"/>
        <w:ind w:left="0" w:right="0" w:firstLine="1260"/>
      </w:pPr>
      <w:r>
        <w:rPr>
          <w:rStyle w:val="7"/>
          <w:rFonts w:hint="eastAsia" w:ascii="宋体" w:hAnsi="宋体" w:eastAsia="宋体" w:cs="宋体"/>
          <w:b/>
          <w:bCs/>
          <w:spacing w:val="0"/>
          <w:sz w:val="24"/>
          <w:szCs w:val="24"/>
        </w:rPr>
        <w:t>合同包: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供应商名称 ：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日    期 ：               </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br w:type="textWrapping"/>
      </w:r>
      <w:r>
        <w:rPr>
          <w:rStyle w:val="7"/>
          <w:rFonts w:hint="eastAsia" w:ascii="宋体" w:hAnsi="宋体" w:eastAsia="宋体" w:cs="宋体"/>
          <w:b/>
          <w:bCs/>
          <w:spacing w:val="0"/>
          <w:sz w:val="24"/>
          <w:szCs w:val="24"/>
        </w:rPr>
        <w:t>目  录</w:t>
      </w:r>
    </w:p>
    <w:p>
      <w:pPr>
        <w:pStyle w:val="4"/>
        <w:keepNext w:val="0"/>
        <w:keepLines w:val="0"/>
        <w:widowControl/>
        <w:suppressLineNumbers w:val="0"/>
        <w:spacing w:before="75" w:beforeAutospacing="0" w:after="75" w:afterAutospacing="0" w:line="46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4"/>
        <w:keepNext w:val="0"/>
        <w:keepLines w:val="0"/>
        <w:widowControl/>
        <w:suppressLineNumbers w:val="0"/>
        <w:spacing w:before="75" w:beforeAutospacing="0" w:after="75" w:afterAutospacing="0" w:line="46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附件1            </w:t>
      </w:r>
      <w:r>
        <w:rPr>
          <w:rStyle w:val="7"/>
          <w:rFonts w:hint="eastAsia" w:ascii="宋体" w:hAnsi="宋体" w:eastAsia="宋体" w:cs="宋体"/>
          <w:b/>
          <w:bCs/>
          <w:spacing w:val="0"/>
          <w:sz w:val="24"/>
          <w:szCs w:val="24"/>
        </w:rPr>
        <w:t>谈判响应声明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联系电话（固定电话和移动电话）：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供应商代表：     （签字） </w:t>
      </w:r>
    </w:p>
    <w:p>
      <w:pPr>
        <w:pStyle w:val="4"/>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供应商：         （全称并加盖公章）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Style w:val="7"/>
          <w:rFonts w:hint="eastAsia" w:ascii="宋体" w:hAnsi="宋体" w:eastAsia="宋体" w:cs="宋体"/>
          <w:b/>
          <w:bCs/>
          <w:spacing w:val="0"/>
          <w:sz w:val="36"/>
          <w:szCs w:val="36"/>
        </w:rPr>
        <w:t>   报价一览表</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供应商名称：（全称加盖单位公章）项目编号∶          货币单位：元人民币</w:t>
      </w:r>
    </w:p>
    <w:tbl>
      <w:tblPr>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37"/>
        <w:gridCol w:w="3756"/>
        <w:gridCol w:w="1803"/>
        <w:gridCol w:w="1007"/>
        <w:gridCol w:w="1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rPr>
        <w:tc>
          <w:tcPr>
            <w:tcW w:w="10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备注：详细报价书另纸详列，格式自拟。</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         供应商代表：             （签字）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7"/>
          <w:rFonts w:hint="eastAsia" w:ascii="宋体" w:hAnsi="宋体" w:eastAsia="宋体" w:cs="宋体"/>
          <w:b/>
          <w:bCs/>
          <w:spacing w:val="0"/>
          <w:sz w:val="36"/>
          <w:szCs w:val="36"/>
        </w:rPr>
        <w:t>详细报价书</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说明：</w:t>
      </w:r>
    </w:p>
    <w:p>
      <w:pPr>
        <w:pStyle w:val="4"/>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4"/>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         </w:t>
      </w:r>
      <w:r>
        <w:rPr>
          <w:rStyle w:val="7"/>
          <w:rFonts w:hint="eastAsia" w:ascii="宋体" w:hAnsi="宋体" w:eastAsia="宋体" w:cs="宋体"/>
          <w:b/>
          <w:bCs/>
          <w:spacing w:val="0"/>
          <w:sz w:val="24"/>
          <w:szCs w:val="24"/>
        </w:rPr>
        <w:t>资格证明文件</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7"/>
          <w:rFonts w:hint="eastAsia" w:ascii="宋体" w:hAnsi="宋体" w:eastAsia="宋体" w:cs="宋体"/>
          <w:b/>
          <w:bCs/>
          <w:spacing w:val="0"/>
          <w:sz w:val="24"/>
          <w:szCs w:val="24"/>
        </w:rPr>
        <w:t>参加竞争性谈判的声明函</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2、供应商的基本概况：</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2.1供应商单位名称：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2.2注册地址：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2.3单位负责人姓名：        性别：     年龄：     职务：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附件3-2        </w:t>
      </w:r>
      <w:r>
        <w:rPr>
          <w:rStyle w:val="7"/>
          <w:rFonts w:hint="eastAsia" w:ascii="宋体" w:hAnsi="宋体" w:eastAsia="宋体" w:cs="宋体"/>
          <w:b/>
          <w:bCs/>
          <w:spacing w:val="0"/>
          <w:sz w:val="24"/>
          <w:szCs w:val="24"/>
        </w:rPr>
        <w:t>供应商的资格声明</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375" w:lineRule="atLeast"/>
        <w:ind w:left="0" w:right="0" w:firstLine="0"/>
        <w:jc w:val="both"/>
      </w:pPr>
      <w:r>
        <w:rPr>
          <w:rStyle w:val="7"/>
          <w:rFonts w:hint="eastAsia" w:ascii="宋体" w:hAnsi="宋体" w:eastAsia="宋体" w:cs="宋体"/>
          <w:b/>
          <w:bCs/>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640"/>
        <w:gridCol w:w="2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b/>
                <w:bCs/>
                <w:spacing w:val="0"/>
                <w:sz w:val="24"/>
                <w:szCs w:val="24"/>
              </w:rPr>
              <w:t>《中华人民共和国政府采购法》第二十二条对供应商的要求</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b/>
                <w:bCs/>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b/>
                <w:bCs/>
                <w:spacing w:val="0"/>
                <w:sz w:val="24"/>
                <w:szCs w:val="24"/>
              </w:rPr>
              <w:t>谈判文件对合格供应商的一般规定</w:t>
            </w:r>
          </w:p>
        </w:tc>
        <w:tc>
          <w:tcPr>
            <w:tcW w:w="28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Style w:val="7"/>
                <w:rFonts w:hint="eastAsia" w:ascii="宋体" w:hAnsi="宋体" w:eastAsia="宋体" w:cs="宋体"/>
                <w:b/>
                <w:bCs/>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7"/>
          <w:rFonts w:hint="eastAsia" w:ascii="宋体" w:hAnsi="宋体" w:eastAsia="宋体" w:cs="宋体"/>
          <w:b/>
          <w:bCs/>
          <w:spacing w:val="0"/>
          <w:sz w:val="24"/>
          <w:szCs w:val="24"/>
        </w:rPr>
        <w:t>单位负责人授权书</w:t>
      </w: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4"/>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         身份证号：            手机：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供应商代表签字：</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签署日期：    年   月   日</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60" w:lineRule="atLeast"/>
        <w:ind w:left="0" w:right="0" w:firstLine="0"/>
        <w:jc w:val="right"/>
      </w:pPr>
    </w:p>
    <w:p>
      <w:pPr>
        <w:pStyle w:val="4"/>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W w:w="856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856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405" w:lineRule="atLeast"/>
              <w:ind w:left="0" w:right="0"/>
              <w:jc w:val="center"/>
            </w:pPr>
            <w:r>
              <w:rPr>
                <w:rStyle w:val="7"/>
                <w:rFonts w:hint="eastAsia" w:ascii="宋体" w:hAnsi="宋体" w:eastAsia="宋体" w:cs="宋体"/>
                <w:b/>
                <w:bCs/>
                <w:spacing w:val="0"/>
                <w:sz w:val="24"/>
                <w:szCs w:val="24"/>
              </w:rPr>
              <w:t> </w:t>
            </w:r>
          </w:p>
          <w:p>
            <w:pPr>
              <w:pStyle w:val="4"/>
              <w:keepNext w:val="0"/>
              <w:keepLines w:val="0"/>
              <w:widowControl/>
              <w:suppressLineNumbers w:val="0"/>
              <w:spacing w:before="0" w:beforeAutospacing="0" w:after="0" w:afterAutospacing="0" w:line="405" w:lineRule="atLeast"/>
              <w:ind w:left="0" w:right="0"/>
              <w:jc w:val="center"/>
            </w:pPr>
            <w:r>
              <w:rPr>
                <w:rStyle w:val="7"/>
                <w:rFonts w:hint="eastAsia" w:ascii="宋体" w:hAnsi="宋体" w:eastAsia="宋体" w:cs="宋体"/>
                <w:b/>
                <w:bCs/>
                <w:spacing w:val="0"/>
                <w:sz w:val="24"/>
                <w:szCs w:val="24"/>
              </w:rPr>
              <w:t>要求：真实、有效、清晰</w:t>
            </w:r>
          </w:p>
          <w:p>
            <w:pPr>
              <w:pStyle w:val="4"/>
              <w:keepNext w:val="0"/>
              <w:keepLines w:val="0"/>
              <w:widowControl/>
              <w:suppressLineNumbers w:val="0"/>
              <w:spacing w:before="0" w:beforeAutospacing="0" w:after="0" w:afterAutospacing="0" w:line="405" w:lineRule="atLeast"/>
              <w:ind w:left="0" w:right="0"/>
              <w:jc w:val="center"/>
            </w:pPr>
            <w:r>
              <w:rPr>
                <w:rStyle w:val="7"/>
                <w:rFonts w:hint="eastAsia" w:ascii="宋体" w:hAnsi="宋体" w:eastAsia="宋体" w:cs="宋体"/>
                <w:b/>
                <w:bCs/>
                <w:spacing w:val="0"/>
                <w:sz w:val="24"/>
                <w:szCs w:val="24"/>
              </w:rPr>
              <w:t> </w:t>
            </w:r>
          </w:p>
        </w:tc>
      </w:tr>
    </w:tbl>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7"/>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7"/>
          <w:rFonts w:hint="eastAsia" w:ascii="宋体" w:hAnsi="宋体" w:eastAsia="宋体" w:cs="宋体"/>
          <w:b/>
          <w:bCs/>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7"/>
          <w:rFonts w:hint="eastAsia" w:ascii="宋体" w:hAnsi="宋体" w:eastAsia="宋体" w:cs="宋体"/>
          <w:b/>
          <w:bCs/>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7"/>
          <w:rFonts w:hint="eastAsia" w:ascii="宋体" w:hAnsi="宋体" w:eastAsia="宋体" w:cs="宋体"/>
          <w:b/>
          <w:bCs/>
          <w:spacing w:val="0"/>
          <w:sz w:val="24"/>
          <w:szCs w:val="24"/>
        </w:rPr>
        <w:t>       营业执照等证明文件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附件3-5             </w:t>
      </w:r>
      <w:r>
        <w:rPr>
          <w:rStyle w:val="7"/>
          <w:rFonts w:hint="eastAsia" w:ascii="宋体" w:hAnsi="宋体" w:eastAsia="宋体" w:cs="宋体"/>
          <w:b/>
          <w:bCs/>
          <w:spacing w:val="0"/>
          <w:sz w:val="24"/>
          <w:szCs w:val="24"/>
        </w:rPr>
        <w:t>财务状况报告</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4"/>
        <w:keepNext w:val="0"/>
        <w:keepLines w:val="0"/>
        <w:widowControl/>
        <w:suppressLineNumbers w:val="0"/>
        <w:spacing w:before="75" w:beforeAutospacing="0" w:after="75" w:afterAutospacing="0"/>
        <w:ind w:left="0" w:right="0" w:firstLine="420"/>
      </w:pPr>
      <w:r>
        <w:rPr>
          <w:rStyle w:val="7"/>
          <w:rFonts w:hint="eastAsia" w:ascii="宋体" w:hAnsi="宋体" w:eastAsia="宋体" w:cs="宋体"/>
          <w:b/>
          <w:bCs/>
          <w:spacing w:val="0"/>
          <w:sz w:val="21"/>
          <w:szCs w:val="21"/>
        </w:rPr>
        <w:t>※无法按照本格式注意事项第2.1、2.2条规定提供财务报告复印件的供应商，应按照本格式注意事项的要求选择提供资信证明复印件或投标担保函复印件。</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jc w:val="both"/>
      </w:pPr>
      <w:r>
        <w:rPr>
          <w:rStyle w:val="7"/>
          <w:rFonts w:hint="eastAsia" w:ascii="宋体" w:hAnsi="宋体" w:eastAsia="宋体" w:cs="宋体"/>
          <w:b/>
          <w:bCs/>
          <w:spacing w:val="0"/>
          <w:sz w:val="21"/>
          <w:szCs w:val="21"/>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附件3-6          </w:t>
      </w:r>
      <w:r>
        <w:rPr>
          <w:rStyle w:val="7"/>
          <w:rFonts w:hint="eastAsia" w:ascii="宋体" w:hAnsi="宋体" w:eastAsia="宋体" w:cs="宋体"/>
          <w:b/>
          <w:bCs/>
          <w:spacing w:val="0"/>
          <w:sz w:val="24"/>
          <w:szCs w:val="24"/>
        </w:rPr>
        <w:t>依法缴纳税收证明材料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4"/>
        <w:keepNext w:val="0"/>
        <w:keepLines w:val="0"/>
        <w:widowControl/>
        <w:suppressLineNumbers w:val="0"/>
        <w:spacing w:before="75" w:beforeAutospacing="0" w:after="75" w:afterAutospacing="0"/>
        <w:ind w:left="0" w:right="0" w:firstLine="420"/>
      </w:pPr>
      <w:r>
        <w:rPr>
          <w:rStyle w:val="7"/>
          <w:rFonts w:hint="eastAsia" w:ascii="宋体" w:hAnsi="宋体" w:eastAsia="宋体" w:cs="宋体"/>
          <w:b/>
          <w:bCs/>
          <w:spacing w:val="0"/>
          <w:sz w:val="24"/>
          <w:szCs w:val="24"/>
        </w:rPr>
        <w:t>1、依法缴纳税收的供应商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Style w:val="7"/>
          <w:rFonts w:hint="eastAsia" w:ascii="宋体" w:hAnsi="宋体" w:eastAsia="宋体" w:cs="宋体"/>
          <w:b/>
          <w:bCs/>
          <w:spacing w:val="0"/>
          <w:sz w:val="24"/>
          <w:szCs w:val="24"/>
        </w:rPr>
        <w:t>2、依法免税的供应商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7"/>
          <w:rFonts w:hint="eastAsia" w:ascii="宋体" w:hAnsi="宋体" w:eastAsia="宋体" w:cs="宋体"/>
          <w:b/>
          <w:bCs/>
          <w:spacing w:val="0"/>
          <w:sz w:val="21"/>
          <w:szCs w:val="21"/>
        </w:rPr>
        <w:t>“依法缴纳税收证明材料”</w:t>
      </w:r>
      <w:r>
        <w:rPr>
          <w:rFonts w:hint="eastAsia" w:ascii="宋体" w:hAnsi="宋体" w:eastAsia="宋体" w:cs="宋体"/>
          <w:spacing w:val="0"/>
          <w:sz w:val="21"/>
          <w:szCs w:val="21"/>
        </w:rPr>
        <w:t>有欠缴记录的，视为</w:t>
      </w:r>
      <w:r>
        <w:rPr>
          <w:rStyle w:val="7"/>
          <w:rFonts w:hint="eastAsia" w:ascii="宋体" w:hAnsi="宋体" w:eastAsia="宋体" w:cs="宋体"/>
          <w:b/>
          <w:bCs/>
          <w:spacing w:val="0"/>
          <w:sz w:val="21"/>
          <w:szCs w:val="21"/>
        </w:rPr>
        <w:t>未依法缴纳税收</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7"/>
          <w:rFonts w:hint="eastAsia" w:ascii="宋体" w:hAnsi="宋体" w:eastAsia="宋体" w:cs="宋体"/>
          <w:b/>
          <w:bCs/>
          <w:spacing w:val="0"/>
          <w:sz w:val="24"/>
          <w:szCs w:val="24"/>
        </w:rPr>
        <w:t>依法缴纳社会保障资金证明材料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b/>
          <w:bCs/>
          <w:spacing w:val="0"/>
          <w:sz w:val="24"/>
          <w:szCs w:val="24"/>
        </w:rPr>
        <w:t>1、依法缴纳社会保障资金的供应商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b/>
          <w:bCs/>
          <w:spacing w:val="0"/>
          <w:sz w:val="24"/>
          <w:szCs w:val="24"/>
        </w:rPr>
        <w:t>2、依法不需要缴纳社会保障资金的供应商</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7"/>
          <w:rFonts w:hint="eastAsia" w:ascii="宋体" w:hAnsi="宋体" w:eastAsia="宋体" w:cs="宋体"/>
          <w:b/>
          <w:bCs/>
          <w:spacing w:val="0"/>
          <w:sz w:val="21"/>
          <w:szCs w:val="21"/>
        </w:rPr>
        <w:t>“依法缴纳社会保障资金证明材料”</w:t>
      </w:r>
      <w:r>
        <w:rPr>
          <w:rFonts w:hint="eastAsia" w:ascii="宋体" w:hAnsi="宋体" w:eastAsia="宋体" w:cs="宋体"/>
          <w:spacing w:val="0"/>
          <w:sz w:val="21"/>
          <w:szCs w:val="21"/>
        </w:rPr>
        <w:t>有欠缴记录的，视为</w:t>
      </w:r>
      <w:r>
        <w:rPr>
          <w:rStyle w:val="7"/>
          <w:rFonts w:hint="eastAsia" w:ascii="宋体" w:hAnsi="宋体" w:eastAsia="宋体" w:cs="宋体"/>
          <w:b/>
          <w:bCs/>
          <w:spacing w:val="0"/>
          <w:sz w:val="21"/>
          <w:szCs w:val="21"/>
        </w:rPr>
        <w:t>未依法缴纳社会保障资金</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附件3-8   </w:t>
      </w:r>
      <w:r>
        <w:rPr>
          <w:rStyle w:val="7"/>
          <w:rFonts w:hint="eastAsia" w:ascii="宋体" w:hAnsi="宋体" w:eastAsia="宋体" w:cs="宋体"/>
          <w:b/>
          <w:bCs/>
          <w:spacing w:val="0"/>
          <w:sz w:val="24"/>
          <w:szCs w:val="24"/>
        </w:rPr>
        <w:t>具备履行合同所必需设备和专业技术能力证明材料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声明函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7"/>
          <w:rFonts w:hint="eastAsia" w:ascii="宋体" w:hAnsi="宋体" w:eastAsia="宋体" w:cs="宋体"/>
          <w:b/>
          <w:bCs/>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b/>
          <w:bCs/>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r>
        <w:rPr>
          <w:rStyle w:val="7"/>
          <w:rFonts w:hint="eastAsia" w:ascii="宋体" w:hAnsi="宋体" w:eastAsia="宋体" w:cs="宋体"/>
          <w:b/>
          <w:bCs/>
          <w:spacing w:val="0"/>
          <w:sz w:val="24"/>
          <w:szCs w:val="24"/>
        </w:rPr>
        <w:t>3.对于接受联合体形式的谈判且供应商是联合体的，则联合体各成员都应当提交本资格证明文件。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附件3-9    </w:t>
      </w:r>
      <w:r>
        <w:rPr>
          <w:rStyle w:val="7"/>
          <w:rFonts w:hint="eastAsia" w:ascii="宋体" w:hAnsi="宋体" w:eastAsia="宋体" w:cs="宋体"/>
          <w:b/>
          <w:bCs/>
          <w:spacing w:val="0"/>
          <w:sz w:val="24"/>
          <w:szCs w:val="24"/>
        </w:rPr>
        <w:t>参加采购活动前三年内在经营活动中</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1935"/>
      </w:pPr>
      <w:r>
        <w:rPr>
          <w:rStyle w:val="7"/>
          <w:rFonts w:hint="eastAsia" w:ascii="宋体" w:hAnsi="宋体" w:eastAsia="宋体" w:cs="宋体"/>
          <w:b/>
          <w:bCs/>
          <w:spacing w:val="0"/>
          <w:sz w:val="24"/>
          <w:szCs w:val="24"/>
        </w:rPr>
        <w:t>没有重大违法记录书面声明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附件3-10       </w:t>
      </w:r>
      <w:r>
        <w:rPr>
          <w:rStyle w:val="7"/>
          <w:rFonts w:hint="eastAsia" w:ascii="宋体" w:hAnsi="宋体" w:eastAsia="宋体" w:cs="宋体"/>
          <w:b/>
          <w:bCs/>
          <w:spacing w:val="0"/>
          <w:sz w:val="24"/>
          <w:szCs w:val="24"/>
        </w:rPr>
        <w:t>信用记录查询结果</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7"/>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7"/>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7"/>
          <w:rFonts w:hint="eastAsia" w:ascii="宋体" w:hAnsi="宋体" w:eastAsia="宋体" w:cs="宋体"/>
          <w:b/>
          <w:bCs/>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7"/>
          <w:rFonts w:hint="eastAsia" w:ascii="宋体" w:hAnsi="宋体" w:eastAsia="宋体" w:cs="宋体"/>
          <w:b/>
          <w:bCs/>
          <w:spacing w:val="0"/>
          <w:sz w:val="21"/>
          <w:szCs w:val="21"/>
        </w:rPr>
        <w:t>否则其响应文件将被否决</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7"/>
          <w:rFonts w:hint="eastAsia" w:ascii="宋体" w:hAnsi="宋体" w:eastAsia="宋体" w:cs="宋体"/>
          <w:b/>
          <w:bCs/>
          <w:spacing w:val="0"/>
          <w:sz w:val="21"/>
          <w:szCs w:val="21"/>
        </w:rPr>
        <w:t>其响应文件将被否决</w:t>
      </w:r>
      <w:r>
        <w:rPr>
          <w:rFonts w:hint="eastAsia" w:ascii="宋体" w:hAnsi="宋体" w:eastAsia="宋体" w:cs="宋体"/>
          <w:spacing w:val="0"/>
          <w:sz w:val="21"/>
          <w:szCs w:val="21"/>
        </w:rPr>
        <w:t>。</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Style w:val="7"/>
          <w:rFonts w:hint="eastAsia" w:ascii="宋体" w:hAnsi="宋体" w:eastAsia="宋体" w:cs="宋体"/>
          <w:b/>
          <w:bCs/>
          <w:spacing w:val="0"/>
          <w:sz w:val="24"/>
          <w:szCs w:val="24"/>
        </w:rPr>
        <w:br w:type="textWrapping"/>
      </w:r>
      <w:r>
        <w:rPr>
          <w:rFonts w:hint="eastAsia" w:ascii="宋体" w:hAnsi="宋体" w:eastAsia="宋体" w:cs="宋体"/>
          <w:spacing w:val="0"/>
          <w:sz w:val="24"/>
          <w:szCs w:val="24"/>
        </w:rPr>
        <w:t>附件3-11   </w:t>
      </w:r>
      <w:r>
        <w:rPr>
          <w:rStyle w:val="7"/>
          <w:rFonts w:hint="eastAsia" w:ascii="宋体" w:hAnsi="宋体" w:eastAsia="宋体" w:cs="宋体"/>
          <w:b/>
          <w:bCs/>
          <w:spacing w:val="0"/>
          <w:sz w:val="24"/>
          <w:szCs w:val="24"/>
        </w:rPr>
        <w:t>检察机关行贿犯罪档案查询结果告知函（如果需要）</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7"/>
          <w:rFonts w:hint="eastAsia" w:ascii="宋体" w:hAnsi="宋体" w:eastAsia="宋体" w:cs="宋体"/>
          <w:b/>
          <w:bCs/>
          <w:spacing w:val="0"/>
          <w:sz w:val="24"/>
          <w:szCs w:val="24"/>
        </w:rPr>
        <w:t>则供应商的响应文件将被否决</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7"/>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7"/>
          <w:rFonts w:hint="eastAsia" w:ascii="宋体" w:hAnsi="宋体" w:eastAsia="宋体" w:cs="宋体"/>
          <w:b/>
          <w:bCs/>
          <w:spacing w:val="0"/>
          <w:sz w:val="24"/>
          <w:szCs w:val="24"/>
        </w:rPr>
        <w:t>否则其响应文件将被否决</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4"/>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spacing w:before="75" w:beforeAutospacing="0" w:after="75" w:afterAutospacing="0" w:line="435" w:lineRule="atLeast"/>
        <w:ind w:left="0" w:right="0" w:firstLine="0"/>
      </w:pP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附件3-12       </w:t>
      </w:r>
      <w:r>
        <w:rPr>
          <w:rStyle w:val="7"/>
          <w:rFonts w:hint="eastAsia" w:ascii="宋体" w:hAnsi="宋体" w:eastAsia="宋体" w:cs="宋体"/>
          <w:b/>
          <w:bCs/>
          <w:spacing w:val="0"/>
          <w:sz w:val="24"/>
          <w:szCs w:val="24"/>
        </w:rPr>
        <w:t>  联合体协议</w:t>
      </w:r>
    </w:p>
    <w:p>
      <w:pPr>
        <w:pStyle w:val="4"/>
        <w:keepNext w:val="0"/>
        <w:keepLines w:val="0"/>
        <w:widowControl/>
        <w:suppressLineNumbers w:val="0"/>
        <w:spacing w:before="75" w:beforeAutospacing="0" w:after="75" w:afterAutospacing="0" w:line="435" w:lineRule="atLeast"/>
        <w:ind w:left="0" w:right="0" w:firstLine="0"/>
        <w:jc w:val="center"/>
      </w:pPr>
      <w:r>
        <w:rPr>
          <w:rStyle w:val="7"/>
          <w:rFonts w:hint="eastAsia" w:ascii="宋体" w:hAnsi="宋体" w:eastAsia="宋体" w:cs="宋体"/>
          <w:b/>
          <w:bCs/>
          <w:spacing w:val="0"/>
          <w:sz w:val="24"/>
          <w:szCs w:val="24"/>
        </w:rPr>
        <w:t>（接受联合体的项目使用）</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4"/>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一、联合体各方应承担的工作和义务具体如下：</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1、联合体牵头方单位名称：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（填写“工作及义务的具体内容”） ；</w:t>
      </w:r>
    </w:p>
    <w:p>
      <w:pPr>
        <w:pStyle w:val="4"/>
        <w:keepNext w:val="0"/>
        <w:keepLines w:val="0"/>
        <w:widowControl/>
        <w:suppressLineNumbers w:val="0"/>
        <w:spacing w:before="75" w:beforeAutospacing="0" w:after="75" w:afterAutospacing="0" w:line="435" w:lineRule="atLeast"/>
        <w:ind w:left="0" w:right="0" w:firstLine="0"/>
        <w:jc w:val="right"/>
      </w:pPr>
      <w:r>
        <w:rPr>
          <w:rFonts w:hint="eastAsia" w:ascii="宋体" w:hAnsi="宋体" w:eastAsia="宋体" w:cs="宋体"/>
          <w:spacing w:val="0"/>
          <w:sz w:val="24"/>
          <w:szCs w:val="24"/>
        </w:rPr>
        <w:t>2、联合体成员方单位名称：                                    </w:t>
      </w:r>
    </w:p>
    <w:p>
      <w:pPr>
        <w:pStyle w:val="4"/>
        <w:keepNext w:val="0"/>
        <w:keepLines w:val="0"/>
        <w:widowControl/>
        <w:suppressLineNumbers w:val="0"/>
        <w:spacing w:before="75" w:beforeAutospacing="0" w:after="75" w:afterAutospacing="0" w:line="435" w:lineRule="atLeast"/>
        <w:ind w:left="0" w:right="0" w:firstLine="480"/>
        <w:jc w:val="left"/>
      </w:pPr>
      <w:r>
        <w:rPr>
          <w:rFonts w:hint="eastAsia" w:ascii="宋体" w:hAnsi="宋体" w:eastAsia="宋体" w:cs="宋体"/>
          <w:spacing w:val="0"/>
          <w:sz w:val="24"/>
          <w:szCs w:val="24"/>
        </w:rPr>
        <w:t>2.1（成员一的全称）： （填写“工作及义务的具体内容”） ；</w:t>
      </w:r>
    </w:p>
    <w:p>
      <w:pPr>
        <w:pStyle w:val="4"/>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附件3-13          </w:t>
      </w:r>
      <w:r>
        <w:rPr>
          <w:rStyle w:val="7"/>
          <w:rFonts w:hint="eastAsia" w:ascii="宋体" w:hAnsi="宋体" w:eastAsia="宋体" w:cs="宋体"/>
          <w:b/>
          <w:bCs/>
          <w:spacing w:val="0"/>
          <w:sz w:val="24"/>
          <w:szCs w:val="24"/>
        </w:rPr>
        <w:t>其它资格证明文件</w:t>
      </w:r>
    </w:p>
    <w:p>
      <w:pPr>
        <w:pStyle w:val="4"/>
        <w:keepNext w:val="0"/>
        <w:keepLines w:val="0"/>
        <w:widowControl/>
        <w:suppressLineNumbers w:val="0"/>
        <w:spacing w:before="75" w:beforeAutospacing="0" w:after="75" w:afterAutospacing="0" w:line="420" w:lineRule="atLeast"/>
        <w:ind w:left="0" w:right="0" w:firstLine="0"/>
        <w:jc w:val="center"/>
      </w:pPr>
      <w:r>
        <w:rPr>
          <w:rStyle w:val="7"/>
          <w:rFonts w:hint="eastAsia" w:ascii="宋体" w:hAnsi="宋体" w:eastAsia="宋体" w:cs="宋体"/>
          <w:b/>
          <w:bCs/>
          <w:spacing w:val="0"/>
          <w:sz w:val="24"/>
          <w:szCs w:val="24"/>
        </w:rPr>
        <w:t>（如果有的话）</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48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附件4        </w:t>
      </w:r>
      <w:r>
        <w:rPr>
          <w:rStyle w:val="7"/>
          <w:rFonts w:hint="eastAsia" w:ascii="宋体" w:hAnsi="宋体" w:eastAsia="宋体" w:cs="宋体"/>
          <w:b/>
          <w:bCs/>
          <w:spacing w:val="0"/>
          <w:sz w:val="24"/>
          <w:szCs w:val="24"/>
        </w:rPr>
        <w:t>谈判保证金凭证</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7"/>
          <w:rFonts w:hint="eastAsia" w:ascii="宋体" w:hAnsi="宋体" w:eastAsia="宋体" w:cs="宋体"/>
          <w:b/>
          <w:bCs/>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附件5-1  </w:t>
      </w:r>
      <w:r>
        <w:rPr>
          <w:rStyle w:val="7"/>
          <w:rFonts w:hint="eastAsia" w:ascii="宋体" w:hAnsi="宋体" w:eastAsia="宋体" w:cs="宋体"/>
          <w:b/>
          <w:bCs/>
          <w:spacing w:val="0"/>
          <w:sz w:val="24"/>
          <w:szCs w:val="24"/>
        </w:rPr>
        <w:t>    技术和服务要求响应表</w:t>
      </w: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7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1410"/>
        <w:gridCol w:w="2370"/>
        <w:gridCol w:w="2055"/>
        <w:gridCol w:w="1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2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0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供应商代表签字： _________________</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附件5-2      </w:t>
      </w:r>
      <w:r>
        <w:rPr>
          <w:rStyle w:val="7"/>
          <w:rFonts w:hint="eastAsia" w:ascii="宋体" w:hAnsi="宋体" w:eastAsia="宋体" w:cs="宋体"/>
          <w:b/>
          <w:bCs/>
          <w:spacing w:val="0"/>
          <w:sz w:val="24"/>
          <w:szCs w:val="24"/>
        </w:rPr>
        <w:t> 商务条件和其它事项响应表 </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W w:w="76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90"/>
        <w:gridCol w:w="1410"/>
        <w:gridCol w:w="2370"/>
        <w:gridCol w:w="2070"/>
        <w:gridCol w:w="11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6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41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6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41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3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0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b/>
          <w:bCs/>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4"/>
        <w:keepNext w:val="0"/>
        <w:keepLines w:val="0"/>
        <w:widowControl/>
        <w:suppressLineNumbers w:val="0"/>
        <w:spacing w:before="75" w:beforeAutospacing="0" w:after="75" w:afterAutospacing="0" w:line="375" w:lineRule="atLeast"/>
        <w:ind w:left="0" w:right="0" w:firstLine="0"/>
      </w:pPr>
      <w:r>
        <w:rPr>
          <w:rStyle w:val="7"/>
          <w:rFonts w:hint="eastAsia" w:ascii="宋体" w:hAnsi="宋体" w:eastAsia="宋体" w:cs="宋体"/>
          <w:b/>
          <w:bCs/>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4"/>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附件6    </w:t>
      </w:r>
      <w:r>
        <w:rPr>
          <w:rStyle w:val="7"/>
          <w:rFonts w:hint="eastAsia" w:ascii="宋体" w:hAnsi="宋体" w:eastAsia="宋体" w:cs="宋体"/>
          <w:b/>
          <w:bCs/>
          <w:spacing w:val="0"/>
          <w:sz w:val="24"/>
          <w:szCs w:val="24"/>
        </w:rPr>
        <w:t>  相关技术、商务、服务响应承诺及资料</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说明：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95" w:lineRule="atLeast"/>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spacing w:val="0"/>
          <w:sz w:val="24"/>
          <w:szCs w:val="24"/>
        </w:rPr>
        <w:t> </w:t>
      </w:r>
    </w:p>
    <w:p>
      <w:pPr>
        <w:pStyle w:val="4"/>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     </w:t>
      </w:r>
      <w:r>
        <w:rPr>
          <w:rStyle w:val="7"/>
          <w:rFonts w:hint="eastAsia" w:ascii="宋体" w:hAnsi="宋体" w:eastAsia="宋体" w:cs="宋体"/>
          <w:b/>
          <w:bCs/>
          <w:spacing w:val="0"/>
          <w:sz w:val="24"/>
          <w:szCs w:val="24"/>
        </w:rPr>
        <w:t>供应商提交符合政府采购政策的证明材料</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7"/>
          <w:rFonts w:hint="eastAsia" w:ascii="宋体" w:hAnsi="宋体" w:eastAsia="宋体" w:cs="宋体"/>
          <w:b/>
          <w:bCs/>
          <w:spacing w:val="0"/>
          <w:sz w:val="24"/>
          <w:szCs w:val="24"/>
        </w:rPr>
        <w:t>中小企业声明函（如果有的话）</w:t>
      </w:r>
    </w:p>
    <w:p>
      <w:pPr>
        <w:pStyle w:val="4"/>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2880"/>
      </w:pP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1"/>
          <w:szCs w:val="21"/>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4"/>
        <w:keepNext w:val="0"/>
        <w:keepLines w:val="0"/>
        <w:widowControl/>
        <w:suppressLineNumbers w:val="0"/>
        <w:spacing w:before="0" w:beforeAutospacing="0" w:after="150" w:afterAutospacing="0"/>
        <w:ind w:left="0" w:right="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4"/>
        <w:keepNext w:val="0"/>
        <w:keepLines w:val="0"/>
        <w:widowControl/>
        <w:suppressLineNumbers w:val="0"/>
        <w:spacing w:before="75" w:beforeAutospacing="0" w:after="75" w:afterAutospacing="0" w:line="315" w:lineRule="atLeast"/>
        <w:ind w:left="0" w:right="0" w:firstLine="480"/>
        <w:jc w:val="both"/>
      </w:pP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b/>
          <w:bCs/>
          <w:spacing w:val="0"/>
          <w:sz w:val="24"/>
          <w:szCs w:val="24"/>
        </w:rPr>
        <w:t>残疾人福利性单位声明函（如果有的话）</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0"/>
        <w:jc w:val="both"/>
      </w:pPr>
      <w:r>
        <w:rPr>
          <w:rStyle w:val="7"/>
          <w:rFonts w:hint="eastAsia" w:ascii="宋体" w:hAnsi="宋体" w:eastAsia="宋体" w:cs="宋体"/>
          <w:b/>
          <w:bCs/>
          <w:spacing w:val="0"/>
          <w:sz w:val="24"/>
          <w:szCs w:val="24"/>
        </w:rPr>
        <w:t> </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本供应商对上述声明的真实性负责。如有虚假，将依法承担相应责任。</w:t>
      </w:r>
    </w:p>
    <w:p>
      <w:pPr>
        <w:pStyle w:val="4"/>
        <w:keepNext w:val="0"/>
        <w:keepLines w:val="0"/>
        <w:widowControl/>
        <w:suppressLineNumbers w:val="0"/>
        <w:spacing w:before="75" w:beforeAutospacing="0" w:after="75" w:afterAutospacing="0" w:line="435" w:lineRule="atLeast"/>
        <w:ind w:left="0" w:right="0" w:firstLine="420"/>
        <w:jc w:val="both"/>
      </w:pPr>
      <w:r>
        <w:rPr>
          <w:rFonts w:hint="eastAsia" w:ascii="宋体" w:hAnsi="宋体" w:eastAsia="宋体" w:cs="宋体"/>
          <w:sz w:val="24"/>
          <w:szCs w:val="24"/>
        </w:rPr>
        <w:t> </w:t>
      </w:r>
    </w:p>
    <w:p>
      <w:pPr>
        <w:pStyle w:val="4"/>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 </w:t>
      </w:r>
    </w:p>
    <w:p>
      <w:pPr>
        <w:pStyle w:val="4"/>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4"/>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4"/>
        <w:keepNext w:val="0"/>
        <w:keepLines w:val="0"/>
        <w:widowControl/>
        <w:suppressLineNumbers w:val="0"/>
        <w:spacing w:before="75" w:beforeAutospacing="0" w:after="75" w:afterAutospacing="0" w:line="435" w:lineRule="atLeast"/>
        <w:ind w:left="0" w:right="0"/>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（2）请供应商按照实际情况编制填写本声明函，并在相应的（）中打“√”。</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（3）纸质响应文件正本中的本声明函（若有）应为原件。</w:t>
      </w:r>
    </w:p>
    <w:p>
      <w:pPr>
        <w:pStyle w:val="4"/>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z w:val="24"/>
          <w:szCs w:val="24"/>
        </w:rPr>
        <w:t>（4）若《残疾人福利性单位声明函》内容不真实，视为提供虚假材料。</w:t>
      </w:r>
    </w:p>
    <w:p>
      <w:pPr>
        <w:pStyle w:val="4"/>
        <w:keepNext w:val="0"/>
        <w:keepLines w:val="0"/>
        <w:widowControl/>
        <w:suppressLineNumbers w:val="0"/>
        <w:spacing w:before="75" w:beforeAutospacing="0" w:after="75" w:afterAutospacing="0" w:line="435" w:lineRule="atLeast"/>
        <w:ind w:left="0" w:right="0" w:firstLine="420"/>
        <w:jc w:val="both"/>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附件7-2</w:t>
      </w:r>
      <w:r>
        <w:rPr>
          <w:rStyle w:val="7"/>
          <w:rFonts w:hint="eastAsia" w:ascii="宋体" w:hAnsi="宋体" w:eastAsia="宋体" w:cs="宋体"/>
          <w:b/>
          <w:bCs/>
          <w:spacing w:val="0"/>
          <w:sz w:val="24"/>
          <w:szCs w:val="24"/>
        </w:rPr>
        <w:t>优先类节能产品、环境标志产品价格扣除证明材料（如果有的话）</w:t>
      </w:r>
    </w:p>
    <w:p>
      <w:pPr>
        <w:pStyle w:val="4"/>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4"/>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4"/>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附件8       </w:t>
      </w:r>
      <w:r>
        <w:rPr>
          <w:rStyle w:val="7"/>
          <w:rFonts w:hint="eastAsia" w:ascii="宋体" w:hAnsi="宋体" w:eastAsia="宋体" w:cs="宋体"/>
          <w:b/>
          <w:bCs/>
          <w:spacing w:val="0"/>
          <w:sz w:val="24"/>
          <w:szCs w:val="24"/>
        </w:rPr>
        <w:t>要求作为响应文件组成部分的其他内容（若有）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4"/>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7F7F7F"/>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shd w:val="clear" w:fill="7F7F7F"/>
        </w:rPr>
        <w:t>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4"/>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4"/>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MTJjY2IxOGRlZjllZTM5ZjhlNjE1ZjI2YWFmOTUifQ=="/>
  </w:docVars>
  <w:rsids>
    <w:rsidRoot w:val="07A52A4B"/>
    <w:rsid w:val="07A5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2022-11-15T07:41:00Z</dcterms:created>
  <dc:creator>吴猛杰（恒都欧邦工程造价）</dc:creator>
  <cp:lastModifiedBy>吴猛杰（恒都欧邦工程造价）</cp:lastModifiedBy>
  <dcterms:modified xsi:type="dcterms:W3CDTF">2022-11-15T07:44:22Z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965D082910B74D2ABB6DE95F81931DFB</vt:lpwstr>
  </property>
</Properties>
</file>