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5"/>
          <w:b/>
          <w:color w:val="auto"/>
          <w:sz w:val="44"/>
          <w:szCs w:val="44"/>
          <w:highlight w:val="none"/>
          <w:shd w:val="clear" w:color="auto" w:fill="auto"/>
        </w:rPr>
      </w:pPr>
    </w:p>
    <w:p>
      <w:pPr>
        <w:jc w:val="center"/>
        <w:rPr>
          <w:rStyle w:val="55"/>
          <w:b/>
          <w:color w:val="auto"/>
          <w:sz w:val="44"/>
          <w:szCs w:val="44"/>
          <w:highlight w:val="none"/>
          <w:shd w:val="clear" w:color="auto" w:fill="auto"/>
        </w:rPr>
      </w:pPr>
    </w:p>
    <w:p>
      <w:pPr>
        <w:jc w:val="center"/>
        <w:rPr>
          <w:rStyle w:val="55"/>
          <w:b/>
          <w:color w:val="auto"/>
          <w:sz w:val="52"/>
          <w:szCs w:val="52"/>
          <w:highlight w:val="none"/>
          <w:shd w:val="clear" w:color="auto" w:fill="auto"/>
        </w:rPr>
      </w:pPr>
      <w:r>
        <w:rPr>
          <w:rStyle w:val="55"/>
          <w:rFonts w:hint="eastAsia"/>
          <w:b/>
          <w:color w:val="auto"/>
          <w:sz w:val="52"/>
          <w:szCs w:val="52"/>
          <w:highlight w:val="none"/>
          <w:shd w:val="clear" w:color="auto" w:fill="auto"/>
        </w:rPr>
        <w:t>2023、2024两级新生军训服及装航海类专业新生服装与被品采购</w:t>
      </w:r>
    </w:p>
    <w:p>
      <w:pPr>
        <w:jc w:val="center"/>
        <w:rPr>
          <w:rStyle w:val="55"/>
          <w:b/>
          <w:color w:val="auto"/>
          <w:sz w:val="72"/>
          <w:szCs w:val="72"/>
          <w:highlight w:val="none"/>
          <w:shd w:val="clear" w:color="auto" w:fill="auto"/>
        </w:rPr>
      </w:pPr>
    </w:p>
    <w:p>
      <w:pPr>
        <w:jc w:val="center"/>
        <w:rPr>
          <w:rStyle w:val="55"/>
          <w:b/>
          <w:color w:val="auto"/>
          <w:sz w:val="84"/>
          <w:highlight w:val="none"/>
          <w:shd w:val="clear" w:color="auto" w:fill="auto"/>
        </w:rPr>
      </w:pPr>
      <w:r>
        <w:rPr>
          <w:rStyle w:val="55"/>
          <w:b/>
          <w:color w:val="auto"/>
          <w:sz w:val="84"/>
          <w:highlight w:val="none"/>
          <w:shd w:val="clear" w:color="auto" w:fill="auto"/>
        </w:rPr>
        <w:t>招</w:t>
      </w:r>
      <w:bookmarkStart w:id="14" w:name="_GoBack"/>
      <w:bookmarkEnd w:id="14"/>
      <w:r>
        <w:rPr>
          <w:rStyle w:val="55"/>
          <w:b/>
          <w:color w:val="auto"/>
          <w:sz w:val="84"/>
          <w:highlight w:val="none"/>
          <w:shd w:val="clear" w:color="auto" w:fill="auto"/>
        </w:rPr>
        <w:t xml:space="preserve"> 标 文 件</w:t>
      </w:r>
    </w:p>
    <w:p>
      <w:pPr>
        <w:pStyle w:val="74"/>
        <w:spacing w:line="560" w:lineRule="exact"/>
        <w:rPr>
          <w:rStyle w:val="55"/>
          <w:rFonts w:hint="eastAsia" w:hAnsi="宋体" w:eastAsia="宋体"/>
          <w:b/>
          <w:color w:val="auto"/>
          <w:sz w:val="44"/>
          <w:highlight w:val="none"/>
          <w:shd w:val="clear" w:color="auto" w:fill="auto"/>
          <w:lang w:val="en-US" w:eastAsia="zh-CN"/>
        </w:rPr>
      </w:pPr>
    </w:p>
    <w:p>
      <w:pPr>
        <w:pStyle w:val="74"/>
        <w:spacing w:line="560" w:lineRule="exact"/>
        <w:jc w:val="center"/>
        <w:rPr>
          <w:rStyle w:val="55"/>
          <w:rFonts w:hAnsi="宋体"/>
          <w:b/>
          <w:color w:val="auto"/>
          <w:sz w:val="44"/>
          <w:highlight w:val="none"/>
          <w:shd w:val="clear" w:color="auto" w:fill="auto"/>
        </w:rPr>
      </w:pPr>
    </w:p>
    <w:p>
      <w:pPr>
        <w:spacing w:line="560" w:lineRule="exact"/>
        <w:rPr>
          <w:rStyle w:val="55"/>
          <w:b/>
          <w:color w:val="auto"/>
          <w:sz w:val="32"/>
          <w:highlight w:val="none"/>
          <w:shd w:val="clear" w:color="auto" w:fill="auto"/>
        </w:rPr>
      </w:pPr>
    </w:p>
    <w:p>
      <w:pPr>
        <w:shd w:val="clear" w:color="auto" w:fill="FFFFFF"/>
        <w:spacing w:before="54" w:after="54"/>
        <w:jc w:val="left"/>
        <w:rPr>
          <w:rStyle w:val="55"/>
          <w:b/>
          <w:bCs/>
          <w:color w:val="auto"/>
          <w:sz w:val="32"/>
          <w:highlight w:val="none"/>
          <w:shd w:val="clear" w:color="auto" w:fill="auto"/>
        </w:rPr>
      </w:pPr>
      <w:r>
        <w:rPr>
          <w:rStyle w:val="55"/>
          <w:b/>
          <w:color w:val="auto"/>
          <w:sz w:val="32"/>
          <w:highlight w:val="none"/>
          <w:shd w:val="clear" w:color="auto" w:fill="auto"/>
        </w:rPr>
        <w:t xml:space="preserve">               招标编号:</w:t>
      </w:r>
      <w:r>
        <w:rPr>
          <w:rStyle w:val="55"/>
          <w:rFonts w:hint="eastAsia"/>
          <w:b/>
          <w:bCs/>
          <w:color w:val="auto"/>
          <w:sz w:val="32"/>
          <w:highlight w:val="none"/>
          <w:shd w:val="clear" w:color="auto" w:fill="auto"/>
        </w:rPr>
        <w:t>SRXCG2023018</w:t>
      </w:r>
    </w:p>
    <w:p>
      <w:pPr>
        <w:pStyle w:val="77"/>
        <w:tabs>
          <w:tab w:val="left" w:pos="1980"/>
        </w:tabs>
        <w:spacing w:line="360" w:lineRule="auto"/>
        <w:ind w:left="1" w:leftChars="-171" w:right="-333" w:hanging="360"/>
        <w:jc w:val="center"/>
        <w:rPr>
          <w:rStyle w:val="55"/>
          <w:b/>
          <w:color w:val="auto"/>
          <w:sz w:val="32"/>
          <w:highlight w:val="none"/>
          <w:shd w:val="clear" w:color="auto" w:fill="auto"/>
        </w:rPr>
      </w:pPr>
    </w:p>
    <w:p>
      <w:pPr>
        <w:rPr>
          <w:rStyle w:val="55"/>
          <w:b/>
          <w:color w:val="auto"/>
          <w:sz w:val="28"/>
          <w:highlight w:val="none"/>
          <w:shd w:val="clear" w:color="auto" w:fill="auto"/>
        </w:rPr>
      </w:pPr>
    </w:p>
    <w:p>
      <w:pPr>
        <w:pStyle w:val="77"/>
        <w:spacing w:line="780" w:lineRule="exact"/>
        <w:rPr>
          <w:rStyle w:val="55"/>
          <w:b/>
          <w:color w:val="auto"/>
          <w:sz w:val="32"/>
          <w:highlight w:val="none"/>
          <w:shd w:val="clear" w:color="auto" w:fill="auto"/>
        </w:rPr>
      </w:pPr>
    </w:p>
    <w:p>
      <w:pPr>
        <w:spacing w:line="400" w:lineRule="exact"/>
        <w:rPr>
          <w:rStyle w:val="55"/>
          <w:b/>
          <w:bCs/>
          <w:color w:val="auto"/>
          <w:sz w:val="32"/>
          <w:highlight w:val="none"/>
          <w:shd w:val="clear" w:color="auto" w:fill="auto"/>
        </w:rPr>
      </w:pPr>
    </w:p>
    <w:p>
      <w:pPr>
        <w:spacing w:line="400" w:lineRule="exact"/>
        <w:ind w:firstLine="2240" w:firstLineChars="700"/>
        <w:rPr>
          <w:rStyle w:val="55"/>
          <w:b/>
          <w:bCs/>
          <w:color w:val="auto"/>
          <w:sz w:val="32"/>
          <w:highlight w:val="none"/>
          <w:shd w:val="clear" w:color="auto" w:fill="auto"/>
        </w:rPr>
      </w:pPr>
      <w:r>
        <w:rPr>
          <w:rStyle w:val="55"/>
          <w:b/>
          <w:bCs/>
          <w:color w:val="auto"/>
          <w:sz w:val="32"/>
          <w:highlight w:val="none"/>
          <w:shd w:val="clear" w:color="auto" w:fill="auto"/>
        </w:rPr>
        <w:t>采 购 人：</w:t>
      </w:r>
      <w:r>
        <w:rPr>
          <w:rStyle w:val="55"/>
          <w:rFonts w:hint="eastAsia"/>
          <w:b/>
          <w:bCs/>
          <w:color w:val="auto"/>
          <w:sz w:val="32"/>
          <w:highlight w:val="none"/>
          <w:shd w:val="clear" w:color="auto" w:fill="auto"/>
        </w:rPr>
        <w:t>泉州师范学院</w:t>
      </w:r>
    </w:p>
    <w:p>
      <w:pPr>
        <w:spacing w:line="400" w:lineRule="exact"/>
        <w:ind w:firstLine="2064" w:firstLineChars="645"/>
        <w:rPr>
          <w:rStyle w:val="55"/>
          <w:b/>
          <w:bCs/>
          <w:color w:val="auto"/>
          <w:sz w:val="32"/>
          <w:highlight w:val="none"/>
          <w:shd w:val="clear" w:color="auto" w:fill="auto"/>
        </w:rPr>
      </w:pPr>
    </w:p>
    <w:p>
      <w:pPr>
        <w:shd w:val="clear" w:color="auto" w:fill="FFFFFF"/>
        <w:spacing w:before="54" w:after="54"/>
        <w:jc w:val="center"/>
        <w:rPr>
          <w:rStyle w:val="55"/>
          <w:color w:val="auto"/>
          <w:sz w:val="28"/>
          <w:szCs w:val="28"/>
          <w:highlight w:val="none"/>
          <w:shd w:val="clear" w:color="auto" w:fill="auto"/>
        </w:rPr>
      </w:pPr>
      <w:r>
        <w:rPr>
          <w:rStyle w:val="55"/>
          <w:b/>
          <w:bCs/>
          <w:color w:val="auto"/>
          <w:sz w:val="32"/>
          <w:highlight w:val="none"/>
          <w:shd w:val="clear" w:color="auto" w:fill="auto"/>
        </w:rPr>
        <w:t xml:space="preserve">   招标代理机构：</w:t>
      </w:r>
      <w:r>
        <w:rPr>
          <w:rStyle w:val="55"/>
          <w:rFonts w:hint="eastAsia"/>
          <w:b/>
          <w:bCs/>
          <w:color w:val="auto"/>
          <w:sz w:val="32"/>
          <w:highlight w:val="none"/>
          <w:shd w:val="clear" w:color="auto" w:fill="auto"/>
        </w:rPr>
        <w:t>福建晟瑞兴工程管理有限公司</w:t>
      </w:r>
    </w:p>
    <w:p>
      <w:pPr>
        <w:pStyle w:val="77"/>
        <w:spacing w:line="780" w:lineRule="exact"/>
        <w:rPr>
          <w:rStyle w:val="55"/>
          <w:b/>
          <w:bCs/>
          <w:color w:val="auto"/>
          <w:sz w:val="32"/>
          <w:highlight w:val="none"/>
          <w:shd w:val="clear" w:color="auto" w:fill="auto"/>
        </w:rPr>
      </w:pPr>
    </w:p>
    <w:p>
      <w:pPr>
        <w:pStyle w:val="77"/>
        <w:spacing w:line="780" w:lineRule="exact"/>
        <w:rPr>
          <w:rStyle w:val="55"/>
          <w:b/>
          <w:bCs/>
          <w:color w:val="auto"/>
          <w:sz w:val="32"/>
          <w:highlight w:val="none"/>
          <w:shd w:val="clear" w:color="auto" w:fill="auto"/>
        </w:rPr>
      </w:pPr>
      <w:r>
        <w:rPr>
          <w:rStyle w:val="55"/>
          <w:b/>
          <w:bCs/>
          <w:color w:val="auto"/>
          <w:sz w:val="32"/>
          <w:highlight w:val="none"/>
          <w:shd w:val="clear" w:color="auto" w:fill="auto"/>
        </w:rPr>
        <w:t>二〇二</w:t>
      </w:r>
      <w:r>
        <w:rPr>
          <w:rStyle w:val="55"/>
          <w:rFonts w:hint="eastAsia"/>
          <w:b/>
          <w:bCs/>
          <w:color w:val="auto"/>
          <w:sz w:val="32"/>
          <w:highlight w:val="none"/>
          <w:shd w:val="clear" w:color="auto" w:fill="auto"/>
        </w:rPr>
        <w:t>三</w:t>
      </w:r>
      <w:r>
        <w:rPr>
          <w:rStyle w:val="55"/>
          <w:b/>
          <w:bCs/>
          <w:color w:val="auto"/>
          <w:sz w:val="32"/>
          <w:highlight w:val="none"/>
          <w:shd w:val="clear" w:color="auto" w:fill="auto"/>
        </w:rPr>
        <w:t>年</w:t>
      </w:r>
      <w:r>
        <w:rPr>
          <w:rStyle w:val="55"/>
          <w:rFonts w:hint="eastAsia"/>
          <w:b/>
          <w:bCs/>
          <w:color w:val="auto"/>
          <w:sz w:val="32"/>
          <w:highlight w:val="none"/>
          <w:shd w:val="clear" w:color="auto" w:fill="auto"/>
        </w:rPr>
        <w:t>六</w:t>
      </w:r>
      <w:r>
        <w:rPr>
          <w:rStyle w:val="55"/>
          <w:b/>
          <w:bCs/>
          <w:color w:val="auto"/>
          <w:sz w:val="32"/>
          <w:highlight w:val="none"/>
          <w:shd w:val="clear" w:color="auto" w:fill="auto"/>
        </w:rPr>
        <w:t>月</w:t>
      </w:r>
    </w:p>
    <w:sdt>
      <w:sdtPr>
        <w:rPr>
          <w:rFonts w:ascii="宋体" w:hAnsi="宋体" w:eastAsia="宋体" w:cs="Times New Roman"/>
          <w:b w:val="0"/>
          <w:bCs w:val="0"/>
          <w:color w:val="auto"/>
          <w:sz w:val="21"/>
          <w:szCs w:val="20"/>
          <w:highlight w:val="none"/>
          <w:shd w:val="clear" w:color="auto" w:fill="auto"/>
          <w:lang w:val="zh-CN"/>
        </w:rPr>
        <w:id w:val="25401594"/>
        <w:docPartObj>
          <w:docPartGallery w:val="Table of Contents"/>
          <w:docPartUnique/>
        </w:docPartObj>
      </w:sdtPr>
      <w:sdtEndPr>
        <w:rPr>
          <w:rFonts w:ascii="宋体" w:hAnsi="宋体" w:eastAsia="宋体" w:cs="Times New Roman"/>
          <w:b w:val="0"/>
          <w:bCs w:val="0"/>
          <w:color w:val="auto"/>
          <w:sz w:val="21"/>
          <w:szCs w:val="20"/>
          <w:highlight w:val="none"/>
          <w:shd w:val="clear" w:color="auto" w:fill="auto"/>
          <w:lang w:val="en-US"/>
        </w:rPr>
      </w:sdtEndPr>
      <w:sdtContent>
        <w:p>
          <w:pPr>
            <w:pStyle w:val="107"/>
            <w:spacing w:line="720" w:lineRule="auto"/>
            <w:jc w:val="center"/>
            <w:rPr>
              <w:rFonts w:ascii="宋体" w:hAnsi="宋体" w:eastAsia="宋体"/>
              <w:color w:val="auto"/>
              <w:highlight w:val="none"/>
              <w:shd w:val="clear" w:color="auto" w:fill="auto"/>
            </w:rPr>
          </w:pPr>
          <w:r>
            <w:rPr>
              <w:rFonts w:ascii="宋体" w:hAnsi="宋体" w:eastAsia="宋体"/>
              <w:color w:val="auto"/>
              <w:highlight w:val="none"/>
              <w:shd w:val="clear" w:color="auto" w:fill="auto"/>
              <w:lang w:val="zh-CN"/>
            </w:rPr>
            <w:t>目录</w:t>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sz w:val="28"/>
              <w:szCs w:val="28"/>
              <w:highlight w:val="none"/>
              <w:shd w:val="clear" w:color="auto" w:fill="auto"/>
            </w:rPr>
            <w:fldChar w:fldCharType="begin"/>
          </w:r>
          <w:r>
            <w:rPr>
              <w:color w:val="auto"/>
              <w:sz w:val="28"/>
              <w:szCs w:val="28"/>
              <w:highlight w:val="none"/>
              <w:shd w:val="clear" w:color="auto" w:fill="auto"/>
            </w:rPr>
            <w:instrText xml:space="preserve"> TOC \o "1-3" \h \z \u </w:instrText>
          </w:r>
          <w:r>
            <w:rPr>
              <w:color w:val="auto"/>
              <w:sz w:val="28"/>
              <w:szCs w:val="28"/>
              <w:highlight w:val="none"/>
              <w:shd w:val="clear" w:color="auto" w:fill="auto"/>
            </w:rPr>
            <w:fldChar w:fldCharType="separate"/>
          </w:r>
          <w:r>
            <w:rPr>
              <w:color w:val="auto"/>
              <w:highlight w:val="none"/>
              <w:shd w:val="clear" w:color="auto" w:fill="auto"/>
            </w:rPr>
            <w:fldChar w:fldCharType="begin"/>
          </w:r>
          <w:r>
            <w:rPr>
              <w:color w:val="auto"/>
              <w:highlight w:val="none"/>
              <w:shd w:val="clear" w:color="auto" w:fill="auto"/>
            </w:rPr>
            <w:instrText xml:space="preserve"> HYPERLINK \l "_Toc116308631"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第一章</w:t>
          </w:r>
          <w:r>
            <w:rPr>
              <w:rStyle w:val="30"/>
              <w:rFonts w:cs="宋体"/>
              <w:color w:val="auto"/>
              <w:sz w:val="28"/>
              <w:szCs w:val="28"/>
              <w:highlight w:val="none"/>
              <w:shd w:val="clear" w:color="auto" w:fill="auto"/>
            </w:rPr>
            <w:t>   </w:t>
          </w:r>
          <w:r>
            <w:rPr>
              <w:rStyle w:val="30"/>
              <w:rFonts w:hint="eastAsia" w:cs="宋体"/>
              <w:color w:val="auto"/>
              <w:sz w:val="28"/>
              <w:szCs w:val="28"/>
              <w:highlight w:val="none"/>
              <w:shd w:val="clear" w:color="auto" w:fill="auto"/>
            </w:rPr>
            <w:t>投标邀请</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_Toc116308631 \h </w:instrText>
          </w:r>
          <w:r>
            <w:rPr>
              <w:color w:val="auto"/>
              <w:sz w:val="28"/>
              <w:szCs w:val="28"/>
              <w:highlight w:val="none"/>
              <w:shd w:val="clear" w:color="auto" w:fill="auto"/>
            </w:rPr>
            <w:fldChar w:fldCharType="separate"/>
          </w:r>
          <w:r>
            <w:rPr>
              <w:color w:val="auto"/>
              <w:sz w:val="28"/>
              <w:szCs w:val="28"/>
              <w:highlight w:val="none"/>
              <w:shd w:val="clear" w:color="auto" w:fill="auto"/>
            </w:rPr>
            <w:t>3</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"_Toc116308632"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第二章</w:t>
          </w:r>
          <w:r>
            <w:rPr>
              <w:rStyle w:val="30"/>
              <w:rFonts w:cs="宋体"/>
              <w:color w:val="auto"/>
              <w:sz w:val="28"/>
              <w:szCs w:val="28"/>
              <w:highlight w:val="none"/>
              <w:shd w:val="clear" w:color="auto" w:fill="auto"/>
            </w:rPr>
            <w:t>   </w:t>
          </w:r>
          <w:r>
            <w:rPr>
              <w:rStyle w:val="30"/>
              <w:rFonts w:hint="eastAsia" w:cs="宋体"/>
              <w:color w:val="auto"/>
              <w:sz w:val="28"/>
              <w:szCs w:val="28"/>
              <w:highlight w:val="none"/>
              <w:shd w:val="clear" w:color="auto" w:fill="auto"/>
            </w:rPr>
            <w:t>投标人须知前附表</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_Toc116308632 \h </w:instrText>
          </w:r>
          <w:r>
            <w:rPr>
              <w:color w:val="auto"/>
              <w:sz w:val="28"/>
              <w:szCs w:val="28"/>
              <w:highlight w:val="none"/>
              <w:shd w:val="clear" w:color="auto" w:fill="auto"/>
            </w:rPr>
            <w:fldChar w:fldCharType="separate"/>
          </w:r>
          <w:r>
            <w:rPr>
              <w:color w:val="auto"/>
              <w:sz w:val="28"/>
              <w:szCs w:val="28"/>
              <w:highlight w:val="none"/>
              <w:shd w:val="clear" w:color="auto" w:fill="auto"/>
            </w:rPr>
            <w:t>6</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"_Toc116308633"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第三章</w:t>
          </w:r>
          <w:r>
            <w:rPr>
              <w:rStyle w:val="30"/>
              <w:rFonts w:cs="宋体"/>
              <w:color w:val="auto"/>
              <w:sz w:val="28"/>
              <w:szCs w:val="28"/>
              <w:highlight w:val="none"/>
              <w:shd w:val="clear" w:color="auto" w:fill="auto"/>
            </w:rPr>
            <w:t>   </w:t>
          </w:r>
          <w:r>
            <w:rPr>
              <w:rStyle w:val="30"/>
              <w:rFonts w:hint="eastAsia" w:cs="宋体"/>
              <w:color w:val="auto"/>
              <w:sz w:val="28"/>
              <w:szCs w:val="28"/>
              <w:highlight w:val="none"/>
              <w:shd w:val="clear" w:color="auto" w:fill="auto"/>
            </w:rPr>
            <w:t>投标人须知</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_Toc116308633 \h </w:instrText>
          </w:r>
          <w:r>
            <w:rPr>
              <w:color w:val="auto"/>
              <w:sz w:val="28"/>
              <w:szCs w:val="28"/>
              <w:highlight w:val="none"/>
              <w:shd w:val="clear" w:color="auto" w:fill="auto"/>
            </w:rPr>
            <w:fldChar w:fldCharType="separate"/>
          </w:r>
          <w:r>
            <w:rPr>
              <w:color w:val="auto"/>
              <w:sz w:val="28"/>
              <w:szCs w:val="28"/>
              <w:highlight w:val="none"/>
              <w:shd w:val="clear" w:color="auto" w:fill="auto"/>
            </w:rPr>
            <w:t>9</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"_Toc116308634"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第四章</w:t>
          </w:r>
          <w:r>
            <w:rPr>
              <w:rStyle w:val="30"/>
              <w:rFonts w:cs="宋体"/>
              <w:color w:val="auto"/>
              <w:sz w:val="28"/>
              <w:szCs w:val="28"/>
              <w:highlight w:val="none"/>
              <w:shd w:val="clear" w:color="auto" w:fill="auto"/>
            </w:rPr>
            <w:t>   </w:t>
          </w:r>
          <w:r>
            <w:rPr>
              <w:rStyle w:val="30"/>
              <w:rFonts w:hint="eastAsia" w:cs="宋体"/>
              <w:color w:val="auto"/>
              <w:sz w:val="28"/>
              <w:szCs w:val="28"/>
              <w:highlight w:val="none"/>
              <w:shd w:val="clear" w:color="auto" w:fill="auto"/>
            </w:rPr>
            <w:t>资格审查与评标</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_Toc116308634 \h </w:instrText>
          </w:r>
          <w:r>
            <w:rPr>
              <w:color w:val="auto"/>
              <w:sz w:val="28"/>
              <w:szCs w:val="28"/>
              <w:highlight w:val="none"/>
              <w:shd w:val="clear" w:color="auto" w:fill="auto"/>
            </w:rPr>
            <w:fldChar w:fldCharType="separate"/>
          </w:r>
          <w:r>
            <w:rPr>
              <w:color w:val="auto"/>
              <w:sz w:val="28"/>
              <w:szCs w:val="28"/>
              <w:highlight w:val="none"/>
              <w:shd w:val="clear" w:color="auto" w:fill="auto"/>
            </w:rPr>
            <w:t>21</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21"/>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"_Toc116308635"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一、资格审查</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_Toc116308635 \h </w:instrText>
          </w:r>
          <w:r>
            <w:rPr>
              <w:color w:val="auto"/>
              <w:sz w:val="28"/>
              <w:szCs w:val="28"/>
              <w:highlight w:val="none"/>
              <w:shd w:val="clear" w:color="auto" w:fill="auto"/>
            </w:rPr>
            <w:fldChar w:fldCharType="separate"/>
          </w:r>
          <w:r>
            <w:rPr>
              <w:color w:val="auto"/>
              <w:sz w:val="28"/>
              <w:szCs w:val="28"/>
              <w:highlight w:val="none"/>
              <w:shd w:val="clear" w:color="auto" w:fill="auto"/>
            </w:rPr>
            <w:t>21</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21"/>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"_Toc116308636" </w:instrText>
          </w:r>
          <w:r>
            <w:rPr>
              <w:color w:val="auto"/>
              <w:highlight w:val="none"/>
              <w:shd w:val="clear" w:color="auto" w:fill="auto"/>
            </w:rPr>
            <w:fldChar w:fldCharType="separate"/>
          </w:r>
          <w:r>
            <w:rPr>
              <w:rStyle w:val="30"/>
              <w:rFonts w:hint="eastAsia"/>
              <w:color w:val="auto"/>
              <w:sz w:val="28"/>
              <w:szCs w:val="28"/>
              <w:highlight w:val="none"/>
              <w:shd w:val="clear" w:color="auto" w:fill="auto"/>
            </w:rPr>
            <w:t>二、评标</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_Toc116308636 \h </w:instrText>
          </w:r>
          <w:r>
            <w:rPr>
              <w:color w:val="auto"/>
              <w:sz w:val="28"/>
              <w:szCs w:val="28"/>
              <w:highlight w:val="none"/>
              <w:shd w:val="clear" w:color="auto" w:fill="auto"/>
            </w:rPr>
            <w:fldChar w:fldCharType="separate"/>
          </w:r>
          <w:r>
            <w:rPr>
              <w:color w:val="auto"/>
              <w:sz w:val="28"/>
              <w:szCs w:val="28"/>
              <w:highlight w:val="none"/>
              <w:shd w:val="clear" w:color="auto" w:fill="auto"/>
            </w:rPr>
            <w:t>24</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"_Toc116308637"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第五章</w:t>
          </w:r>
          <w:r>
            <w:rPr>
              <w:rStyle w:val="30"/>
              <w:rFonts w:cs="宋体"/>
              <w:color w:val="auto"/>
              <w:sz w:val="28"/>
              <w:szCs w:val="28"/>
              <w:highlight w:val="none"/>
              <w:shd w:val="clear" w:color="auto" w:fill="auto"/>
            </w:rPr>
            <w:t>   </w:t>
          </w:r>
          <w:r>
            <w:rPr>
              <w:rStyle w:val="30"/>
              <w:rFonts w:hint="eastAsia" w:cs="宋体"/>
              <w:color w:val="auto"/>
              <w:sz w:val="28"/>
              <w:szCs w:val="28"/>
              <w:highlight w:val="none"/>
              <w:shd w:val="clear" w:color="auto" w:fill="auto"/>
            </w:rPr>
            <w:t>招标内容及要求</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_Toc116308637 \h </w:instrText>
          </w:r>
          <w:r>
            <w:rPr>
              <w:color w:val="auto"/>
              <w:sz w:val="28"/>
              <w:szCs w:val="28"/>
              <w:highlight w:val="none"/>
              <w:shd w:val="clear" w:color="auto" w:fill="auto"/>
            </w:rPr>
            <w:fldChar w:fldCharType="separate"/>
          </w:r>
          <w:r>
            <w:rPr>
              <w:color w:val="auto"/>
              <w:sz w:val="28"/>
              <w:szCs w:val="28"/>
              <w:highlight w:val="none"/>
              <w:shd w:val="clear" w:color="auto" w:fill="auto"/>
            </w:rPr>
            <w:t>35</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21"/>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"_Toc116308638" </w:instrText>
          </w:r>
          <w:r>
            <w:rPr>
              <w:color w:val="auto"/>
              <w:highlight w:val="none"/>
              <w:shd w:val="clear" w:color="auto" w:fill="auto"/>
            </w:rPr>
            <w:fldChar w:fldCharType="separate"/>
          </w:r>
          <w:r>
            <w:rPr>
              <w:rStyle w:val="30"/>
              <w:rFonts w:hint="eastAsia"/>
              <w:color w:val="auto"/>
              <w:sz w:val="28"/>
              <w:szCs w:val="28"/>
              <w:highlight w:val="none"/>
              <w:shd w:val="clear" w:color="auto" w:fill="auto"/>
            </w:rPr>
            <w:t>一、项目概况</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_Toc116308638 \h </w:instrText>
          </w:r>
          <w:r>
            <w:rPr>
              <w:color w:val="auto"/>
              <w:sz w:val="28"/>
              <w:szCs w:val="28"/>
              <w:highlight w:val="none"/>
              <w:shd w:val="clear" w:color="auto" w:fill="auto"/>
            </w:rPr>
            <w:fldChar w:fldCharType="separate"/>
          </w:r>
          <w:r>
            <w:rPr>
              <w:color w:val="auto"/>
              <w:sz w:val="28"/>
              <w:szCs w:val="28"/>
              <w:highlight w:val="none"/>
              <w:shd w:val="clear" w:color="auto" w:fill="auto"/>
            </w:rPr>
            <w:t>35</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21"/>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"_Toc116308639" </w:instrText>
          </w:r>
          <w:r>
            <w:rPr>
              <w:color w:val="auto"/>
              <w:highlight w:val="none"/>
              <w:shd w:val="clear" w:color="auto" w:fill="auto"/>
            </w:rPr>
            <w:fldChar w:fldCharType="separate"/>
          </w:r>
          <w:r>
            <w:rPr>
              <w:rStyle w:val="30"/>
              <w:rFonts w:hint="eastAsia"/>
              <w:color w:val="auto"/>
              <w:sz w:val="28"/>
              <w:szCs w:val="28"/>
              <w:highlight w:val="none"/>
              <w:shd w:val="clear" w:color="auto" w:fill="auto"/>
            </w:rPr>
            <w:t>二、技术和服务要求</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_Toc116308639 \h </w:instrText>
          </w:r>
          <w:r>
            <w:rPr>
              <w:color w:val="auto"/>
              <w:sz w:val="28"/>
              <w:szCs w:val="28"/>
              <w:highlight w:val="none"/>
              <w:shd w:val="clear" w:color="auto" w:fill="auto"/>
            </w:rPr>
            <w:fldChar w:fldCharType="separate"/>
          </w:r>
          <w:r>
            <w:rPr>
              <w:color w:val="auto"/>
              <w:sz w:val="28"/>
              <w:szCs w:val="28"/>
              <w:highlight w:val="none"/>
              <w:shd w:val="clear" w:color="auto" w:fill="auto"/>
            </w:rPr>
            <w:t>35</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21"/>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"_Toc116308640" </w:instrText>
          </w:r>
          <w:r>
            <w:rPr>
              <w:color w:val="auto"/>
              <w:highlight w:val="none"/>
              <w:shd w:val="clear" w:color="auto" w:fill="auto"/>
            </w:rPr>
            <w:fldChar w:fldCharType="separate"/>
          </w:r>
          <w:r>
            <w:rPr>
              <w:rStyle w:val="30"/>
              <w:rFonts w:hint="eastAsia"/>
              <w:color w:val="auto"/>
              <w:sz w:val="28"/>
              <w:szCs w:val="28"/>
              <w:highlight w:val="none"/>
              <w:shd w:val="clear" w:color="auto" w:fill="auto"/>
            </w:rPr>
            <w:t>三、商务条件</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_Toc116308640 \h </w:instrText>
          </w:r>
          <w:r>
            <w:rPr>
              <w:color w:val="auto"/>
              <w:sz w:val="28"/>
              <w:szCs w:val="28"/>
              <w:highlight w:val="none"/>
              <w:shd w:val="clear" w:color="auto" w:fill="auto"/>
            </w:rPr>
            <w:fldChar w:fldCharType="separate"/>
          </w:r>
          <w:r>
            <w:rPr>
              <w:color w:val="auto"/>
              <w:sz w:val="28"/>
              <w:szCs w:val="28"/>
              <w:highlight w:val="none"/>
              <w:shd w:val="clear" w:color="auto" w:fill="auto"/>
            </w:rPr>
            <w:t>41</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"_Toc116308641" </w:instrText>
          </w:r>
          <w:r>
            <w:rPr>
              <w:color w:val="auto"/>
              <w:highlight w:val="none"/>
              <w:shd w:val="clear" w:color="auto" w:fill="auto"/>
            </w:rPr>
            <w:fldChar w:fldCharType="separate"/>
          </w:r>
          <w:r>
            <w:rPr>
              <w:rStyle w:val="30"/>
              <w:rFonts w:hint="eastAsia" w:cs="宋体"/>
              <w:color w:val="auto"/>
              <w:sz w:val="28"/>
              <w:szCs w:val="28"/>
              <w:highlight w:val="none"/>
              <w:shd w:val="clear" w:color="auto" w:fill="auto"/>
            </w:rPr>
            <w:t>第六章采购合同（参考文本）</w:t>
          </w:r>
          <w:r>
            <w:rPr>
              <w:color w:val="auto"/>
              <w:sz w:val="28"/>
              <w:szCs w:val="28"/>
              <w:highlight w:val="none"/>
              <w:shd w:val="clear" w:color="auto" w:fill="auto"/>
            </w:rPr>
            <w:tab/>
          </w:r>
          <w:r>
            <w:rPr>
              <w:color w:val="auto"/>
              <w:sz w:val="28"/>
              <w:szCs w:val="28"/>
              <w:highlight w:val="none"/>
              <w:shd w:val="clear" w:color="auto" w:fill="auto"/>
            </w:rPr>
            <w:fldChar w:fldCharType="begin"/>
          </w:r>
          <w:r>
            <w:rPr>
              <w:color w:val="auto"/>
              <w:sz w:val="28"/>
              <w:szCs w:val="28"/>
              <w:highlight w:val="none"/>
              <w:shd w:val="clear" w:color="auto" w:fill="auto"/>
            </w:rPr>
            <w:instrText xml:space="preserve"> PAGEREF _Toc116308641 \h </w:instrText>
          </w:r>
          <w:r>
            <w:rPr>
              <w:color w:val="auto"/>
              <w:sz w:val="28"/>
              <w:szCs w:val="28"/>
              <w:highlight w:val="none"/>
              <w:shd w:val="clear" w:color="auto" w:fill="auto"/>
            </w:rPr>
            <w:fldChar w:fldCharType="separate"/>
          </w:r>
          <w:r>
            <w:rPr>
              <w:color w:val="auto"/>
              <w:sz w:val="28"/>
              <w:szCs w:val="28"/>
              <w:highlight w:val="none"/>
              <w:shd w:val="clear" w:color="auto" w:fill="auto"/>
            </w:rPr>
            <w:t>45</w:t>
          </w:r>
          <w:r>
            <w:rPr>
              <w:color w:val="auto"/>
              <w:sz w:val="28"/>
              <w:szCs w:val="28"/>
              <w:highlight w:val="none"/>
              <w:shd w:val="clear" w:color="auto" w:fill="auto"/>
            </w:rPr>
            <w:fldChar w:fldCharType="end"/>
          </w:r>
          <w:r>
            <w:rPr>
              <w:color w:val="auto"/>
              <w:sz w:val="28"/>
              <w:szCs w:val="28"/>
              <w:highlight w:val="none"/>
              <w:shd w:val="clear" w:color="auto" w:fill="auto"/>
            </w:rPr>
            <w:fldChar w:fldCharType="end"/>
          </w:r>
        </w:p>
        <w:p>
          <w:pPr>
            <w:pStyle w:val="19"/>
            <w:tabs>
              <w:tab w:val="right" w:leader="dot" w:pos="8892"/>
            </w:tabs>
            <w:spacing w:line="720" w:lineRule="auto"/>
            <w:rPr>
              <w:rFonts w:cstheme="minorBidi"/>
              <w:color w:val="auto"/>
              <w:kern w:val="2"/>
              <w:sz w:val="28"/>
              <w:szCs w:val="28"/>
              <w:highlight w:val="none"/>
              <w:shd w:val="clear" w:color="auto" w:fill="auto"/>
            </w:rPr>
          </w:pPr>
          <w:r>
            <w:rPr>
              <w:color w:val="auto"/>
              <w:highlight w:val="none"/>
              <w:shd w:val="clear" w:color="auto" w:fill="auto"/>
            </w:rPr>
            <w:fldChar w:fldCharType="begin"/>
          </w:r>
          <w:r>
            <w:rPr>
              <w:color w:val="auto"/>
              <w:highlight w:val="none"/>
              <w:shd w:val="clear" w:color="auto" w:fill="auto"/>
            </w:rPr>
            <w:instrText xml:space="preserve"> HYPERLINK \l "_Toc116308642" </w:instrText>
          </w:r>
          <w:r>
            <w:rPr>
              <w:color w:val="auto"/>
              <w:highlight w:val="none"/>
              <w:shd w:val="clear" w:color="auto" w:fill="auto"/>
            </w:rPr>
            <w:fldChar w:fldCharType="separate"/>
          </w:r>
          <w:r>
            <w:rPr>
              <w:rStyle w:val="30"/>
              <w:rFonts w:hint="eastAsia"/>
              <w:color w:val="auto"/>
              <w:sz w:val="28"/>
              <w:szCs w:val="28"/>
              <w:highlight w:val="none"/>
              <w:shd w:val="clear" w:color="auto" w:fill="auto"/>
            </w:rPr>
            <w:t>第七章</w:t>
          </w:r>
          <w:r>
            <w:rPr>
              <w:rStyle w:val="30"/>
              <w:color w:val="auto"/>
              <w:sz w:val="28"/>
              <w:szCs w:val="28"/>
              <w:highlight w:val="none"/>
              <w:shd w:val="clear" w:color="auto" w:fill="auto"/>
            </w:rPr>
            <w:t>   </w:t>
          </w:r>
          <w:r>
            <w:rPr>
              <w:rStyle w:val="30"/>
              <w:rFonts w:hint="eastAsia"/>
              <w:color w:val="auto"/>
              <w:sz w:val="28"/>
              <w:szCs w:val="28"/>
              <w:highlight w:val="none"/>
              <w:shd w:val="clear" w:color="auto" w:fill="auto"/>
            </w:rPr>
            <w:t>投标文件格式</w:t>
          </w:r>
          <w:r>
            <w:rPr>
              <w:color w:val="auto"/>
              <w:sz w:val="28"/>
              <w:szCs w:val="28"/>
              <w:highlight w:val="none"/>
              <w:shd w:val="clear" w:color="auto" w:fill="auto"/>
            </w:rPr>
            <w:tab/>
          </w:r>
          <w:r>
            <w:rPr>
              <w:rFonts w:hint="eastAsia"/>
              <w:color w:val="auto"/>
              <w:sz w:val="28"/>
              <w:szCs w:val="28"/>
              <w:highlight w:val="none"/>
              <w:shd w:val="clear" w:color="auto" w:fill="auto"/>
            </w:rPr>
            <w:t>53</w:t>
          </w:r>
          <w:r>
            <w:rPr>
              <w:rFonts w:hint="eastAsia"/>
              <w:color w:val="auto"/>
              <w:sz w:val="28"/>
              <w:szCs w:val="28"/>
              <w:highlight w:val="none"/>
              <w:shd w:val="clear" w:color="auto" w:fill="auto"/>
            </w:rPr>
            <w:fldChar w:fldCharType="end"/>
          </w:r>
        </w:p>
        <w:p>
          <w:pPr>
            <w:spacing w:line="720" w:lineRule="auto"/>
            <w:rPr>
              <w:color w:val="auto"/>
              <w:highlight w:val="none"/>
              <w:shd w:val="clear" w:color="auto" w:fill="auto"/>
            </w:rPr>
          </w:pPr>
          <w:r>
            <w:rPr>
              <w:color w:val="auto"/>
              <w:sz w:val="28"/>
              <w:szCs w:val="28"/>
              <w:highlight w:val="none"/>
              <w:shd w:val="clear" w:color="auto" w:fill="auto"/>
            </w:rPr>
            <w:fldChar w:fldCharType="end"/>
          </w:r>
        </w:p>
      </w:sdtContent>
    </w:sdt>
    <w:p>
      <w:pPr>
        <w:jc w:val="left"/>
        <w:textAlignment w:val="auto"/>
        <w:rPr>
          <w:rStyle w:val="55"/>
          <w:rFonts w:cs="宋体"/>
          <w:b/>
          <w:bCs/>
          <w:color w:val="auto"/>
          <w:kern w:val="44"/>
          <w:sz w:val="32"/>
          <w:szCs w:val="28"/>
          <w:highlight w:val="none"/>
          <w:shd w:val="clear" w:color="auto" w:fill="auto"/>
        </w:rPr>
      </w:pPr>
      <w:r>
        <w:rPr>
          <w:rStyle w:val="55"/>
          <w:rFonts w:cs="宋体"/>
          <w:color w:val="auto"/>
          <w:szCs w:val="28"/>
          <w:highlight w:val="none"/>
          <w:shd w:val="clear" w:color="auto" w:fill="auto"/>
        </w:rPr>
        <w:br w:type="page"/>
      </w:r>
    </w:p>
    <w:p>
      <w:pPr>
        <w:pStyle w:val="5"/>
        <w:rPr>
          <w:rStyle w:val="55"/>
          <w:rFonts w:cs="宋体"/>
          <w:b w:val="0"/>
          <w:bCs w:val="0"/>
          <w:color w:val="auto"/>
          <w:szCs w:val="28"/>
          <w:highlight w:val="none"/>
          <w:shd w:val="clear" w:color="auto" w:fill="auto"/>
        </w:rPr>
      </w:pPr>
      <w:bookmarkStart w:id="0" w:name="_Toc116308631"/>
      <w:r>
        <w:rPr>
          <w:rStyle w:val="55"/>
          <w:rFonts w:cs="宋体"/>
          <w:color w:val="auto"/>
          <w:szCs w:val="28"/>
          <w:highlight w:val="none"/>
          <w:shd w:val="clear" w:color="auto" w:fill="auto"/>
        </w:rPr>
        <w:t>第一章   投标邀请</w:t>
      </w:r>
      <w:bookmarkEnd w:id="0"/>
    </w:p>
    <w:p>
      <w:pPr>
        <w:spacing w:after="240" w:line="380" w:lineRule="exact"/>
        <w:ind w:firstLine="480"/>
        <w:jc w:val="left"/>
        <w:rPr>
          <w:rStyle w:val="55"/>
          <w:color w:val="auto"/>
          <w:sz w:val="24"/>
          <w:szCs w:val="24"/>
          <w:highlight w:val="none"/>
          <w:shd w:val="clear" w:color="auto" w:fill="auto"/>
        </w:rPr>
      </w:pPr>
      <w:r>
        <w:rPr>
          <w:rStyle w:val="55"/>
          <w:rFonts w:hint="eastAsia"/>
          <w:b/>
          <w:color w:val="auto"/>
          <w:sz w:val="24"/>
          <w:szCs w:val="24"/>
          <w:highlight w:val="none"/>
          <w:u w:val="single"/>
          <w:shd w:val="clear" w:color="auto" w:fill="auto"/>
        </w:rPr>
        <w:t>福建晟瑞兴工程管理有限公司</w:t>
      </w:r>
      <w:r>
        <w:rPr>
          <w:rStyle w:val="55"/>
          <w:b/>
          <w:color w:val="auto"/>
          <w:sz w:val="24"/>
          <w:szCs w:val="24"/>
          <w:highlight w:val="none"/>
          <w:u w:val="single"/>
          <w:shd w:val="clear" w:color="auto" w:fill="auto"/>
        </w:rPr>
        <w:t xml:space="preserve"> </w:t>
      </w:r>
      <w:r>
        <w:rPr>
          <w:rStyle w:val="55"/>
          <w:rFonts w:cs="宋体"/>
          <w:bCs/>
          <w:color w:val="auto"/>
          <w:sz w:val="24"/>
          <w:szCs w:val="24"/>
          <w:highlight w:val="none"/>
          <w:shd w:val="clear" w:color="auto" w:fill="auto"/>
        </w:rPr>
        <w:t>受</w:t>
      </w:r>
      <w:r>
        <w:rPr>
          <w:rStyle w:val="55"/>
          <w:rFonts w:hint="eastAsia"/>
          <w:b/>
          <w:color w:val="auto"/>
          <w:sz w:val="24"/>
          <w:szCs w:val="24"/>
          <w:highlight w:val="none"/>
          <w:u w:val="single"/>
          <w:shd w:val="clear" w:color="auto" w:fill="auto"/>
        </w:rPr>
        <w:t>泉州师范学院</w:t>
      </w:r>
      <w:r>
        <w:rPr>
          <w:rStyle w:val="55"/>
          <w:rFonts w:cs="宋体"/>
          <w:bCs/>
          <w:color w:val="auto"/>
          <w:sz w:val="24"/>
          <w:szCs w:val="24"/>
          <w:highlight w:val="none"/>
          <w:shd w:val="clear" w:color="auto" w:fill="auto"/>
        </w:rPr>
        <w:t>委托采</w:t>
      </w:r>
      <w:r>
        <w:rPr>
          <w:rStyle w:val="55"/>
          <w:color w:val="auto"/>
          <w:sz w:val="24"/>
          <w:szCs w:val="24"/>
          <w:highlight w:val="none"/>
          <w:shd w:val="clear" w:color="auto" w:fill="auto"/>
        </w:rPr>
        <w:t>用</w:t>
      </w:r>
      <w:r>
        <w:rPr>
          <w:rStyle w:val="55"/>
          <w:b/>
          <w:color w:val="auto"/>
          <w:sz w:val="24"/>
          <w:szCs w:val="24"/>
          <w:highlight w:val="none"/>
          <w:u w:val="single"/>
          <w:shd w:val="clear" w:color="auto" w:fill="auto"/>
        </w:rPr>
        <w:t>公开招标</w:t>
      </w:r>
      <w:r>
        <w:rPr>
          <w:rStyle w:val="55"/>
          <w:color w:val="auto"/>
          <w:sz w:val="24"/>
          <w:szCs w:val="24"/>
          <w:highlight w:val="none"/>
          <w:shd w:val="clear" w:color="auto" w:fill="auto"/>
        </w:rPr>
        <w:t>方式组织</w:t>
      </w:r>
      <w:r>
        <w:rPr>
          <w:rStyle w:val="55"/>
          <w:rFonts w:hint="eastAsia"/>
          <w:b/>
          <w:color w:val="auto"/>
          <w:sz w:val="24"/>
          <w:szCs w:val="24"/>
          <w:highlight w:val="none"/>
          <w:u w:val="single"/>
          <w:shd w:val="clear" w:color="auto" w:fill="auto"/>
        </w:rPr>
        <w:t>2023、2024两级新生军训服及装航海类专业新生服装与被品采购</w:t>
      </w:r>
      <w:r>
        <w:rPr>
          <w:rStyle w:val="55"/>
          <w:color w:val="auto"/>
          <w:sz w:val="24"/>
          <w:szCs w:val="24"/>
          <w:highlight w:val="none"/>
          <w:shd w:val="clear" w:color="auto" w:fill="auto"/>
        </w:rPr>
        <w:t>（以下简称：“</w:t>
      </w:r>
      <w:r>
        <w:rPr>
          <w:rStyle w:val="55"/>
          <w:b/>
          <w:color w:val="auto"/>
          <w:sz w:val="24"/>
          <w:szCs w:val="24"/>
          <w:highlight w:val="none"/>
          <w:shd w:val="clear" w:color="auto" w:fill="auto"/>
        </w:rPr>
        <w:t>本项目</w:t>
      </w:r>
      <w:r>
        <w:rPr>
          <w:rStyle w:val="55"/>
          <w:color w:val="auto"/>
          <w:sz w:val="24"/>
          <w:szCs w:val="24"/>
          <w:highlight w:val="none"/>
          <w:shd w:val="clear" w:color="auto" w:fill="auto"/>
        </w:rPr>
        <w:t>”）的采购活动，现</w:t>
      </w:r>
      <w:r>
        <w:rPr>
          <w:rStyle w:val="55"/>
          <w:rFonts w:hint="eastAsia"/>
          <w:color w:val="auto"/>
          <w:sz w:val="24"/>
          <w:szCs w:val="24"/>
          <w:highlight w:val="none"/>
          <w:shd w:val="clear" w:color="auto" w:fill="auto"/>
        </w:rPr>
        <w:t>欢迎国内合格的投标人</w:t>
      </w:r>
      <w:r>
        <w:rPr>
          <w:rStyle w:val="55"/>
          <w:color w:val="auto"/>
          <w:sz w:val="24"/>
          <w:szCs w:val="24"/>
          <w:highlight w:val="none"/>
          <w:shd w:val="clear" w:color="auto" w:fill="auto"/>
        </w:rPr>
        <w:t>参加投标。</w:t>
      </w:r>
    </w:p>
    <w:p>
      <w:pPr>
        <w:spacing w:line="38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1、项目编号： </w:t>
      </w:r>
      <w:r>
        <w:rPr>
          <w:rStyle w:val="55"/>
          <w:rFonts w:hint="eastAsia"/>
          <w:color w:val="auto"/>
          <w:sz w:val="24"/>
          <w:szCs w:val="24"/>
          <w:highlight w:val="none"/>
          <w:shd w:val="clear" w:color="auto" w:fill="auto"/>
        </w:rPr>
        <w:t>SRXCG2023018</w:t>
      </w:r>
    </w:p>
    <w:p>
      <w:pPr>
        <w:spacing w:line="38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2、预算金额、最高限价：详见《招标标的一览表》。</w:t>
      </w:r>
    </w:p>
    <w:p>
      <w:pPr>
        <w:spacing w:line="38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3、招标内容及要求：详见《招标标的一览表》及招标文件第五章。</w:t>
      </w:r>
    </w:p>
    <w:p>
      <w:pPr>
        <w:spacing w:line="380" w:lineRule="exact"/>
        <w:ind w:firstLine="480"/>
        <w:jc w:val="left"/>
        <w:rPr>
          <w:rStyle w:val="55"/>
          <w:b/>
          <w:color w:val="auto"/>
          <w:sz w:val="24"/>
          <w:szCs w:val="24"/>
          <w:highlight w:val="none"/>
          <w:shd w:val="clear" w:color="auto" w:fill="auto"/>
        </w:rPr>
      </w:pPr>
      <w:r>
        <w:rPr>
          <w:rStyle w:val="55"/>
          <w:color w:val="auto"/>
          <w:sz w:val="24"/>
          <w:szCs w:val="24"/>
          <w:highlight w:val="none"/>
          <w:shd w:val="clear" w:color="auto" w:fill="auto"/>
        </w:rPr>
        <w:t>4、需要落实的政府采购政策：</w:t>
      </w:r>
      <w:r>
        <w:rPr>
          <w:rStyle w:val="55"/>
          <w:rFonts w:hint="eastAsia"/>
          <w:color w:val="auto"/>
          <w:sz w:val="24"/>
          <w:szCs w:val="24"/>
          <w:highlight w:val="none"/>
          <w:shd w:val="clear" w:color="auto" w:fill="auto"/>
        </w:rPr>
        <w:t>进口产品，无。节能产品，无</w:t>
      </w:r>
      <w:r>
        <w:rPr>
          <w:rStyle w:val="55"/>
          <w:color w:val="auto"/>
          <w:sz w:val="24"/>
          <w:szCs w:val="24"/>
          <w:highlight w:val="none"/>
          <w:shd w:val="clear" w:color="auto" w:fill="auto"/>
        </w:rPr>
        <w:t>。环境标志产品，</w:t>
      </w:r>
      <w:r>
        <w:rPr>
          <w:rStyle w:val="55"/>
          <w:rFonts w:hint="eastAsia" w:ascii="Times New Roman" w:hAnsi="Times New Roman"/>
          <w:color w:val="auto"/>
          <w:sz w:val="24"/>
          <w:szCs w:val="24"/>
          <w:highlight w:val="none"/>
          <w:shd w:val="clear" w:color="auto" w:fill="auto"/>
        </w:rPr>
        <w:t>适用于合同包1、合同包2</w:t>
      </w:r>
      <w:r>
        <w:rPr>
          <w:rStyle w:val="55"/>
          <w:rFonts w:ascii="Times New Roman" w:hAnsi="Times New Roman"/>
          <w:color w:val="auto"/>
          <w:sz w:val="24"/>
          <w:szCs w:val="24"/>
          <w:highlight w:val="none"/>
          <w:shd w:val="clear" w:color="auto" w:fill="auto"/>
        </w:rPr>
        <w:t>。信息安全产品，</w:t>
      </w:r>
      <w:r>
        <w:rPr>
          <w:rStyle w:val="55"/>
          <w:rFonts w:hint="eastAsia" w:ascii="Times New Roman" w:hAnsi="Times New Roman"/>
          <w:color w:val="auto"/>
          <w:sz w:val="24"/>
          <w:szCs w:val="24"/>
          <w:highlight w:val="none"/>
          <w:shd w:val="clear" w:color="auto" w:fill="auto"/>
        </w:rPr>
        <w:t>无</w:t>
      </w:r>
      <w:r>
        <w:rPr>
          <w:rStyle w:val="55"/>
          <w:rFonts w:ascii="Times New Roman" w:hAnsi="Times New Roman"/>
          <w:color w:val="auto"/>
          <w:sz w:val="24"/>
          <w:szCs w:val="24"/>
          <w:highlight w:val="none"/>
          <w:shd w:val="clear" w:color="auto" w:fill="auto"/>
        </w:rPr>
        <w:t>。小型、微型企业符合财政部、工信部文件（财库〔2020〕46号），适用于合同包1</w:t>
      </w:r>
      <w:r>
        <w:rPr>
          <w:rStyle w:val="55"/>
          <w:rFonts w:hint="eastAsia" w:ascii="Times New Roman" w:hAnsi="Times New Roman"/>
          <w:color w:val="auto"/>
          <w:sz w:val="24"/>
          <w:szCs w:val="24"/>
          <w:highlight w:val="none"/>
          <w:shd w:val="clear" w:color="auto" w:fill="auto"/>
        </w:rPr>
        <w:t>、合同包2</w:t>
      </w:r>
      <w:r>
        <w:rPr>
          <w:rStyle w:val="55"/>
          <w:rFonts w:ascii="Times New Roman" w:hAnsi="Times New Roman"/>
          <w:color w:val="auto"/>
          <w:sz w:val="24"/>
          <w:szCs w:val="24"/>
          <w:highlight w:val="none"/>
          <w:shd w:val="clear" w:color="auto" w:fill="auto"/>
        </w:rPr>
        <w:t>。监狱企业，适用于合同包1</w:t>
      </w:r>
      <w:r>
        <w:rPr>
          <w:rStyle w:val="55"/>
          <w:rFonts w:hint="eastAsia" w:ascii="Times New Roman" w:hAnsi="Times New Roman"/>
          <w:color w:val="auto"/>
          <w:sz w:val="24"/>
          <w:szCs w:val="24"/>
          <w:highlight w:val="none"/>
          <w:shd w:val="clear" w:color="auto" w:fill="auto"/>
        </w:rPr>
        <w:t>、合同包2</w:t>
      </w:r>
      <w:r>
        <w:rPr>
          <w:rStyle w:val="55"/>
          <w:rFonts w:ascii="Times New Roman" w:hAnsi="Times New Roman"/>
          <w:color w:val="auto"/>
          <w:sz w:val="24"/>
          <w:szCs w:val="24"/>
          <w:highlight w:val="none"/>
          <w:shd w:val="clear" w:color="auto" w:fill="auto"/>
        </w:rPr>
        <w:t>。促进残疾人就业 ，适用于合同包1</w:t>
      </w:r>
      <w:r>
        <w:rPr>
          <w:rStyle w:val="55"/>
          <w:rFonts w:hint="eastAsia" w:ascii="Times New Roman" w:hAnsi="Times New Roman"/>
          <w:color w:val="auto"/>
          <w:sz w:val="24"/>
          <w:szCs w:val="24"/>
          <w:highlight w:val="none"/>
          <w:shd w:val="clear" w:color="auto" w:fill="auto"/>
        </w:rPr>
        <w:t>、合同包2</w:t>
      </w:r>
      <w:r>
        <w:rPr>
          <w:rStyle w:val="55"/>
          <w:rFonts w:ascii="Times New Roman" w:hAnsi="Times New Roman"/>
          <w:color w:val="auto"/>
          <w:sz w:val="24"/>
          <w:szCs w:val="24"/>
          <w:highlight w:val="none"/>
          <w:shd w:val="clear" w:color="auto" w:fill="auto"/>
        </w:rPr>
        <w:t>。信用记录，适用于合同包1</w:t>
      </w:r>
      <w:r>
        <w:rPr>
          <w:rStyle w:val="55"/>
          <w:rFonts w:hint="eastAsia" w:ascii="Times New Roman" w:hAnsi="Times New Roman"/>
          <w:color w:val="auto"/>
          <w:sz w:val="24"/>
          <w:szCs w:val="24"/>
          <w:highlight w:val="none"/>
          <w:shd w:val="clear" w:color="auto" w:fill="auto"/>
        </w:rPr>
        <w:t>、合同包2</w:t>
      </w:r>
      <w:r>
        <w:rPr>
          <w:rStyle w:val="55"/>
          <w:rFonts w:ascii="Times New Roman" w:hAnsi="Times New Roman"/>
          <w:color w:val="auto"/>
          <w:sz w:val="24"/>
          <w:szCs w:val="24"/>
          <w:highlight w:val="none"/>
          <w:shd w:val="clear" w:color="auto" w:fill="auto"/>
        </w:rPr>
        <w:t>，按照下列规定执行：（1）投标人应在（填写招标文件要求的</w:t>
      </w:r>
      <w:r>
        <w:rPr>
          <w:rStyle w:val="55"/>
          <w:color w:val="auto"/>
          <w:sz w:val="24"/>
          <w:szCs w:val="24"/>
          <w:highlight w:val="none"/>
          <w:shd w:val="clear" w:color="auto" w:fill="auto"/>
        </w:rPr>
        <w:t>截止时点）前分别通过“信用中国”网站（www.creditchina.gov.cn）、中国政府采购网（www.ccgp.gov.cn）查询并打印相应的信用记录（以下简称：“投标人提供的查询结果</w:t>
      </w:r>
      <w:r>
        <w:rPr>
          <w:rStyle w:val="55"/>
          <w:rFonts w:hint="eastAsia"/>
          <w:color w:val="auto"/>
          <w:sz w:val="24"/>
          <w:szCs w:val="24"/>
          <w:highlight w:val="none"/>
          <w:shd w:val="clear" w:color="auto" w:fill="auto"/>
        </w:rPr>
        <w:t>”），投标人提供的查询结果应为其通过上述网站获取的信用信息查询结果原始页面的打印件（或截图）。（</w:t>
      </w:r>
      <w:r>
        <w:rPr>
          <w:rStyle w:val="55"/>
          <w:color w:val="auto"/>
          <w:sz w:val="24"/>
          <w:szCs w:val="24"/>
          <w:highlight w:val="none"/>
          <w:shd w:val="clear" w:color="auto" w:fill="auto"/>
        </w:rPr>
        <w:t>2）查询结果的审查：①由资格审查小组通过上述网站查询并打印投标人信用记录（以下简称：“资格审查小组的查询结果”）。②投标人提供的查询结果与资格审查小组的查询结果不一致的，以资格审查小组的查询结果为准。③因上述网站原因导致资格审查小组无法查询投标人信用记录的（资格审查小组应将通过上述网站查询投标人信用记录时的原始页面打印后随采购文件一并存档），以投标人提供的查询结果为准。④查询结果存在投标人应被拒绝参与政府采购活动</w:t>
      </w:r>
      <w:r>
        <w:rPr>
          <w:rStyle w:val="55"/>
          <w:rFonts w:hint="eastAsia"/>
          <w:color w:val="auto"/>
          <w:sz w:val="24"/>
          <w:szCs w:val="24"/>
          <w:highlight w:val="none"/>
          <w:shd w:val="clear" w:color="auto" w:fill="auto"/>
        </w:rPr>
        <w:t>相关信息的，其资格审查不合格。</w:t>
      </w:r>
    </w:p>
    <w:p>
      <w:pPr>
        <w:snapToGrid w:val="0"/>
        <w:spacing w:line="360" w:lineRule="auto"/>
        <w:rPr>
          <w:rStyle w:val="55"/>
          <w:b/>
          <w:color w:val="auto"/>
          <w:highlight w:val="none"/>
          <w:shd w:val="clear" w:color="auto" w:fill="auto"/>
        </w:rPr>
      </w:pPr>
      <w:r>
        <w:rPr>
          <w:rStyle w:val="55"/>
          <w:b/>
          <w:color w:val="auto"/>
          <w:highlight w:val="none"/>
          <w:shd w:val="clear" w:color="auto" w:fill="auto"/>
        </w:rPr>
        <w:t>★5、投标资格条件</w:t>
      </w:r>
    </w:p>
    <w:p>
      <w:pPr>
        <w:spacing w:line="380" w:lineRule="exact"/>
        <w:ind w:firstLine="480"/>
        <w:jc w:val="left"/>
        <w:rPr>
          <w:rStyle w:val="55"/>
          <w:color w:val="auto"/>
          <w:szCs w:val="24"/>
          <w:highlight w:val="none"/>
          <w:shd w:val="clear" w:color="auto" w:fill="auto"/>
        </w:rPr>
      </w:pPr>
      <w:r>
        <w:rPr>
          <w:rStyle w:val="55"/>
          <w:color w:val="auto"/>
          <w:szCs w:val="24"/>
          <w:highlight w:val="none"/>
          <w:shd w:val="clear" w:color="auto" w:fill="auto"/>
        </w:rPr>
        <w:t>5.1法定条件：符合政府采购法第二十二条第一款规定的条件。</w:t>
      </w:r>
    </w:p>
    <w:p>
      <w:pPr>
        <w:spacing w:line="380" w:lineRule="exact"/>
        <w:ind w:firstLine="480"/>
        <w:jc w:val="left"/>
        <w:rPr>
          <w:rStyle w:val="55"/>
          <w:b/>
          <w:color w:val="auto"/>
          <w:sz w:val="24"/>
          <w:szCs w:val="24"/>
          <w:highlight w:val="none"/>
          <w:shd w:val="clear" w:color="auto" w:fill="auto"/>
        </w:rPr>
      </w:pPr>
      <w:r>
        <w:rPr>
          <w:rStyle w:val="55"/>
          <w:color w:val="auto"/>
          <w:szCs w:val="24"/>
          <w:highlight w:val="none"/>
          <w:shd w:val="clear" w:color="auto" w:fill="auto"/>
        </w:rPr>
        <w:t>5.2特定条件：</w:t>
      </w:r>
      <w:r>
        <w:rPr>
          <w:rStyle w:val="55"/>
          <w:rFonts w:hint="eastAsia"/>
          <w:color w:val="auto"/>
          <w:szCs w:val="24"/>
          <w:highlight w:val="none"/>
          <w:shd w:val="clear" w:color="auto" w:fill="auto"/>
        </w:rPr>
        <w:t>包1无、包2无</w:t>
      </w:r>
    </w:p>
    <w:p>
      <w:pPr>
        <w:spacing w:line="380" w:lineRule="exact"/>
        <w:ind w:firstLine="480"/>
        <w:rPr>
          <w:rStyle w:val="55"/>
          <w:b/>
          <w:color w:val="auto"/>
          <w:sz w:val="24"/>
          <w:szCs w:val="24"/>
          <w:highlight w:val="none"/>
          <w:u w:val="single"/>
          <w:shd w:val="clear" w:color="auto" w:fill="auto"/>
        </w:rPr>
      </w:pPr>
      <w:r>
        <w:rPr>
          <w:rStyle w:val="55"/>
          <w:b/>
          <w:color w:val="auto"/>
          <w:sz w:val="24"/>
          <w:szCs w:val="24"/>
          <w:highlight w:val="none"/>
          <w:shd w:val="clear" w:color="auto" w:fill="auto"/>
        </w:rPr>
        <w:t>5.3是否接受联合体投标：</w:t>
      </w:r>
      <w:r>
        <w:rPr>
          <w:rStyle w:val="55"/>
          <w:b/>
          <w:color w:val="auto"/>
          <w:sz w:val="24"/>
          <w:szCs w:val="24"/>
          <w:highlight w:val="none"/>
          <w:u w:val="single"/>
          <w:shd w:val="clear" w:color="auto" w:fill="auto"/>
        </w:rPr>
        <w:t>不接受</w:t>
      </w:r>
    </w:p>
    <w:p>
      <w:pPr>
        <w:spacing w:line="380" w:lineRule="exact"/>
        <w:ind w:firstLine="480"/>
        <w:rPr>
          <w:rStyle w:val="55"/>
          <w:color w:val="auto"/>
          <w:sz w:val="24"/>
          <w:szCs w:val="24"/>
          <w:highlight w:val="none"/>
          <w:shd w:val="clear" w:color="auto" w:fill="auto"/>
        </w:rPr>
      </w:pPr>
      <w:r>
        <w:rPr>
          <w:rStyle w:val="55"/>
          <w:color w:val="auto"/>
          <w:sz w:val="24"/>
          <w:szCs w:val="24"/>
          <w:highlight w:val="none"/>
          <w:shd w:val="clear" w:color="auto" w:fill="auto"/>
        </w:rPr>
        <w:t>※根据上述资格要求，投标文件中应提交的“投标人的资格及资信证明文件”详见招标文件第四章。</w:t>
      </w:r>
    </w:p>
    <w:p>
      <w:pPr>
        <w:spacing w:line="380" w:lineRule="exact"/>
        <w:ind w:firstLine="480"/>
        <w:rPr>
          <w:rFonts w:cs="宋体"/>
          <w:b/>
          <w:color w:val="auto"/>
          <w:sz w:val="24"/>
          <w:szCs w:val="24"/>
          <w:highlight w:val="none"/>
          <w:shd w:val="clear" w:color="auto" w:fill="auto"/>
        </w:rPr>
      </w:pPr>
      <w:r>
        <w:rPr>
          <w:rFonts w:hint="eastAsia" w:cs="宋体"/>
          <w:b/>
          <w:color w:val="auto"/>
          <w:sz w:val="24"/>
          <w:szCs w:val="24"/>
          <w:highlight w:val="none"/>
          <w:shd w:val="clear" w:color="auto" w:fill="auto"/>
        </w:rPr>
        <w:t>6、报名及招标文件的获取</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6.1报名及招标文件提供期限：为</w:t>
      </w:r>
      <w:r>
        <w:rPr>
          <w:rFonts w:hint="eastAsia" w:cs="宋体"/>
          <w:color w:val="auto"/>
          <w:sz w:val="24"/>
          <w:szCs w:val="24"/>
          <w:highlight w:val="none"/>
          <w:u w:val="single"/>
          <w:shd w:val="clear" w:color="auto" w:fill="auto"/>
        </w:rPr>
        <w:t>2023年</w:t>
      </w:r>
      <w:r>
        <w:rPr>
          <w:rFonts w:hint="eastAsia" w:cs="宋体"/>
          <w:color w:val="auto"/>
          <w:sz w:val="24"/>
          <w:szCs w:val="24"/>
          <w:highlight w:val="none"/>
          <w:u w:val="single"/>
          <w:shd w:val="clear" w:color="auto" w:fill="auto"/>
          <w:lang w:val="en-US" w:eastAsia="zh-CN"/>
        </w:rPr>
        <w:t>06</w:t>
      </w:r>
      <w:r>
        <w:rPr>
          <w:rFonts w:hint="eastAsia" w:cs="宋体"/>
          <w:color w:val="auto"/>
          <w:sz w:val="24"/>
          <w:szCs w:val="24"/>
          <w:highlight w:val="none"/>
          <w:u w:val="single"/>
          <w:shd w:val="clear" w:color="auto" w:fill="auto"/>
        </w:rPr>
        <w:t>月</w:t>
      </w:r>
      <w:r>
        <w:rPr>
          <w:rFonts w:hint="eastAsia" w:cs="宋体"/>
          <w:color w:val="auto"/>
          <w:sz w:val="24"/>
          <w:szCs w:val="24"/>
          <w:highlight w:val="none"/>
          <w:u w:val="single"/>
          <w:shd w:val="clear" w:color="auto" w:fill="auto"/>
          <w:lang w:val="en-US" w:eastAsia="zh-CN"/>
        </w:rPr>
        <w:t>30</w:t>
      </w:r>
      <w:r>
        <w:rPr>
          <w:rFonts w:hint="eastAsia" w:cs="宋体"/>
          <w:color w:val="auto"/>
          <w:sz w:val="24"/>
          <w:szCs w:val="24"/>
          <w:highlight w:val="none"/>
          <w:u w:val="single"/>
          <w:shd w:val="clear" w:color="auto" w:fill="auto"/>
        </w:rPr>
        <w:t>日</w:t>
      </w:r>
      <w:r>
        <w:rPr>
          <w:rFonts w:hint="eastAsia" w:cs="宋体"/>
          <w:color w:val="auto"/>
          <w:sz w:val="24"/>
          <w:szCs w:val="24"/>
          <w:highlight w:val="none"/>
          <w:shd w:val="clear" w:color="auto" w:fill="auto"/>
        </w:rPr>
        <w:t>至</w:t>
      </w:r>
      <w:r>
        <w:rPr>
          <w:rFonts w:hint="eastAsia" w:cs="宋体"/>
          <w:color w:val="auto"/>
          <w:sz w:val="24"/>
          <w:szCs w:val="24"/>
          <w:highlight w:val="none"/>
          <w:u w:val="single"/>
          <w:shd w:val="clear" w:color="auto" w:fill="auto"/>
        </w:rPr>
        <w:t>2023年</w:t>
      </w:r>
      <w:r>
        <w:rPr>
          <w:rFonts w:hint="eastAsia" w:cs="宋体"/>
          <w:color w:val="auto"/>
          <w:sz w:val="24"/>
          <w:szCs w:val="24"/>
          <w:highlight w:val="none"/>
          <w:u w:val="single"/>
          <w:shd w:val="clear" w:color="auto" w:fill="auto"/>
          <w:lang w:val="en-US" w:eastAsia="zh-CN"/>
        </w:rPr>
        <w:t>07</w:t>
      </w:r>
      <w:r>
        <w:rPr>
          <w:rFonts w:hint="eastAsia" w:cs="宋体"/>
          <w:color w:val="auto"/>
          <w:sz w:val="24"/>
          <w:szCs w:val="24"/>
          <w:highlight w:val="none"/>
          <w:u w:val="single"/>
          <w:shd w:val="clear" w:color="auto" w:fill="auto"/>
        </w:rPr>
        <w:t>月</w:t>
      </w:r>
      <w:r>
        <w:rPr>
          <w:rFonts w:hint="eastAsia" w:cs="宋体"/>
          <w:color w:val="auto"/>
          <w:sz w:val="24"/>
          <w:szCs w:val="24"/>
          <w:highlight w:val="none"/>
          <w:u w:val="single"/>
          <w:shd w:val="clear" w:color="auto" w:fill="auto"/>
          <w:lang w:val="en-US" w:eastAsia="zh-CN"/>
        </w:rPr>
        <w:t>07</w:t>
      </w:r>
      <w:r>
        <w:rPr>
          <w:rFonts w:hint="eastAsia" w:cs="宋体"/>
          <w:color w:val="auto"/>
          <w:sz w:val="24"/>
          <w:szCs w:val="24"/>
          <w:highlight w:val="none"/>
          <w:u w:val="single"/>
          <w:shd w:val="clear" w:color="auto" w:fill="auto"/>
        </w:rPr>
        <w:t>日</w:t>
      </w:r>
      <w:r>
        <w:rPr>
          <w:rFonts w:hint="eastAsia" w:cs="宋体"/>
          <w:color w:val="auto"/>
          <w:sz w:val="24"/>
          <w:szCs w:val="24"/>
          <w:highlight w:val="none"/>
          <w:shd w:val="clear" w:color="auto" w:fill="auto"/>
        </w:rPr>
        <w:t>止。获取地点及方式：到福建晟瑞兴工程管理有限公司（地址：福建省泉州市丰泽区通港西街185号辉达大厦A栋5楼）获取招标文件。请参加投标的投标人请在上述期限内的工作时间（北京时间）上午8:30-12:00时，下午14：30-17:30时。</w:t>
      </w:r>
    </w:p>
    <w:p>
      <w:pPr>
        <w:ind w:firstLine="480" w:firstLineChars="200"/>
        <w:rPr>
          <w:rFonts w:cs="宋体"/>
          <w:color w:val="auto"/>
          <w:sz w:val="24"/>
          <w:szCs w:val="24"/>
          <w:highlight w:val="none"/>
          <w:shd w:val="clear" w:color="auto" w:fill="auto"/>
        </w:rPr>
      </w:pPr>
      <w:r>
        <w:rPr>
          <w:rFonts w:hint="eastAsia" w:cs="宋体"/>
          <w:color w:val="auto"/>
          <w:sz w:val="24"/>
          <w:szCs w:val="24"/>
          <w:highlight w:val="none"/>
          <w:shd w:val="clear" w:color="auto" w:fill="auto"/>
        </w:rPr>
        <w:t>6.2、招标文件售价： 300元。未购买招标文件办理报名登记手续的投标人其投标将被拒绝。</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7、递交投标文件截止时间：</w:t>
      </w:r>
      <w:r>
        <w:rPr>
          <w:rFonts w:hint="eastAsia" w:cs="宋体"/>
          <w:color w:val="auto"/>
          <w:sz w:val="24"/>
          <w:szCs w:val="24"/>
          <w:highlight w:val="none"/>
          <w:u w:val="single"/>
          <w:shd w:val="clear" w:color="auto" w:fill="auto"/>
        </w:rPr>
        <w:t>2023年</w:t>
      </w:r>
      <w:r>
        <w:rPr>
          <w:rFonts w:hint="eastAsia" w:cs="宋体"/>
          <w:color w:val="auto"/>
          <w:sz w:val="24"/>
          <w:szCs w:val="24"/>
          <w:highlight w:val="none"/>
          <w:u w:val="single"/>
          <w:shd w:val="clear" w:color="auto" w:fill="auto"/>
          <w:lang w:val="en-US" w:eastAsia="zh-CN"/>
        </w:rPr>
        <w:t>07</w:t>
      </w:r>
      <w:r>
        <w:rPr>
          <w:rFonts w:hint="eastAsia" w:cs="宋体"/>
          <w:color w:val="auto"/>
          <w:sz w:val="24"/>
          <w:szCs w:val="24"/>
          <w:highlight w:val="none"/>
          <w:u w:val="single"/>
          <w:shd w:val="clear" w:color="auto" w:fill="auto"/>
        </w:rPr>
        <w:t>月</w:t>
      </w:r>
      <w:r>
        <w:rPr>
          <w:rFonts w:hint="eastAsia" w:cs="宋体"/>
          <w:color w:val="auto"/>
          <w:sz w:val="24"/>
          <w:szCs w:val="24"/>
          <w:highlight w:val="none"/>
          <w:u w:val="single"/>
          <w:shd w:val="clear" w:color="auto" w:fill="auto"/>
          <w:lang w:val="en-US" w:eastAsia="zh-CN"/>
        </w:rPr>
        <w:t>21</w:t>
      </w:r>
      <w:r>
        <w:rPr>
          <w:rFonts w:hint="eastAsia" w:cs="宋体"/>
          <w:color w:val="auto"/>
          <w:sz w:val="24"/>
          <w:szCs w:val="24"/>
          <w:highlight w:val="none"/>
          <w:u w:val="single"/>
          <w:shd w:val="clear" w:color="auto" w:fill="auto"/>
        </w:rPr>
        <w:t>日上午</w:t>
      </w:r>
      <w:r>
        <w:rPr>
          <w:rFonts w:hint="eastAsia" w:cs="宋体"/>
          <w:color w:val="auto"/>
          <w:sz w:val="24"/>
          <w:szCs w:val="24"/>
          <w:highlight w:val="none"/>
          <w:u w:val="single"/>
          <w:shd w:val="clear" w:color="auto" w:fill="auto"/>
          <w:lang w:val="en-US" w:eastAsia="zh-CN"/>
        </w:rPr>
        <w:t>09</w:t>
      </w:r>
      <w:r>
        <w:rPr>
          <w:rFonts w:hint="eastAsia" w:cs="宋体"/>
          <w:color w:val="auto"/>
          <w:sz w:val="24"/>
          <w:szCs w:val="24"/>
          <w:highlight w:val="none"/>
          <w:u w:val="single"/>
          <w:shd w:val="clear" w:color="auto" w:fill="auto"/>
        </w:rPr>
        <w:t>：</w:t>
      </w:r>
      <w:r>
        <w:rPr>
          <w:rFonts w:hint="eastAsia" w:cs="宋体"/>
          <w:color w:val="auto"/>
          <w:sz w:val="24"/>
          <w:szCs w:val="24"/>
          <w:highlight w:val="none"/>
          <w:u w:val="single"/>
          <w:shd w:val="clear" w:color="auto" w:fill="auto"/>
          <w:lang w:val="en-US" w:eastAsia="zh-CN"/>
        </w:rPr>
        <w:t>30</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(北京时间)，实质性不符合《招标文件》的规定或逾期收到的投标文件恕不接受。</w:t>
      </w:r>
    </w:p>
    <w:p>
      <w:pPr>
        <w:spacing w:line="380" w:lineRule="exact"/>
        <w:ind w:firstLine="480"/>
        <w:rPr>
          <w:rFonts w:cs="宋体"/>
          <w:b/>
          <w:color w:val="auto"/>
          <w:sz w:val="24"/>
          <w:szCs w:val="24"/>
          <w:highlight w:val="none"/>
          <w:shd w:val="clear" w:color="auto" w:fill="auto"/>
        </w:rPr>
      </w:pPr>
      <w:r>
        <w:rPr>
          <w:rFonts w:hint="eastAsia" w:cs="宋体"/>
          <w:b/>
          <w:color w:val="auto"/>
          <w:sz w:val="24"/>
          <w:szCs w:val="24"/>
          <w:highlight w:val="none"/>
          <w:shd w:val="clear" w:color="auto" w:fill="auto"/>
        </w:rPr>
        <w:t>8、投标截止时间、开标时间及地点：</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8.1投标截止时间和开标时间：</w:t>
      </w:r>
      <w:r>
        <w:rPr>
          <w:rFonts w:hint="eastAsia" w:cs="宋体"/>
          <w:color w:val="auto"/>
          <w:sz w:val="24"/>
          <w:szCs w:val="24"/>
          <w:highlight w:val="none"/>
          <w:u w:val="single"/>
          <w:shd w:val="clear" w:color="auto" w:fill="auto"/>
        </w:rPr>
        <w:t>2023年</w:t>
      </w:r>
      <w:r>
        <w:rPr>
          <w:rFonts w:hint="eastAsia" w:cs="宋体"/>
          <w:color w:val="auto"/>
          <w:sz w:val="24"/>
          <w:szCs w:val="24"/>
          <w:highlight w:val="none"/>
          <w:u w:val="single"/>
          <w:shd w:val="clear" w:color="auto" w:fill="auto"/>
          <w:lang w:val="en-US" w:eastAsia="zh-CN"/>
        </w:rPr>
        <w:t>07</w:t>
      </w:r>
      <w:r>
        <w:rPr>
          <w:rFonts w:hint="eastAsia" w:cs="宋体"/>
          <w:color w:val="auto"/>
          <w:sz w:val="24"/>
          <w:szCs w:val="24"/>
          <w:highlight w:val="none"/>
          <w:u w:val="single"/>
          <w:shd w:val="clear" w:color="auto" w:fill="auto"/>
        </w:rPr>
        <w:t>月</w:t>
      </w:r>
      <w:r>
        <w:rPr>
          <w:rFonts w:hint="eastAsia" w:cs="宋体"/>
          <w:color w:val="auto"/>
          <w:sz w:val="24"/>
          <w:szCs w:val="24"/>
          <w:highlight w:val="none"/>
          <w:u w:val="single"/>
          <w:shd w:val="clear" w:color="auto" w:fill="auto"/>
          <w:lang w:val="en-US" w:eastAsia="zh-CN"/>
        </w:rPr>
        <w:t>21</w:t>
      </w:r>
      <w:r>
        <w:rPr>
          <w:rFonts w:hint="eastAsia" w:cs="宋体"/>
          <w:color w:val="auto"/>
          <w:sz w:val="24"/>
          <w:szCs w:val="24"/>
          <w:highlight w:val="none"/>
          <w:u w:val="single"/>
          <w:shd w:val="clear" w:color="auto" w:fill="auto"/>
        </w:rPr>
        <w:t>日上午</w:t>
      </w:r>
      <w:r>
        <w:rPr>
          <w:rFonts w:hint="eastAsia" w:cs="宋体"/>
          <w:color w:val="auto"/>
          <w:sz w:val="24"/>
          <w:szCs w:val="24"/>
          <w:highlight w:val="none"/>
          <w:u w:val="single"/>
          <w:shd w:val="clear" w:color="auto" w:fill="auto"/>
          <w:lang w:val="en-US" w:eastAsia="zh-CN"/>
        </w:rPr>
        <w:t>09</w:t>
      </w:r>
      <w:r>
        <w:rPr>
          <w:rFonts w:hint="eastAsia" w:cs="宋体"/>
          <w:color w:val="auto"/>
          <w:sz w:val="24"/>
          <w:szCs w:val="24"/>
          <w:highlight w:val="none"/>
          <w:u w:val="single"/>
          <w:shd w:val="clear" w:color="auto" w:fill="auto"/>
        </w:rPr>
        <w:t>：</w:t>
      </w:r>
      <w:r>
        <w:rPr>
          <w:rFonts w:hint="eastAsia" w:cs="宋体"/>
          <w:color w:val="auto"/>
          <w:sz w:val="24"/>
          <w:szCs w:val="24"/>
          <w:highlight w:val="none"/>
          <w:u w:val="single"/>
          <w:shd w:val="clear" w:color="auto" w:fill="auto"/>
          <w:lang w:val="en-US" w:eastAsia="zh-CN"/>
        </w:rPr>
        <w:t>30</w:t>
      </w:r>
      <w:r>
        <w:rPr>
          <w:rFonts w:hint="eastAsia" w:cs="宋体"/>
          <w:color w:val="auto"/>
          <w:sz w:val="24"/>
          <w:szCs w:val="24"/>
          <w:highlight w:val="none"/>
          <w:u w:val="single"/>
          <w:shd w:val="clear" w:color="auto" w:fill="auto"/>
        </w:rPr>
        <w:t xml:space="preserve"> </w:t>
      </w:r>
      <w:r>
        <w:rPr>
          <w:rFonts w:hint="eastAsia" w:cs="宋体"/>
          <w:color w:val="auto"/>
          <w:sz w:val="24"/>
          <w:szCs w:val="24"/>
          <w:highlight w:val="none"/>
          <w:shd w:val="clear" w:color="auto" w:fill="auto"/>
        </w:rPr>
        <w:t>(北京时间)</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8.2递交投标文件及开标地点：福建晟瑞兴工程管理有限公司开标大厅（地址：福建省泉州市丰泽区通港西街185号辉达大厦A栋5楼）</w:t>
      </w:r>
    </w:p>
    <w:p>
      <w:pPr>
        <w:spacing w:line="380" w:lineRule="exact"/>
        <w:ind w:firstLine="480"/>
        <w:rPr>
          <w:rFonts w:cs="宋体"/>
          <w:b/>
          <w:color w:val="auto"/>
          <w:sz w:val="24"/>
          <w:szCs w:val="24"/>
          <w:highlight w:val="none"/>
          <w:shd w:val="clear" w:color="auto" w:fill="auto"/>
        </w:rPr>
      </w:pPr>
      <w:r>
        <w:rPr>
          <w:rFonts w:hint="eastAsia" w:cs="宋体"/>
          <w:b/>
          <w:color w:val="auto"/>
          <w:sz w:val="24"/>
          <w:szCs w:val="24"/>
          <w:highlight w:val="none"/>
          <w:shd w:val="clear" w:color="auto" w:fill="auto"/>
        </w:rPr>
        <w:t>9、公告期限</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9.1招标公告的公告期限：发布公告之日起5个工作日。</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9.2招标文件公告期限：发布公告之日起5个工作日。</w:t>
      </w:r>
    </w:p>
    <w:p>
      <w:pPr>
        <w:spacing w:line="38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10、信息发布媒体：中国政府采购网（www.ccgp.gov.cn）上发布。</w:t>
      </w:r>
    </w:p>
    <w:p>
      <w:pPr>
        <w:spacing w:line="40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11、招标人：泉州师范学院</w:t>
      </w:r>
    </w:p>
    <w:p>
      <w:pPr>
        <w:spacing w:line="400" w:lineRule="exact"/>
        <w:ind w:firstLine="960" w:firstLineChars="400"/>
        <w:rPr>
          <w:rFonts w:cs="宋体"/>
          <w:color w:val="auto"/>
          <w:sz w:val="24"/>
          <w:szCs w:val="24"/>
          <w:highlight w:val="none"/>
          <w:shd w:val="clear" w:color="auto" w:fill="auto"/>
        </w:rPr>
      </w:pPr>
      <w:r>
        <w:rPr>
          <w:rFonts w:hint="eastAsia" w:cs="宋体"/>
          <w:color w:val="auto"/>
          <w:sz w:val="24"/>
          <w:szCs w:val="24"/>
          <w:highlight w:val="none"/>
          <w:shd w:val="clear" w:color="auto" w:fill="auto"/>
        </w:rPr>
        <w:t>联系人：陈老师           联系电话：059522919532</w:t>
      </w:r>
    </w:p>
    <w:p>
      <w:pPr>
        <w:spacing w:line="40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 xml:space="preserve">12、代理机构：福建晟瑞兴工程管理有限公司              </w:t>
      </w:r>
    </w:p>
    <w:p>
      <w:pPr>
        <w:spacing w:line="40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地    址：福建省泉州市丰泽区通港西街185号辉达大厦A栋5楼</w:t>
      </w:r>
    </w:p>
    <w:p>
      <w:pPr>
        <w:spacing w:line="40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联 系 人：小李、小陈</w:t>
      </w:r>
    </w:p>
    <w:p>
      <w:pPr>
        <w:spacing w:line="400" w:lineRule="exact"/>
        <w:ind w:firstLine="480"/>
        <w:rPr>
          <w:color w:val="auto"/>
          <w:sz w:val="24"/>
          <w:szCs w:val="24"/>
          <w:highlight w:val="none"/>
          <w:shd w:val="clear" w:color="auto" w:fill="auto"/>
        </w:rPr>
      </w:pPr>
      <w:r>
        <w:rPr>
          <w:rFonts w:hint="eastAsia" w:cs="宋体"/>
          <w:color w:val="auto"/>
          <w:sz w:val="24"/>
          <w:szCs w:val="24"/>
          <w:highlight w:val="none"/>
          <w:shd w:val="clear" w:color="auto" w:fill="auto"/>
        </w:rPr>
        <w:t>联系电话：0595－</w:t>
      </w:r>
      <w:r>
        <w:rPr>
          <w:rFonts w:cs="宋体"/>
          <w:color w:val="auto"/>
          <w:sz w:val="24"/>
          <w:szCs w:val="24"/>
          <w:highlight w:val="none"/>
          <w:shd w:val="clear" w:color="auto" w:fill="auto"/>
        </w:rPr>
        <w:t xml:space="preserve">22598000  </w:t>
      </w:r>
    </w:p>
    <w:p>
      <w:pPr>
        <w:spacing w:line="400" w:lineRule="exact"/>
        <w:ind w:firstLine="480"/>
        <w:rPr>
          <w:rFonts w:cs="宋体"/>
          <w:color w:val="auto"/>
          <w:sz w:val="24"/>
          <w:szCs w:val="24"/>
          <w:highlight w:val="none"/>
          <w:shd w:val="clear" w:color="auto" w:fill="auto"/>
        </w:rPr>
      </w:pPr>
      <w:r>
        <w:rPr>
          <w:rFonts w:hint="eastAsia" w:cs="宋体"/>
          <w:color w:val="auto"/>
          <w:sz w:val="24"/>
          <w:szCs w:val="24"/>
          <w:highlight w:val="none"/>
          <w:shd w:val="clear" w:color="auto" w:fill="auto"/>
        </w:rPr>
        <w:t>电子邮箱：fjsrxgs@163.com</w:t>
      </w:r>
    </w:p>
    <w:p>
      <w:pPr>
        <w:spacing w:line="380" w:lineRule="exact"/>
        <w:rPr>
          <w:rStyle w:val="55"/>
          <w:b/>
          <w:color w:val="auto"/>
          <w:sz w:val="24"/>
          <w:szCs w:val="24"/>
          <w:highlight w:val="none"/>
          <w:shd w:val="clear" w:color="auto" w:fill="auto"/>
        </w:rPr>
      </w:pPr>
      <w:r>
        <w:rPr>
          <w:rStyle w:val="55"/>
          <w:b/>
          <w:color w:val="auto"/>
          <w:sz w:val="24"/>
          <w:szCs w:val="24"/>
          <w:highlight w:val="none"/>
          <w:shd w:val="clear" w:color="auto" w:fill="auto"/>
        </w:rPr>
        <w:t>附1：账户信息</w:t>
      </w:r>
    </w:p>
    <w:tbl>
      <w:tblPr>
        <w:tblStyle w:val="25"/>
        <w:tblW w:w="9074" w:type="dxa"/>
        <w:jc w:val="center"/>
        <w:tblLayout w:type="fixed"/>
        <w:tblCellMar>
          <w:top w:w="0" w:type="dxa"/>
          <w:left w:w="0" w:type="dxa"/>
          <w:bottom w:w="0" w:type="dxa"/>
          <w:right w:w="0" w:type="dxa"/>
        </w:tblCellMar>
      </w:tblPr>
      <w:tblGrid>
        <w:gridCol w:w="9074"/>
      </w:tblGrid>
      <w:tr>
        <w:trPr>
          <w:jc w:val="center"/>
        </w:trPr>
        <w:tc>
          <w:tcPr>
            <w:tcW w:w="907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b/>
                <w:color w:val="auto"/>
                <w:sz w:val="24"/>
                <w:szCs w:val="24"/>
                <w:highlight w:val="none"/>
                <w:shd w:val="clear" w:color="auto" w:fill="auto"/>
              </w:rPr>
            </w:pPr>
            <w:r>
              <w:rPr>
                <w:rStyle w:val="55"/>
                <w:color w:val="auto"/>
                <w:sz w:val="24"/>
                <w:szCs w:val="24"/>
                <w:highlight w:val="none"/>
                <w:shd w:val="clear" w:color="auto" w:fill="auto"/>
              </w:rPr>
              <w:t>投标保证金账户</w:t>
            </w:r>
          </w:p>
        </w:tc>
      </w:tr>
      <w:tr>
        <w:tblPrEx>
          <w:tblCellMar>
            <w:top w:w="0" w:type="dxa"/>
            <w:left w:w="0" w:type="dxa"/>
            <w:bottom w:w="0" w:type="dxa"/>
            <w:right w:w="0" w:type="dxa"/>
          </w:tblCellMar>
        </w:tblPrEx>
        <w:trPr>
          <w:trHeight w:val="419" w:hRule="atLeast"/>
          <w:jc w:val="center"/>
        </w:trPr>
        <w:tc>
          <w:tcPr>
            <w:tcW w:w="9074" w:type="dxa"/>
            <w:tcBorders>
              <w:top w:val="single" w:color="000000" w:sz="4" w:space="0"/>
              <w:left w:val="single" w:color="000000" w:sz="4" w:space="0"/>
              <w:bottom w:val="single" w:color="000000" w:sz="4" w:space="0"/>
              <w:right w:val="single" w:color="000000" w:sz="4" w:space="0"/>
            </w:tcBorders>
          </w:tcPr>
          <w:p>
            <w:pPr>
              <w:spacing w:line="360" w:lineRule="auto"/>
              <w:rPr>
                <w:rFonts w:cs="宋体"/>
                <w:color w:val="auto"/>
                <w:sz w:val="24"/>
                <w:szCs w:val="24"/>
                <w:highlight w:val="none"/>
                <w:shd w:val="clear" w:color="auto" w:fill="auto"/>
              </w:rPr>
            </w:pPr>
            <w:r>
              <w:rPr>
                <w:rFonts w:hint="eastAsia" w:cs="宋体"/>
                <w:color w:val="auto"/>
                <w:sz w:val="24"/>
                <w:szCs w:val="24"/>
                <w:highlight w:val="none"/>
                <w:shd w:val="clear" w:color="auto" w:fill="auto"/>
              </w:rPr>
              <w:t>开户名称：福建晟瑞兴工程管理有限公司</w:t>
            </w:r>
          </w:p>
        </w:tc>
      </w:tr>
      <w:tr>
        <w:tblPrEx>
          <w:tblCellMar>
            <w:top w:w="0" w:type="dxa"/>
            <w:left w:w="0" w:type="dxa"/>
            <w:bottom w:w="0" w:type="dxa"/>
            <w:right w:w="0" w:type="dxa"/>
          </w:tblCellMar>
        </w:tblPrEx>
        <w:trPr>
          <w:trHeight w:val="409" w:hRule="atLeast"/>
          <w:jc w:val="center"/>
        </w:trPr>
        <w:tc>
          <w:tcPr>
            <w:tcW w:w="9074" w:type="dxa"/>
            <w:tcBorders>
              <w:top w:val="single" w:color="000000" w:sz="4" w:space="0"/>
              <w:left w:val="single" w:color="000000" w:sz="4" w:space="0"/>
              <w:bottom w:val="single" w:color="000000" w:sz="4" w:space="0"/>
              <w:right w:val="single" w:color="000000" w:sz="4" w:space="0"/>
            </w:tcBorders>
          </w:tcPr>
          <w:p>
            <w:pPr>
              <w:spacing w:line="360" w:lineRule="auto"/>
              <w:rPr>
                <w:rFonts w:cs="宋体"/>
                <w:color w:val="auto"/>
                <w:sz w:val="24"/>
                <w:szCs w:val="24"/>
                <w:highlight w:val="none"/>
                <w:shd w:val="clear" w:color="auto" w:fill="auto"/>
              </w:rPr>
            </w:pPr>
            <w:r>
              <w:rPr>
                <w:rFonts w:hint="eastAsia" w:cs="宋体"/>
                <w:color w:val="auto"/>
                <w:sz w:val="24"/>
                <w:szCs w:val="24"/>
                <w:highlight w:val="none"/>
                <w:shd w:val="clear" w:color="auto" w:fill="auto"/>
              </w:rPr>
              <w:t>开户银行：中国工商银行股份有限公司泉州山腰支行</w:t>
            </w:r>
          </w:p>
        </w:tc>
      </w:tr>
      <w:tr>
        <w:tblPrEx>
          <w:tblCellMar>
            <w:top w:w="0" w:type="dxa"/>
            <w:left w:w="0" w:type="dxa"/>
            <w:bottom w:w="0" w:type="dxa"/>
            <w:right w:w="0" w:type="dxa"/>
          </w:tblCellMar>
        </w:tblPrEx>
        <w:trPr>
          <w:jc w:val="center"/>
        </w:trPr>
        <w:tc>
          <w:tcPr>
            <w:tcW w:w="9074" w:type="dxa"/>
            <w:tcBorders>
              <w:top w:val="single" w:color="000000" w:sz="4" w:space="0"/>
              <w:left w:val="single" w:color="000000" w:sz="4" w:space="0"/>
              <w:bottom w:val="single" w:color="000000" w:sz="4" w:space="0"/>
              <w:right w:val="single" w:color="000000" w:sz="4" w:space="0"/>
            </w:tcBorders>
          </w:tcPr>
          <w:p>
            <w:pPr>
              <w:spacing w:line="360" w:lineRule="auto"/>
              <w:rPr>
                <w:rFonts w:cs="宋体"/>
                <w:color w:val="auto"/>
                <w:sz w:val="24"/>
                <w:szCs w:val="24"/>
                <w:highlight w:val="none"/>
                <w:shd w:val="clear" w:color="auto" w:fill="auto"/>
              </w:rPr>
            </w:pPr>
            <w:r>
              <w:rPr>
                <w:rFonts w:hint="eastAsia" w:cs="宋体"/>
                <w:color w:val="auto"/>
                <w:sz w:val="24"/>
                <w:szCs w:val="24"/>
                <w:highlight w:val="none"/>
                <w:shd w:val="clear" w:color="auto" w:fill="auto"/>
              </w:rPr>
              <w:t xml:space="preserve">银行账号：1408854709010018833 </w:t>
            </w:r>
          </w:p>
        </w:tc>
      </w:tr>
      <w:tr>
        <w:tblPrEx>
          <w:tblCellMar>
            <w:top w:w="0" w:type="dxa"/>
            <w:left w:w="0" w:type="dxa"/>
            <w:bottom w:w="0" w:type="dxa"/>
            <w:right w:w="0" w:type="dxa"/>
          </w:tblCellMar>
        </w:tblPrEx>
        <w:trPr>
          <w:jc w:val="center"/>
        </w:trPr>
        <w:tc>
          <w:tcPr>
            <w:tcW w:w="9074"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b/>
                <w:color w:val="auto"/>
                <w:sz w:val="24"/>
                <w:szCs w:val="24"/>
                <w:highlight w:val="none"/>
                <w:shd w:val="clear" w:color="auto" w:fill="auto"/>
              </w:rPr>
            </w:pPr>
            <w:r>
              <w:rPr>
                <w:rStyle w:val="55"/>
                <w:color w:val="auto"/>
                <w:sz w:val="24"/>
                <w:szCs w:val="24"/>
                <w:highlight w:val="none"/>
                <w:shd w:val="clear" w:color="auto" w:fill="auto"/>
              </w:rPr>
              <w:t>特 别 提 示</w:t>
            </w:r>
          </w:p>
        </w:tc>
      </w:tr>
      <w:tr>
        <w:tblPrEx>
          <w:tblCellMar>
            <w:top w:w="0" w:type="dxa"/>
            <w:left w:w="0" w:type="dxa"/>
            <w:bottom w:w="0" w:type="dxa"/>
            <w:right w:w="0" w:type="dxa"/>
          </w:tblCellMar>
        </w:tblPrEx>
        <w:trPr>
          <w:jc w:val="center"/>
        </w:trPr>
        <w:tc>
          <w:tcPr>
            <w:tcW w:w="9074" w:type="dxa"/>
            <w:tcBorders>
              <w:top w:val="single" w:color="000000" w:sz="4" w:space="0"/>
              <w:left w:val="single" w:color="000000" w:sz="4" w:space="0"/>
              <w:bottom w:val="single" w:color="000000" w:sz="4" w:space="0"/>
              <w:right w:val="single" w:color="000000" w:sz="4" w:space="0"/>
            </w:tcBorders>
          </w:tcPr>
          <w:p>
            <w:pPr>
              <w:spacing w:line="400" w:lineRule="exact"/>
              <w:rPr>
                <w:rStyle w:val="55"/>
                <w:color w:val="auto"/>
                <w:sz w:val="24"/>
                <w:szCs w:val="24"/>
                <w:highlight w:val="none"/>
                <w:shd w:val="clear" w:color="auto" w:fill="auto"/>
              </w:rPr>
            </w:pPr>
            <w:r>
              <w:rPr>
                <w:rStyle w:val="55"/>
                <w:color w:val="auto"/>
                <w:sz w:val="24"/>
                <w:szCs w:val="24"/>
                <w:highlight w:val="none"/>
                <w:shd w:val="clear" w:color="auto" w:fill="auto"/>
              </w:rPr>
              <w:t>1、投标人应认真核对账户信息，将投标保证金汇入以上账户，并自行承担因汇错投标保证金而产生的一切后果。</w:t>
            </w:r>
          </w:p>
          <w:p>
            <w:pPr>
              <w:spacing w:line="400" w:lineRule="exact"/>
              <w:rPr>
                <w:rStyle w:val="55"/>
                <w:color w:val="auto"/>
                <w:sz w:val="24"/>
                <w:szCs w:val="24"/>
                <w:highlight w:val="none"/>
                <w:shd w:val="clear" w:color="auto" w:fill="auto"/>
              </w:rPr>
            </w:pPr>
            <w:r>
              <w:rPr>
                <w:rStyle w:val="55"/>
                <w:color w:val="auto"/>
                <w:sz w:val="24"/>
                <w:szCs w:val="24"/>
                <w:highlight w:val="none"/>
                <w:shd w:val="clear" w:color="auto" w:fill="auto"/>
              </w:rPr>
              <w:t>2、投标人在转账或电汇的凭证上应按照以下格式注明，以便核对：“（项目编号：***、合同包：***）的投标保证金”。</w:t>
            </w:r>
          </w:p>
          <w:p>
            <w:pPr>
              <w:spacing w:line="400" w:lineRule="exact"/>
              <w:rPr>
                <w:rStyle w:val="55"/>
                <w:color w:val="auto"/>
                <w:sz w:val="24"/>
                <w:szCs w:val="24"/>
                <w:highlight w:val="none"/>
                <w:shd w:val="clear" w:color="auto" w:fill="auto"/>
              </w:rPr>
            </w:pPr>
            <w:r>
              <w:rPr>
                <w:rStyle w:val="55"/>
                <w:color w:val="auto"/>
                <w:sz w:val="24"/>
                <w:szCs w:val="24"/>
                <w:highlight w:val="none"/>
                <w:shd w:val="clear" w:color="auto" w:fill="auto"/>
              </w:rPr>
              <w:t>3、投标保证金于投标截止时间前一个工作日17:00前到达提供的账户上，交纳投标保证金单位名称必须与参加投标的投标人名称一致。</w:t>
            </w:r>
          </w:p>
          <w:p>
            <w:pPr>
              <w:spacing w:line="400" w:lineRule="exact"/>
              <w:rPr>
                <w:rStyle w:val="55"/>
                <w:b/>
                <w:color w:val="auto"/>
                <w:sz w:val="24"/>
                <w:szCs w:val="24"/>
                <w:highlight w:val="none"/>
                <w:shd w:val="clear" w:color="auto" w:fill="auto"/>
              </w:rPr>
            </w:pPr>
            <w:r>
              <w:rPr>
                <w:rStyle w:val="55"/>
                <w:color w:val="auto"/>
                <w:sz w:val="24"/>
                <w:szCs w:val="24"/>
                <w:highlight w:val="none"/>
                <w:shd w:val="clear" w:color="auto" w:fill="auto"/>
              </w:rPr>
              <w:t>4、未按以上规定提交投标保证金的投标，以无效标处理。</w:t>
            </w:r>
          </w:p>
        </w:tc>
      </w:tr>
    </w:tbl>
    <w:p>
      <w:pPr>
        <w:spacing w:line="400" w:lineRule="exact"/>
        <w:jc w:val="left"/>
        <w:rPr>
          <w:rStyle w:val="55"/>
          <w:b/>
          <w:color w:val="auto"/>
          <w:sz w:val="24"/>
          <w:szCs w:val="24"/>
          <w:highlight w:val="none"/>
          <w:shd w:val="clear" w:color="auto" w:fill="auto"/>
        </w:rPr>
      </w:pPr>
    </w:p>
    <w:p>
      <w:pPr>
        <w:spacing w:line="400" w:lineRule="exact"/>
        <w:jc w:val="left"/>
        <w:rPr>
          <w:rStyle w:val="55"/>
          <w:b/>
          <w:color w:val="auto"/>
          <w:sz w:val="24"/>
          <w:szCs w:val="24"/>
          <w:highlight w:val="none"/>
          <w:shd w:val="clear" w:color="auto" w:fill="auto"/>
        </w:rPr>
      </w:pPr>
    </w:p>
    <w:p>
      <w:pPr>
        <w:spacing w:line="400" w:lineRule="exact"/>
        <w:jc w:val="left"/>
        <w:rPr>
          <w:rStyle w:val="55"/>
          <w:b/>
          <w:color w:val="auto"/>
          <w:sz w:val="24"/>
          <w:szCs w:val="24"/>
          <w:highlight w:val="none"/>
          <w:shd w:val="clear" w:color="auto" w:fill="auto"/>
        </w:rPr>
      </w:pPr>
    </w:p>
    <w:p>
      <w:pPr>
        <w:pStyle w:val="47"/>
        <w:rPr>
          <w:rStyle w:val="55"/>
          <w:b/>
          <w:color w:val="auto"/>
          <w:sz w:val="24"/>
          <w:szCs w:val="24"/>
          <w:highlight w:val="none"/>
          <w:shd w:val="clear" w:color="auto" w:fill="auto"/>
        </w:rPr>
      </w:pPr>
      <w:r>
        <w:rPr>
          <w:rStyle w:val="55"/>
          <w:b/>
          <w:color w:val="auto"/>
          <w:sz w:val="24"/>
          <w:szCs w:val="24"/>
          <w:highlight w:val="none"/>
          <w:shd w:val="clear" w:color="auto" w:fill="auto"/>
        </w:rPr>
        <w:t>附2：招标标的一览表</w:t>
      </w:r>
    </w:p>
    <w:p>
      <w:pPr>
        <w:spacing w:line="400" w:lineRule="exact"/>
        <w:jc w:val="right"/>
        <w:rPr>
          <w:rStyle w:val="55"/>
          <w:color w:val="auto"/>
          <w:sz w:val="24"/>
          <w:szCs w:val="24"/>
          <w:highlight w:val="none"/>
          <w:shd w:val="clear" w:color="auto" w:fill="auto"/>
        </w:rPr>
      </w:pPr>
      <w:r>
        <w:rPr>
          <w:rStyle w:val="55"/>
          <w:color w:val="auto"/>
          <w:sz w:val="24"/>
          <w:szCs w:val="24"/>
          <w:highlight w:val="none"/>
          <w:shd w:val="clear" w:color="auto" w:fill="auto"/>
        </w:rPr>
        <w:t xml:space="preserve">金额单位：人民币元 </w:t>
      </w:r>
    </w:p>
    <w:tbl>
      <w:tblPr>
        <w:tblStyle w:val="25"/>
        <w:tblW w:w="6130" w:type="pct"/>
        <w:jc w:val="center"/>
        <w:tblLayout w:type="autofit"/>
        <w:tblCellMar>
          <w:top w:w="0" w:type="dxa"/>
          <w:left w:w="0" w:type="dxa"/>
          <w:bottom w:w="0" w:type="dxa"/>
          <w:right w:w="0" w:type="dxa"/>
        </w:tblCellMar>
      </w:tblPr>
      <w:tblGrid>
        <w:gridCol w:w="895"/>
        <w:gridCol w:w="549"/>
        <w:gridCol w:w="2103"/>
        <w:gridCol w:w="1506"/>
        <w:gridCol w:w="1506"/>
        <w:gridCol w:w="1506"/>
        <w:gridCol w:w="1434"/>
        <w:gridCol w:w="1434"/>
      </w:tblGrid>
      <w:tr>
        <w:tblPrEx>
          <w:tblCellMar>
            <w:top w:w="0" w:type="dxa"/>
            <w:left w:w="0" w:type="dxa"/>
            <w:bottom w:w="0" w:type="dxa"/>
            <w:right w:w="0" w:type="dxa"/>
          </w:tblCellMar>
        </w:tblPrEx>
        <w:trPr>
          <w:trHeight w:val="829" w:hRule="atLeast"/>
          <w:tblHeader/>
          <w:jc w:val="center"/>
        </w:trPr>
        <w:tc>
          <w:tcPr>
            <w:tcW w:w="409"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b/>
                <w:color w:val="auto"/>
                <w:sz w:val="24"/>
                <w:szCs w:val="24"/>
                <w:highlight w:val="none"/>
                <w:shd w:val="clear" w:color="auto" w:fill="auto"/>
              </w:rPr>
              <w:t>合同包</w:t>
            </w:r>
          </w:p>
        </w:tc>
        <w:tc>
          <w:tcPr>
            <w:tcW w:w="251"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b/>
                <w:color w:val="auto"/>
                <w:sz w:val="24"/>
                <w:szCs w:val="24"/>
                <w:highlight w:val="none"/>
                <w:shd w:val="clear" w:color="auto" w:fill="auto"/>
              </w:rPr>
              <w:t>品目号</w:t>
            </w:r>
          </w:p>
        </w:tc>
        <w:tc>
          <w:tcPr>
            <w:tcW w:w="961"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b/>
                <w:color w:val="auto"/>
                <w:sz w:val="24"/>
                <w:szCs w:val="24"/>
                <w:highlight w:val="none"/>
                <w:shd w:val="clear" w:color="auto" w:fill="auto"/>
              </w:rPr>
              <w:t>招标标的</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rFonts w:hint="eastAsia"/>
                <w:b/>
                <w:color w:val="auto"/>
                <w:sz w:val="24"/>
                <w:szCs w:val="24"/>
                <w:highlight w:val="none"/>
                <w:shd w:val="clear" w:color="auto" w:fill="auto"/>
              </w:rPr>
              <w:t>数量</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rFonts w:hint="eastAsia"/>
                <w:b/>
                <w:color w:val="auto"/>
                <w:sz w:val="24"/>
                <w:szCs w:val="24"/>
                <w:highlight w:val="none"/>
                <w:shd w:val="clear" w:color="auto" w:fill="auto"/>
              </w:rPr>
              <w:t>预算单价</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rFonts w:hint="eastAsia"/>
                <w:b/>
                <w:color w:val="auto"/>
                <w:sz w:val="24"/>
                <w:szCs w:val="24"/>
                <w:highlight w:val="none"/>
                <w:shd w:val="clear" w:color="auto" w:fill="auto"/>
              </w:rPr>
              <w:t>预算金额</w:t>
            </w:r>
          </w:p>
        </w:tc>
        <w:tc>
          <w:tcPr>
            <w:tcW w:w="655"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bCs/>
                <w:color w:val="auto"/>
                <w:sz w:val="24"/>
                <w:szCs w:val="24"/>
                <w:highlight w:val="none"/>
                <w:shd w:val="clear" w:color="auto" w:fill="auto"/>
              </w:rPr>
            </w:pPr>
            <w:r>
              <w:rPr>
                <w:rStyle w:val="55"/>
                <w:b/>
                <w:bCs/>
                <w:color w:val="auto"/>
                <w:sz w:val="24"/>
                <w:szCs w:val="24"/>
                <w:highlight w:val="none"/>
                <w:shd w:val="clear" w:color="auto" w:fill="auto"/>
              </w:rPr>
              <w:t>投标保证金</w:t>
            </w:r>
          </w:p>
        </w:tc>
        <w:tc>
          <w:tcPr>
            <w:tcW w:w="655"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bCs/>
                <w:color w:val="auto"/>
                <w:sz w:val="24"/>
                <w:szCs w:val="24"/>
                <w:highlight w:val="none"/>
                <w:shd w:val="clear" w:color="auto" w:fill="auto"/>
              </w:rPr>
            </w:pPr>
            <w:r>
              <w:rPr>
                <w:rStyle w:val="55"/>
                <w:rFonts w:hint="eastAsia"/>
                <w:b/>
                <w:bCs/>
                <w:color w:val="auto"/>
                <w:sz w:val="24"/>
                <w:szCs w:val="24"/>
                <w:highlight w:val="none"/>
                <w:shd w:val="clear" w:color="auto" w:fill="auto"/>
              </w:rPr>
              <w:t>所属行业</w:t>
            </w:r>
          </w:p>
        </w:tc>
      </w:tr>
      <w:tr>
        <w:tblPrEx>
          <w:tblCellMar>
            <w:top w:w="0" w:type="dxa"/>
            <w:left w:w="0" w:type="dxa"/>
            <w:bottom w:w="0" w:type="dxa"/>
            <w:right w:w="0" w:type="dxa"/>
          </w:tblCellMar>
        </w:tblPrEx>
        <w:trPr>
          <w:trHeight w:val="829" w:hRule="atLeast"/>
          <w:tblHeader/>
          <w:jc w:val="center"/>
        </w:trPr>
        <w:tc>
          <w:tcPr>
            <w:tcW w:w="409"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1</w:t>
            </w:r>
          </w:p>
        </w:tc>
        <w:tc>
          <w:tcPr>
            <w:tcW w:w="251"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1-1</w:t>
            </w:r>
          </w:p>
        </w:tc>
        <w:tc>
          <w:tcPr>
            <w:tcW w:w="961"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新生军训服装</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7980</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200</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cs="宋体"/>
                <w:color w:val="auto"/>
                <w:sz w:val="24"/>
                <w:szCs w:val="24"/>
                <w:highlight w:val="none"/>
                <w:shd w:val="clear" w:color="auto" w:fill="auto"/>
              </w:rPr>
              <w:t>1596000</w:t>
            </w:r>
            <w:r>
              <w:rPr>
                <w:rFonts w:hint="eastAsia" w:cs="宋体"/>
                <w:color w:val="auto"/>
                <w:sz w:val="24"/>
                <w:szCs w:val="24"/>
                <w:highlight w:val="none"/>
                <w:shd w:val="clear" w:color="auto" w:fill="auto"/>
              </w:rPr>
              <w:t>.00</w:t>
            </w:r>
          </w:p>
        </w:tc>
        <w:tc>
          <w:tcPr>
            <w:tcW w:w="655"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0</w:t>
            </w:r>
          </w:p>
        </w:tc>
        <w:tc>
          <w:tcPr>
            <w:tcW w:w="655"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lang w:val="en-US" w:eastAsia="zh-CN"/>
              </w:rPr>
              <w:t>工业</w:t>
            </w:r>
            <w:r>
              <w:rPr>
                <w:rFonts w:hint="eastAsia" w:cs="宋体"/>
                <w:color w:val="auto"/>
                <w:sz w:val="24"/>
                <w:szCs w:val="24"/>
                <w:highlight w:val="none"/>
                <w:shd w:val="clear" w:color="auto" w:fill="auto"/>
              </w:rPr>
              <w:t xml:space="preserve">   </w:t>
            </w:r>
          </w:p>
        </w:tc>
      </w:tr>
      <w:tr>
        <w:tblPrEx>
          <w:tblCellMar>
            <w:top w:w="0" w:type="dxa"/>
            <w:left w:w="0" w:type="dxa"/>
            <w:bottom w:w="0" w:type="dxa"/>
            <w:right w:w="0" w:type="dxa"/>
          </w:tblCellMar>
        </w:tblPrEx>
        <w:trPr>
          <w:trHeight w:val="829" w:hRule="atLeast"/>
          <w:tblHeader/>
          <w:jc w:val="center"/>
        </w:trPr>
        <w:tc>
          <w:tcPr>
            <w:tcW w:w="409"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2</w:t>
            </w:r>
          </w:p>
        </w:tc>
        <w:tc>
          <w:tcPr>
            <w:tcW w:w="251"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2-1</w:t>
            </w:r>
          </w:p>
        </w:tc>
        <w:tc>
          <w:tcPr>
            <w:tcW w:w="961"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航海类专业新生服装和被品</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320</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1800</w:t>
            </w:r>
          </w:p>
        </w:tc>
        <w:tc>
          <w:tcPr>
            <w:tcW w:w="688"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576000.00</w:t>
            </w:r>
          </w:p>
        </w:tc>
        <w:tc>
          <w:tcPr>
            <w:tcW w:w="655"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0</w:t>
            </w:r>
          </w:p>
        </w:tc>
        <w:tc>
          <w:tcPr>
            <w:tcW w:w="655"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lang w:val="en-US" w:eastAsia="zh-CN"/>
              </w:rPr>
              <w:t>工业</w:t>
            </w:r>
            <w:r>
              <w:rPr>
                <w:rFonts w:hint="eastAsia" w:cs="宋体"/>
                <w:color w:val="auto"/>
                <w:sz w:val="24"/>
                <w:szCs w:val="24"/>
                <w:highlight w:val="none"/>
                <w:shd w:val="clear" w:color="auto" w:fill="auto"/>
              </w:rPr>
              <w:t xml:space="preserve"> </w:t>
            </w:r>
          </w:p>
        </w:tc>
      </w:tr>
    </w:tbl>
    <w:p>
      <w:pPr>
        <w:pStyle w:val="14"/>
        <w:adjustRightInd w:val="0"/>
        <w:snapToGrid w:val="0"/>
        <w:spacing w:line="440" w:lineRule="atLeast"/>
        <w:rPr>
          <w:rFonts w:hAnsi="宋体"/>
          <w:b/>
          <w:color w:val="auto"/>
          <w:sz w:val="24"/>
          <w:szCs w:val="24"/>
          <w:highlight w:val="none"/>
          <w:shd w:val="clear" w:color="auto" w:fill="auto"/>
        </w:rPr>
      </w:pPr>
    </w:p>
    <w:p>
      <w:pPr>
        <w:pStyle w:val="14"/>
        <w:adjustRightInd w:val="0"/>
        <w:snapToGrid w:val="0"/>
        <w:spacing w:line="440" w:lineRule="atLeast"/>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注：1、供应商按合同包响应，对同一合同包内所有内容响应时必须完整。中标以合同包为单位。</w:t>
      </w:r>
    </w:p>
    <w:p>
      <w:pPr>
        <w:pStyle w:val="14"/>
        <w:adjustRightInd w:val="0"/>
        <w:snapToGrid w:val="0"/>
        <w:spacing w:line="440" w:lineRule="atLeast"/>
        <w:rPr>
          <w:rFonts w:hAnsi="宋体"/>
          <w:b/>
          <w:color w:val="auto"/>
          <w:sz w:val="24"/>
          <w:szCs w:val="24"/>
          <w:highlight w:val="none"/>
          <w:shd w:val="clear" w:color="auto" w:fill="auto"/>
        </w:rPr>
      </w:pPr>
      <w:r>
        <w:rPr>
          <w:rFonts w:hint="eastAsia" w:hAnsi="宋体"/>
          <w:b/>
          <w:color w:val="auto"/>
          <w:sz w:val="24"/>
          <w:szCs w:val="24"/>
          <w:highlight w:val="none"/>
          <w:shd w:val="clear" w:color="auto" w:fill="auto"/>
        </w:rPr>
        <w:t xml:space="preserve">    2、本项目按以上预算价进行报价(超过最高预算单价视为无效报价)，实际采购数量以实际招生数量为准，按实结算。</w:t>
      </w:r>
    </w:p>
    <w:p>
      <w:pPr>
        <w:pStyle w:val="14"/>
        <w:adjustRightInd w:val="0"/>
        <w:snapToGrid w:val="0"/>
        <w:spacing w:line="440" w:lineRule="atLeast"/>
        <w:rPr>
          <w:rFonts w:hAnsi="宋体"/>
          <w:b/>
          <w:color w:val="auto"/>
          <w:sz w:val="24"/>
          <w:szCs w:val="24"/>
          <w:highlight w:val="none"/>
          <w:shd w:val="clear" w:color="auto" w:fill="auto"/>
        </w:rPr>
      </w:pPr>
    </w:p>
    <w:p>
      <w:pPr>
        <w:spacing w:line="700" w:lineRule="exact"/>
        <w:rPr>
          <w:rStyle w:val="55"/>
          <w:color w:val="auto"/>
          <w:sz w:val="24"/>
          <w:szCs w:val="24"/>
          <w:highlight w:val="none"/>
          <w:shd w:val="clear" w:color="auto" w:fill="auto"/>
        </w:rPr>
      </w:pPr>
    </w:p>
    <w:p>
      <w:pPr>
        <w:spacing w:line="700" w:lineRule="exact"/>
        <w:rPr>
          <w:rStyle w:val="55"/>
          <w:color w:val="auto"/>
          <w:sz w:val="24"/>
          <w:szCs w:val="24"/>
          <w:highlight w:val="none"/>
          <w:shd w:val="clear" w:color="auto" w:fill="auto"/>
        </w:rPr>
      </w:pPr>
    </w:p>
    <w:p>
      <w:pPr>
        <w:spacing w:line="700" w:lineRule="exact"/>
        <w:jc w:val="center"/>
        <w:rPr>
          <w:rStyle w:val="55"/>
          <w:color w:val="auto"/>
          <w:sz w:val="24"/>
          <w:szCs w:val="24"/>
          <w:highlight w:val="none"/>
          <w:shd w:val="clear" w:color="auto" w:fill="auto"/>
        </w:rPr>
      </w:pPr>
    </w:p>
    <w:p>
      <w:pPr>
        <w:spacing w:line="700" w:lineRule="exact"/>
        <w:jc w:val="center"/>
        <w:rPr>
          <w:rStyle w:val="55"/>
          <w:color w:val="auto"/>
          <w:sz w:val="24"/>
          <w:szCs w:val="24"/>
          <w:highlight w:val="none"/>
          <w:shd w:val="clear" w:color="auto" w:fill="auto"/>
        </w:rPr>
      </w:pPr>
    </w:p>
    <w:p>
      <w:pPr>
        <w:spacing w:line="700" w:lineRule="exact"/>
        <w:jc w:val="center"/>
        <w:rPr>
          <w:rStyle w:val="55"/>
          <w:color w:val="auto"/>
          <w:sz w:val="24"/>
          <w:szCs w:val="24"/>
          <w:highlight w:val="none"/>
          <w:shd w:val="clear" w:color="auto" w:fill="auto"/>
        </w:rPr>
      </w:pPr>
    </w:p>
    <w:p>
      <w:pPr>
        <w:spacing w:line="700" w:lineRule="exact"/>
        <w:rPr>
          <w:rStyle w:val="55"/>
          <w:color w:val="auto"/>
          <w:sz w:val="32"/>
          <w:highlight w:val="none"/>
          <w:shd w:val="clear" w:color="auto" w:fill="auto"/>
        </w:rPr>
      </w:pPr>
    </w:p>
    <w:p>
      <w:pPr>
        <w:spacing w:line="700" w:lineRule="exact"/>
        <w:rPr>
          <w:rStyle w:val="55"/>
          <w:color w:val="auto"/>
          <w:sz w:val="32"/>
          <w:highlight w:val="none"/>
          <w:shd w:val="clear" w:color="auto" w:fill="auto"/>
        </w:rPr>
      </w:pPr>
    </w:p>
    <w:p>
      <w:pPr>
        <w:spacing w:line="700" w:lineRule="exact"/>
        <w:rPr>
          <w:rStyle w:val="55"/>
          <w:color w:val="auto"/>
          <w:sz w:val="32"/>
          <w:highlight w:val="none"/>
          <w:shd w:val="clear" w:color="auto" w:fill="auto"/>
        </w:rPr>
      </w:pPr>
    </w:p>
    <w:p>
      <w:pPr>
        <w:spacing w:line="700" w:lineRule="exact"/>
        <w:rPr>
          <w:rStyle w:val="55"/>
          <w:color w:val="auto"/>
          <w:sz w:val="32"/>
          <w:highlight w:val="none"/>
          <w:shd w:val="clear" w:color="auto" w:fill="auto"/>
        </w:rPr>
      </w:pPr>
    </w:p>
    <w:p>
      <w:pPr>
        <w:spacing w:line="700" w:lineRule="exact"/>
        <w:rPr>
          <w:rStyle w:val="55"/>
          <w:color w:val="auto"/>
          <w:sz w:val="32"/>
          <w:highlight w:val="none"/>
          <w:shd w:val="clear" w:color="auto" w:fill="auto"/>
        </w:rPr>
      </w:pPr>
    </w:p>
    <w:p>
      <w:pPr>
        <w:jc w:val="left"/>
        <w:textAlignment w:val="auto"/>
        <w:rPr>
          <w:rStyle w:val="55"/>
          <w:color w:val="auto"/>
          <w:sz w:val="32"/>
          <w:highlight w:val="none"/>
          <w:shd w:val="clear" w:color="auto" w:fill="auto"/>
        </w:rPr>
      </w:pPr>
      <w:r>
        <w:rPr>
          <w:rStyle w:val="55"/>
          <w:color w:val="auto"/>
          <w:sz w:val="32"/>
          <w:highlight w:val="none"/>
          <w:shd w:val="clear" w:color="auto" w:fill="auto"/>
        </w:rPr>
        <w:br w:type="page"/>
      </w:r>
    </w:p>
    <w:p>
      <w:pPr>
        <w:pStyle w:val="5"/>
        <w:rPr>
          <w:rStyle w:val="55"/>
          <w:rFonts w:cs="宋体"/>
          <w:b w:val="0"/>
          <w:bCs w:val="0"/>
          <w:color w:val="auto"/>
          <w:szCs w:val="28"/>
          <w:highlight w:val="none"/>
          <w:shd w:val="clear" w:color="auto" w:fill="auto"/>
        </w:rPr>
      </w:pPr>
      <w:bookmarkStart w:id="1" w:name="_Toc116308632"/>
      <w:r>
        <w:rPr>
          <w:rStyle w:val="55"/>
          <w:rFonts w:cs="宋体"/>
          <w:color w:val="auto"/>
          <w:szCs w:val="28"/>
          <w:highlight w:val="none"/>
          <w:shd w:val="clear" w:color="auto" w:fill="auto"/>
        </w:rPr>
        <w:t>第二章   投标人须知前附表</w:t>
      </w:r>
      <w:bookmarkEnd w:id="1"/>
    </w:p>
    <w:tbl>
      <w:tblPr>
        <w:tblStyle w:val="25"/>
        <w:tblW w:w="9189" w:type="dxa"/>
        <w:jc w:val="center"/>
        <w:tblLayout w:type="fixed"/>
        <w:tblCellMar>
          <w:top w:w="0" w:type="dxa"/>
          <w:left w:w="0" w:type="dxa"/>
          <w:bottom w:w="0" w:type="dxa"/>
          <w:right w:w="0" w:type="dxa"/>
        </w:tblCellMar>
      </w:tblPr>
      <w:tblGrid>
        <w:gridCol w:w="520"/>
        <w:gridCol w:w="1380"/>
        <w:gridCol w:w="7289"/>
      </w:tblGrid>
      <w:tr>
        <w:trPr>
          <w:trHeight w:val="552" w:hRule="atLeast"/>
          <w:jc w:val="center"/>
        </w:trPr>
        <w:tc>
          <w:tcPr>
            <w:tcW w:w="9189" w:type="dxa"/>
            <w:gridSpan w:val="3"/>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特别提示：本表与招标文件对应章节的内容若不一致，以本表为准。</w:t>
            </w:r>
          </w:p>
        </w:tc>
      </w:tr>
      <w:tr>
        <w:tblPrEx>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b/>
                <w:color w:val="auto"/>
                <w:sz w:val="24"/>
                <w:szCs w:val="24"/>
                <w:highlight w:val="none"/>
                <w:shd w:val="clear" w:color="auto" w:fill="auto"/>
              </w:rPr>
              <w:t>项号</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招标文件</w:t>
            </w:r>
          </w:p>
          <w:p>
            <w:pPr>
              <w:spacing w:line="400" w:lineRule="exact"/>
              <w:jc w:val="left"/>
              <w:rPr>
                <w:rStyle w:val="55"/>
                <w:color w:val="auto"/>
                <w:sz w:val="24"/>
                <w:szCs w:val="24"/>
                <w:highlight w:val="none"/>
                <w:shd w:val="clear" w:color="auto" w:fill="auto"/>
              </w:rPr>
            </w:pPr>
            <w:r>
              <w:rPr>
                <w:rStyle w:val="55"/>
                <w:b/>
                <w:color w:val="auto"/>
                <w:sz w:val="24"/>
                <w:szCs w:val="24"/>
                <w:highlight w:val="none"/>
                <w:shd w:val="clear" w:color="auto" w:fill="auto"/>
              </w:rPr>
              <w:t>（第三章）</w:t>
            </w:r>
          </w:p>
        </w:tc>
        <w:tc>
          <w:tcPr>
            <w:tcW w:w="7289"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b/>
                <w:color w:val="auto"/>
                <w:sz w:val="24"/>
                <w:szCs w:val="24"/>
                <w:highlight w:val="none"/>
                <w:shd w:val="clear" w:color="auto" w:fill="auto"/>
              </w:rPr>
              <w:t>编列内容</w:t>
            </w:r>
          </w:p>
        </w:tc>
      </w:tr>
      <w:tr>
        <w:tblPrEx>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6.1</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是否组织现场考察</w:t>
            </w:r>
            <w:r>
              <w:rPr>
                <w:rStyle w:val="55"/>
                <w:rFonts w:hint="eastAsia"/>
                <w:color w:val="auto"/>
                <w:sz w:val="24"/>
                <w:szCs w:val="24"/>
                <w:highlight w:val="none"/>
                <w:shd w:val="clear" w:color="auto" w:fill="auto"/>
              </w:rPr>
              <w:t>：否</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是否召开开标前答疑会：否。</w:t>
            </w:r>
          </w:p>
        </w:tc>
      </w:tr>
      <w:tr>
        <w:tblPrEx>
          <w:tblCellMar>
            <w:top w:w="0" w:type="dxa"/>
            <w:left w:w="0" w:type="dxa"/>
            <w:bottom w:w="0" w:type="dxa"/>
            <w:right w:w="0" w:type="dxa"/>
          </w:tblCellMar>
        </w:tblPrEx>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2</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10.4</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投标文件的份数：</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①</w:t>
            </w:r>
            <w:r>
              <w:rPr>
                <w:rStyle w:val="55"/>
                <w:color w:val="auto"/>
                <w:sz w:val="24"/>
                <w:szCs w:val="24"/>
                <w:highlight w:val="none"/>
                <w:u w:val="single"/>
                <w:shd w:val="clear" w:color="auto" w:fill="auto"/>
              </w:rPr>
              <w:t>资格及资信证明部分</w:t>
            </w:r>
            <w:r>
              <w:rPr>
                <w:rStyle w:val="55"/>
                <w:color w:val="auto"/>
                <w:sz w:val="24"/>
                <w:szCs w:val="24"/>
                <w:highlight w:val="none"/>
                <w:shd w:val="clear" w:color="auto" w:fill="auto"/>
              </w:rPr>
              <w:t>的正本</w:t>
            </w:r>
            <w:r>
              <w:rPr>
                <w:rStyle w:val="55"/>
                <w:color w:val="auto"/>
                <w:sz w:val="24"/>
                <w:szCs w:val="24"/>
                <w:highlight w:val="none"/>
                <w:u w:val="single"/>
                <w:shd w:val="clear" w:color="auto" w:fill="auto"/>
              </w:rPr>
              <w:t>1</w:t>
            </w:r>
            <w:r>
              <w:rPr>
                <w:rStyle w:val="55"/>
                <w:color w:val="auto"/>
                <w:sz w:val="24"/>
                <w:szCs w:val="24"/>
                <w:highlight w:val="none"/>
                <w:shd w:val="clear" w:color="auto" w:fill="auto"/>
              </w:rPr>
              <w:t>份、副本</w:t>
            </w:r>
            <w:r>
              <w:rPr>
                <w:rStyle w:val="55"/>
                <w:rFonts w:hint="eastAsia"/>
                <w:color w:val="auto"/>
                <w:sz w:val="24"/>
                <w:szCs w:val="24"/>
                <w:highlight w:val="none"/>
                <w:u w:val="single"/>
                <w:shd w:val="clear" w:color="auto" w:fill="auto"/>
              </w:rPr>
              <w:t>5</w:t>
            </w:r>
            <w:r>
              <w:rPr>
                <w:rStyle w:val="55"/>
                <w:color w:val="auto"/>
                <w:sz w:val="24"/>
                <w:szCs w:val="24"/>
                <w:highlight w:val="none"/>
                <w:shd w:val="clear" w:color="auto" w:fill="auto"/>
              </w:rPr>
              <w:t>份，</w:t>
            </w:r>
            <w:r>
              <w:rPr>
                <w:rStyle w:val="55"/>
                <w:color w:val="auto"/>
                <w:sz w:val="24"/>
                <w:szCs w:val="24"/>
                <w:highlight w:val="none"/>
                <w:u w:val="single"/>
                <w:shd w:val="clear" w:color="auto" w:fill="auto"/>
              </w:rPr>
              <w:t>报价部分</w:t>
            </w:r>
            <w:r>
              <w:rPr>
                <w:rStyle w:val="55"/>
                <w:color w:val="auto"/>
                <w:sz w:val="24"/>
                <w:szCs w:val="24"/>
                <w:highlight w:val="none"/>
                <w:shd w:val="clear" w:color="auto" w:fill="auto"/>
              </w:rPr>
              <w:t>的正本</w:t>
            </w:r>
            <w:r>
              <w:rPr>
                <w:rStyle w:val="55"/>
                <w:color w:val="auto"/>
                <w:sz w:val="24"/>
                <w:szCs w:val="24"/>
                <w:highlight w:val="none"/>
                <w:u w:val="single"/>
                <w:shd w:val="clear" w:color="auto" w:fill="auto"/>
              </w:rPr>
              <w:t>1</w:t>
            </w:r>
            <w:r>
              <w:rPr>
                <w:rStyle w:val="55"/>
                <w:color w:val="auto"/>
                <w:sz w:val="24"/>
                <w:szCs w:val="24"/>
                <w:highlight w:val="none"/>
                <w:shd w:val="clear" w:color="auto" w:fill="auto"/>
              </w:rPr>
              <w:t>份、副本</w:t>
            </w:r>
            <w:r>
              <w:rPr>
                <w:rStyle w:val="55"/>
                <w:rFonts w:hint="eastAsia"/>
                <w:color w:val="auto"/>
                <w:sz w:val="24"/>
                <w:szCs w:val="24"/>
                <w:highlight w:val="none"/>
                <w:u w:val="single"/>
                <w:shd w:val="clear" w:color="auto" w:fill="auto"/>
              </w:rPr>
              <w:t>5</w:t>
            </w:r>
            <w:r>
              <w:rPr>
                <w:rStyle w:val="55"/>
                <w:color w:val="auto"/>
                <w:sz w:val="24"/>
                <w:szCs w:val="24"/>
                <w:highlight w:val="none"/>
                <w:u w:val="single"/>
                <w:shd w:val="clear" w:color="auto" w:fill="auto"/>
              </w:rPr>
              <w:t>份</w:t>
            </w:r>
            <w:r>
              <w:rPr>
                <w:rStyle w:val="55"/>
                <w:color w:val="auto"/>
                <w:sz w:val="24"/>
                <w:szCs w:val="24"/>
                <w:highlight w:val="none"/>
                <w:shd w:val="clear" w:color="auto" w:fill="auto"/>
              </w:rPr>
              <w:t>，</w:t>
            </w:r>
            <w:r>
              <w:rPr>
                <w:rStyle w:val="55"/>
                <w:color w:val="auto"/>
                <w:sz w:val="24"/>
                <w:szCs w:val="24"/>
                <w:highlight w:val="none"/>
                <w:u w:val="single"/>
                <w:shd w:val="clear" w:color="auto" w:fill="auto"/>
              </w:rPr>
              <w:t>技术商务部分</w:t>
            </w:r>
            <w:r>
              <w:rPr>
                <w:rStyle w:val="55"/>
                <w:color w:val="auto"/>
                <w:sz w:val="24"/>
                <w:szCs w:val="24"/>
                <w:highlight w:val="none"/>
                <w:shd w:val="clear" w:color="auto" w:fill="auto"/>
              </w:rPr>
              <w:t>的正本</w:t>
            </w:r>
            <w:r>
              <w:rPr>
                <w:rStyle w:val="55"/>
                <w:color w:val="auto"/>
                <w:sz w:val="24"/>
                <w:szCs w:val="24"/>
                <w:highlight w:val="none"/>
                <w:u w:val="single"/>
                <w:shd w:val="clear" w:color="auto" w:fill="auto"/>
              </w:rPr>
              <w:t>1</w:t>
            </w:r>
            <w:r>
              <w:rPr>
                <w:rStyle w:val="55"/>
                <w:color w:val="auto"/>
                <w:sz w:val="24"/>
                <w:szCs w:val="24"/>
                <w:highlight w:val="none"/>
                <w:shd w:val="clear" w:color="auto" w:fill="auto"/>
              </w:rPr>
              <w:t>份、副本</w:t>
            </w:r>
            <w:r>
              <w:rPr>
                <w:rStyle w:val="55"/>
                <w:rFonts w:hint="eastAsia"/>
                <w:color w:val="auto"/>
                <w:sz w:val="24"/>
                <w:szCs w:val="24"/>
                <w:highlight w:val="none"/>
                <w:u w:val="single"/>
                <w:shd w:val="clear" w:color="auto" w:fill="auto"/>
              </w:rPr>
              <w:t>5</w:t>
            </w:r>
            <w:r>
              <w:rPr>
                <w:rStyle w:val="55"/>
                <w:color w:val="auto"/>
                <w:sz w:val="24"/>
                <w:szCs w:val="24"/>
                <w:highlight w:val="none"/>
                <w:shd w:val="clear" w:color="auto" w:fill="auto"/>
              </w:rPr>
              <w:t>份。</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②可读介质（光盘或U盘）</w:t>
            </w:r>
            <w:r>
              <w:rPr>
                <w:rStyle w:val="55"/>
                <w:color w:val="auto"/>
                <w:sz w:val="24"/>
                <w:szCs w:val="24"/>
                <w:highlight w:val="none"/>
                <w:u w:val="single"/>
                <w:shd w:val="clear" w:color="auto" w:fill="auto"/>
              </w:rPr>
              <w:t>1</w:t>
            </w:r>
            <w:r>
              <w:rPr>
                <w:rStyle w:val="55"/>
                <w:color w:val="auto"/>
                <w:sz w:val="24"/>
                <w:szCs w:val="24"/>
                <w:highlight w:val="none"/>
                <w:shd w:val="clear" w:color="auto" w:fill="auto"/>
              </w:rPr>
              <w:t>份。</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3</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10.5-（2）-③</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允许散装或活页装订的内容或材料：</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（1）投标文件的补充、修改或撤回；</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（2）其他内容或材料：无。</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4</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10.7-（1）</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是否允许中标人将本项目的非主体、非关键性工作进行分包：</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不允许。</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5</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10.8-（1）</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投标有效期：投标截止时间起90个日历日。</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6</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10.10-（2）</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密封及其标记的具体形式：</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（1）全部投标文件分为资</w:t>
            </w:r>
            <w:r>
              <w:rPr>
                <w:rStyle w:val="55"/>
                <w:color w:val="auto"/>
                <w:sz w:val="24"/>
                <w:szCs w:val="24"/>
                <w:highlight w:val="none"/>
                <w:u w:val="single"/>
                <w:shd w:val="clear" w:color="auto" w:fill="auto"/>
              </w:rPr>
              <w:t>格及资信证明</w:t>
            </w:r>
            <w:r>
              <w:rPr>
                <w:rStyle w:val="55"/>
                <w:color w:val="auto"/>
                <w:sz w:val="24"/>
                <w:szCs w:val="24"/>
                <w:highlight w:val="none"/>
                <w:shd w:val="clear" w:color="auto" w:fill="auto"/>
              </w:rPr>
              <w:t>部分、</w:t>
            </w:r>
            <w:r>
              <w:rPr>
                <w:rStyle w:val="55"/>
                <w:color w:val="auto"/>
                <w:sz w:val="24"/>
                <w:szCs w:val="24"/>
                <w:highlight w:val="none"/>
                <w:u w:val="single"/>
                <w:shd w:val="clear" w:color="auto" w:fill="auto"/>
              </w:rPr>
              <w:t>报价</w:t>
            </w:r>
            <w:r>
              <w:rPr>
                <w:rStyle w:val="55"/>
                <w:color w:val="auto"/>
                <w:sz w:val="24"/>
                <w:szCs w:val="24"/>
                <w:highlight w:val="none"/>
                <w:shd w:val="clear" w:color="auto" w:fill="auto"/>
              </w:rPr>
              <w:t>部分和</w:t>
            </w:r>
            <w:r>
              <w:rPr>
                <w:rStyle w:val="55"/>
                <w:color w:val="auto"/>
                <w:sz w:val="24"/>
                <w:szCs w:val="24"/>
                <w:highlight w:val="none"/>
                <w:u w:val="single"/>
                <w:shd w:val="clear" w:color="auto" w:fill="auto"/>
              </w:rPr>
              <w:t>技术商务</w:t>
            </w:r>
            <w:r>
              <w:rPr>
                <w:rStyle w:val="55"/>
                <w:color w:val="auto"/>
                <w:sz w:val="24"/>
                <w:szCs w:val="24"/>
                <w:highlight w:val="none"/>
                <w:shd w:val="clear" w:color="auto" w:fill="auto"/>
              </w:rPr>
              <w:t>部分</w:t>
            </w:r>
            <w:r>
              <w:rPr>
                <w:rStyle w:val="55"/>
                <w:rFonts w:hint="eastAsia"/>
                <w:color w:val="auto"/>
                <w:sz w:val="24"/>
                <w:szCs w:val="24"/>
                <w:highlight w:val="none"/>
                <w:shd w:val="clear" w:color="auto" w:fill="auto"/>
              </w:rPr>
              <w:t>三</w:t>
            </w:r>
            <w:r>
              <w:rPr>
                <w:rStyle w:val="55"/>
                <w:color w:val="auto"/>
                <w:sz w:val="24"/>
                <w:szCs w:val="24"/>
                <w:highlight w:val="none"/>
                <w:shd w:val="clear" w:color="auto" w:fill="auto"/>
              </w:rPr>
              <w:t>部分</w:t>
            </w:r>
            <w:r>
              <w:rPr>
                <w:rFonts w:cs="宋体"/>
                <w:color w:val="auto"/>
                <w:sz w:val="24"/>
                <w:szCs w:val="24"/>
                <w:highlight w:val="none"/>
                <w:shd w:val="clear" w:color="auto" w:fill="auto"/>
              </w:rPr>
              <w:t>均应密封</w:t>
            </w:r>
            <w:r>
              <w:rPr>
                <w:rStyle w:val="55"/>
                <w:color w:val="auto"/>
                <w:sz w:val="24"/>
                <w:szCs w:val="24"/>
                <w:highlight w:val="none"/>
                <w:shd w:val="clear" w:color="auto" w:fill="auto"/>
              </w:rPr>
              <w:t>，否则投标将被拒绝。</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（2）密封的外包装应至少标记“项目名称、项目编号、所投合同包、投标人的全称、（  ）部分”等内容，否则造成投标文件误投、遗漏或提前拆封的，</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不承担责任。</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3）其他：全部投标文件必须用A4幅面纸张打印，副本可以用正本的完整复印件，并在封面标明“正本”、“副本”字样（并加盖投标人公章）。正本与副本如有不一致，则以正本为准。并按招标文件规定的相应位置签字加盖投标人公章和骑缝章；</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7</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12.1</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b/>
                <w:bCs/>
                <w:color w:val="auto"/>
                <w:sz w:val="24"/>
                <w:szCs w:val="24"/>
                <w:highlight w:val="none"/>
                <w:shd w:val="clear" w:color="auto" w:fill="auto"/>
              </w:rPr>
            </w:pPr>
            <w:r>
              <w:rPr>
                <w:rStyle w:val="55"/>
                <w:b/>
                <w:bCs/>
                <w:color w:val="auto"/>
                <w:sz w:val="24"/>
                <w:szCs w:val="24"/>
                <w:highlight w:val="none"/>
                <w:shd w:val="clear" w:color="auto" w:fill="auto"/>
              </w:rPr>
              <w:t>本项目推荐合同包1中标候选人数为</w:t>
            </w:r>
            <w:r>
              <w:rPr>
                <w:rStyle w:val="55"/>
                <w:rFonts w:hint="eastAsia"/>
                <w:b/>
                <w:bCs/>
                <w:color w:val="auto"/>
                <w:sz w:val="24"/>
                <w:szCs w:val="24"/>
                <w:highlight w:val="none"/>
                <w:shd w:val="clear" w:color="auto" w:fill="auto"/>
              </w:rPr>
              <w:t>1</w:t>
            </w:r>
            <w:r>
              <w:rPr>
                <w:rStyle w:val="55"/>
                <w:b/>
                <w:bCs/>
                <w:color w:val="auto"/>
                <w:sz w:val="24"/>
                <w:szCs w:val="24"/>
                <w:highlight w:val="none"/>
                <w:shd w:val="clear" w:color="auto" w:fill="auto"/>
              </w:rPr>
              <w:t>家。</w:t>
            </w:r>
          </w:p>
          <w:p>
            <w:pPr>
              <w:spacing w:line="400" w:lineRule="exact"/>
              <w:jc w:val="left"/>
              <w:rPr>
                <w:rStyle w:val="55"/>
                <w:b/>
                <w:bCs/>
                <w:color w:val="auto"/>
                <w:sz w:val="24"/>
                <w:szCs w:val="24"/>
                <w:highlight w:val="none"/>
                <w:shd w:val="clear" w:color="auto" w:fill="auto"/>
              </w:rPr>
            </w:pPr>
            <w:r>
              <w:rPr>
                <w:rStyle w:val="55"/>
                <w:b/>
                <w:bCs/>
                <w:color w:val="auto"/>
                <w:sz w:val="24"/>
                <w:szCs w:val="24"/>
                <w:highlight w:val="none"/>
                <w:shd w:val="clear" w:color="auto" w:fill="auto"/>
              </w:rPr>
              <w:t>本项目推荐合同包</w:t>
            </w:r>
            <w:r>
              <w:rPr>
                <w:rStyle w:val="55"/>
                <w:rFonts w:hint="eastAsia"/>
                <w:b/>
                <w:bCs/>
                <w:color w:val="auto"/>
                <w:sz w:val="24"/>
                <w:szCs w:val="24"/>
                <w:highlight w:val="none"/>
                <w:shd w:val="clear" w:color="auto" w:fill="auto"/>
              </w:rPr>
              <w:t>2</w:t>
            </w:r>
            <w:r>
              <w:rPr>
                <w:rStyle w:val="55"/>
                <w:b/>
                <w:bCs/>
                <w:color w:val="auto"/>
                <w:sz w:val="24"/>
                <w:szCs w:val="24"/>
                <w:highlight w:val="none"/>
                <w:shd w:val="clear" w:color="auto" w:fill="auto"/>
              </w:rPr>
              <w:t>中标候选人数为</w:t>
            </w:r>
            <w:r>
              <w:rPr>
                <w:rStyle w:val="55"/>
                <w:rFonts w:hint="eastAsia"/>
                <w:b/>
                <w:bCs/>
                <w:color w:val="auto"/>
                <w:sz w:val="24"/>
                <w:szCs w:val="24"/>
                <w:highlight w:val="none"/>
                <w:shd w:val="clear" w:color="auto" w:fill="auto"/>
              </w:rPr>
              <w:t>1</w:t>
            </w:r>
            <w:r>
              <w:rPr>
                <w:rStyle w:val="55"/>
                <w:b/>
                <w:bCs/>
                <w:color w:val="auto"/>
                <w:sz w:val="24"/>
                <w:szCs w:val="24"/>
                <w:highlight w:val="none"/>
                <w:shd w:val="clear" w:color="auto" w:fill="auto"/>
              </w:rPr>
              <w:t>家。</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8</w:t>
            </w:r>
          </w:p>
          <w:p>
            <w:pPr>
              <w:spacing w:line="400" w:lineRule="exact"/>
              <w:jc w:val="left"/>
              <w:rPr>
                <w:rStyle w:val="55"/>
                <w:color w:val="auto"/>
                <w:sz w:val="24"/>
                <w:szCs w:val="24"/>
                <w:highlight w:val="none"/>
                <w:shd w:val="clear" w:color="auto" w:fill="auto"/>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12.2</w:t>
            </w:r>
          </w:p>
          <w:p>
            <w:pPr>
              <w:spacing w:line="400" w:lineRule="exact"/>
              <w:jc w:val="left"/>
              <w:rPr>
                <w:rStyle w:val="55"/>
                <w:color w:val="auto"/>
                <w:szCs w:val="21"/>
                <w:highlight w:val="none"/>
                <w:shd w:val="clear" w:color="auto" w:fill="auto"/>
              </w:rPr>
            </w:pP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rPr>
                <w:rStyle w:val="55"/>
                <w:b/>
                <w:color w:val="auto"/>
                <w:sz w:val="24"/>
                <w:szCs w:val="24"/>
                <w:highlight w:val="none"/>
                <w:shd w:val="clear" w:color="auto" w:fill="auto"/>
              </w:rPr>
            </w:pPr>
            <w:r>
              <w:rPr>
                <w:rStyle w:val="55"/>
                <w:b/>
                <w:color w:val="auto"/>
                <w:sz w:val="24"/>
                <w:szCs w:val="24"/>
                <w:highlight w:val="none"/>
                <w:shd w:val="clear" w:color="auto" w:fill="auto"/>
              </w:rPr>
              <w:t>本项目中标人的确定（以合同包为单位）：</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（1）招标人应在政府采购招标投标管理办法规定的时限内确定中标人。</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（2）若出现中标候选人并列情形，则按照下列方式确定中标人：</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① 招标文件规定的方式：当出现二个或二个以上总得分相同时，报价低者排先；若报价仍相同时则按技术得分高者排先；若技术、商务、价格分都相同时则采取随机抽取确定排名先后。</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② 若本款第①点规定方式为“无”，则按照下列方式确定：无。</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③ 若本款第①、②点规定方式均为“无”，则按照下列方式确定：随机抽取。</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（3）本项目确定的中标人家数：</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① 本项目确定合同包1中标人数为1家；合同包2中标人数为1家；</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② 若出现中标候选人符合法定家数但不足本款第①点规定中标人家数情形，则按照中标候选人的实际家数确定中标人。</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9</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15.1-（2）</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质疑函原件应采用下列方式提交：现场方式。</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10</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p>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15.4</w:t>
            </w:r>
          </w:p>
          <w:p>
            <w:pPr>
              <w:spacing w:line="400" w:lineRule="exact"/>
              <w:jc w:val="left"/>
              <w:rPr>
                <w:rStyle w:val="55"/>
                <w:color w:val="auto"/>
                <w:szCs w:val="21"/>
                <w:highlight w:val="none"/>
                <w:shd w:val="clear" w:color="auto" w:fill="auto"/>
              </w:rPr>
            </w:pPr>
          </w:p>
          <w:p>
            <w:pPr>
              <w:spacing w:line="400" w:lineRule="exact"/>
              <w:jc w:val="left"/>
              <w:rPr>
                <w:rStyle w:val="55"/>
                <w:color w:val="auto"/>
                <w:szCs w:val="21"/>
                <w:highlight w:val="none"/>
                <w:shd w:val="clear" w:color="auto" w:fill="auto"/>
              </w:rPr>
            </w:pP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招标文件的质疑</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（1）潜在投标人可在质疑时效期间内对招标文件以书面形式提出质疑。</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（2）质疑时效期间：</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① 在招标文件公告期限内：自购买招标文件之日起7个工作日内向</w:t>
            </w:r>
            <w:r>
              <w:rPr>
                <w:rStyle w:val="55"/>
                <w:color w:val="auto"/>
                <w:sz w:val="24"/>
                <w:szCs w:val="24"/>
                <w:highlight w:val="none"/>
                <w:u w:val="single"/>
                <w:shd w:val="clear" w:color="auto" w:fill="auto"/>
              </w:rPr>
              <w:t>采购代理机构或招标人</w:t>
            </w:r>
            <w:r>
              <w:rPr>
                <w:rStyle w:val="55"/>
                <w:color w:val="auto"/>
                <w:sz w:val="24"/>
                <w:szCs w:val="24"/>
                <w:highlight w:val="none"/>
                <w:shd w:val="clear" w:color="auto" w:fill="auto"/>
              </w:rPr>
              <w:t>提出，购买招标文件之日以潜在投标人购买招标文件登记的报名表签署时间为准。</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② 对采购过程质疑的，可以在各采购程序环节结束之日起7个工作日内提出；</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③ 对中标结果质疑的，可以在中标结果公告期限届满之日起7个工作日内提出；</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※除上述规定外，提出的质疑还应符合招标文件第三章第15.1条的有关规定。</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11</w:t>
            </w: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18.1</w:t>
            </w:r>
          </w:p>
        </w:tc>
        <w:tc>
          <w:tcPr>
            <w:tcW w:w="7289" w:type="dxa"/>
            <w:tcBorders>
              <w:top w:val="single" w:color="000000" w:sz="4" w:space="0"/>
              <w:left w:val="single" w:color="000000" w:sz="4" w:space="0"/>
              <w:bottom w:val="single" w:color="000000" w:sz="4" w:space="0"/>
              <w:right w:val="single" w:color="000000" w:sz="4"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采购信息发布媒体（以下简称：“指定媒体”）：中国政府采购网（www.ccgp.gov.cn）上发布</w:t>
            </w:r>
          </w:p>
        </w:tc>
      </w:tr>
      <w:tr>
        <w:trPr>
          <w:jc w:val="center"/>
        </w:trPr>
        <w:tc>
          <w:tcPr>
            <w:tcW w:w="52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12</w:t>
            </w:r>
          </w:p>
          <w:p>
            <w:pPr>
              <w:spacing w:line="400" w:lineRule="exact"/>
              <w:jc w:val="left"/>
              <w:rPr>
                <w:rStyle w:val="55"/>
                <w:color w:val="auto"/>
                <w:sz w:val="24"/>
                <w:szCs w:val="24"/>
                <w:highlight w:val="none"/>
                <w:shd w:val="clear" w:color="auto" w:fill="auto"/>
              </w:rPr>
            </w:pPr>
          </w:p>
        </w:tc>
        <w:tc>
          <w:tcPr>
            <w:tcW w:w="1380" w:type="dxa"/>
            <w:tcBorders>
              <w:top w:val="single" w:color="000000" w:sz="4" w:space="0"/>
              <w:left w:val="single" w:color="000000" w:sz="4" w:space="0"/>
              <w:bottom w:val="single" w:color="000000" w:sz="4" w:space="0"/>
              <w:right w:val="single" w:color="000000" w:sz="4" w:space="0"/>
            </w:tcBorders>
            <w:vAlign w:val="center"/>
          </w:tcPr>
          <w:p>
            <w:pPr>
              <w:spacing w:line="400" w:lineRule="exact"/>
              <w:jc w:val="left"/>
              <w:rPr>
                <w:rStyle w:val="55"/>
                <w:color w:val="auto"/>
                <w:szCs w:val="21"/>
                <w:highlight w:val="none"/>
                <w:shd w:val="clear" w:color="auto" w:fill="auto"/>
              </w:rPr>
            </w:pPr>
            <w:r>
              <w:rPr>
                <w:rStyle w:val="55"/>
                <w:color w:val="auto"/>
                <w:szCs w:val="21"/>
                <w:highlight w:val="none"/>
                <w:shd w:val="clear" w:color="auto" w:fill="auto"/>
              </w:rPr>
              <w:t>19</w:t>
            </w:r>
          </w:p>
          <w:p>
            <w:pPr>
              <w:spacing w:line="400" w:lineRule="exact"/>
              <w:jc w:val="left"/>
              <w:rPr>
                <w:rStyle w:val="55"/>
                <w:color w:val="auto"/>
                <w:szCs w:val="21"/>
                <w:highlight w:val="none"/>
                <w:shd w:val="clear" w:color="auto" w:fill="auto"/>
              </w:rPr>
            </w:pPr>
          </w:p>
        </w:tc>
        <w:tc>
          <w:tcPr>
            <w:tcW w:w="7289" w:type="dxa"/>
            <w:tcBorders>
              <w:top w:val="single" w:color="000000" w:sz="4" w:space="0"/>
              <w:left w:val="single" w:color="000000" w:sz="4" w:space="0"/>
              <w:bottom w:val="single" w:color="000000" w:sz="4" w:space="0"/>
              <w:right w:val="single" w:color="000000" w:sz="4" w:space="0"/>
            </w:tcBorders>
          </w:tcPr>
          <w:p>
            <w:pPr>
              <w:wordWrap w:val="0"/>
              <w:spacing w:line="435" w:lineRule="atLeast"/>
              <w:jc w:val="left"/>
              <w:rPr>
                <w:rFonts w:cs="宋体"/>
                <w:color w:val="auto"/>
                <w:sz w:val="24"/>
                <w:szCs w:val="24"/>
                <w:highlight w:val="none"/>
                <w:shd w:val="clear" w:color="auto" w:fill="auto"/>
              </w:rPr>
            </w:pPr>
            <w:r>
              <w:rPr>
                <w:rFonts w:cs="宋体"/>
                <w:bCs/>
                <w:color w:val="auto"/>
                <w:sz w:val="24"/>
                <w:szCs w:val="24"/>
                <w:highlight w:val="none"/>
                <w:shd w:val="clear" w:color="auto" w:fill="auto"/>
              </w:rPr>
              <w:t>根据采购项目特点或政策需要补充的其他新增内容：</w:t>
            </w:r>
          </w:p>
          <w:p>
            <w:pPr>
              <w:spacing w:line="400" w:lineRule="exact"/>
              <w:jc w:val="left"/>
              <w:rPr>
                <w:rFonts w:cs="宋体"/>
                <w:bCs/>
                <w:color w:val="auto"/>
                <w:sz w:val="24"/>
                <w:szCs w:val="24"/>
                <w:highlight w:val="none"/>
                <w:shd w:val="clear" w:color="auto" w:fill="auto"/>
              </w:rPr>
            </w:pPr>
            <w:r>
              <w:rPr>
                <w:rFonts w:cs="宋体"/>
                <w:bCs/>
                <w:color w:val="auto"/>
                <w:sz w:val="24"/>
                <w:szCs w:val="24"/>
                <w:highlight w:val="none"/>
                <w:shd w:val="clear" w:color="auto" w:fill="auto"/>
              </w:rPr>
              <w:t>(1)本项目代理服务费由</w:t>
            </w:r>
            <w:r>
              <w:rPr>
                <w:rFonts w:hint="eastAsia" w:cs="宋体"/>
                <w:bCs/>
                <w:color w:val="auto"/>
                <w:sz w:val="24"/>
                <w:szCs w:val="24"/>
                <w:highlight w:val="none"/>
                <w:shd w:val="clear" w:color="auto" w:fill="auto"/>
              </w:rPr>
              <w:t>中标人</w:t>
            </w:r>
            <w:r>
              <w:rPr>
                <w:rFonts w:cs="宋体"/>
                <w:bCs/>
                <w:color w:val="auto"/>
                <w:sz w:val="24"/>
                <w:szCs w:val="24"/>
                <w:highlight w:val="none"/>
                <w:shd w:val="clear" w:color="auto" w:fill="auto"/>
              </w:rPr>
              <w:t>支付。</w:t>
            </w:r>
          </w:p>
          <w:p>
            <w:pPr>
              <w:spacing w:line="400" w:lineRule="exact"/>
              <w:jc w:val="left"/>
              <w:rPr>
                <w:rFonts w:cs="宋体"/>
                <w:bCs/>
                <w:color w:val="auto"/>
                <w:sz w:val="24"/>
                <w:szCs w:val="24"/>
                <w:highlight w:val="none"/>
                <w:shd w:val="clear" w:color="auto" w:fill="auto"/>
              </w:rPr>
            </w:pPr>
            <w:r>
              <w:rPr>
                <w:rFonts w:cs="宋体"/>
                <w:bCs/>
                <w:color w:val="auto"/>
                <w:sz w:val="24"/>
                <w:szCs w:val="24"/>
                <w:highlight w:val="none"/>
                <w:shd w:val="clear" w:color="auto" w:fill="auto"/>
              </w:rPr>
              <w:t>(2)其他：</w:t>
            </w:r>
          </w:p>
          <w:p>
            <w:pPr>
              <w:spacing w:line="400" w:lineRule="exact"/>
              <w:jc w:val="left"/>
              <w:rPr>
                <w:rFonts w:cs="宋体"/>
                <w:b/>
                <w:bCs/>
                <w:color w:val="auto"/>
                <w:sz w:val="24"/>
                <w:szCs w:val="24"/>
                <w:highlight w:val="none"/>
                <w:shd w:val="clear" w:color="auto" w:fill="auto"/>
              </w:rPr>
            </w:pPr>
            <w:r>
              <w:rPr>
                <w:rFonts w:cs="宋体"/>
                <w:b/>
                <w:bCs/>
                <w:color w:val="auto"/>
                <w:sz w:val="24"/>
                <w:szCs w:val="24"/>
                <w:highlight w:val="none"/>
                <w:shd w:val="clear" w:color="auto" w:fill="auto"/>
              </w:rPr>
              <w:t>2.1本项目的招标代理服务费收费标准以单个合同包的中标总金额为准。按差额定率累进法计算：100万元以下 1.5% ；100万-500万1.1%，500万-1000万0.8%,1000万以上0.5%。在领取中标通知书前以转帐、电汇、现金等方式一次性缴清。</w:t>
            </w:r>
          </w:p>
          <w:p>
            <w:pPr>
              <w:spacing w:line="400" w:lineRule="exact"/>
              <w:jc w:val="left"/>
              <w:rPr>
                <w:rFonts w:cs="宋体"/>
                <w:bCs/>
                <w:color w:val="auto"/>
                <w:sz w:val="24"/>
                <w:szCs w:val="24"/>
                <w:highlight w:val="none"/>
                <w:shd w:val="clear" w:color="auto" w:fill="auto"/>
              </w:rPr>
            </w:pPr>
            <w:r>
              <w:rPr>
                <w:rFonts w:cs="宋体"/>
                <w:bCs/>
                <w:color w:val="auto"/>
                <w:sz w:val="24"/>
                <w:szCs w:val="24"/>
                <w:highlight w:val="none"/>
                <w:shd w:val="clear" w:color="auto" w:fill="auto"/>
              </w:rPr>
              <w:t xml:space="preserve">服务费缴交账户: </w:t>
            </w:r>
          </w:p>
          <w:p>
            <w:pPr>
              <w:spacing w:line="400" w:lineRule="exact"/>
              <w:jc w:val="left"/>
              <w:rPr>
                <w:rFonts w:cs="宋体"/>
                <w:bCs/>
                <w:color w:val="auto"/>
                <w:sz w:val="24"/>
                <w:szCs w:val="24"/>
                <w:highlight w:val="none"/>
                <w:shd w:val="clear" w:color="auto" w:fill="auto"/>
              </w:rPr>
            </w:pPr>
            <w:r>
              <w:rPr>
                <w:rFonts w:cs="宋体"/>
                <w:bCs/>
                <w:color w:val="auto"/>
                <w:sz w:val="24"/>
                <w:szCs w:val="24"/>
                <w:highlight w:val="none"/>
                <w:shd w:val="clear" w:color="auto" w:fill="auto"/>
              </w:rPr>
              <w:t>帐户名称：</w:t>
            </w:r>
            <w:r>
              <w:rPr>
                <w:rFonts w:hint="eastAsia" w:cs="宋体"/>
                <w:bCs/>
                <w:color w:val="auto"/>
                <w:sz w:val="24"/>
                <w:szCs w:val="24"/>
                <w:highlight w:val="none"/>
                <w:shd w:val="clear" w:color="auto" w:fill="auto"/>
              </w:rPr>
              <w:t>福建晟瑞兴工程管理有限公司</w:t>
            </w:r>
          </w:p>
          <w:p>
            <w:pPr>
              <w:spacing w:line="400" w:lineRule="exact"/>
              <w:jc w:val="left"/>
              <w:rPr>
                <w:rFonts w:cs="宋体"/>
                <w:bCs/>
                <w:color w:val="auto"/>
                <w:sz w:val="24"/>
                <w:szCs w:val="24"/>
                <w:highlight w:val="none"/>
                <w:shd w:val="clear" w:color="auto" w:fill="auto"/>
              </w:rPr>
            </w:pPr>
            <w:r>
              <w:rPr>
                <w:rFonts w:cs="宋体"/>
                <w:bCs/>
                <w:color w:val="auto"/>
                <w:sz w:val="24"/>
                <w:szCs w:val="24"/>
                <w:highlight w:val="none"/>
                <w:shd w:val="clear" w:color="auto" w:fill="auto"/>
              </w:rPr>
              <w:t xml:space="preserve">帐号： </w:t>
            </w:r>
            <w:r>
              <w:rPr>
                <w:rFonts w:hint="eastAsia" w:cs="宋体"/>
                <w:bCs/>
                <w:color w:val="auto"/>
                <w:sz w:val="24"/>
                <w:szCs w:val="24"/>
                <w:highlight w:val="none"/>
                <w:shd w:val="clear" w:color="auto" w:fill="auto"/>
              </w:rPr>
              <w:t>1408854709010018833</w:t>
            </w:r>
            <w:r>
              <w:rPr>
                <w:rFonts w:cs="宋体"/>
                <w:bCs/>
                <w:color w:val="auto"/>
                <w:sz w:val="24"/>
                <w:szCs w:val="24"/>
                <w:highlight w:val="none"/>
                <w:shd w:val="clear" w:color="auto" w:fill="auto"/>
              </w:rPr>
              <w:t xml:space="preserve"> </w:t>
            </w:r>
          </w:p>
          <w:p>
            <w:pPr>
              <w:spacing w:line="400" w:lineRule="exact"/>
              <w:jc w:val="left"/>
              <w:rPr>
                <w:rStyle w:val="55"/>
                <w:color w:val="auto"/>
                <w:sz w:val="24"/>
                <w:szCs w:val="24"/>
                <w:highlight w:val="none"/>
                <w:shd w:val="clear" w:color="auto" w:fill="auto"/>
              </w:rPr>
            </w:pPr>
            <w:r>
              <w:rPr>
                <w:rFonts w:cs="宋体"/>
                <w:bCs/>
                <w:color w:val="auto"/>
                <w:sz w:val="24"/>
                <w:szCs w:val="24"/>
                <w:highlight w:val="none"/>
                <w:shd w:val="clear" w:color="auto" w:fill="auto"/>
              </w:rPr>
              <w:t>开户行：</w:t>
            </w:r>
            <w:r>
              <w:rPr>
                <w:rFonts w:hint="eastAsia" w:cs="宋体"/>
                <w:bCs/>
                <w:color w:val="auto"/>
                <w:sz w:val="24"/>
                <w:szCs w:val="24"/>
                <w:highlight w:val="none"/>
                <w:shd w:val="clear" w:color="auto" w:fill="auto"/>
              </w:rPr>
              <w:t>中国工商银行股份有限公司泉州山腰支行</w:t>
            </w:r>
            <w:r>
              <w:rPr>
                <w:rFonts w:cs="宋体"/>
                <w:bCs/>
                <w:color w:val="auto"/>
                <w:sz w:val="24"/>
                <w:szCs w:val="24"/>
                <w:highlight w:val="none"/>
                <w:shd w:val="clear" w:color="auto" w:fill="auto"/>
              </w:rPr>
              <w:t xml:space="preserve"> </w:t>
            </w:r>
          </w:p>
          <w:p>
            <w:pPr>
              <w:spacing w:line="400" w:lineRule="exact"/>
              <w:jc w:val="left"/>
              <w:rPr>
                <w:rStyle w:val="55"/>
                <w:color w:val="auto"/>
                <w:sz w:val="24"/>
                <w:szCs w:val="24"/>
                <w:highlight w:val="none"/>
                <w:shd w:val="clear" w:color="auto" w:fill="auto"/>
              </w:rPr>
            </w:pPr>
            <w:r>
              <w:rPr>
                <w:rStyle w:val="55"/>
                <w:rFonts w:hint="eastAsia"/>
                <w:color w:val="auto"/>
                <w:sz w:val="24"/>
                <w:szCs w:val="24"/>
                <w:highlight w:val="none"/>
                <w:shd w:val="clear" w:color="auto" w:fill="auto"/>
              </w:rPr>
              <w:t>2.2</w:t>
            </w:r>
            <w:r>
              <w:rPr>
                <w:rStyle w:val="55"/>
                <w:color w:val="auto"/>
                <w:sz w:val="24"/>
                <w:szCs w:val="24"/>
                <w:highlight w:val="none"/>
                <w:shd w:val="clear" w:color="auto" w:fill="auto"/>
              </w:rPr>
              <w:t>质疑受理的其它要求：</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① 对招标文件提出质疑的，质疑人递交质疑函时需出具已对本项目进行报名的证明文件（获取招标文件的正式发票或收款收据）。</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② 质疑人为法人或其他组织的，质疑函需逐页加盖质疑人单位公章；若本项目接受自然人报价且质疑人为自然人的，质疑函需质疑人本人逐页签名。 </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③ 质疑人代表为委托代理人的，需同时提供质疑人在提交响应文件截止时间前六个月（不含提交响应文件截止时间的当月）中任一月份为其缴纳的社会保险凭据复印件。（提交响应文件截止时间的当月成立但因税务机关/社会保障资金管理机关原因导致其尚未依法缴纳社会保障资金的质疑人，提供依法缴纳社会保障资金承诺书原件（格式自拟），该承诺书视同社会保险凭据）。 </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④ 质疑函格式以中国政府采购网公布“政府采购供应商质疑函范本”为准，请自行到中国政府采购网“下载专区”下载。</w:t>
            </w:r>
          </w:p>
          <w:p>
            <w:pPr>
              <w:spacing w:line="400" w:lineRule="exact"/>
              <w:ind w:firstLine="240"/>
              <w:jc w:val="left"/>
              <w:rPr>
                <w:rStyle w:val="55"/>
                <w:color w:val="auto"/>
                <w:sz w:val="24"/>
                <w:szCs w:val="24"/>
                <w:highlight w:val="none"/>
                <w:shd w:val="clear" w:color="auto" w:fill="auto"/>
              </w:rPr>
            </w:pPr>
            <w:r>
              <w:rPr>
                <w:rStyle w:val="55"/>
                <w:color w:val="auto"/>
                <w:sz w:val="24"/>
                <w:szCs w:val="24"/>
                <w:highlight w:val="none"/>
                <w:shd w:val="clear" w:color="auto" w:fill="auto"/>
              </w:rPr>
              <w:t>⑤潜在投标人提交质疑书地址：福建省泉州市丰泽区通港西街185号辉达大厦A栋5楼室。</w:t>
            </w:r>
          </w:p>
          <w:p>
            <w:pPr>
              <w:spacing w:line="400" w:lineRule="exact"/>
              <w:ind w:firstLine="240"/>
              <w:jc w:val="left"/>
              <w:rPr>
                <w:rStyle w:val="55"/>
                <w:b/>
                <w:bCs/>
                <w:color w:val="auto"/>
                <w:sz w:val="24"/>
                <w:szCs w:val="24"/>
                <w:highlight w:val="none"/>
                <w:shd w:val="clear" w:color="auto" w:fill="auto"/>
              </w:rPr>
            </w:pPr>
            <w:r>
              <w:rPr>
                <w:rStyle w:val="55"/>
                <w:color w:val="auto"/>
                <w:sz w:val="24"/>
                <w:szCs w:val="24"/>
                <w:highlight w:val="none"/>
                <w:shd w:val="clear" w:color="auto" w:fill="auto"/>
              </w:rPr>
              <w:t>※不符合上述规定的质疑，不予受理。</w:t>
            </w:r>
          </w:p>
        </w:tc>
      </w:tr>
    </w:tbl>
    <w:p>
      <w:pPr>
        <w:spacing w:line="400" w:lineRule="exact"/>
        <w:jc w:val="left"/>
        <w:rPr>
          <w:rStyle w:val="55"/>
          <w:color w:val="auto"/>
          <w:sz w:val="32"/>
          <w:highlight w:val="none"/>
          <w:shd w:val="clear" w:color="auto" w:fill="auto"/>
        </w:rPr>
      </w:pPr>
    </w:p>
    <w:p>
      <w:pPr>
        <w:jc w:val="left"/>
        <w:textAlignment w:val="auto"/>
        <w:rPr>
          <w:rStyle w:val="55"/>
          <w:color w:val="auto"/>
          <w:sz w:val="32"/>
          <w:highlight w:val="none"/>
          <w:shd w:val="clear" w:color="auto" w:fill="auto"/>
        </w:rPr>
      </w:pPr>
      <w:r>
        <w:rPr>
          <w:rStyle w:val="55"/>
          <w:color w:val="auto"/>
          <w:sz w:val="32"/>
          <w:highlight w:val="none"/>
          <w:shd w:val="clear" w:color="auto" w:fill="auto"/>
        </w:rPr>
        <w:br w:type="page"/>
      </w:r>
    </w:p>
    <w:p>
      <w:pPr>
        <w:pStyle w:val="5"/>
        <w:rPr>
          <w:rStyle w:val="55"/>
          <w:rFonts w:cs="宋体"/>
          <w:b w:val="0"/>
          <w:bCs w:val="0"/>
          <w:color w:val="auto"/>
          <w:szCs w:val="28"/>
          <w:highlight w:val="none"/>
          <w:shd w:val="clear" w:color="auto" w:fill="auto"/>
        </w:rPr>
      </w:pPr>
      <w:bookmarkStart w:id="2" w:name="_Toc116308633"/>
      <w:r>
        <w:rPr>
          <w:rStyle w:val="55"/>
          <w:rFonts w:cs="宋体"/>
          <w:color w:val="auto"/>
          <w:szCs w:val="28"/>
          <w:highlight w:val="none"/>
          <w:shd w:val="clear" w:color="auto" w:fill="auto"/>
        </w:rPr>
        <w:t>第三章   投标人须知</w:t>
      </w:r>
      <w:bookmarkEnd w:id="2"/>
    </w:p>
    <w:p>
      <w:pPr>
        <w:pStyle w:val="47"/>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一、总  则</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1、适用范围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1.1适用于招标文件载明项目的政府采购活动（以下简称：“本次采购活动”）。</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2、定义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2.1“招标标的”指招标文件载明的需要采购的货物或服务。</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2.2“潜在投标人”指按照招标文件第一章第6条规定进行报名且有意向参加本项目投标的供应商。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2.3“投标人”指按照招标文件第一章第6条规定进行报名并参加本项目投标的供应商。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2.4“单位负责人”指单位法定代表人或法律、法规规定代表单位行使职权的主要负责人。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2.5“投标人代表”指投标人的单位负责人或“单位负责人授权书”中载明的接受授权方。</w:t>
      </w:r>
    </w:p>
    <w:p>
      <w:pPr>
        <w:pStyle w:val="47"/>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二、投标人</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3、合格投标人</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3.1一般规定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（1）投标人应遵守政府采购法及实施条例、政府采购招投标管理办法及财政部、福建省财政厅有关政府招标文件的规定，同时还应遵守有关法律、法规和规章的强制性规定。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（2）投标人的资格要求：详见招标文件第一章。</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3.2若本项目接受联合体投标且投标人为联合体，则联合体各方应遵守本章第3.1条规定，同时还应遵守下列规定：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（1）联合体各方应提交联合体协议，联合体协议应符合招标文件规定。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（2）联合体各方不得再单独参加或与其他供应商另外组成联合体参加同一合同项下的投标。</w:t>
      </w:r>
    </w:p>
    <w:p>
      <w:pPr>
        <w:spacing w:line="400" w:lineRule="exact"/>
        <w:ind w:firstLine="480"/>
        <w:jc w:val="left"/>
        <w:rPr>
          <w:rStyle w:val="55"/>
          <w:b/>
          <w:color w:val="auto"/>
          <w:sz w:val="24"/>
          <w:szCs w:val="24"/>
          <w:highlight w:val="none"/>
          <w:shd w:val="clear" w:color="auto" w:fill="auto"/>
        </w:rPr>
      </w:pPr>
      <w:r>
        <w:rPr>
          <w:rStyle w:val="55"/>
          <w:color w:val="auto"/>
          <w:sz w:val="24"/>
          <w:szCs w:val="24"/>
          <w:highlight w:val="none"/>
          <w:shd w:val="clear" w:color="auto" w:fill="auto"/>
        </w:rPr>
        <w:t>（3）联合体各方应共同与招标人签订采购合同，就采购合同约定的事项对招标人承担连带责任。</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4、投标费用</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4.1除招标文件另有规定外，投标人应自行承担其参加本项目投标所涉及的一切费用。</w:t>
      </w:r>
    </w:p>
    <w:p>
      <w:pPr>
        <w:pStyle w:val="47"/>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三、招  标</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5、招标文件</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5.1招标文件由下述部分组成：</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（1）投标邀请</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（2）投标人须知前附表</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（3）投标人须知</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（4）资格审查与评标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（5）招标内容及要求</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（6）采购合同（参考文本）</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（7）投标文件格式</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（8）其他格式</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5.2招标文件的澄清或修改</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可对已发出的招标文件进行必要的澄清或修改，但不得对招标文件载明的招标标的和投标人的资格要求进行改变。</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（2）除本章第5.2条第（3）款规定情形外，澄清或修改的内容可能影响投标文件编制的，</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将在投标截止时间至少15个日历日前，在招标文件载明的指定媒体以更正公告的形式发布澄清或修改的内容。不足15个日历日的，</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u w:val="single"/>
          <w:shd w:val="clear" w:color="auto" w:fill="auto"/>
        </w:rPr>
        <w:t xml:space="preserve">  </w:t>
      </w:r>
      <w:r>
        <w:rPr>
          <w:rStyle w:val="55"/>
          <w:color w:val="auto"/>
          <w:sz w:val="24"/>
          <w:szCs w:val="24"/>
          <w:highlight w:val="none"/>
          <w:shd w:val="clear" w:color="auto" w:fill="auto"/>
        </w:rPr>
        <w:t>将顺延投标截止时间及开标时间，</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和投标人受原投标截止时间及开标时间制约的所有权利和义务均延长至新的投标截止时间及开标时间。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（3）澄清或修改的内容可能改变招标文件载明的招标标的和投标人的资格要求的，本次采购活动结束，</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将依法组织后续采购活动（包括但不限于：重新招标、采用其他方式采购等）。</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6、现场考察或开标前答疑会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6.1是否组织现场考察</w:t>
      </w:r>
      <w:r>
        <w:rPr>
          <w:rStyle w:val="55"/>
          <w:rFonts w:hint="eastAsia"/>
          <w:color w:val="auto"/>
          <w:sz w:val="24"/>
          <w:szCs w:val="24"/>
          <w:highlight w:val="none"/>
          <w:shd w:val="clear" w:color="auto" w:fill="auto"/>
        </w:rPr>
        <w:t>：是，详见招标文件第五章。</w:t>
      </w:r>
    </w:p>
    <w:p>
      <w:pPr>
        <w:spacing w:line="400" w:lineRule="exact"/>
        <w:ind w:firstLine="1200" w:firstLineChars="500"/>
        <w:jc w:val="left"/>
        <w:rPr>
          <w:rStyle w:val="55"/>
          <w:color w:val="auto"/>
          <w:sz w:val="24"/>
          <w:szCs w:val="24"/>
          <w:highlight w:val="none"/>
          <w:shd w:val="clear" w:color="auto" w:fill="auto"/>
        </w:rPr>
      </w:pPr>
      <w:r>
        <w:rPr>
          <w:rStyle w:val="55"/>
          <w:color w:val="auto"/>
          <w:sz w:val="24"/>
          <w:szCs w:val="24"/>
          <w:highlight w:val="none"/>
          <w:shd w:val="clear" w:color="auto" w:fill="auto"/>
        </w:rPr>
        <w:t>是否召开开标前答疑会：</w:t>
      </w:r>
      <w:r>
        <w:rPr>
          <w:rStyle w:val="55"/>
          <w:rFonts w:hint="eastAsia"/>
          <w:color w:val="auto"/>
          <w:sz w:val="24"/>
          <w:szCs w:val="24"/>
          <w:highlight w:val="none"/>
          <w:shd w:val="clear" w:color="auto" w:fill="auto"/>
        </w:rPr>
        <w:t>否</w:t>
      </w:r>
      <w:r>
        <w:rPr>
          <w:rStyle w:val="55"/>
          <w:color w:val="auto"/>
          <w:sz w:val="24"/>
          <w:szCs w:val="24"/>
          <w:highlight w:val="none"/>
          <w:shd w:val="clear" w:color="auto" w:fill="auto"/>
        </w:rPr>
        <w:t>。</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7、更正公告</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7.1若</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发布更正公告，则更正公告及其所发布的内容或信息（包括但不限于：招标文件的澄清或修改、现场考察或答疑会的有关事宜等）作为招标文件组成部分，对投标人具有约束力。</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7.2更正公告作为</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通知所有潜在投标人的书面形式。</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8、终止公告</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8.1若出现因重大变故导致采购任务取消情形，</w:t>
      </w:r>
      <w:r>
        <w:rPr>
          <w:rStyle w:val="55"/>
          <w:rFonts w:hint="eastAsia"/>
          <w:color w:val="auto"/>
          <w:sz w:val="24"/>
          <w:szCs w:val="24"/>
          <w:highlight w:val="none"/>
          <w:shd w:val="clear" w:color="auto" w:fill="auto"/>
        </w:rPr>
        <w:t>福建晟瑞兴工程管理有限公司</w:t>
      </w:r>
      <w:r>
        <w:rPr>
          <w:rStyle w:val="55"/>
          <w:color w:val="auto"/>
          <w:sz w:val="24"/>
          <w:szCs w:val="24"/>
          <w:highlight w:val="none"/>
          <w:shd w:val="clear" w:color="auto" w:fill="auto"/>
        </w:rPr>
        <w:t xml:space="preserve">         可终止招标并发布终止公告。</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8.2终止公告作为</w:t>
      </w:r>
      <w:r>
        <w:rPr>
          <w:rStyle w:val="55"/>
          <w:rFonts w:hint="eastAsia"/>
          <w:color w:val="auto"/>
          <w:sz w:val="24"/>
          <w:szCs w:val="24"/>
          <w:highlight w:val="none"/>
          <w:shd w:val="clear" w:color="auto" w:fill="auto"/>
        </w:rPr>
        <w:t>福建晟瑞兴工程管理有限公司</w:t>
      </w:r>
      <w:r>
        <w:rPr>
          <w:rStyle w:val="55"/>
          <w:color w:val="auto"/>
          <w:sz w:val="24"/>
          <w:szCs w:val="24"/>
          <w:highlight w:val="none"/>
          <w:shd w:val="clear" w:color="auto" w:fill="auto"/>
        </w:rPr>
        <w:t>通知所有潜在投标人的书面形式。</w:t>
      </w:r>
    </w:p>
    <w:p>
      <w:pPr>
        <w:pStyle w:val="47"/>
        <w:jc w:val="center"/>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四、投  标</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9、投标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9.1投标人可对招标文件载明的全部或部分合同包进行投标。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9.2投标人应对同一个合同包内的所有内容进行完整投标，否则</w:t>
      </w:r>
      <w:r>
        <w:rPr>
          <w:rStyle w:val="55"/>
          <w:rFonts w:cs="宋体"/>
          <w:b/>
          <w:bCs/>
          <w:color w:val="auto"/>
          <w:sz w:val="24"/>
          <w:szCs w:val="24"/>
          <w:highlight w:val="none"/>
          <w:shd w:val="clear" w:color="auto" w:fill="auto"/>
        </w:rPr>
        <w:t>投标无效</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9.3投标人代表只能接受一个投标人的授权参加投标，否则</w:t>
      </w:r>
      <w:r>
        <w:rPr>
          <w:rStyle w:val="55"/>
          <w:rFonts w:cs="宋体"/>
          <w:b/>
          <w:bCs/>
          <w:color w:val="auto"/>
          <w:sz w:val="24"/>
          <w:szCs w:val="24"/>
          <w:highlight w:val="none"/>
          <w:shd w:val="clear" w:color="auto" w:fill="auto"/>
        </w:rPr>
        <w:t>投标无效</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9.4单位负责人为同一人或存在直接控股、管理关系的不同供应商，不得同时参加同一合同项下的投标，否则</w:t>
      </w:r>
      <w:r>
        <w:rPr>
          <w:rStyle w:val="55"/>
          <w:rFonts w:cs="宋体"/>
          <w:b/>
          <w:bCs/>
          <w:color w:val="auto"/>
          <w:sz w:val="24"/>
          <w:szCs w:val="24"/>
          <w:highlight w:val="none"/>
          <w:shd w:val="clear" w:color="auto" w:fill="auto"/>
        </w:rPr>
        <w:t>投标无效</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9.5为本项目提供整体设计、规范编制或项目管理、监理、检测等服务的供应商，不得参加本项目除整体设计、规范编制和项目管理、监理、检测等服务外的采购活动，否则</w:t>
      </w:r>
      <w:r>
        <w:rPr>
          <w:rStyle w:val="55"/>
          <w:rFonts w:cs="宋体"/>
          <w:b/>
          <w:bCs/>
          <w:color w:val="auto"/>
          <w:sz w:val="24"/>
          <w:szCs w:val="24"/>
          <w:highlight w:val="none"/>
          <w:shd w:val="clear" w:color="auto" w:fill="auto"/>
        </w:rPr>
        <w:t>投标无效</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9.6列入失信被执行人、重大税收违法案件当事人名单、政府采购严重违法失信行为记录名单及其他不符合政府采购法第二十二条规定条件的供应商，不得参加投标，否则</w:t>
      </w:r>
      <w:r>
        <w:rPr>
          <w:rStyle w:val="55"/>
          <w:rFonts w:cs="宋体"/>
          <w:b/>
          <w:bCs/>
          <w:color w:val="auto"/>
          <w:sz w:val="24"/>
          <w:szCs w:val="24"/>
          <w:highlight w:val="none"/>
          <w:shd w:val="clear" w:color="auto" w:fill="auto"/>
        </w:rPr>
        <w:t>投标无效</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9.7有下列情形之一的，视为投标人串通投标，</w:t>
      </w:r>
      <w:r>
        <w:rPr>
          <w:rStyle w:val="55"/>
          <w:rFonts w:cs="宋体"/>
          <w:b/>
          <w:bCs/>
          <w:color w:val="auto"/>
          <w:sz w:val="24"/>
          <w:szCs w:val="24"/>
          <w:highlight w:val="none"/>
          <w:shd w:val="clear" w:color="auto" w:fill="auto"/>
        </w:rPr>
        <w:t>其投标无效</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（1）不同投标人的投标文件由同一单位或个人编制；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（2）不同投标人委托同一单位或个人办理投标事宜；</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（3）不同投标人的投标文件载明的项目管理成员或联系人员为同一人；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（4）不同投标人的投标文件异常一致或投标报价呈规律性差异；</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（5）不同投标人的投标文件相互混装；</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（6）不同投标人的投标保证金从同一单位或个人的账户转出；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（7）有关法律、法规和规章及招标文件规定的其他串通投标情形。</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10、投标文件</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10.1投标文件的编制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（1）投标人应先仔细阅读招标文件的全部内容后，再进行投标文件的编制。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（2）投标文件应按照本章第10.2条规定编制其组成部分。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（3）投标文件应满足招标文件提出的实质性要求和条件，并保证其所提交的全部资料是不可割离且真实、有效、准确、完整和不具有任何误导性的，否则造成不利后果由投标人承担责任。</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10.2投标文件由下述部分组成：</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（1）资格及资信证明部分</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①投标函</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②投标人的资格及资信证明文件</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③投标保证金</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（2）报价部分</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①开标一览表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②投标分项报价表（若有）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③招标文件规定的价格扣除证明材料（若有）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④招标文件规定的加分证明材料（若有）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（3）技术商务部分</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①标的说明一览表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②技术和服务要求响应表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③商务条件响应表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④投标人提交的其他资料（若有）</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10.3投标文件的语言</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（1）除招标文件另有规定外，投标文件应使用中文文本，若有不同文本，以中文文本为准。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spacing w:line="400" w:lineRule="exact"/>
        <w:ind w:firstLine="480"/>
        <w:jc w:val="left"/>
        <w:rPr>
          <w:rStyle w:val="55"/>
          <w:color w:val="auto"/>
          <w:sz w:val="24"/>
          <w:szCs w:val="24"/>
          <w:highlight w:val="none"/>
          <w:shd w:val="clear" w:color="auto" w:fill="auto"/>
        </w:rPr>
      </w:pPr>
      <w:r>
        <w:rPr>
          <w:rStyle w:val="55"/>
          <w:b/>
          <w:color w:val="auto"/>
          <w:sz w:val="24"/>
          <w:szCs w:val="24"/>
          <w:highlight w:val="none"/>
          <w:shd w:val="clear" w:color="auto" w:fill="auto"/>
        </w:rPr>
        <w:t>10.4投标文件的份数：</w:t>
      </w:r>
      <w:r>
        <w:rPr>
          <w:rStyle w:val="55"/>
          <w:color w:val="auto"/>
          <w:sz w:val="24"/>
          <w:szCs w:val="24"/>
          <w:highlight w:val="none"/>
          <w:shd w:val="clear" w:color="auto" w:fill="auto"/>
        </w:rPr>
        <w:t>详见招标文件第二章。</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10.5投标文件的格式</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（1）除招标文件另有规定外，投标文件应使用招标文件第七章规定的格式。</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（2）除招标文件另有规定外，投标文件的正本和全部副本均应使用不能擦去的墨料或墨水打印、书写或复印，其中：</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正本应用A4幅面纸张打印装订，编制封面（封面标明“正本”字样）、索引、页码，并用胶装成册。</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副本应用A4幅面纸张打印装订，编制封面（封面标明“副本”字样）、索引、页码，并用胶装成册；副本可用正本的完整复印件，并与正本保持一致（若不一致，以正本为准）。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允许散装或活页装订的内容或材料：详见招标文件第二章。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※除本章第10.5条第（2）款第③点规定情形外，投标文件散装或活页装订将导致投标无效。</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（3）除招标文件另有规定外，投标文件应使用人民币作为计量货币。</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（4）除招标文件另有规定外，签署、盖章应遵守下列规定：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投标文件应由投标人代表签字并加盖投标人的单位公章和骑缝章。若投标人代表为单位负责人授权的委托代理人，应提供“单位负责人授权书”。</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投标文件应没有涂改或行间插字，除非这些改动是根据</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的指示进行的，或是为改正投标人造成的应修改的错误而进行的。若有前述改动，应按照下列规定之一对改动处进行处理：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a.投标人代表签字确认；</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b.加盖投标人的单位公章或校正章。</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10.6投标报价</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（1）投标报价超出最高限价将导致投标无效。</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（2）最高限价由招标人根据价格测算情况，在预算金额的额度内合理设定。最高限价不得超出预算金额。</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（3）除招标文件另有规定外，投标文件不能出现任何选择性的投标报价，即每一个合同包和品目号的招标标的都只能有一个投标报价。任何选择性的投标报价将导致投标无效。</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10.7分包</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（1）是否允许中标人将本项目的非主体、非关键性工作进行分包：详见招标文件第二章。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（2）若允许中标人将本项目的非主体、非关键性工作进行分包且投标人拟在中标后进行分包，则投标人应在投标文件中载明分包承担主体，分包承担主体应具备相应资质条件（若有）且不得再次分包。</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（3）招标文件允许中标人将非主体、非关键性工作进行分包的项目，有下列情形之一的，中标人不得分包：</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投标文件中未载明分包承担主体；</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投标文件载明的分包承担主体不具备相应资质条件；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投标文件载明的分包承担主体拟再次分包。</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10.8投标有效期</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（1）招标文件载明的投标有效期：详见招标文件第二章。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（2）投标文件承诺的投标有效期不得少于招标文件载明的投标有效期，否则投标无效。</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（3）根据本次采购活动的需要，</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可于投标有效期届满之前书面要求投标人延长投标有效期，投标人应在</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10.9投标保证金</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（1）投标保证金作为投标人按照招标文件规定履行相应投标责任、义务的约束及担保。</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（2）投标保证金的有效期应与投标文件承诺的投标有效期保持一致，否则投标无效。</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（3）提交</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投标人应从其银行账户（基本存款账户）按照下列方式：公对公转账方式向招标文件载明的投标保证金账户提交投标保证金，具体金额详见招标文件第一章。</w:t>
      </w:r>
    </w:p>
    <w:p>
      <w:pPr>
        <w:spacing w:line="400" w:lineRule="exact"/>
        <w:ind w:firstLine="480"/>
        <w:jc w:val="left"/>
        <w:rPr>
          <w:rStyle w:val="55"/>
          <w:b/>
          <w:color w:val="auto"/>
          <w:sz w:val="24"/>
          <w:szCs w:val="24"/>
          <w:highlight w:val="none"/>
          <w:shd w:val="clear" w:color="auto" w:fill="auto"/>
        </w:rPr>
      </w:pPr>
      <w:r>
        <w:rPr>
          <w:rStyle w:val="55"/>
          <w:color w:val="auto"/>
          <w:sz w:val="24"/>
          <w:szCs w:val="24"/>
          <w:highlight w:val="none"/>
          <w:shd w:val="clear" w:color="auto" w:fill="auto"/>
        </w:rPr>
        <w:t>② 投标保证金应于投标截止时间前一个工作日下午17：00前到达招标文件载明的投标保证金账户，否则视为投标保证金未提交；是否到达按照下列方式认定：</w:t>
      </w:r>
      <w:r>
        <w:rPr>
          <w:rStyle w:val="55"/>
          <w:b/>
          <w:color w:val="auto"/>
          <w:sz w:val="24"/>
          <w:szCs w:val="24"/>
          <w:highlight w:val="none"/>
          <w:shd w:val="clear" w:color="auto" w:fill="auto"/>
        </w:rPr>
        <w:t>以采购代理机构指定的账户的网上银行记载的为准。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若本项目接受联合体投标且投标人为联合体，则联合体中的牵头方应按照本章第10.9条第（3）款第①、②点规定提交投标保证金。</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※除招标文件另有规定外，未按照上述规定提交投标保证金将导致资格审查不合格。</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（4）退还</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在投标截止时间前撤回已提交的投标文件的投标人，其投标保证金将在</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收到投标人书面撤回通知之日起5个工作日内退回原账户。</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未中标人的投标保证金将在中标通知书发出之日起5个工作日内退回原账户。</w:t>
      </w:r>
    </w:p>
    <w:p>
      <w:pPr>
        <w:spacing w:line="400" w:lineRule="exact"/>
        <w:ind w:firstLine="480"/>
        <w:jc w:val="left"/>
        <w:rPr>
          <w:rStyle w:val="55"/>
          <w:b/>
          <w:color w:val="auto"/>
          <w:sz w:val="24"/>
          <w:szCs w:val="24"/>
          <w:highlight w:val="none"/>
          <w:shd w:val="clear" w:color="auto" w:fill="auto"/>
        </w:rPr>
      </w:pPr>
      <w:r>
        <w:rPr>
          <w:rStyle w:val="55"/>
          <w:color w:val="auto"/>
          <w:sz w:val="24"/>
          <w:szCs w:val="24"/>
          <w:highlight w:val="none"/>
          <w:shd w:val="clear" w:color="auto" w:fill="auto"/>
        </w:rPr>
        <w:t>③ 中标人的投标保证金将在采购合同送达采购代理机构之日起5个工作日内退回原账户；合同签订之日按照下列方式认定：</w:t>
      </w:r>
      <w:r>
        <w:rPr>
          <w:rStyle w:val="55"/>
          <w:b/>
          <w:color w:val="auto"/>
          <w:sz w:val="24"/>
          <w:szCs w:val="24"/>
          <w:highlight w:val="none"/>
          <w:shd w:val="clear" w:color="auto" w:fill="auto"/>
        </w:rPr>
        <w:t>以采购合同签订后送达采购代理机构的时间记载的为准。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终止招标的，</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将在终止公告发布之日起5个工作日内退回已收取的投标保证金及其在银行产生的利息。</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⑤ 除招标文件另有规定外，质疑或投诉涉及的投标人，若投标保证金尚未退还，则待质疑或投诉处理完毕后不计利息原额退还。</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※本章第10.9条第（4）款第①、②、③点规定的投标保证金退还时限不包括因投标人自身原因导致无法及时退还而增加的时间。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（6）有下列情形之一的，投标保证金将不予退还：</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投标人串通投标；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投标人提供虚假材料；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投标人采取不正当手段诋毁、排挤其他投标人；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投标截止时间后，投标人在投标有效期内撤销投标文件；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⑤ 投标人不接受评标委员会按照招标文件规定对投标报价错误之处进行修正；</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⑥ 投标人违反招标文件第三章第9.4、9.5、9.6条规定之一；</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⑦ 招标文件规定的其他不予退还情形；</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⑧ 中标人有下列情形之一的：</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a.除不可抗力外，因中标人自身原因未在中标通知书要求的期限内与招标人签订采购合同；</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b.未按照招标文件、投标文件的约定签订采购合同或提交履约保证金。</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※若上述投标保证金不予退还情形给招标人（采购代理机构）造成损失，则投标人还要承担相应的赔偿责任。</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10.10投标文件的提交</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（1）一个投标人只能提交一个投标文件，并按照招标文件第一章规定将其送达。</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（2）密封及其标记的具体形式：详见招标文件第二章。</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10.11投标文件的补充、修改或撤回</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（1）投标截止时间前，投标人可对所提交的投标文件进行补充、修改或撤回，并书面通知</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（2）补充、修改的内容应按照本章第10.5条第（4）款规定进行签署、盖章，并按照本章第10.10条规定提交，否则将被拒收。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※按照上述规定提交的补充、修改内容作为投标文件组成部分。</w:t>
      </w:r>
    </w:p>
    <w:p>
      <w:pPr>
        <w:spacing w:line="400" w:lineRule="exact"/>
        <w:ind w:firstLine="480"/>
        <w:jc w:val="left"/>
        <w:rPr>
          <w:rStyle w:val="55"/>
          <w:color w:val="auto"/>
          <w:sz w:val="24"/>
          <w:szCs w:val="24"/>
          <w:highlight w:val="none"/>
          <w:shd w:val="clear" w:color="auto" w:fill="auto"/>
        </w:rPr>
      </w:pPr>
      <w:r>
        <w:rPr>
          <w:rStyle w:val="55"/>
          <w:b/>
          <w:color w:val="auto"/>
          <w:sz w:val="24"/>
          <w:szCs w:val="24"/>
          <w:highlight w:val="none"/>
          <w:shd w:val="clear" w:color="auto" w:fill="auto"/>
        </w:rPr>
        <w:t>10.12除招标文件另有规定外，有下列情形之一的，</w:t>
      </w:r>
      <w:r>
        <w:rPr>
          <w:rStyle w:val="55"/>
          <w:color w:val="auto"/>
          <w:sz w:val="24"/>
          <w:szCs w:val="24"/>
          <w:highlight w:val="none"/>
          <w:shd w:val="clear" w:color="auto" w:fill="auto"/>
        </w:rPr>
        <w:t>投标无效</w:t>
      </w:r>
      <w:r>
        <w:rPr>
          <w:rStyle w:val="55"/>
          <w:b/>
          <w:color w:val="auto"/>
          <w:sz w:val="24"/>
          <w:szCs w:val="24"/>
          <w:highlight w:val="none"/>
          <w:shd w:val="clear" w:color="auto" w:fill="auto"/>
        </w:rPr>
        <w:t>：</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（1）投标文件未按照招标文件要求签署、盖章；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（2）不符合招标文件中规定的资格要求；</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（3）投标报价超过招标文件中规定的预算金额或最高限价；</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（4）投标文件含有招标人不能接受的附加条件；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（5）有关法律、法规和规章及招标文件规定的其他无效情形。</w:t>
      </w:r>
    </w:p>
    <w:p>
      <w:pPr>
        <w:spacing w:line="360" w:lineRule="exact"/>
        <w:ind w:firstLine="480" w:firstLineChars="200"/>
        <w:rPr>
          <w:rStyle w:val="55"/>
          <w:color w:val="auto"/>
          <w:sz w:val="24"/>
          <w:highlight w:val="none"/>
          <w:shd w:val="clear" w:color="auto" w:fill="auto"/>
        </w:rPr>
      </w:pPr>
      <w:r>
        <w:rPr>
          <w:rStyle w:val="55"/>
          <w:color w:val="auto"/>
          <w:sz w:val="24"/>
          <w:szCs w:val="24"/>
          <w:highlight w:val="none"/>
          <w:shd w:val="clear" w:color="auto" w:fill="auto"/>
        </w:rPr>
        <w:t>（6）</w:t>
      </w:r>
      <w:r>
        <w:rPr>
          <w:rStyle w:val="55"/>
          <w:color w:val="auto"/>
          <w:sz w:val="24"/>
          <w:highlight w:val="none"/>
          <w:shd w:val="clear" w:color="auto" w:fill="auto"/>
        </w:rPr>
        <w:t>未按规定由投标人的法定代表人或其授权代表签字，或未加盖投标人公章的；或签字人未经法定代表人有效授权委托的。</w:t>
      </w:r>
    </w:p>
    <w:p>
      <w:pPr>
        <w:pStyle w:val="47"/>
        <w:jc w:val="center"/>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五、开  标</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11、开标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11.1</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将在招标文件载明的开标时间及地点主持召开开标会，并邀请投标人参加。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11.2开标会的主持人、唱标人、记录人及其他工作人员（若有）均由</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派出，现场监督人员（若有）可由有关方面派出。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11.3参加开标会的投标人应签到，非投标人不参加开标会。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11.4开标会应遵守下列规定：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（1）首先由主持人宣布开标会须知，然后由投标人代表对投标文件的密封情况进行检查，经确认无误后，由工作人员对密封的投标文件当众拆封。</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唱标时，唱标人将依次宣布“投标人名称”、“各投标人关于投标文件补充、修改或撤回的书面通知（若有）”、“各投标人的投标报价”和招标文件规定的需要宣布的其他内容（包括但不限于：开标一览表中的内容、唱标人认为需要宣布的内容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（3）记录人对唱标人宣布的内容作开标记录。</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唱标结束后，投标人代表应对开标记录进行签字确认。投标人代表的签字确认，视为投标人对开标过程和开标记录予以认可。投标人代表拒绝签字确认且无正当理由，亦视为投标人对开标过程和开标记录予以认可。</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（5）投标人代表对开标过程和开标记录有疑义，以及认为招标人（采购代理机构）相关工作人员有需要回避情形的，应当场提出询问或回避申请。否则，视为投标人对开标过程和开标记录予以认可。</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（6）若投标人未参加开标会（包括但不限于投标人派出的人员不是投标人代表），视同其对开标过程和开标记录予以认可。</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若出现本章第11.4条第（4）、（5）、（6）款规定情形之一，则投标人不得在开标会后就开标过程和开标记录涉及或可能涉及的有关事由（包括但不限于：“投标报价”、“投标文件的格式”、“投标文件的提交”、“投标文件的补充、修改或撤回”等）向</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提出任何疑义或要求（包括质疑）。</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11.5投标截止时间后，</w:t>
      </w:r>
      <w:r>
        <w:rPr>
          <w:rStyle w:val="55"/>
          <w:b/>
          <w:bCs/>
          <w:color w:val="auto"/>
          <w:sz w:val="24"/>
          <w:szCs w:val="24"/>
          <w:highlight w:val="none"/>
          <w:shd w:val="clear" w:color="auto" w:fill="auto"/>
        </w:rPr>
        <w:t>参加投标的投标人不足</w:t>
      </w:r>
      <w:r>
        <w:rPr>
          <w:rStyle w:val="55"/>
          <w:rFonts w:hint="eastAsia"/>
          <w:b/>
          <w:bCs/>
          <w:color w:val="auto"/>
          <w:sz w:val="24"/>
          <w:szCs w:val="24"/>
          <w:highlight w:val="none"/>
          <w:shd w:val="clear" w:color="auto" w:fill="auto"/>
        </w:rPr>
        <w:t>三</w:t>
      </w:r>
      <w:r>
        <w:rPr>
          <w:rStyle w:val="55"/>
          <w:b/>
          <w:bCs/>
          <w:color w:val="auto"/>
          <w:sz w:val="24"/>
          <w:szCs w:val="24"/>
          <w:highlight w:val="none"/>
          <w:shd w:val="clear" w:color="auto" w:fill="auto"/>
        </w:rPr>
        <w:t>家的，不进行开标</w:t>
      </w:r>
      <w:r>
        <w:rPr>
          <w:rStyle w:val="55"/>
          <w:color w:val="auto"/>
          <w:sz w:val="24"/>
          <w:szCs w:val="24"/>
          <w:highlight w:val="none"/>
          <w:shd w:val="clear" w:color="auto" w:fill="auto"/>
        </w:rPr>
        <w:t>。同时，本次采购活动结束，</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将依法组织后续采购活动（包括但不限于：重新招标、采用其他方式采购等）。</w:t>
      </w:r>
    </w:p>
    <w:p>
      <w:pPr>
        <w:pStyle w:val="47"/>
        <w:jc w:val="center"/>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六、中标与采购合同</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12、中标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12.1本项目推荐的中标候选人家数：详见招标文件第二章。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12.2本项目中标人的确定：详见招标文件第二章。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12.3中标公告</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（1）中标人确定之日起2个工作日内，</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将在招标文件载明的指定媒体以中标公告的形式发布中标结果。</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（2）中标公告的公告期限为1个工作日。</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（3）中标公告同时作为</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通知除中标人外的其他投标人没有中标的书面形式。</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12.4中标通知书</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（1）中标公告发布的同时，</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将向中标人发出中标通知书。</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（2）中标通知书发出后，招标人不得违法改变中标结果，中标人无正当理由不得放弃中标。</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13、采购合同</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13.1签订采购合同参照政府采购法及实施条例的规定，不得对招标文件确定的事项和中标人的投标文件作实质性修改。招标人不得向中标人提出任何不合理的要求作为采购合同的签订条件。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13.2签订时限：自中标通知书发出之日起30个日历日内。</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13.3采购合同的履行、违约责任和解决争议的方法等适用合同法。</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13.4招标人与中标人应根据采购合同的约定依法履行合同义务。</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13.5采购合同履行过程中，招标人若需追加与合同标的相同的货物或服务，则追加采购金额不得超过原合同采购金额的10%。</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13.6中标人在采购合同履行过程中应遵守有关法律、法规和规章的强制性规定（即使前述强制性规定有可能在招标文件中未予列明）。</w:t>
      </w:r>
    </w:p>
    <w:p>
      <w:pPr>
        <w:pStyle w:val="47"/>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七、询问、质疑与投诉</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14、询问</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14.1潜在投标人或投标人对本次采购活动的有关事项若有疑问，可向</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提出询问，</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将参照政府采购法及实施条例的有关规定进行答复。</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15、质疑</w:t>
      </w:r>
    </w:p>
    <w:p>
      <w:pPr>
        <w:spacing w:line="400" w:lineRule="exact"/>
        <w:ind w:firstLine="480"/>
        <w:jc w:val="left"/>
        <w:rPr>
          <w:rStyle w:val="55"/>
          <w:color w:val="auto"/>
          <w:sz w:val="24"/>
          <w:szCs w:val="24"/>
          <w:highlight w:val="none"/>
          <w:shd w:val="clear" w:color="auto" w:fill="auto"/>
        </w:rPr>
      </w:pPr>
      <w:r>
        <w:rPr>
          <w:rStyle w:val="55"/>
          <w:b/>
          <w:color w:val="auto"/>
          <w:sz w:val="24"/>
          <w:szCs w:val="24"/>
          <w:highlight w:val="none"/>
          <w:shd w:val="clear" w:color="auto" w:fill="auto"/>
        </w:rPr>
        <w:t>15.1针对同一采购程序环节的质疑应在政府采购法及实施条例规定的时限内一次性提出，并同时符合下列条件：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（1）对招标文件提出质疑的，质疑人应为潜在投标人，且两者的身份、名称等均应保持一致。对采购过程、结果提出质疑的，质疑人应为投标人，且两者的身份、名称等均应保持一致。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（2）质疑人应按照招标文件第二章规定方式提交质疑函。</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（3）质疑函应包括下列主要内容：</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质疑人的基本信息，至少包括：全称、地址、邮政编码等；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所质疑项目的基本信息，至少包括：项目编号、项目名称等；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所质疑的具体事项（以下简称：“质疑事项”）；</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针对质疑事项提出的明确请求，前述明确请求指质疑人提出质疑的目的以及希望</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对其质疑作出的处理结果，如：暂停招标投标活动、修改招标文件、停止或纠正违法违规行为、中标结果无效、废标、重新招标等；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⑤ 针对质疑事项导致质疑人自身权益受到损害的必要证明材料，至少包括：</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a.质疑人代表的身份证明材料：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a1质疑人为法人或其他组织的，提供统一社会信用代码营业执照的副本复印件、单位负责人的身份证复印件；质疑人代表为委托代理人的，还应同时提供单位负责人授权书和委托代理人的身份证复印件。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a2若本项目接受自然人投标且质疑人为自然人的，提供本人的身份证复印件。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b.其他证明材料，包括但不限于下列材料：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b1所质疑的具体事项是与自已有利害关系的证明材料；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b2质疑函所述事实存在的证明材料，如：招标文件、采购过程或中标结果违法违规或不符合招标文件要求等证明材料；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b3依法应终止采购程序的证明材料；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b4应重新采购的证明材料；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b5招标文件、采购过程或中标、成交结果损害自已合法权益的证明材料等；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⑥质疑人代表及其联系方式的信息，至少包括：姓名、手机、电子信箱、邮寄地址等。</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15.2对不符合本章第15.1条规定的质疑，将按照下列规定进行处理：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（1）不符合其中第（1）、（2）条规定的，书面告知质疑人不予受理及其理由。</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（2）不符合其中第（3）条规定的，书面告知质疑人修改、补充后在规定时限内重新提交质疑函。</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15.3对符合本章第15.1条规定的质疑，将参照政府采购法及实施条例的有关规定进行答复。</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15.4招标文件的质疑：详见招标文件第二章。</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16、投诉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16.1若对质疑答复不满意或质疑答复未在答复期限内作出，质疑人可在答复期限届满之日起15个工作日内向招标人的监督管理部门投诉。</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16.2投诉应有明确的请求和必要的证明材料，投诉的事项不得超出已质疑事项的范围。</w:t>
      </w:r>
    </w:p>
    <w:p>
      <w:pPr>
        <w:pStyle w:val="47"/>
        <w:jc w:val="center"/>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八、政府采购政策</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17、政府采购政策由财政部根据国家的经济和社会发展政策并会同国家有关部委制定，包括但不限于下列具体政策要求：</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17.1</w:t>
      </w:r>
      <w:r>
        <w:rPr>
          <w:rStyle w:val="55"/>
          <w:color w:val="auto"/>
          <w:sz w:val="24"/>
          <w:szCs w:val="24"/>
          <w:highlight w:val="none"/>
          <w:shd w:val="clear" w:color="auto" w:fill="auto"/>
        </w:rPr>
        <w:t>进口产品指通过中国海关报关验放进入中国境内且产自关境外的产品，其中：</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（2）凡在海关特殊监管区域内企业生产或加工（包括从境外进口料件）销往境内其他地区的产品，不作为政府采购项下进口产品。</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（3）对从境外进入海关特殊监管区域，再经办理报关手续后从海关特殊监管区进入境内其他地区的产品，认定为进口产品。</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（4）招标文件列明不允许或未列明允许进口产品参加投标的，均视为拒绝进口产品参加投标。</w:t>
      </w:r>
    </w:p>
    <w:p>
      <w:pPr>
        <w:spacing w:line="400" w:lineRule="exact"/>
        <w:ind w:firstLine="480"/>
        <w:jc w:val="left"/>
        <w:rPr>
          <w:rStyle w:val="55"/>
          <w:b/>
          <w:color w:val="auto"/>
          <w:sz w:val="24"/>
          <w:szCs w:val="24"/>
          <w:highlight w:val="none"/>
          <w:shd w:val="clear" w:color="auto" w:fill="auto"/>
        </w:rPr>
      </w:pPr>
      <w:r>
        <w:rPr>
          <w:rStyle w:val="55"/>
          <w:b/>
          <w:color w:val="auto"/>
          <w:sz w:val="24"/>
          <w:szCs w:val="24"/>
          <w:highlight w:val="none"/>
          <w:shd w:val="clear" w:color="auto" w:fill="auto"/>
        </w:rPr>
        <w:t>17.2</w:t>
      </w:r>
      <w:r>
        <w:rPr>
          <w:rStyle w:val="55"/>
          <w:color w:val="auto"/>
          <w:sz w:val="24"/>
          <w:szCs w:val="24"/>
          <w:highlight w:val="none"/>
          <w:shd w:val="clear" w:color="auto" w:fill="auto"/>
        </w:rPr>
        <w:t>节能产品指列入财政部、国家发改委《节能产品政府采购清单》（以下简称：“节能清单”）的产品。环境标志产品指列入财政部、环保部《环境标志产品政府采购清单》（以下简称：“环保清单”）的产品。其中：</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节能清单所列产品包括政府强制采购和优先采购的节能产品。未列入节能清单的产品，不属于政府强制采购、优先采购的节能产品范围。节能清单中的产品，其制造商名称或地址在清单执行期内依法变更的，经有关认证机构核准并办理认证证书变更手续后，仍属于节能清单的范围。节能清单中的台式计算机产品的性能参数应与节能清单所列性能参数一致，否则不属于节能清单的范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环保清单所列产品为政府优先采购产品。未列入环保清单的产品，不属于政府优先采购的环境标志产品范围。环保清单中的产品，其制造商名称或地址在清单执行期内依法变更的，经有关认证机构核准并办理认证证书变更手续后，仍属于环保清单的范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（3）对于同时列入节能清单和环保清单的产品，优先于只列入其中一个清单的产品。</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（4）在财政部会同上述国家部委调整公布最新一期节能或环保清单通知发布之前已经开展但尚未进入评审环节的采购活动，按照招标文件约定的期数执行。在发布之后开展的采购活动，按照最新一期执行。</w:t>
      </w:r>
    </w:p>
    <w:p>
      <w:pPr>
        <w:spacing w:line="400" w:lineRule="exact"/>
        <w:ind w:firstLine="480"/>
        <w:jc w:val="left"/>
        <w:rPr>
          <w:rStyle w:val="55"/>
          <w:color w:val="auto"/>
          <w:sz w:val="24"/>
          <w:szCs w:val="24"/>
          <w:highlight w:val="none"/>
          <w:shd w:val="clear" w:color="auto" w:fill="auto"/>
        </w:rPr>
      </w:pPr>
      <w:r>
        <w:rPr>
          <w:rStyle w:val="55"/>
          <w:b/>
          <w:color w:val="auto"/>
          <w:sz w:val="24"/>
          <w:szCs w:val="24"/>
          <w:highlight w:val="none"/>
          <w:shd w:val="clear" w:color="auto" w:fill="auto"/>
        </w:rPr>
        <w:t>17.3</w:t>
      </w:r>
      <w:r>
        <w:rPr>
          <w:rStyle w:val="55"/>
          <w:color w:val="auto"/>
          <w:sz w:val="24"/>
          <w:szCs w:val="24"/>
          <w:highlight w:val="none"/>
          <w:shd w:val="clear" w:color="auto" w:fill="auto"/>
        </w:rPr>
        <w:t>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pPr>
        <w:spacing w:line="400" w:lineRule="exact"/>
        <w:ind w:firstLine="480"/>
        <w:jc w:val="left"/>
        <w:rPr>
          <w:rStyle w:val="55"/>
          <w:color w:val="auto"/>
          <w:sz w:val="24"/>
          <w:szCs w:val="24"/>
          <w:highlight w:val="none"/>
          <w:shd w:val="clear" w:color="auto" w:fill="auto"/>
        </w:rPr>
      </w:pPr>
      <w:r>
        <w:rPr>
          <w:rStyle w:val="55"/>
          <w:b/>
          <w:color w:val="auto"/>
          <w:sz w:val="24"/>
          <w:szCs w:val="24"/>
          <w:highlight w:val="none"/>
          <w:shd w:val="clear" w:color="auto" w:fill="auto"/>
        </w:rPr>
        <w:t>17.4</w:t>
      </w:r>
      <w:r>
        <w:rPr>
          <w:rStyle w:val="55"/>
          <w:color w:val="auto"/>
          <w:sz w:val="24"/>
          <w:szCs w:val="24"/>
          <w:highlight w:val="none"/>
          <w:shd w:val="clear" w:color="auto" w:fill="auto"/>
        </w:rPr>
        <w:t>符合财政部、工信部文件（财库[2011]181号）规定的小型、微型企业可享受扶持政策（如：预留份额、评审中价格扣除等）。符合财政部、司法部文件（财库[2014]68号）规定的监狱企业（以下简称：“监狱企业”）亦可享受前述扶持政策。符合财政部、民政部、中国残联文件（财库[2018]141号）规定的残疾人福利性单位（以下简称：“残疾人福利性单位”）亦可享受前述扶持政策。其中：</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（1）中小企业指同时符合下列条件的中型、小型、微型企业：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符合《工业和信息化部、国家统计局、国家发展和改革委员会、财政部关于印发中小企业划型标准规定的通知》（工信部联企业[2011]300号）规定的划分标准；</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提供本企业制造的货物、承担的工程或服务，或提供其他中小企业制造的货物。本项所称货物不包括使用大型企业注册商标的货物。小型、微型企业提供中型企业制造的货物，视同中型企业。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监狱企业参加采购活动时，应提供由省级以上监狱管理局、戒毒管理局（含新疆生产建设兵团）出具的属于监狱企业的证明文件。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监狱企业视同小型、微型企业。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（3）残疾人福利性单位指同时符合下列条件的单位：</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安置的残疾人占本单位在职职工人数的比例不低于25%（含25%），并且安置的残疾人人数不少于10人（含10人）；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依法与安置的每位残疾人签订了一年以上（含一年）的劳动合同或服务协议；</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为安置的每位残疾人按月足额缴纳了基本养老保险、基本医疗保险、失业保险、工伤保险和生育保险等社会保险费；</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通过银行等金融机构向安置的每位残疾人，按月支付了不低于单位所在区县适用的经省级人民政府批准的月最低工资标准的工资；</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⑤ 提供本单位制造的货物、承担的工程或服务，或提供其他残疾人福利性单位制造的货物（不包括使用非残疾人福利性单位注册商标的货物）。</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17.5信用记录指由财政部确定的有关网站提供的相关主体信用信息。信用记录的查询及使用应符合财政部文件（财库[2016]125号）规定。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17.6为落实政府采购政策需满足的要求：详见招标文件第一章。</w:t>
      </w:r>
    </w:p>
    <w:p>
      <w:pPr>
        <w:pStyle w:val="47"/>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九、本项目的有关信息</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18、本项目的有关信息，包括但不限于：招标公告、更正公告（若有）、招标文件、招标文件的澄清或修改（若有）、中标公告、终止公告（若有）、废标公告（若有）等都将在招标文件载明的指定媒体发布。</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18.1指定媒体：详见招标文件第二章。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18.2本项目的潜在投标人或投标人应随时关注指定媒体，否则产生不利后果由其自行承担。</w:t>
      </w:r>
    </w:p>
    <w:p>
      <w:pPr>
        <w:pStyle w:val="47"/>
        <w:rPr>
          <w:rStyle w:val="55"/>
          <w:rFonts w:cs="宋体"/>
          <w:b/>
          <w:bCs/>
          <w:color w:val="auto"/>
          <w:sz w:val="24"/>
          <w:szCs w:val="24"/>
          <w:highlight w:val="none"/>
          <w:shd w:val="clear" w:color="auto" w:fill="auto"/>
        </w:rPr>
      </w:pPr>
      <w:r>
        <w:rPr>
          <w:rStyle w:val="55"/>
          <w:rFonts w:cs="宋体"/>
          <w:b/>
          <w:bCs/>
          <w:color w:val="auto"/>
          <w:sz w:val="24"/>
          <w:szCs w:val="24"/>
          <w:highlight w:val="none"/>
          <w:shd w:val="clear" w:color="auto" w:fill="auto"/>
        </w:rPr>
        <w:t>十、其他事项</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19、其他事项：详见招标文件第二章。</w:t>
      </w:r>
    </w:p>
    <w:p>
      <w:pPr>
        <w:pStyle w:val="5"/>
        <w:rPr>
          <w:rStyle w:val="55"/>
          <w:rFonts w:cs="宋体"/>
          <w:b w:val="0"/>
          <w:bCs w:val="0"/>
          <w:color w:val="auto"/>
          <w:szCs w:val="28"/>
          <w:highlight w:val="none"/>
          <w:shd w:val="clear" w:color="auto" w:fill="auto"/>
        </w:rPr>
      </w:pPr>
      <w:bookmarkStart w:id="3" w:name="_Toc116308634"/>
      <w:r>
        <w:rPr>
          <w:rStyle w:val="55"/>
          <w:rFonts w:cs="宋体"/>
          <w:color w:val="auto"/>
          <w:szCs w:val="28"/>
          <w:highlight w:val="none"/>
          <w:shd w:val="clear" w:color="auto" w:fill="auto"/>
        </w:rPr>
        <w:t>第四章   资格审查与评标</w:t>
      </w:r>
      <w:bookmarkEnd w:id="3"/>
    </w:p>
    <w:p>
      <w:pPr>
        <w:pStyle w:val="6"/>
        <w:rPr>
          <w:rStyle w:val="55"/>
          <w:rFonts w:ascii="宋体" w:hAnsi="宋体" w:cs="宋体"/>
          <w:b w:val="0"/>
          <w:bCs w:val="0"/>
          <w:color w:val="auto"/>
          <w:sz w:val="24"/>
          <w:szCs w:val="24"/>
          <w:highlight w:val="none"/>
          <w:shd w:val="clear" w:color="auto" w:fill="auto"/>
        </w:rPr>
      </w:pPr>
      <w:bookmarkStart w:id="4" w:name="_Toc116308635"/>
      <w:r>
        <w:rPr>
          <w:rStyle w:val="55"/>
          <w:rFonts w:ascii="宋体" w:hAnsi="宋体" w:cs="宋体"/>
          <w:color w:val="auto"/>
          <w:sz w:val="24"/>
          <w:szCs w:val="24"/>
          <w:highlight w:val="none"/>
          <w:shd w:val="clear" w:color="auto" w:fill="auto"/>
        </w:rPr>
        <w:t>一、资格审查</w:t>
      </w:r>
      <w:bookmarkEnd w:id="4"/>
    </w:p>
    <w:p>
      <w:pPr>
        <w:spacing w:line="400" w:lineRule="exact"/>
        <w:ind w:firstLine="480" w:firstLineChars="200"/>
        <w:jc w:val="left"/>
        <w:rPr>
          <w:rStyle w:val="55"/>
          <w:color w:val="auto"/>
          <w:sz w:val="24"/>
          <w:szCs w:val="24"/>
          <w:highlight w:val="none"/>
          <w:shd w:val="clear" w:color="auto" w:fill="auto"/>
        </w:rPr>
      </w:pPr>
      <w:r>
        <w:rPr>
          <w:rStyle w:val="55"/>
          <w:color w:val="auto"/>
          <w:sz w:val="24"/>
          <w:szCs w:val="24"/>
          <w:highlight w:val="none"/>
          <w:shd w:val="clear" w:color="auto" w:fill="auto"/>
        </w:rPr>
        <w:t>1、开标结束后，</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负责评标委员会的组建及资格审查工作的组织。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1.1评标委员会由招标人代表和评审专家两部分共</w:t>
      </w:r>
      <w:r>
        <w:rPr>
          <w:rStyle w:val="55"/>
          <w:rFonts w:hint="eastAsia"/>
          <w:color w:val="auto"/>
          <w:sz w:val="24"/>
          <w:szCs w:val="24"/>
          <w:highlight w:val="none"/>
          <w:u w:val="single"/>
          <w:shd w:val="clear" w:color="auto" w:fill="auto"/>
        </w:rPr>
        <w:t>5</w:t>
      </w:r>
      <w:r>
        <w:rPr>
          <w:rStyle w:val="55"/>
          <w:color w:val="auto"/>
          <w:sz w:val="24"/>
          <w:szCs w:val="24"/>
          <w:highlight w:val="none"/>
          <w:shd w:val="clear" w:color="auto" w:fill="auto"/>
        </w:rPr>
        <w:t>人（以下简称“评委”）组成，其中：由招标人派出的招标人代表</w:t>
      </w:r>
      <w:r>
        <w:rPr>
          <w:rStyle w:val="55"/>
          <w:color w:val="auto"/>
          <w:sz w:val="24"/>
          <w:szCs w:val="24"/>
          <w:highlight w:val="none"/>
          <w:u w:val="single"/>
          <w:shd w:val="clear" w:color="auto" w:fill="auto"/>
        </w:rPr>
        <w:t>1</w:t>
      </w:r>
      <w:r>
        <w:rPr>
          <w:rStyle w:val="55"/>
          <w:color w:val="auto"/>
          <w:sz w:val="24"/>
          <w:szCs w:val="24"/>
          <w:highlight w:val="none"/>
          <w:shd w:val="clear" w:color="auto" w:fill="auto"/>
        </w:rPr>
        <w:t>人，由采购代理机构专家库产生的评标专家</w:t>
      </w:r>
      <w:r>
        <w:rPr>
          <w:rStyle w:val="55"/>
          <w:rFonts w:hint="eastAsia"/>
          <w:color w:val="auto"/>
          <w:sz w:val="24"/>
          <w:szCs w:val="24"/>
          <w:highlight w:val="none"/>
          <w:u w:val="single"/>
          <w:shd w:val="clear" w:color="auto" w:fill="auto"/>
        </w:rPr>
        <w:t>4</w:t>
      </w:r>
      <w:r>
        <w:rPr>
          <w:rStyle w:val="55"/>
          <w:color w:val="auto"/>
          <w:sz w:val="24"/>
          <w:szCs w:val="24"/>
          <w:highlight w:val="none"/>
          <w:shd w:val="clear" w:color="auto" w:fill="auto"/>
        </w:rPr>
        <w:t>人。招标人未派出代表，评审专家</w:t>
      </w:r>
      <w:r>
        <w:rPr>
          <w:rStyle w:val="55"/>
          <w:rFonts w:hint="eastAsia"/>
          <w:color w:val="auto"/>
          <w:sz w:val="24"/>
          <w:szCs w:val="24"/>
          <w:highlight w:val="none"/>
          <w:u w:val="single"/>
          <w:shd w:val="clear" w:color="auto" w:fill="auto"/>
        </w:rPr>
        <w:t>5</w:t>
      </w:r>
      <w:r>
        <w:rPr>
          <w:rStyle w:val="55"/>
          <w:color w:val="auto"/>
          <w:sz w:val="24"/>
          <w:szCs w:val="24"/>
          <w:highlight w:val="none"/>
          <w:shd w:val="clear" w:color="auto" w:fill="auto"/>
        </w:rPr>
        <w:t>人由采购代理机构专家库产生。</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1.2资格审查的依据是招标文件和投标文件。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1.3资格审查的范围及内容：投标文件（资格及资信证明部分），具体如下：</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“投标函”；</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“投标人的资格及资信证明文件”</w:t>
      </w:r>
    </w:p>
    <w:p>
      <w:pPr>
        <w:numPr>
          <w:ilvl w:val="0"/>
          <w:numId w:val="2"/>
        </w:num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一般资格证明文件：</w:t>
      </w:r>
    </w:p>
    <w:p>
      <w:pPr>
        <w:spacing w:line="400" w:lineRule="exact"/>
        <w:ind w:left="480"/>
        <w:jc w:val="left"/>
        <w:rPr>
          <w:rStyle w:val="55"/>
          <w:b/>
          <w:color w:val="auto"/>
          <w:sz w:val="24"/>
          <w:szCs w:val="24"/>
          <w:highlight w:val="none"/>
          <w:shd w:val="clear" w:color="auto" w:fill="auto"/>
        </w:rPr>
      </w:pPr>
      <w:r>
        <w:rPr>
          <w:rStyle w:val="55"/>
          <w:b/>
          <w:color w:val="auto"/>
          <w:sz w:val="24"/>
          <w:szCs w:val="24"/>
          <w:highlight w:val="none"/>
          <w:shd w:val="clear" w:color="auto" w:fill="auto"/>
        </w:rPr>
        <w:t>包：1</w:t>
      </w:r>
      <w:r>
        <w:rPr>
          <w:rStyle w:val="55"/>
          <w:rFonts w:hint="eastAsia"/>
          <w:b/>
          <w:color w:val="auto"/>
          <w:sz w:val="24"/>
          <w:szCs w:val="24"/>
          <w:highlight w:val="none"/>
          <w:shd w:val="clear" w:color="auto" w:fill="auto"/>
        </w:rPr>
        <w:t>、2</w:t>
      </w:r>
      <w:r>
        <w:rPr>
          <w:rStyle w:val="55"/>
          <w:b/>
          <w:color w:val="auto"/>
          <w:sz w:val="24"/>
          <w:szCs w:val="24"/>
          <w:highlight w:val="none"/>
          <w:shd w:val="clear" w:color="auto" w:fill="auto"/>
        </w:rPr>
        <w:t xml:space="preserve"> </w:t>
      </w:r>
    </w:p>
    <w:tbl>
      <w:tblPr>
        <w:tblStyle w:val="2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4013"/>
        <w:gridCol w:w="490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2250" w:type="pct"/>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b/>
                <w:bCs/>
                <w:color w:val="auto"/>
                <w:sz w:val="24"/>
                <w:szCs w:val="24"/>
                <w:highlight w:val="none"/>
                <w:shd w:val="clear" w:color="auto" w:fill="auto"/>
              </w:rPr>
            </w:pPr>
            <w:r>
              <w:rPr>
                <w:rFonts w:cs="宋体"/>
                <w:b/>
                <w:bCs/>
                <w:color w:val="auto"/>
                <w:sz w:val="24"/>
                <w:szCs w:val="24"/>
                <w:highlight w:val="none"/>
                <w:shd w:val="clear" w:color="auto" w:fill="auto"/>
              </w:rPr>
              <w:t>明细</w:t>
            </w:r>
          </w:p>
        </w:tc>
        <w:tc>
          <w:tcPr>
            <w:tcW w:w="2750" w:type="pct"/>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b/>
                <w:bCs/>
                <w:color w:val="auto"/>
                <w:sz w:val="24"/>
                <w:szCs w:val="24"/>
                <w:highlight w:val="none"/>
                <w:shd w:val="clear" w:color="auto" w:fill="auto"/>
              </w:rPr>
            </w:pPr>
            <w:r>
              <w:rPr>
                <w:rFonts w:cs="宋体"/>
                <w:b/>
                <w:bCs/>
                <w:color w:val="auto"/>
                <w:sz w:val="24"/>
                <w:szCs w:val="24"/>
                <w:highlight w:val="none"/>
                <w:shd w:val="clear" w:color="auto" w:fill="auto"/>
              </w:rPr>
              <w:t>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（1）单位授权书</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（2）营业执照等证明文件</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（3）提供财务状况报告（财务报告、或资信证明）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（4）依法缴纳税收证明材料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①投标人提供的税收凭据复印件应符合下列规定： a.投标截止时间前（不含投标截止时间的当月）已依法缴纳税收的投标人，提供投标截止时间前六个月（不含投标截止时间的当月）中任一月份的税收凭据复印件。 b.投标截止时间的当月成立且已依法缴纳税收的投标人，提供投标截止时间当月的税收凭据复印件。 c.投标截止时间的当月成立但因税务机关原因导致其尚未依法缴纳税收的投标人，提供依法缴纳税收承诺书（格式自拟），该承诺书视同税收凭据。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（5）依法缴纳社会保障资金证明材料</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①投标人提供的社会保险凭据复印件应符合下列规定： a.投标截止时间前（不含投标截止时间的当月）已依法缴纳社会保障资金的投标人，提供投标截止时间前六个月（不含投标截止时间的当月）中任一月份的社会保险凭据复印件。 b.投标截止时间的当月成立且已依法缴纳社会保障资金的投标人，提供投标截止时间当月的社会保险凭据复印件。 c.投标截止标截止时间的当月成立但因税务机关/社会保障资金管理机关原因导致其尚未依法缴纳社会保障资金的投标人，提供依法缴纳社会保障资金承诺书（格式自拟），该承诺书视同社会保险凭据。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（6）具备履行合同所必需设备和专业技术能力的声明函(若有)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（7）参加采购活动前三年内在经营活动中没有重大违法记录的声明</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（8）信用记录查询结果</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236"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（9）中小企业声明函（以资格条件落实中小企业扶持政策时适用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684" w:hRule="atLeast"/>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（10）联合体协议（若有）</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①招标文件接受联合体投标且投标人为联合体的，投标人应提供本协议；否则无须提供。 ②本协议由委托代理人签字或盖章的，应按照招标文件第七章载明的格式提供“单位授权书”。</w:t>
            </w:r>
          </w:p>
        </w:tc>
      </w:tr>
    </w:tbl>
    <w:p>
      <w:pPr>
        <w:spacing w:line="400" w:lineRule="exact"/>
        <w:ind w:left="480"/>
        <w:jc w:val="left"/>
        <w:rPr>
          <w:rStyle w:val="55"/>
          <w:color w:val="auto"/>
          <w:sz w:val="24"/>
          <w:szCs w:val="24"/>
          <w:highlight w:val="none"/>
          <w:shd w:val="clear" w:color="auto" w:fill="auto"/>
        </w:rPr>
      </w:pPr>
    </w:p>
    <w:p>
      <w:pPr>
        <w:spacing w:line="400" w:lineRule="exact"/>
        <w:ind w:firstLine="480"/>
        <w:jc w:val="left"/>
        <w:rPr>
          <w:rStyle w:val="55"/>
          <w:b/>
          <w:color w:val="auto"/>
          <w:sz w:val="24"/>
          <w:szCs w:val="24"/>
          <w:highlight w:val="none"/>
          <w:shd w:val="clear" w:color="auto" w:fill="auto"/>
        </w:rPr>
      </w:pPr>
      <w:r>
        <w:rPr>
          <w:rStyle w:val="55"/>
          <w:color w:val="auto"/>
          <w:sz w:val="24"/>
          <w:szCs w:val="24"/>
          <w:highlight w:val="none"/>
          <w:shd w:val="clear" w:color="auto" w:fill="auto"/>
        </w:rPr>
        <w:t>b.</w:t>
      </w:r>
      <w:bookmarkStart w:id="5" w:name="_Hlk128579545"/>
      <w:r>
        <w:rPr>
          <w:rStyle w:val="55"/>
          <w:color w:val="auto"/>
          <w:sz w:val="24"/>
          <w:szCs w:val="24"/>
          <w:highlight w:val="none"/>
          <w:shd w:val="clear" w:color="auto" w:fill="auto"/>
        </w:rPr>
        <w:t>其他资格证明文件：</w:t>
      </w:r>
      <w:r>
        <w:rPr>
          <w:rStyle w:val="55"/>
          <w:rFonts w:hint="eastAsia"/>
          <w:color w:val="auto"/>
          <w:sz w:val="24"/>
          <w:szCs w:val="24"/>
          <w:highlight w:val="none"/>
          <w:shd w:val="clear" w:color="auto" w:fill="auto"/>
        </w:rPr>
        <w:t>包1、包2：无</w:t>
      </w:r>
      <w:r>
        <w:rPr>
          <w:rStyle w:val="55"/>
          <w:b/>
          <w:color w:val="auto"/>
          <w:sz w:val="24"/>
          <w:szCs w:val="24"/>
          <w:highlight w:val="none"/>
          <w:shd w:val="clear" w:color="auto" w:fill="auto"/>
        </w:rPr>
        <w:t xml:space="preserve"> </w:t>
      </w:r>
      <w:bookmarkEnd w:id="5"/>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③投标保证金。</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1.4有下列情形之一的，资格审查不合格：</w:t>
      </w:r>
    </w:p>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 xml:space="preserve">包：1 </w:t>
      </w:r>
      <w:r>
        <w:rPr>
          <w:rStyle w:val="55"/>
          <w:rFonts w:hint="eastAsia"/>
          <w:b/>
          <w:color w:val="auto"/>
          <w:sz w:val="24"/>
          <w:szCs w:val="24"/>
          <w:highlight w:val="none"/>
          <w:shd w:val="clear" w:color="auto" w:fill="auto"/>
        </w:rPr>
        <w:t>、2</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①一般情形：</w:t>
      </w:r>
    </w:p>
    <w:tbl>
      <w:tblPr>
        <w:tblStyle w:val="25"/>
        <w:tblW w:w="8779" w:type="dxa"/>
        <w:jc w:val="center"/>
        <w:tblLayout w:type="fixed"/>
        <w:tblCellMar>
          <w:top w:w="0" w:type="dxa"/>
          <w:left w:w="0" w:type="dxa"/>
          <w:bottom w:w="0" w:type="dxa"/>
          <w:right w:w="0" w:type="dxa"/>
        </w:tblCellMar>
      </w:tblPr>
      <w:tblGrid>
        <w:gridCol w:w="8779"/>
      </w:tblGrid>
      <w:tr>
        <w:trPr>
          <w:trHeight w:val="332" w:hRule="atLeast"/>
          <w:tblHeader/>
          <w:jc w:val="center"/>
        </w:trPr>
        <w:tc>
          <w:tcPr>
            <w:tcW w:w="8779" w:type="dxa"/>
            <w:tcBorders>
              <w:top w:val="single" w:color="000000" w:sz="6" w:space="0"/>
              <w:left w:val="single" w:color="000000" w:sz="6" w:space="0"/>
              <w:bottom w:val="single" w:color="000000" w:sz="6" w:space="0"/>
              <w:right w:val="single" w:color="000000" w:sz="6" w:space="0"/>
            </w:tcBorders>
            <w:vAlign w:val="center"/>
          </w:tcPr>
          <w:p>
            <w:pPr>
              <w:spacing w:line="40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明细</w:t>
            </w:r>
          </w:p>
        </w:tc>
      </w:tr>
      <w:tr>
        <w:tblPrEx>
          <w:tblCellMar>
            <w:top w:w="0" w:type="dxa"/>
            <w:left w:w="0" w:type="dxa"/>
            <w:bottom w:w="0" w:type="dxa"/>
            <w:right w:w="0" w:type="dxa"/>
          </w:tblCellMar>
        </w:tblPrEx>
        <w:trPr>
          <w:trHeight w:val="332" w:hRule="atLeast"/>
          <w:jc w:val="center"/>
        </w:trPr>
        <w:tc>
          <w:tcPr>
            <w:tcW w:w="8779" w:type="dxa"/>
            <w:tcBorders>
              <w:top w:val="single" w:color="000000" w:sz="6" w:space="0"/>
              <w:left w:val="single" w:color="000000" w:sz="6" w:space="0"/>
              <w:bottom w:val="single" w:color="000000" w:sz="6" w:space="0"/>
              <w:right w:val="single" w:color="000000" w:sz="6"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未按照招标文件规定提交投标函</w:t>
            </w:r>
          </w:p>
        </w:tc>
      </w:tr>
      <w:tr>
        <w:tblPrEx>
          <w:tblCellMar>
            <w:top w:w="0" w:type="dxa"/>
            <w:left w:w="0" w:type="dxa"/>
            <w:bottom w:w="0" w:type="dxa"/>
            <w:right w:w="0" w:type="dxa"/>
          </w:tblCellMar>
        </w:tblPrEx>
        <w:trPr>
          <w:trHeight w:val="332" w:hRule="atLeast"/>
          <w:jc w:val="center"/>
        </w:trPr>
        <w:tc>
          <w:tcPr>
            <w:tcW w:w="8779" w:type="dxa"/>
            <w:tcBorders>
              <w:top w:val="single" w:color="000000" w:sz="6" w:space="0"/>
              <w:left w:val="single" w:color="000000" w:sz="6" w:space="0"/>
              <w:bottom w:val="single" w:color="000000" w:sz="6" w:space="0"/>
              <w:right w:val="single" w:color="000000" w:sz="6"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未按照招标文件规定提交投标人的资格及资信文件</w:t>
            </w:r>
          </w:p>
        </w:tc>
      </w:tr>
      <w:tr>
        <w:tblPrEx>
          <w:tblCellMar>
            <w:top w:w="0" w:type="dxa"/>
            <w:left w:w="0" w:type="dxa"/>
            <w:bottom w:w="0" w:type="dxa"/>
            <w:right w:w="0" w:type="dxa"/>
          </w:tblCellMar>
        </w:tblPrEx>
        <w:trPr>
          <w:trHeight w:val="355" w:hRule="atLeast"/>
          <w:jc w:val="center"/>
        </w:trPr>
        <w:tc>
          <w:tcPr>
            <w:tcW w:w="8779" w:type="dxa"/>
            <w:tcBorders>
              <w:top w:val="single" w:color="000000" w:sz="6" w:space="0"/>
              <w:left w:val="single" w:color="000000" w:sz="6" w:space="0"/>
              <w:bottom w:val="single" w:color="000000" w:sz="6" w:space="0"/>
              <w:right w:val="single" w:color="000000" w:sz="6" w:space="0"/>
            </w:tcBorders>
          </w:tcPr>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未按照招标文件规定提交投标保证金</w:t>
            </w:r>
          </w:p>
        </w:tc>
      </w:tr>
    </w:tbl>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②本项目规定的其他情形：无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1.5若本项目接受联合体投标且投标人为联合体，联合体中有同类资质的供应商按照联合体分工承担相同工作的，应先按照资质等级较低的供应商确定资质等级，再按照本章第1.2、1.3、1.4条规定进行资格审查。</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2、资格审查情况不得私自外泄，有关信息由</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统一对外发布。</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3、资格审查合格的投标人不足</w:t>
      </w:r>
      <w:r>
        <w:rPr>
          <w:rStyle w:val="55"/>
          <w:rFonts w:hint="eastAsia"/>
          <w:color w:val="auto"/>
          <w:sz w:val="24"/>
          <w:szCs w:val="24"/>
          <w:highlight w:val="none"/>
          <w:shd w:val="clear" w:color="auto" w:fill="auto"/>
        </w:rPr>
        <w:t>三</w:t>
      </w:r>
      <w:r>
        <w:rPr>
          <w:rStyle w:val="55"/>
          <w:color w:val="auto"/>
          <w:sz w:val="24"/>
          <w:szCs w:val="24"/>
          <w:highlight w:val="none"/>
          <w:shd w:val="clear" w:color="auto" w:fill="auto"/>
        </w:rPr>
        <w:t>家的，不进行评标。同时，本次采购活动结束，</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将依法组织后续采购活动（包括但不限于：重新招标、采用其他方式采购等）。</w:t>
      </w:r>
    </w:p>
    <w:p>
      <w:pPr>
        <w:pStyle w:val="6"/>
        <w:rPr>
          <w:rStyle w:val="55"/>
          <w:rFonts w:ascii="宋体" w:hAnsi="宋体"/>
          <w:color w:val="auto"/>
          <w:szCs w:val="24"/>
          <w:highlight w:val="none"/>
          <w:shd w:val="clear" w:color="auto" w:fill="auto"/>
        </w:rPr>
      </w:pPr>
      <w:bookmarkStart w:id="6" w:name="_Toc116308636"/>
      <w:r>
        <w:rPr>
          <w:rStyle w:val="55"/>
          <w:rFonts w:ascii="宋体" w:hAnsi="宋体"/>
          <w:color w:val="auto"/>
          <w:szCs w:val="24"/>
          <w:highlight w:val="none"/>
          <w:shd w:val="clear" w:color="auto" w:fill="auto"/>
        </w:rPr>
        <w:t>二、评标</w:t>
      </w:r>
      <w:bookmarkEnd w:id="6"/>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4、</w:t>
      </w:r>
      <w:r>
        <w:rPr>
          <w:rStyle w:val="55"/>
          <w:rFonts w:hint="eastAsia"/>
          <w:color w:val="auto"/>
          <w:sz w:val="24"/>
          <w:szCs w:val="24"/>
          <w:highlight w:val="none"/>
          <w:shd w:val="clear" w:color="auto" w:fill="auto"/>
        </w:rPr>
        <w:t>福建晟瑞兴工程管理有限公司</w:t>
      </w:r>
      <w:r>
        <w:rPr>
          <w:rStyle w:val="55"/>
          <w:color w:val="auto"/>
          <w:sz w:val="24"/>
          <w:szCs w:val="24"/>
          <w:highlight w:val="none"/>
          <w:shd w:val="clear" w:color="auto" w:fill="auto"/>
        </w:rPr>
        <w:t>负责评标委员会的组建及评标工作的组织。</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5、评标委员会</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5.1评标委员会由招标人代表和评标专家两部分共</w:t>
      </w:r>
      <w:r>
        <w:rPr>
          <w:rStyle w:val="55"/>
          <w:rFonts w:hint="eastAsia"/>
          <w:color w:val="auto"/>
          <w:sz w:val="24"/>
          <w:szCs w:val="24"/>
          <w:highlight w:val="none"/>
          <w:shd w:val="clear" w:color="auto" w:fill="auto"/>
        </w:rPr>
        <w:t>5</w:t>
      </w:r>
      <w:r>
        <w:rPr>
          <w:rStyle w:val="55"/>
          <w:color w:val="auto"/>
          <w:sz w:val="24"/>
          <w:szCs w:val="24"/>
          <w:highlight w:val="none"/>
          <w:shd w:val="clear" w:color="auto" w:fill="auto"/>
        </w:rPr>
        <w:t>人（以下简称“评委”）组成，其中：由招标人派出的招标人代表1人，由采购代理机构专家库的评标专家</w:t>
      </w:r>
      <w:r>
        <w:rPr>
          <w:rStyle w:val="55"/>
          <w:rFonts w:hint="eastAsia"/>
          <w:color w:val="auto"/>
          <w:sz w:val="24"/>
          <w:szCs w:val="24"/>
          <w:highlight w:val="none"/>
          <w:shd w:val="clear" w:color="auto" w:fill="auto"/>
        </w:rPr>
        <w:t>4</w:t>
      </w:r>
      <w:r>
        <w:rPr>
          <w:rStyle w:val="55"/>
          <w:color w:val="auto"/>
          <w:sz w:val="24"/>
          <w:szCs w:val="24"/>
          <w:highlight w:val="none"/>
          <w:shd w:val="clear" w:color="auto" w:fill="auto"/>
        </w:rPr>
        <w:t>人。招标人未派出代表，评审专家</w:t>
      </w:r>
      <w:r>
        <w:rPr>
          <w:rStyle w:val="55"/>
          <w:rFonts w:hint="eastAsia"/>
          <w:color w:val="auto"/>
          <w:sz w:val="24"/>
          <w:szCs w:val="24"/>
          <w:highlight w:val="none"/>
          <w:shd w:val="clear" w:color="auto" w:fill="auto"/>
        </w:rPr>
        <w:t>5</w:t>
      </w:r>
      <w:r>
        <w:rPr>
          <w:rStyle w:val="55"/>
          <w:color w:val="auto"/>
          <w:sz w:val="24"/>
          <w:szCs w:val="24"/>
          <w:highlight w:val="none"/>
          <w:shd w:val="clear" w:color="auto" w:fill="auto"/>
        </w:rPr>
        <w:t>人由采购代理机构专家库产生。</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5.2评标委员会负责具体评标事务，并按照下列原则依法独立履行有关职责：</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（1）评标应保护国家利益、社会公共利益和各方当事人合法权益，提高采购效益，保证项目质量。</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（2）评标应遵循公平、公正、科学、严谨和择优原则。</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（3）评标的依据是招标文件和投标文件。</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（4）应按照招标文件规定推荐中标候选人或确定中标人。</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（5）评标应遵守下列评标纪律：</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评标情况不得私自外泄，有关信息由</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统一对外发布。</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对</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或投标人提供的要求保密的资料，不得摘记翻印和外传。</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不得收受投标人或有关人员的任何礼物，不得串联鼓动其他人袒护某投标人。若与投标人存在利害关系，则应主动声明并回避。</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全体评委应按照招标文件规定进行评标，一切认定事项应查有实据且不得弄虚作假。</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⑤ 评标中应充分发扬民主，推荐中标候选人或确定中标人后要服从评标报告。</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※对违反评标纪律的评委，将取消其评委资格，对评标工作造成严重损失者将予以通报批评乃至追究法律责任。</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6、评标程序</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6.1评标前的准备工作</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（1）全体评委应认真审阅招标文件，了解评委应履行或遵守的职责、义务和评标纪律。</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（2）参加评标委员会的招标人代表可对本项目的背景和采购需求进行介绍，介绍材料应以书面形式提交（随招标文件一并存档），介绍内容不得含有歧视性、倾向性意见，不得超出招标文件所述范围。</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6.2符合性审查</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（1）评标委员会依据招标文件的实质性要求，对通过资格审查的投标文件进行符合性审查，以确定其是否满足招标文件的实质性要求。</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（2）满足招标文件的实质性要求指投标文件对招标文件实质性要求的响应不存在重大偏差或保留。</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重大偏差或保留指影响到招标文件规定的合同范围、合同履行及影响关键质量和性能，或限制了招标人的权利，或反对、减少投标人的义务，而纠正这些重大偏差或保留将影响到其他提交实质性响应投标的投标人的公平竞争地位。</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（5）评标委员会对所有投标人都执行相同的程序和标准。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（6）有下列情形之一的，符合性审查不合格：</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①一般情形：</w:t>
      </w:r>
    </w:p>
    <w:tbl>
      <w:tblPr>
        <w:tblStyle w:val="25"/>
        <w:tblW w:w="9096" w:type="dxa"/>
        <w:jc w:val="center"/>
        <w:tblLayout w:type="fixed"/>
        <w:tblCellMar>
          <w:top w:w="0" w:type="dxa"/>
          <w:left w:w="0" w:type="dxa"/>
          <w:bottom w:w="0" w:type="dxa"/>
          <w:right w:w="0" w:type="dxa"/>
        </w:tblCellMar>
      </w:tblPr>
      <w:tblGrid>
        <w:gridCol w:w="9096"/>
      </w:tblGrid>
      <w:tr>
        <w:tblPrEx>
          <w:tblCellMar>
            <w:top w:w="0" w:type="dxa"/>
            <w:left w:w="0" w:type="dxa"/>
            <w:bottom w:w="0" w:type="dxa"/>
            <w:right w:w="0" w:type="dxa"/>
          </w:tblCellMar>
        </w:tblPrEx>
        <w:trPr>
          <w:trHeight w:val="412" w:hRule="atLeast"/>
          <w:tblHeader/>
          <w:jc w:val="center"/>
        </w:trPr>
        <w:tc>
          <w:tcPr>
            <w:tcW w:w="9096" w:type="dxa"/>
            <w:tcBorders>
              <w:top w:val="single" w:color="000000" w:sz="6" w:space="0"/>
              <w:left w:val="single" w:color="000000" w:sz="6" w:space="0"/>
              <w:bottom w:val="single" w:color="000000" w:sz="6" w:space="0"/>
              <w:right w:val="single" w:color="000000" w:sz="6" w:space="0"/>
            </w:tcBorders>
            <w:vAlign w:val="center"/>
          </w:tcPr>
          <w:p>
            <w:pPr>
              <w:spacing w:line="360" w:lineRule="exact"/>
              <w:jc w:val="left"/>
              <w:rPr>
                <w:rStyle w:val="55"/>
                <w:b/>
                <w:color w:val="auto"/>
                <w:sz w:val="24"/>
                <w:szCs w:val="24"/>
                <w:highlight w:val="none"/>
                <w:shd w:val="clear" w:color="auto" w:fill="auto"/>
              </w:rPr>
            </w:pPr>
            <w:r>
              <w:rPr>
                <w:rStyle w:val="55"/>
                <w:b/>
                <w:color w:val="auto"/>
                <w:sz w:val="24"/>
                <w:szCs w:val="24"/>
                <w:highlight w:val="none"/>
                <w:shd w:val="clear" w:color="auto" w:fill="auto"/>
              </w:rPr>
              <w:t>明细</w:t>
            </w:r>
          </w:p>
        </w:tc>
      </w:tr>
      <w:tr>
        <w:tblPrEx>
          <w:tblCellMar>
            <w:top w:w="0" w:type="dxa"/>
            <w:left w:w="0" w:type="dxa"/>
            <w:bottom w:w="0" w:type="dxa"/>
            <w:right w:w="0" w:type="dxa"/>
          </w:tblCellMar>
        </w:tblPrEx>
        <w:trPr>
          <w:trHeight w:val="412" w:hRule="atLeast"/>
          <w:jc w:val="center"/>
        </w:trPr>
        <w:tc>
          <w:tcPr>
            <w:tcW w:w="9096" w:type="dxa"/>
            <w:tcBorders>
              <w:top w:val="single" w:color="000000" w:sz="6" w:space="0"/>
              <w:left w:val="single" w:color="000000" w:sz="6" w:space="0"/>
              <w:bottom w:val="single" w:color="000000" w:sz="6" w:space="0"/>
              <w:right w:val="single" w:color="000000" w:sz="6" w:space="0"/>
            </w:tcBorders>
          </w:tcPr>
          <w:p>
            <w:pPr>
              <w:spacing w:line="36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违反招标文件中载明“投标无效”条款的规定；</w:t>
            </w:r>
          </w:p>
        </w:tc>
      </w:tr>
      <w:tr>
        <w:tblPrEx>
          <w:tblCellMar>
            <w:top w:w="0" w:type="dxa"/>
            <w:left w:w="0" w:type="dxa"/>
            <w:bottom w:w="0" w:type="dxa"/>
            <w:right w:w="0" w:type="dxa"/>
          </w:tblCellMar>
        </w:tblPrEx>
        <w:trPr>
          <w:trHeight w:val="412" w:hRule="atLeast"/>
          <w:jc w:val="center"/>
        </w:trPr>
        <w:tc>
          <w:tcPr>
            <w:tcW w:w="9096" w:type="dxa"/>
            <w:tcBorders>
              <w:top w:val="single" w:color="000000" w:sz="6" w:space="0"/>
              <w:left w:val="single" w:color="000000" w:sz="6" w:space="0"/>
              <w:bottom w:val="single" w:color="000000" w:sz="6" w:space="0"/>
              <w:right w:val="single" w:color="000000" w:sz="6" w:space="0"/>
            </w:tcBorders>
          </w:tcPr>
          <w:p>
            <w:pPr>
              <w:spacing w:line="36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属于招标文件第三章第10.12条规定的投标无效情形；</w:t>
            </w:r>
          </w:p>
        </w:tc>
      </w:tr>
      <w:tr>
        <w:tblPrEx>
          <w:tblCellMar>
            <w:top w:w="0" w:type="dxa"/>
            <w:left w:w="0" w:type="dxa"/>
            <w:bottom w:w="0" w:type="dxa"/>
            <w:right w:w="0" w:type="dxa"/>
          </w:tblCellMar>
        </w:tblPrEx>
        <w:trPr>
          <w:trHeight w:val="427" w:hRule="atLeast"/>
          <w:jc w:val="center"/>
        </w:trPr>
        <w:tc>
          <w:tcPr>
            <w:tcW w:w="9096" w:type="dxa"/>
            <w:tcBorders>
              <w:top w:val="single" w:color="000000" w:sz="6" w:space="0"/>
              <w:left w:val="single" w:color="000000" w:sz="6" w:space="0"/>
              <w:bottom w:val="single" w:color="000000" w:sz="6" w:space="0"/>
              <w:right w:val="single" w:color="000000" w:sz="6" w:space="0"/>
            </w:tcBorders>
          </w:tcPr>
          <w:p>
            <w:pPr>
              <w:spacing w:line="36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投标文件对招标文件实质性要求的响应存在重大偏离或保留。</w:t>
            </w:r>
          </w:p>
        </w:tc>
      </w:tr>
    </w:tbl>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②本项目规定的其他情形：</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包1 </w:t>
      </w:r>
      <w:r>
        <w:rPr>
          <w:rStyle w:val="55"/>
          <w:rFonts w:hint="eastAsia"/>
          <w:color w:val="auto"/>
          <w:sz w:val="24"/>
          <w:szCs w:val="24"/>
          <w:highlight w:val="none"/>
          <w:shd w:val="clear" w:color="auto" w:fill="auto"/>
        </w:rPr>
        <w:t>、包2：</w:t>
      </w:r>
      <w:r>
        <w:rPr>
          <w:rStyle w:val="55"/>
          <w:color w:val="auto"/>
          <w:sz w:val="24"/>
          <w:szCs w:val="24"/>
          <w:highlight w:val="none"/>
          <w:shd w:val="clear" w:color="auto" w:fill="auto"/>
        </w:rPr>
        <w:t>无。</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6.3澄清有关问题</w:t>
      </w:r>
    </w:p>
    <w:p>
      <w:pPr>
        <w:spacing w:line="360" w:lineRule="exact"/>
        <w:ind w:firstLine="420"/>
        <w:jc w:val="left"/>
        <w:rPr>
          <w:rStyle w:val="55"/>
          <w:color w:val="auto"/>
          <w:sz w:val="24"/>
          <w:szCs w:val="24"/>
          <w:highlight w:val="none"/>
          <w:shd w:val="clear" w:color="auto" w:fill="auto"/>
        </w:rPr>
      </w:pPr>
      <w:r>
        <w:rPr>
          <w:rStyle w:val="55"/>
          <w:color w:val="auto"/>
          <w:sz w:val="24"/>
          <w:szCs w:val="24"/>
          <w:highlight w:val="none"/>
          <w:shd w:val="clear" w:color="auto" w:fill="auto"/>
        </w:rPr>
        <w:t>（1）对通过符合性审查的投标文件中含义不明确、同类问题表述不一致或有明显文字和计算错误的内容，评标委员会将以书面形式要求投标人作出必要的澄清、说明或补正。</w:t>
      </w:r>
    </w:p>
    <w:p>
      <w:pPr>
        <w:spacing w:line="360" w:lineRule="exact"/>
        <w:ind w:firstLine="420"/>
        <w:jc w:val="left"/>
        <w:rPr>
          <w:rStyle w:val="55"/>
          <w:color w:val="auto"/>
          <w:sz w:val="24"/>
          <w:szCs w:val="24"/>
          <w:highlight w:val="none"/>
          <w:shd w:val="clear" w:color="auto" w:fill="auto"/>
        </w:rPr>
      </w:pPr>
      <w:r>
        <w:rPr>
          <w:rStyle w:val="55"/>
          <w:color w:val="auto"/>
          <w:sz w:val="24"/>
          <w:szCs w:val="24"/>
          <w:highlight w:val="none"/>
          <w:shd w:val="clear" w:color="auto" w:fill="auto"/>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（3）投标文件报价出现前后不一致的，除招标文件另有规定外，按照下列规定修正：</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开标一览表内容与投标文件中相应内容不一致的，以开标一览表为准；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大写金额和小写金额不一致的，以大写金额为准；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单价金额小数点或百分比有明显错位的，以开标一览表的总价为准，并修改单价；</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总价金额与按照单价汇总金额不一致的，以单价金额计算结果为准。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※同时出现两种以上不一致的，按照前款规定的顺序修正。修正后的报价应按照本章第6.3条第（1）、（2）款规定经投标人确认后产生约束力，投标人不确认的，其投标无效。</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（4）关于细微偏差</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评标委员会将以书面形式要求存在细微偏差的投标人在评标委员会规定的时间内予以补正。若无法补正，则评标委员会将按照不利于投标人的内容进行认定。</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（5）关于投标描述（即投标文件中描述的内容）</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投标描述前后不一致且不涉及证明材料的：按照本章第6.3条第（1）、（2）款规定执行。</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投标描述与证明材料不一致或多份证明材料之间不一致的：</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a.评标委员会将要求投标人进行书面澄清，并按照不利于投标人的内容进行评标。</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b.投标人按照要求进行澄清的，招标人以澄清内容为准进行验收；投标人未按照要求进行澄清的，招标人以投标描述或证明材料中有利于招标人的内容进行验收。投标人应对证明材料的真实性、有效性承担责任。</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若中标人的投标描述存在前后不一致、与证明材料不一致或多份证明材料之间不一致情形之一但在评标中未能发现，则招标人将以投标描述或证明材料中有利于招标人的内容进行验收，中标人应自行承担由此产生的风险及费用。</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6.4比较与评价</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（1）按照本章第7条载明的评标方法和标准，对符合性审查合格的投标文件进行比较与评价。</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（2）关于相同品牌产品（政府采购服务类项目不适用本条款规定）</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采用最低评标价法的，提供相同品牌产品的不同投标人参加同一合同项下投标的，以其中通过资格审查、符合性审查且报价最低的参加评标；报价相同的，由评标委员会按照下列方式确定一个参加评标的投标人：</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a.招标文件规定的方式：</w:t>
      </w:r>
      <w:r>
        <w:rPr>
          <w:rStyle w:val="55"/>
          <w:color w:val="auto"/>
          <w:sz w:val="24"/>
          <w:szCs w:val="24"/>
          <w:highlight w:val="none"/>
          <w:u w:val="single"/>
          <w:shd w:val="clear" w:color="auto" w:fill="auto"/>
        </w:rPr>
        <w:t>无</w:t>
      </w:r>
      <w:r>
        <w:rPr>
          <w:rStyle w:val="55"/>
          <w:color w:val="auto"/>
          <w:sz w:val="24"/>
          <w:szCs w:val="24"/>
          <w:highlight w:val="none"/>
          <w:shd w:val="clear" w:color="auto" w:fill="auto"/>
        </w:rPr>
        <w:t>。</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b.招标文件未规定的，采取随机抽取方式确定，其他投标无效。</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w:t>
      </w:r>
      <w:r>
        <w:rPr>
          <w:rStyle w:val="55"/>
          <w:rFonts w:hint="eastAsia"/>
          <w:color w:val="auto"/>
          <w:sz w:val="24"/>
          <w:szCs w:val="24"/>
          <w:highlight w:val="none"/>
          <w:shd w:val="clear" w:color="auto" w:fill="auto"/>
        </w:rPr>
        <w:t>2</w:t>
      </w:r>
      <w:r>
        <w:rPr>
          <w:rStyle w:val="55"/>
          <w:color w:val="auto"/>
          <w:sz w:val="24"/>
          <w:szCs w:val="24"/>
          <w:highlight w:val="none"/>
          <w:shd w:val="clear" w:color="auto" w:fill="auto"/>
        </w:rPr>
        <w:t>个投标人作为中标候选人推荐：</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a.招标文件规定的方式：</w:t>
      </w:r>
      <w:r>
        <w:rPr>
          <w:rStyle w:val="55"/>
          <w:b/>
          <w:color w:val="auto"/>
          <w:sz w:val="24"/>
          <w:szCs w:val="24"/>
          <w:highlight w:val="none"/>
          <w:shd w:val="clear" w:color="auto" w:fill="auto"/>
        </w:rPr>
        <w:t>当出现二个或二个以上总得分相同时，报价低者排先；若报价仍相同时则按技术得分高者排先；若技术、商务、价格分都相同时则采取随机抽取确定排名先后。</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b.招标文件未规定的，采取随机抽取方式确定，其他同品牌投标人不作为中标候选人。</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非单一产品采购项目，多家投标人提供的核心产品品牌相同的，按照本章第6.</w:t>
      </w:r>
      <w:r>
        <w:rPr>
          <w:rStyle w:val="55"/>
          <w:rFonts w:hint="eastAsia"/>
          <w:color w:val="auto"/>
          <w:sz w:val="24"/>
          <w:szCs w:val="24"/>
          <w:highlight w:val="none"/>
          <w:shd w:val="clear" w:color="auto" w:fill="auto"/>
        </w:rPr>
        <w:t>5</w:t>
      </w:r>
      <w:r>
        <w:rPr>
          <w:rStyle w:val="55"/>
          <w:color w:val="auto"/>
          <w:sz w:val="24"/>
          <w:szCs w:val="24"/>
          <w:highlight w:val="none"/>
          <w:shd w:val="clear" w:color="auto" w:fill="auto"/>
        </w:rPr>
        <w:t>条第（2）款第①、②规定处理。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（3）漏（缺）项</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招标文件中要求列入报价的费用（含配置、功能），漏（缺）项的报价视为已经包括在投标总价中。</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对多报项及赠送项的价格评标时不予核减，全部进入评标价评议。</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w:t>
      </w:r>
      <w:r>
        <w:rPr>
          <w:rStyle w:val="55"/>
          <w:rFonts w:hint="eastAsia"/>
          <w:color w:val="auto"/>
          <w:sz w:val="24"/>
          <w:szCs w:val="24"/>
          <w:highlight w:val="none"/>
          <w:shd w:val="clear" w:color="auto" w:fill="auto"/>
        </w:rPr>
        <w:t>6</w:t>
      </w:r>
      <w:r>
        <w:rPr>
          <w:rStyle w:val="55"/>
          <w:color w:val="auto"/>
          <w:sz w:val="24"/>
          <w:szCs w:val="24"/>
          <w:highlight w:val="none"/>
          <w:shd w:val="clear" w:color="auto" w:fill="auto"/>
        </w:rPr>
        <w:t>推荐中标候选人：详见本章第7.2条规定。</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w:t>
      </w:r>
      <w:r>
        <w:rPr>
          <w:rStyle w:val="55"/>
          <w:rFonts w:hint="eastAsia"/>
          <w:color w:val="auto"/>
          <w:sz w:val="24"/>
          <w:szCs w:val="24"/>
          <w:highlight w:val="none"/>
          <w:shd w:val="clear" w:color="auto" w:fill="auto"/>
        </w:rPr>
        <w:t>7</w:t>
      </w:r>
      <w:r>
        <w:rPr>
          <w:rStyle w:val="55"/>
          <w:color w:val="auto"/>
          <w:sz w:val="24"/>
          <w:szCs w:val="24"/>
          <w:highlight w:val="none"/>
          <w:shd w:val="clear" w:color="auto" w:fill="auto"/>
        </w:rPr>
        <w:t>编写评标报告</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（1）评标报告由评标委员会负责编写。</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（2）评标报告应包括下列内容：</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① 招标公告刊登的媒体名称、开标日期和地点；</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② 投标人名单和评标委员会成员名单；</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③ 评标方法和标准；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④ 开标记录和评标情况及说明，包括无效投标人名单及原因；</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⑤ 评标结果，包括中标候选人名单或确定的中标人；</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⑥ 其他需要说明的情况，包括但不限于：评标过程中投标人的澄清、说明或补正，评委更换等。</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w:t>
      </w:r>
      <w:r>
        <w:rPr>
          <w:rStyle w:val="55"/>
          <w:rFonts w:hint="eastAsia"/>
          <w:color w:val="auto"/>
          <w:sz w:val="24"/>
          <w:szCs w:val="24"/>
          <w:highlight w:val="none"/>
          <w:shd w:val="clear" w:color="auto" w:fill="auto"/>
        </w:rPr>
        <w:t>8</w:t>
      </w:r>
      <w:r>
        <w:rPr>
          <w:rStyle w:val="55"/>
          <w:color w:val="auto"/>
          <w:sz w:val="24"/>
          <w:szCs w:val="24"/>
          <w:highlight w:val="none"/>
          <w:shd w:val="clear" w:color="auto" w:fill="auto"/>
        </w:rPr>
        <w:t>评标委员会认为投标人的报价明显低于其他通过符合性审查投标人的平均报价的50%，有可能影响产品质量或不能诚信履约的，可以要求其在评标现场合理的时间内提供书面说明，必要时还应要求其一并提交有关证明材料；投标人不能证明其报价合理性的，评标委员会应将其作为投标无效处理。</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w:t>
      </w:r>
      <w:r>
        <w:rPr>
          <w:rStyle w:val="55"/>
          <w:rFonts w:hint="eastAsia"/>
          <w:color w:val="auto"/>
          <w:sz w:val="24"/>
          <w:szCs w:val="24"/>
          <w:highlight w:val="none"/>
          <w:shd w:val="clear" w:color="auto" w:fill="auto"/>
        </w:rPr>
        <w:t>9</w:t>
      </w:r>
      <w:r>
        <w:rPr>
          <w:rStyle w:val="55"/>
          <w:color w:val="auto"/>
          <w:sz w:val="24"/>
          <w:szCs w:val="24"/>
          <w:highlight w:val="none"/>
          <w:shd w:val="clear" w:color="auto" w:fill="auto"/>
        </w:rPr>
        <w:t>评委对需要共同认定的事项存在争议的，应按照少数服从多数的原则进行认定。持不同意见的评委应在评标报告上签署不同意见及理由，否则视为同意评标报告。</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w:t>
      </w:r>
      <w:r>
        <w:rPr>
          <w:rStyle w:val="55"/>
          <w:rFonts w:hint="eastAsia"/>
          <w:color w:val="auto"/>
          <w:sz w:val="24"/>
          <w:szCs w:val="24"/>
          <w:highlight w:val="none"/>
          <w:shd w:val="clear" w:color="auto" w:fill="auto"/>
        </w:rPr>
        <w:t>10</w:t>
      </w:r>
      <w:r>
        <w:rPr>
          <w:rStyle w:val="55"/>
          <w:color w:val="auto"/>
          <w:sz w:val="24"/>
          <w:szCs w:val="24"/>
          <w:highlight w:val="none"/>
          <w:shd w:val="clear" w:color="auto" w:fill="auto"/>
        </w:rPr>
        <w:t>在评标过程中发现投标人有下列情形之一的，评标委员会应认定其投标无效，并书面报告本项目监督管理部门：</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（1）恶意串通（包括但不限于招标文件第三章第9.7条规定情形）；</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（2）妨碍其他投标人的竞争行为；</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（3）损害招标人或其他投标人的合法权益。</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6.1</w:t>
      </w:r>
      <w:r>
        <w:rPr>
          <w:rStyle w:val="55"/>
          <w:rFonts w:hint="eastAsia"/>
          <w:color w:val="auto"/>
          <w:sz w:val="24"/>
          <w:szCs w:val="24"/>
          <w:highlight w:val="none"/>
          <w:shd w:val="clear" w:color="auto" w:fill="auto"/>
        </w:rPr>
        <w:t>1</w:t>
      </w:r>
      <w:r>
        <w:rPr>
          <w:rStyle w:val="55"/>
          <w:color w:val="auto"/>
          <w:sz w:val="24"/>
          <w:szCs w:val="24"/>
          <w:highlight w:val="none"/>
          <w:shd w:val="clear" w:color="auto" w:fill="auto"/>
        </w:rPr>
        <w:t>评标过程中，有下列情形之一的，应予废标：</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（1）符合性审查合格的投标人不足</w:t>
      </w:r>
      <w:r>
        <w:rPr>
          <w:rStyle w:val="55"/>
          <w:rFonts w:hint="eastAsia"/>
          <w:color w:val="auto"/>
          <w:sz w:val="24"/>
          <w:szCs w:val="24"/>
          <w:highlight w:val="none"/>
          <w:shd w:val="clear" w:color="auto" w:fill="auto"/>
        </w:rPr>
        <w:t>三</w:t>
      </w:r>
      <w:r>
        <w:rPr>
          <w:rStyle w:val="55"/>
          <w:color w:val="auto"/>
          <w:sz w:val="24"/>
          <w:szCs w:val="24"/>
          <w:highlight w:val="none"/>
          <w:shd w:val="clear" w:color="auto" w:fill="auto"/>
        </w:rPr>
        <w:t>家的；</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（2）有关法律、法规和规章规定废标的情形。</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※若废标，则本次采购活动结束，</w:t>
      </w:r>
      <w:r>
        <w:rPr>
          <w:rStyle w:val="55"/>
          <w:rFonts w:hint="eastAsia"/>
          <w:color w:val="auto"/>
          <w:sz w:val="24"/>
          <w:szCs w:val="24"/>
          <w:highlight w:val="none"/>
          <w:u w:val="single"/>
          <w:shd w:val="clear" w:color="auto" w:fill="auto"/>
        </w:rPr>
        <w:t>福建晟瑞兴工程管理有限公司</w:t>
      </w:r>
      <w:r>
        <w:rPr>
          <w:rStyle w:val="55"/>
          <w:color w:val="auto"/>
          <w:sz w:val="24"/>
          <w:szCs w:val="24"/>
          <w:highlight w:val="none"/>
          <w:shd w:val="clear" w:color="auto" w:fill="auto"/>
        </w:rPr>
        <w:t>将依法组织后续采购活动（包括但不限于：</w:t>
      </w:r>
      <w:r>
        <w:rPr>
          <w:rStyle w:val="55"/>
          <w:rFonts w:hint="eastAsia"/>
          <w:color w:val="auto"/>
          <w:sz w:val="24"/>
          <w:szCs w:val="24"/>
          <w:highlight w:val="none"/>
          <w:shd w:val="clear" w:color="auto" w:fill="auto"/>
        </w:rPr>
        <w:t>重新组织招标</w:t>
      </w:r>
      <w:r>
        <w:rPr>
          <w:rStyle w:val="55"/>
          <w:color w:val="auto"/>
          <w:sz w:val="24"/>
          <w:szCs w:val="24"/>
          <w:highlight w:val="none"/>
          <w:shd w:val="clear" w:color="auto" w:fill="auto"/>
        </w:rPr>
        <w:t>、采用其他方式采购等）。</w:t>
      </w:r>
    </w:p>
    <w:p>
      <w:pPr>
        <w:spacing w:line="360" w:lineRule="exact"/>
        <w:jc w:val="left"/>
        <w:rPr>
          <w:rStyle w:val="34"/>
          <w:rFonts w:ascii="宋体" w:hAnsi="宋体"/>
          <w:color w:val="auto"/>
          <w:highlight w:val="none"/>
          <w:shd w:val="clear" w:color="auto" w:fill="auto"/>
        </w:rPr>
      </w:pPr>
      <w:r>
        <w:rPr>
          <w:rStyle w:val="55"/>
          <w:color w:val="auto"/>
          <w:sz w:val="24"/>
          <w:szCs w:val="24"/>
          <w:highlight w:val="none"/>
          <w:shd w:val="clear" w:color="auto" w:fill="auto"/>
        </w:rPr>
        <w:t>7、</w:t>
      </w:r>
      <w:r>
        <w:rPr>
          <w:rStyle w:val="34"/>
          <w:rFonts w:ascii="宋体" w:hAnsi="宋体"/>
          <w:color w:val="auto"/>
          <w:highlight w:val="none"/>
          <w:shd w:val="clear" w:color="auto" w:fill="auto"/>
        </w:rPr>
        <w:t>评标方法和标准</w:t>
      </w:r>
    </w:p>
    <w:p>
      <w:pPr>
        <w:spacing w:line="360" w:lineRule="exact"/>
        <w:ind w:firstLine="480"/>
        <w:jc w:val="left"/>
        <w:rPr>
          <w:rStyle w:val="55"/>
          <w:b/>
          <w:bCs/>
          <w:color w:val="auto"/>
          <w:sz w:val="24"/>
          <w:szCs w:val="24"/>
          <w:highlight w:val="none"/>
          <w:shd w:val="clear" w:color="auto" w:fill="auto"/>
        </w:rPr>
      </w:pPr>
      <w:r>
        <w:rPr>
          <w:rStyle w:val="55"/>
          <w:b/>
          <w:bCs/>
          <w:color w:val="auto"/>
          <w:sz w:val="24"/>
          <w:szCs w:val="24"/>
          <w:highlight w:val="none"/>
          <w:shd w:val="clear" w:color="auto" w:fill="auto"/>
        </w:rPr>
        <w:t>7.1评标方法： 合同包1、</w:t>
      </w:r>
      <w:r>
        <w:rPr>
          <w:rStyle w:val="55"/>
          <w:rFonts w:hint="eastAsia"/>
          <w:b/>
          <w:bCs/>
          <w:color w:val="auto"/>
          <w:sz w:val="24"/>
          <w:szCs w:val="24"/>
          <w:highlight w:val="none"/>
          <w:shd w:val="clear" w:color="auto" w:fill="auto"/>
        </w:rPr>
        <w:t>合同包2</w:t>
      </w:r>
      <w:r>
        <w:rPr>
          <w:rStyle w:val="55"/>
          <w:b/>
          <w:bCs/>
          <w:color w:val="auto"/>
          <w:sz w:val="24"/>
          <w:szCs w:val="24"/>
          <w:highlight w:val="none"/>
          <w:shd w:val="clear" w:color="auto" w:fill="auto"/>
        </w:rPr>
        <w:t>采用综合评分法。</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7.2评标标准</w:t>
      </w:r>
    </w:p>
    <w:p>
      <w:pPr>
        <w:shd w:val="clear" w:color="auto" w:fill="FFFFFF"/>
        <w:spacing w:line="36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合同包1采用综合评分法： </w:t>
      </w:r>
    </w:p>
    <w:p>
      <w:pPr>
        <w:spacing w:line="36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（1）投标文件满足招标文件全部实质性要求，且按照评审因素的量化指标评审得分（即评标总得分）最高的投标人为中标候选人。 </w:t>
      </w:r>
    </w:p>
    <w:p>
      <w:pPr>
        <w:shd w:val="clear" w:color="auto" w:fill="FFFFFF"/>
        <w:spacing w:before="75" w:after="75"/>
        <w:jc w:val="left"/>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2</w:t>
      </w:r>
      <w:r>
        <w:rPr>
          <w:rFonts w:hint="eastAsia" w:cs="宋体"/>
          <w:b/>
          <w:bCs/>
          <w:color w:val="auto"/>
          <w:sz w:val="24"/>
          <w:szCs w:val="24"/>
          <w:highlight w:val="none"/>
          <w:shd w:val="clear" w:color="auto" w:fill="auto"/>
        </w:rPr>
        <w:t>）每个投标人的评标总得分</w:t>
      </w:r>
      <w:r>
        <w:rPr>
          <w:rFonts w:cs="宋体"/>
          <w:b/>
          <w:bCs/>
          <w:color w:val="auto"/>
          <w:sz w:val="24"/>
          <w:szCs w:val="24"/>
          <w:highlight w:val="none"/>
          <w:shd w:val="clear" w:color="auto" w:fill="auto"/>
        </w:rPr>
        <w:t>FA</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F1</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A1</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F2</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A2</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F3</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A3</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F4</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A4</w:t>
      </w:r>
      <w:r>
        <w:rPr>
          <w:rFonts w:hint="eastAsia" w:cs="宋体"/>
          <w:b/>
          <w:bCs/>
          <w:color w:val="auto"/>
          <w:sz w:val="24"/>
          <w:szCs w:val="24"/>
          <w:highlight w:val="none"/>
          <w:shd w:val="clear" w:color="auto" w:fill="auto"/>
        </w:rPr>
        <w:t>（若有），其中：</w:t>
      </w:r>
      <w:r>
        <w:rPr>
          <w:rFonts w:cs="宋体"/>
          <w:b/>
          <w:bCs/>
          <w:color w:val="auto"/>
          <w:sz w:val="24"/>
          <w:szCs w:val="24"/>
          <w:highlight w:val="none"/>
          <w:shd w:val="clear" w:color="auto" w:fill="auto"/>
        </w:rPr>
        <w:t>F1</w:t>
      </w:r>
      <w:r>
        <w:rPr>
          <w:rFonts w:hint="eastAsia" w:cs="宋体"/>
          <w:b/>
          <w:bCs/>
          <w:color w:val="auto"/>
          <w:sz w:val="24"/>
          <w:szCs w:val="24"/>
          <w:highlight w:val="none"/>
          <w:shd w:val="clear" w:color="auto" w:fill="auto"/>
        </w:rPr>
        <w:t>指价格项评审因素得分、</w:t>
      </w:r>
      <w:r>
        <w:rPr>
          <w:rFonts w:cs="宋体"/>
          <w:b/>
          <w:bCs/>
          <w:color w:val="auto"/>
          <w:sz w:val="24"/>
          <w:szCs w:val="24"/>
          <w:highlight w:val="none"/>
          <w:shd w:val="clear" w:color="auto" w:fill="auto"/>
        </w:rPr>
        <w:t>F2</w:t>
      </w:r>
      <w:r>
        <w:rPr>
          <w:rFonts w:hint="eastAsia" w:cs="宋体"/>
          <w:b/>
          <w:bCs/>
          <w:color w:val="auto"/>
          <w:sz w:val="24"/>
          <w:szCs w:val="24"/>
          <w:highlight w:val="none"/>
          <w:shd w:val="clear" w:color="auto" w:fill="auto"/>
        </w:rPr>
        <w:t>指技术项评审因素得分、</w:t>
      </w:r>
      <w:r>
        <w:rPr>
          <w:rFonts w:cs="宋体"/>
          <w:b/>
          <w:bCs/>
          <w:color w:val="auto"/>
          <w:sz w:val="24"/>
          <w:szCs w:val="24"/>
          <w:highlight w:val="none"/>
          <w:shd w:val="clear" w:color="auto" w:fill="auto"/>
        </w:rPr>
        <w:t>F3</w:t>
      </w:r>
      <w:r>
        <w:rPr>
          <w:rFonts w:hint="eastAsia" w:cs="宋体"/>
          <w:b/>
          <w:bCs/>
          <w:color w:val="auto"/>
          <w:sz w:val="24"/>
          <w:szCs w:val="24"/>
          <w:highlight w:val="none"/>
          <w:shd w:val="clear" w:color="auto" w:fill="auto"/>
        </w:rPr>
        <w:t>指商务项评审因素得分，</w:t>
      </w:r>
      <w:r>
        <w:rPr>
          <w:rFonts w:cs="宋体"/>
          <w:b/>
          <w:bCs/>
          <w:color w:val="auto"/>
          <w:sz w:val="24"/>
          <w:szCs w:val="24"/>
          <w:highlight w:val="none"/>
          <w:shd w:val="clear" w:color="auto" w:fill="auto"/>
        </w:rPr>
        <w:t>A1</w:t>
      </w:r>
      <w:r>
        <w:rPr>
          <w:rFonts w:hint="eastAsia" w:cs="宋体"/>
          <w:b/>
          <w:bCs/>
          <w:color w:val="auto"/>
          <w:sz w:val="24"/>
          <w:szCs w:val="24"/>
          <w:highlight w:val="none"/>
          <w:shd w:val="clear" w:color="auto" w:fill="auto"/>
        </w:rPr>
        <w:t>指价格项评审因素所占的权重、</w:t>
      </w:r>
      <w:r>
        <w:rPr>
          <w:rFonts w:cs="宋体"/>
          <w:b/>
          <w:bCs/>
          <w:color w:val="auto"/>
          <w:sz w:val="24"/>
          <w:szCs w:val="24"/>
          <w:highlight w:val="none"/>
          <w:shd w:val="clear" w:color="auto" w:fill="auto"/>
        </w:rPr>
        <w:t>A2</w:t>
      </w:r>
      <w:r>
        <w:rPr>
          <w:rFonts w:hint="eastAsia" w:cs="宋体"/>
          <w:b/>
          <w:bCs/>
          <w:color w:val="auto"/>
          <w:sz w:val="24"/>
          <w:szCs w:val="24"/>
          <w:highlight w:val="none"/>
          <w:shd w:val="clear" w:color="auto" w:fill="auto"/>
        </w:rPr>
        <w:t>指技术项评审因素所占的权重、</w:t>
      </w:r>
      <w:r>
        <w:rPr>
          <w:rFonts w:cs="宋体"/>
          <w:b/>
          <w:bCs/>
          <w:color w:val="auto"/>
          <w:sz w:val="24"/>
          <w:szCs w:val="24"/>
          <w:highlight w:val="none"/>
          <w:shd w:val="clear" w:color="auto" w:fill="auto"/>
        </w:rPr>
        <w:t>A3</w:t>
      </w:r>
      <w:r>
        <w:rPr>
          <w:rFonts w:hint="eastAsia" w:cs="宋体"/>
          <w:b/>
          <w:bCs/>
          <w:color w:val="auto"/>
          <w:sz w:val="24"/>
          <w:szCs w:val="24"/>
          <w:highlight w:val="none"/>
          <w:shd w:val="clear" w:color="auto" w:fill="auto"/>
        </w:rPr>
        <w:t>指商务项评审因素所占的权重，</w:t>
      </w:r>
      <w:r>
        <w:rPr>
          <w:rFonts w:cs="宋体"/>
          <w:b/>
          <w:bCs/>
          <w:color w:val="auto"/>
          <w:sz w:val="24"/>
          <w:szCs w:val="24"/>
          <w:highlight w:val="none"/>
          <w:shd w:val="clear" w:color="auto" w:fill="auto"/>
        </w:rPr>
        <w:t>A1+A2+A3=1</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F1</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A1</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F2</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A2</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F3</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A3=100</w:t>
      </w:r>
      <w:r>
        <w:rPr>
          <w:rFonts w:hint="eastAsia" w:cs="宋体"/>
          <w:b/>
          <w:bCs/>
          <w:color w:val="auto"/>
          <w:sz w:val="24"/>
          <w:szCs w:val="24"/>
          <w:highlight w:val="none"/>
          <w:shd w:val="clear" w:color="auto" w:fill="auto"/>
        </w:rPr>
        <w:t>分（满分时），</w:t>
      </w:r>
      <w:r>
        <w:rPr>
          <w:rFonts w:cs="宋体"/>
          <w:b/>
          <w:bCs/>
          <w:color w:val="auto"/>
          <w:sz w:val="24"/>
          <w:szCs w:val="24"/>
          <w:highlight w:val="none"/>
          <w:shd w:val="clear" w:color="auto" w:fill="auto"/>
        </w:rPr>
        <w:t>F4</w:t>
      </w:r>
      <w:r>
        <w:rPr>
          <w:rFonts w:hint="eastAsia" w:cs="宋体"/>
          <w:b/>
          <w:bCs/>
          <w:color w:val="auto"/>
          <w:sz w:val="24"/>
          <w:szCs w:val="24"/>
          <w:highlight w:val="none"/>
          <w:shd w:val="clear" w:color="auto" w:fill="auto"/>
        </w:rPr>
        <w:t>×</w:t>
      </w:r>
      <w:r>
        <w:rPr>
          <w:rFonts w:cs="宋体"/>
          <w:b/>
          <w:bCs/>
          <w:color w:val="auto"/>
          <w:sz w:val="24"/>
          <w:szCs w:val="24"/>
          <w:highlight w:val="none"/>
          <w:shd w:val="clear" w:color="auto" w:fill="auto"/>
        </w:rPr>
        <w:t>A4</w:t>
      </w:r>
      <w:r>
        <w:rPr>
          <w:rFonts w:hint="eastAsia" w:cs="宋体"/>
          <w:b/>
          <w:bCs/>
          <w:color w:val="auto"/>
          <w:sz w:val="24"/>
          <w:szCs w:val="24"/>
          <w:highlight w:val="none"/>
          <w:shd w:val="clear" w:color="auto" w:fill="auto"/>
        </w:rPr>
        <w:t>为加分项（即优先类节能产品、环境标志产品在采购活动中可享有的加分优惠）。</w:t>
      </w:r>
    </w:p>
    <w:p>
      <w:pPr>
        <w:spacing w:line="360" w:lineRule="exact"/>
        <w:ind w:firstLine="480" w:firstLineChars="200"/>
        <w:jc w:val="left"/>
        <w:rPr>
          <w:rStyle w:val="55"/>
          <w:color w:val="auto"/>
          <w:sz w:val="24"/>
          <w:szCs w:val="24"/>
          <w:highlight w:val="none"/>
          <w:shd w:val="clear" w:color="auto" w:fill="auto"/>
        </w:rPr>
      </w:pPr>
      <w:r>
        <w:rPr>
          <w:rFonts w:hint="eastAsia" w:cs="宋体"/>
          <w:b/>
          <w:bCs/>
          <w:color w:val="auto"/>
          <w:sz w:val="24"/>
          <w:szCs w:val="24"/>
          <w:highlight w:val="none"/>
          <w:shd w:val="clear" w:color="auto" w:fill="auto"/>
        </w:rPr>
        <w:t>各项评审因素的设置如下：</w:t>
      </w:r>
    </w:p>
    <w:p>
      <w:pP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合同包一</w:t>
      </w:r>
    </w:p>
    <w:p>
      <w:pPr>
        <w:pStyle w:val="100"/>
        <w:spacing w:before="100" w:beforeAutospacing="1" w:after="100" w:afterAutospacing="1"/>
        <w:ind w:firstLine="0" w:firstLineChars="0"/>
        <w:jc w:val="left"/>
        <w:rPr>
          <w:rFonts w:cs="宋体"/>
          <w:b/>
          <w:bCs/>
          <w:color w:val="auto"/>
          <w:sz w:val="24"/>
          <w:highlight w:val="none"/>
          <w:shd w:val="clear" w:color="auto" w:fill="auto"/>
        </w:rPr>
      </w:pPr>
      <w:r>
        <w:rPr>
          <w:rFonts w:hint="eastAsia" w:cs="宋体"/>
          <w:color w:val="auto"/>
          <w:sz w:val="24"/>
          <w:highlight w:val="none"/>
          <w:shd w:val="clear" w:color="auto" w:fill="auto"/>
        </w:rPr>
        <w:t xml:space="preserve">    </w:t>
      </w:r>
      <w:r>
        <w:rPr>
          <w:rFonts w:cs="宋体"/>
          <w:b/>
          <w:bCs/>
          <w:color w:val="auto"/>
          <w:sz w:val="24"/>
          <w:highlight w:val="none"/>
          <w:shd w:val="clear" w:color="auto" w:fill="auto"/>
        </w:rPr>
        <w:t>价格项（</w:t>
      </w:r>
      <w:r>
        <w:rPr>
          <w:rFonts w:cs="Calibri"/>
          <w:b/>
          <w:bCs/>
          <w:color w:val="auto"/>
          <w:sz w:val="24"/>
          <w:highlight w:val="none"/>
          <w:shd w:val="clear" w:color="auto" w:fill="auto"/>
        </w:rPr>
        <w:t>F1</w:t>
      </w:r>
      <w:r>
        <w:rPr>
          <w:rFonts w:cs="宋体"/>
          <w:b/>
          <w:bCs/>
          <w:color w:val="auto"/>
          <w:sz w:val="24"/>
          <w:highlight w:val="none"/>
          <w:shd w:val="clear" w:color="auto" w:fill="auto"/>
        </w:rPr>
        <w:t>×</w:t>
      </w:r>
      <w:r>
        <w:rPr>
          <w:rFonts w:cs="Calibri"/>
          <w:b/>
          <w:bCs/>
          <w:color w:val="auto"/>
          <w:sz w:val="24"/>
          <w:highlight w:val="none"/>
          <w:shd w:val="clear" w:color="auto" w:fill="auto"/>
        </w:rPr>
        <w:t>A1</w:t>
      </w:r>
      <w:r>
        <w:rPr>
          <w:rFonts w:cs="宋体"/>
          <w:b/>
          <w:bCs/>
          <w:color w:val="auto"/>
          <w:sz w:val="24"/>
          <w:highlight w:val="none"/>
          <w:shd w:val="clear" w:color="auto" w:fill="auto"/>
        </w:rPr>
        <w:t>）满分为</w:t>
      </w:r>
      <w:r>
        <w:rPr>
          <w:rFonts w:cs="宋体"/>
          <w:b/>
          <w:bCs/>
          <w:color w:val="auto"/>
          <w:sz w:val="24"/>
          <w:highlight w:val="none"/>
          <w:u w:val="single"/>
          <w:shd w:val="clear" w:color="auto" w:fill="auto"/>
        </w:rPr>
        <w:t>30</w:t>
      </w:r>
      <w:r>
        <w:rPr>
          <w:rFonts w:cs="宋体"/>
          <w:b/>
          <w:bCs/>
          <w:color w:val="auto"/>
          <w:sz w:val="24"/>
          <w:highlight w:val="none"/>
          <w:shd w:val="clear" w:color="auto" w:fill="auto"/>
        </w:rPr>
        <w:t>分。</w:t>
      </w:r>
    </w:p>
    <w:p>
      <w:pPr>
        <w:pStyle w:val="100"/>
        <w:spacing w:after="150"/>
        <w:ind w:firstLine="480"/>
        <w:jc w:val="left"/>
        <w:rPr>
          <w:rFonts w:cs="宋体"/>
          <w:color w:val="auto"/>
          <w:kern w:val="0"/>
          <w:sz w:val="24"/>
          <w:highlight w:val="none"/>
          <w:shd w:val="clear" w:color="auto" w:fill="auto"/>
        </w:rPr>
      </w:pPr>
      <w:r>
        <w:rPr>
          <w:rFonts w:hint="eastAsia" w:cs="宋体"/>
          <w:color w:val="auto"/>
          <w:kern w:val="0"/>
          <w:sz w:val="24"/>
          <w:highlight w:val="none"/>
          <w:shd w:val="clear" w:color="auto" w:fill="auto"/>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cs="宋体"/>
          <w:color w:val="auto"/>
          <w:kern w:val="0"/>
          <w:sz w:val="24"/>
          <w:highlight w:val="none"/>
          <w:shd w:val="clear" w:color="auto" w:fill="auto"/>
        </w:rPr>
        <w:t>。</w:t>
      </w:r>
    </w:p>
    <w:p>
      <w:pPr>
        <w:shd w:val="clear" w:color="auto" w:fill="FFFFFF"/>
        <w:spacing w:line="360" w:lineRule="exact"/>
        <w:ind w:firstLine="480" w:firstLineChars="20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价格扣除的规则如下</w:t>
      </w:r>
    </w:p>
    <w:tbl>
      <w:tblPr>
        <w:tblStyle w:val="2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9"/>
        <w:gridCol w:w="76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b/>
                <w:bCs/>
                <w:color w:val="auto"/>
                <w:sz w:val="24"/>
                <w:szCs w:val="24"/>
                <w:highlight w:val="none"/>
                <w:shd w:val="clear" w:color="auto" w:fill="auto"/>
              </w:rPr>
              <w:t>本项目非专门面向中小企业采购项目，本项目产品对应的行业类型为“工业”。对于符合财政部、工信部文件（财库〔2020〕46号）规定的小型、微型企业产品，价格扣除规则如下：1、对小、微企业报价给予 15%的扣除。 2、联合协议或分包意向协议约定小微企业的合同份额占到合同总金额 30%以上的，对联合体或者大中型企业的报价给予 5%的扣除。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100"/>
        <w:spacing w:line="276" w:lineRule="auto"/>
        <w:ind w:left="842" w:firstLine="0" w:firstLineChars="0"/>
        <w:rPr>
          <w:rFonts w:cs="宋体"/>
          <w:b/>
          <w:color w:val="auto"/>
          <w:sz w:val="24"/>
          <w:highlight w:val="none"/>
          <w:shd w:val="clear" w:color="auto" w:fill="auto"/>
        </w:rPr>
      </w:pPr>
      <w:r>
        <w:rPr>
          <w:rFonts w:cs="宋体"/>
          <w:b/>
          <w:color w:val="auto"/>
          <w:sz w:val="24"/>
          <w:highlight w:val="none"/>
          <w:shd w:val="clear" w:color="auto" w:fill="auto"/>
        </w:rPr>
        <w:t>技术项（F2×A2）满分为5</w:t>
      </w:r>
      <w:r>
        <w:rPr>
          <w:rFonts w:hint="eastAsia" w:cs="宋体"/>
          <w:b/>
          <w:color w:val="auto"/>
          <w:sz w:val="24"/>
          <w:highlight w:val="none"/>
          <w:shd w:val="clear" w:color="auto" w:fill="auto"/>
        </w:rPr>
        <w:t>5</w:t>
      </w:r>
      <w:r>
        <w:rPr>
          <w:rFonts w:cs="宋体"/>
          <w:b/>
          <w:color w:val="auto"/>
          <w:sz w:val="24"/>
          <w:highlight w:val="none"/>
          <w:shd w:val="clear" w:color="auto" w:fill="auto"/>
        </w:rPr>
        <w:t>分。</w:t>
      </w:r>
    </w:p>
    <w:tbl>
      <w:tblPr>
        <w:tblStyle w:val="25"/>
        <w:tblW w:w="976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202"/>
        <w:gridCol w:w="573"/>
        <w:gridCol w:w="79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评标项目</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评标分值</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007" w:hRule="atLeast"/>
        </w:trPr>
        <w:tc>
          <w:tcPr>
            <w:tcW w:w="1202" w:type="dxa"/>
            <w:vMerge w:val="restart"/>
            <w:tcBorders>
              <w:top w:val="outset" w:color="auto" w:sz="6" w:space="0"/>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T1投标货物技术响应情况</w:t>
            </w:r>
          </w:p>
        </w:tc>
        <w:tc>
          <w:tcPr>
            <w:tcW w:w="573" w:type="dxa"/>
            <w:tcBorders>
              <w:top w:val="outset" w:color="auto" w:sz="6"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30</w:t>
            </w:r>
          </w:p>
        </w:tc>
        <w:tc>
          <w:tcPr>
            <w:tcW w:w="7987" w:type="dxa"/>
            <w:tcBorders>
              <w:top w:val="outset" w:color="auto" w:sz="6" w:space="0"/>
              <w:left w:val="outset" w:color="auto" w:sz="6" w:space="0"/>
              <w:bottom w:val="single" w:color="auto" w:sz="4" w:space="0"/>
              <w:right w:val="outset" w:color="auto" w:sz="6" w:space="0"/>
            </w:tcBorders>
            <w:shd w:val="clear" w:color="auto" w:fill="auto"/>
            <w:vAlign w:val="center"/>
          </w:tcPr>
          <w:p>
            <w:pPr>
              <w:shd w:val="clear" w:color="auto" w:fill="FFFFFF"/>
              <w:jc w:val="left"/>
              <w:rPr>
                <w:color w:val="auto"/>
                <w:highlight w:val="none"/>
                <w:shd w:val="clear" w:color="auto" w:fill="auto"/>
              </w:rPr>
            </w:pPr>
            <w:r>
              <w:rPr>
                <w:rFonts w:hint="eastAsia" w:cs="宋体"/>
                <w:color w:val="auto"/>
                <w:szCs w:val="21"/>
                <w:highlight w:val="none"/>
                <w:shd w:val="clear" w:color="auto" w:fill="auto"/>
              </w:rPr>
              <w:t>根据投标人对招标文件第五章“招标内容及要求”“二、技术和服务要求”中各项技术服务要求的响应承诺情况进行评分；技术参数评审项号共10项，全部满足的得30分，每负偏离一项扣3分，正偏离不加分。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38" w:hRule="atLeast"/>
        </w:trPr>
        <w:tc>
          <w:tcPr>
            <w:tcW w:w="1202" w:type="dxa"/>
            <w:vMerge w:val="continue"/>
            <w:tcBorders>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573" w:type="dxa"/>
            <w:tcBorders>
              <w:top w:val="single" w:color="auto" w:sz="4"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single" w:color="auto" w:sz="4" w:space="0"/>
              <w:right w:val="outset" w:color="auto" w:sz="6" w:space="0"/>
            </w:tcBorders>
            <w:shd w:val="clear" w:color="auto" w:fill="auto"/>
            <w:vAlign w:val="center"/>
          </w:tcPr>
          <w:p>
            <w:pPr>
              <w:pStyle w:val="14"/>
              <w:rPr>
                <w:color w:val="auto"/>
                <w:highlight w:val="none"/>
                <w:shd w:val="clear" w:color="auto" w:fill="auto"/>
              </w:rPr>
            </w:pPr>
            <w:r>
              <w:rPr>
                <w:rFonts w:hint="eastAsia"/>
                <w:color w:val="auto"/>
                <w:highlight w:val="none"/>
                <w:shd w:val="clear" w:color="auto" w:fill="auto"/>
              </w:rPr>
              <w:t>投标人提供符合招标文件要求的体能衫检测报告得1分（检测报告须带有CMA或或CNAS标志并由国家认可的第三方检测机构出具的面料检测报告复印件并加盖公章）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94" w:hRule="atLeast"/>
        </w:trPr>
        <w:tc>
          <w:tcPr>
            <w:tcW w:w="1202" w:type="dxa"/>
            <w:vMerge w:val="continue"/>
            <w:tcBorders>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573" w:type="dxa"/>
            <w:tcBorders>
              <w:top w:val="single" w:color="auto" w:sz="4"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single" w:color="auto" w:sz="4" w:space="0"/>
              <w:right w:val="outset" w:color="auto" w:sz="6" w:space="0"/>
            </w:tcBorders>
            <w:shd w:val="clear" w:color="auto" w:fill="auto"/>
            <w:vAlign w:val="center"/>
          </w:tcPr>
          <w:p>
            <w:pPr>
              <w:pStyle w:val="14"/>
              <w:rPr>
                <w:color w:val="auto"/>
                <w:highlight w:val="none"/>
                <w:shd w:val="clear" w:color="auto" w:fill="auto"/>
              </w:rPr>
            </w:pPr>
            <w:r>
              <w:rPr>
                <w:rFonts w:hint="eastAsia"/>
                <w:color w:val="auto"/>
                <w:highlight w:val="none"/>
                <w:shd w:val="clear" w:color="auto" w:fill="auto"/>
              </w:rPr>
              <w:t>投标人提供符合招标文件要求的迷彩服检测报告得1分（检测报告须带有CMA或CNAS标志并由国家认可的第三方检测机构出具的面料检测报告复印件并加盖公章）。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4" w:hRule="atLeast"/>
        </w:trPr>
        <w:tc>
          <w:tcPr>
            <w:tcW w:w="1202" w:type="dxa"/>
            <w:vMerge w:val="continue"/>
            <w:tcBorders>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573" w:type="dxa"/>
            <w:tcBorders>
              <w:top w:val="single" w:color="auto" w:sz="4"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outset" w:color="auto" w:sz="6" w:space="0"/>
              <w:right w:val="outset" w:color="auto" w:sz="6" w:space="0"/>
            </w:tcBorders>
            <w:shd w:val="clear" w:color="auto" w:fill="auto"/>
            <w:vAlign w:val="center"/>
          </w:tcPr>
          <w:p>
            <w:pPr>
              <w:pStyle w:val="14"/>
              <w:rPr>
                <w:color w:val="auto"/>
                <w:highlight w:val="none"/>
                <w:shd w:val="clear" w:color="auto" w:fill="auto"/>
              </w:rPr>
            </w:pPr>
            <w:r>
              <w:rPr>
                <w:rFonts w:hint="eastAsia"/>
                <w:color w:val="auto"/>
                <w:highlight w:val="none"/>
                <w:shd w:val="clear" w:color="auto" w:fill="auto"/>
              </w:rPr>
              <w:t>投标人提供符合招标文件要求的军帽（含帽徽）检测报告得1分（检测报告须带有CMA或CNAS标志并由国家认可的第三方检测机构出具的面料检测报告复印件并加盖公章））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24" w:hRule="atLeast"/>
        </w:trPr>
        <w:tc>
          <w:tcPr>
            <w:tcW w:w="1202" w:type="dxa"/>
            <w:vMerge w:val="continue"/>
            <w:tcBorders>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573" w:type="dxa"/>
            <w:tcBorders>
              <w:top w:val="single" w:color="auto" w:sz="4"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outset" w:color="auto" w:sz="6" w:space="0"/>
              <w:right w:val="outset" w:color="auto" w:sz="6" w:space="0"/>
            </w:tcBorders>
            <w:shd w:val="clear" w:color="auto" w:fill="auto"/>
            <w:vAlign w:val="center"/>
          </w:tcPr>
          <w:p>
            <w:pPr>
              <w:pStyle w:val="14"/>
              <w:rPr>
                <w:color w:val="auto"/>
                <w:highlight w:val="none"/>
                <w:shd w:val="clear" w:color="auto" w:fill="auto"/>
              </w:rPr>
            </w:pPr>
            <w:r>
              <w:rPr>
                <w:rFonts w:hint="eastAsia"/>
                <w:color w:val="auto"/>
                <w:highlight w:val="none"/>
                <w:shd w:val="clear" w:color="auto" w:fill="auto"/>
              </w:rPr>
              <w:t>投标人提供供符合招标文件要求</w:t>
            </w:r>
            <w:r>
              <w:rPr>
                <w:rFonts w:hint="eastAsia" w:hAnsi="宋体" w:cs="宋体"/>
                <w:color w:val="auto"/>
                <w:kern w:val="0"/>
                <w:szCs w:val="21"/>
                <w:highlight w:val="none"/>
                <w:shd w:val="clear" w:color="auto" w:fill="auto"/>
              </w:rPr>
              <w:t>迷彩作训鞋</w:t>
            </w:r>
            <w:r>
              <w:rPr>
                <w:rFonts w:hint="eastAsia"/>
                <w:color w:val="auto"/>
                <w:highlight w:val="none"/>
                <w:shd w:val="clear" w:color="auto" w:fill="auto"/>
              </w:rPr>
              <w:t>的检测报告得1分（（检测报告须带有CMA或CNAS标志并由国家认可的第三方检测机构出具的面料检测报告复印件并加盖公章）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T2项目实施方案</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根据各投标人所提供的项目实施方案（</w:t>
            </w:r>
            <w:r>
              <w:rPr>
                <w:rFonts w:hint="eastAsia" w:cs="宋体"/>
                <w:color w:val="auto"/>
                <w:szCs w:val="21"/>
                <w:highlight w:val="none"/>
                <w:shd w:val="clear" w:color="auto" w:fill="auto"/>
              </w:rPr>
              <w:t>包括</w:t>
            </w:r>
            <w:r>
              <w:rPr>
                <w:rFonts w:cs="宋体"/>
                <w:color w:val="auto"/>
                <w:szCs w:val="21"/>
                <w:highlight w:val="none"/>
                <w:shd w:val="clear" w:color="auto" w:fill="auto"/>
              </w:rPr>
              <w:t>主要技术人员配备表、进度计划表、货物进场计划、货物</w:t>
            </w:r>
            <w:r>
              <w:rPr>
                <w:rFonts w:hint="eastAsia" w:cs="宋体"/>
                <w:color w:val="auto"/>
                <w:szCs w:val="21"/>
                <w:highlight w:val="none"/>
                <w:shd w:val="clear" w:color="auto" w:fill="auto"/>
              </w:rPr>
              <w:t>配送及分发</w:t>
            </w:r>
            <w:r>
              <w:rPr>
                <w:rFonts w:cs="宋体"/>
                <w:color w:val="auto"/>
                <w:szCs w:val="21"/>
                <w:highlight w:val="none"/>
                <w:shd w:val="clear" w:color="auto" w:fill="auto"/>
              </w:rPr>
              <w:t>组织计划以及确保项目顺利实施的管理体系等）， 项目实施方案内容完整、考虑周全、切实可行的得3分，项目实施方案内容较完整、可行的得2分，项目实施方案内容一般的得1分，未提供不得分。(满分3分)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T3生产</w:t>
            </w:r>
            <w:r>
              <w:rPr>
                <w:rFonts w:hint="eastAsia" w:cs="宋体"/>
                <w:color w:val="auto"/>
                <w:szCs w:val="21"/>
                <w:highlight w:val="none"/>
                <w:shd w:val="clear" w:color="auto" w:fill="auto"/>
              </w:rPr>
              <w:t>能力保障</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根据投标人的生产设备与配套设备的完备性、生产线及生产能力等情况，由评委进行</w:t>
            </w:r>
            <w:r>
              <w:rPr>
                <w:rFonts w:hint="eastAsia" w:cs="宋体"/>
                <w:color w:val="auto"/>
                <w:szCs w:val="21"/>
                <w:highlight w:val="none"/>
                <w:shd w:val="clear" w:color="auto" w:fill="auto"/>
              </w:rPr>
              <w:t>评分</w:t>
            </w:r>
            <w:r>
              <w:rPr>
                <w:rFonts w:cs="宋体"/>
                <w:color w:val="auto"/>
                <w:szCs w:val="21"/>
                <w:highlight w:val="none"/>
                <w:shd w:val="clear" w:color="auto" w:fill="auto"/>
              </w:rPr>
              <w:t>，设备完备、生</w:t>
            </w:r>
            <w:r>
              <w:rPr>
                <w:rFonts w:hint="eastAsia" w:cs="宋体"/>
                <w:color w:val="auto"/>
                <w:szCs w:val="21"/>
                <w:highlight w:val="none"/>
                <w:shd w:val="clear" w:color="auto" w:fill="auto"/>
              </w:rPr>
              <w:t>产</w:t>
            </w:r>
            <w:r>
              <w:rPr>
                <w:rFonts w:cs="宋体"/>
                <w:color w:val="auto"/>
                <w:szCs w:val="21"/>
                <w:highlight w:val="none"/>
                <w:shd w:val="clear" w:color="auto" w:fill="auto"/>
              </w:rPr>
              <w:t>能力强的得3分，设备较完备、生</w:t>
            </w:r>
            <w:r>
              <w:rPr>
                <w:rFonts w:hint="eastAsia" w:cs="宋体"/>
                <w:color w:val="auto"/>
                <w:szCs w:val="21"/>
                <w:highlight w:val="none"/>
                <w:shd w:val="clear" w:color="auto" w:fill="auto"/>
              </w:rPr>
              <w:t>产</w:t>
            </w:r>
            <w:r>
              <w:rPr>
                <w:rFonts w:cs="宋体"/>
                <w:color w:val="auto"/>
                <w:szCs w:val="21"/>
                <w:highlight w:val="none"/>
                <w:shd w:val="clear" w:color="auto" w:fill="auto"/>
              </w:rPr>
              <w:t>能力较强的得2分，设备、生</w:t>
            </w:r>
            <w:r>
              <w:rPr>
                <w:rFonts w:hint="eastAsia" w:cs="宋体"/>
                <w:color w:val="auto"/>
                <w:szCs w:val="21"/>
                <w:highlight w:val="none"/>
                <w:shd w:val="clear" w:color="auto" w:fill="auto"/>
              </w:rPr>
              <w:t>产</w:t>
            </w:r>
            <w:r>
              <w:rPr>
                <w:rFonts w:cs="宋体"/>
                <w:color w:val="auto"/>
                <w:szCs w:val="21"/>
                <w:highlight w:val="none"/>
                <w:shd w:val="clear" w:color="auto" w:fill="auto"/>
              </w:rPr>
              <w:t>能力一般的得1分，</w:t>
            </w:r>
            <w:r>
              <w:rPr>
                <w:rFonts w:hint="eastAsia" w:cs="宋体"/>
                <w:color w:val="auto"/>
                <w:szCs w:val="21"/>
                <w:highlight w:val="none"/>
                <w:shd w:val="clear" w:color="auto" w:fill="auto"/>
              </w:rPr>
              <w:t>投标人</w:t>
            </w:r>
            <w:r>
              <w:rPr>
                <w:rFonts w:cs="宋体"/>
                <w:color w:val="auto"/>
                <w:szCs w:val="21"/>
                <w:highlight w:val="none"/>
                <w:shd w:val="clear" w:color="auto" w:fill="auto"/>
              </w:rPr>
              <w:t>须提供自身生产设备清单、彩图、设备购置发票</w:t>
            </w:r>
            <w:r>
              <w:rPr>
                <w:rFonts w:hint="eastAsia" w:cs="宋体"/>
                <w:color w:val="auto"/>
                <w:szCs w:val="21"/>
                <w:highlight w:val="none"/>
                <w:shd w:val="clear" w:color="auto" w:fill="auto"/>
              </w:rPr>
              <w:t>，加盖投标人公章，未提供</w:t>
            </w:r>
            <w:r>
              <w:rPr>
                <w:rFonts w:cs="宋体"/>
                <w:color w:val="auto"/>
                <w:szCs w:val="21"/>
                <w:highlight w:val="none"/>
                <w:shd w:val="clear" w:color="auto" w:fill="auto"/>
              </w:rPr>
              <w:t>不得分。(满分3分)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rPr>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4加工工艺</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投标人对所投货物的加工工艺流程的说明情况，由评委进行评分：加工工艺流程说明详细、有严格的质量检验、产品质量有保障的得3分，加工工艺流程说明较详细的得2分，加工工艺流程说明较粗糙的得1分，未提供不得分。</w:t>
            </w:r>
            <w:r>
              <w:rPr>
                <w:rFonts w:cs="宋体"/>
                <w:color w:val="auto"/>
                <w:szCs w:val="21"/>
                <w:highlight w:val="none"/>
                <w:shd w:val="clear" w:color="auto" w:fill="auto"/>
              </w:rPr>
              <w:t>(满分3分)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2" w:hRule="atLeast"/>
        </w:trPr>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T5 原料供应保障</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2</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根据投标人对面料、辅料及成衣质量方面的供应渠道、保证措施等因素进行评议，原料供应渠道可靠、原料品质优良、品控措施完善的</w:t>
            </w:r>
            <w:r>
              <w:rPr>
                <w:rFonts w:cs="宋体"/>
                <w:color w:val="auto"/>
                <w:szCs w:val="21"/>
                <w:highlight w:val="none"/>
                <w:shd w:val="clear" w:color="auto" w:fill="auto"/>
              </w:rPr>
              <w:t>得</w:t>
            </w:r>
            <w:r>
              <w:rPr>
                <w:rFonts w:hint="eastAsia" w:cs="宋体"/>
                <w:color w:val="auto"/>
                <w:szCs w:val="21"/>
                <w:highlight w:val="none"/>
                <w:shd w:val="clear" w:color="auto" w:fill="auto"/>
              </w:rPr>
              <w:t>2</w:t>
            </w:r>
            <w:r>
              <w:rPr>
                <w:rFonts w:cs="宋体"/>
                <w:color w:val="auto"/>
                <w:szCs w:val="21"/>
                <w:highlight w:val="none"/>
                <w:shd w:val="clear" w:color="auto" w:fill="auto"/>
              </w:rPr>
              <w:t>分，</w:t>
            </w:r>
            <w:r>
              <w:rPr>
                <w:rFonts w:hint="eastAsia" w:cs="宋体"/>
                <w:color w:val="auto"/>
                <w:szCs w:val="21"/>
                <w:highlight w:val="none"/>
                <w:shd w:val="clear" w:color="auto" w:fill="auto"/>
              </w:rPr>
              <w:t>原料供应渠道、原料品质、品控措施一般</w:t>
            </w:r>
            <w:r>
              <w:rPr>
                <w:rFonts w:cs="宋体"/>
                <w:color w:val="auto"/>
                <w:szCs w:val="21"/>
                <w:highlight w:val="none"/>
                <w:shd w:val="clear" w:color="auto" w:fill="auto"/>
              </w:rPr>
              <w:t>的得</w:t>
            </w:r>
            <w:r>
              <w:rPr>
                <w:rFonts w:hint="eastAsia" w:cs="宋体"/>
                <w:color w:val="auto"/>
                <w:szCs w:val="21"/>
                <w:highlight w:val="none"/>
                <w:shd w:val="clear" w:color="auto" w:fill="auto"/>
              </w:rPr>
              <w:t>1</w:t>
            </w:r>
            <w:r>
              <w:rPr>
                <w:rFonts w:cs="宋体"/>
                <w:color w:val="auto"/>
                <w:szCs w:val="21"/>
                <w:highlight w:val="none"/>
                <w:shd w:val="clear" w:color="auto" w:fill="auto"/>
              </w:rPr>
              <w:t>分，</w:t>
            </w:r>
            <w:r>
              <w:rPr>
                <w:rFonts w:hint="eastAsia" w:cs="宋体"/>
                <w:color w:val="auto"/>
                <w:szCs w:val="21"/>
                <w:highlight w:val="none"/>
                <w:shd w:val="clear" w:color="auto" w:fill="auto"/>
              </w:rPr>
              <w:t>未提供的不得分。</w:t>
            </w:r>
            <w:r>
              <w:rPr>
                <w:rFonts w:cs="宋体"/>
                <w:color w:val="auto"/>
                <w:szCs w:val="21"/>
                <w:highlight w:val="none"/>
                <w:shd w:val="clear" w:color="auto" w:fill="auto"/>
              </w:rPr>
              <w:t>(满分</w:t>
            </w:r>
            <w:r>
              <w:rPr>
                <w:rFonts w:hint="eastAsia" w:cs="宋体"/>
                <w:color w:val="auto"/>
                <w:szCs w:val="21"/>
                <w:highlight w:val="none"/>
                <w:shd w:val="clear" w:color="auto" w:fill="auto"/>
              </w:rPr>
              <w:t>2</w:t>
            </w:r>
            <w:r>
              <w:rPr>
                <w:rFonts w:cs="宋体"/>
                <w:color w:val="auto"/>
                <w:szCs w:val="21"/>
                <w:highlight w:val="none"/>
                <w:shd w:val="clear" w:color="auto" w:fill="auto"/>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-1 样品</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完全满足招标文件的基础上，根据投标人提供的迷彩服</w:t>
            </w:r>
            <w:r>
              <w:rPr>
                <w:rFonts w:hint="eastAsia" w:cs="宋体"/>
                <w:color w:val="auto"/>
                <w:szCs w:val="21"/>
                <w:highlight w:val="none"/>
                <w:shd w:val="clear" w:color="auto" w:fill="auto"/>
              </w:rPr>
              <w:t>样品面料，提供的样品整体质量好、面料柔软、透气性好、舒适、无异味的得3分, 整体质量良好、面料较柔软、透气性较好的得2分, 整体质量一般、面料较硬、透气性一般的得1分,其他不得分。</w:t>
            </w:r>
            <w:r>
              <w:rPr>
                <w:rFonts w:cs="宋体"/>
                <w:color w:val="auto"/>
                <w:szCs w:val="21"/>
                <w:highlight w:val="none"/>
                <w:shd w:val="clear" w:color="auto" w:fill="auto"/>
              </w:rPr>
              <w:t>(满分</w:t>
            </w:r>
            <w:r>
              <w:rPr>
                <w:rFonts w:hint="eastAsia" w:cs="宋体"/>
                <w:color w:val="auto"/>
                <w:szCs w:val="21"/>
                <w:highlight w:val="none"/>
                <w:shd w:val="clear" w:color="auto" w:fill="auto"/>
              </w:rPr>
              <w:t>3</w:t>
            </w:r>
            <w:r>
              <w:rPr>
                <w:rFonts w:cs="宋体"/>
                <w:color w:val="auto"/>
                <w:szCs w:val="21"/>
                <w:highlight w:val="none"/>
                <w:shd w:val="clear" w:color="auto" w:fill="auto"/>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-2样品</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w:t>
            </w:r>
            <w:r>
              <w:rPr>
                <w:rFonts w:hint="eastAsia" w:cs="宋体"/>
                <w:color w:val="auto"/>
                <w:szCs w:val="21"/>
                <w:highlight w:val="none"/>
                <w:shd w:val="clear" w:color="auto" w:fill="auto"/>
              </w:rPr>
              <w:t>迷彩服样品，</w:t>
            </w:r>
            <w:r>
              <w:rPr>
                <w:rFonts w:hint="eastAsia"/>
                <w:color w:val="auto"/>
                <w:highlight w:val="none"/>
                <w:shd w:val="clear" w:color="auto" w:fill="auto"/>
              </w:rPr>
              <w:t>满足做工精细，纽扣缝线牢实，拉链活络、结实牢靠不掉齿得3分，做工良好，纽扣缝线良好，拉链活络、结实牢靠不掉齿得2分，做工一般，纽扣缝线一般，拉链一般、结实牢靠不掉齿得1分，其他不得分</w:t>
            </w:r>
            <w:r>
              <w:rPr>
                <w:rFonts w:cs="宋体"/>
                <w:color w:val="auto"/>
                <w:szCs w:val="21"/>
                <w:highlight w:val="none"/>
                <w:shd w:val="clear" w:color="auto" w:fill="auto"/>
              </w:rPr>
              <w:t>。(满分3分)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-3 样品</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完全满足招标文件的基础上，根据投标人提供的迷彩服</w:t>
            </w:r>
            <w:r>
              <w:rPr>
                <w:rFonts w:hint="eastAsia" w:cs="宋体"/>
                <w:color w:val="auto"/>
                <w:szCs w:val="21"/>
                <w:highlight w:val="none"/>
                <w:shd w:val="clear" w:color="auto" w:fill="auto"/>
              </w:rPr>
              <w:t>样品服装生产工艺（包括但不限于样衣裁剪、制作工艺、平衡服帖、衣领、口袋等拼缝线等平服、对称，线迹清晰饱满、均匀）由专家</w:t>
            </w:r>
            <w:r>
              <w:rPr>
                <w:rFonts w:cs="宋体"/>
                <w:color w:val="auto"/>
                <w:szCs w:val="21"/>
                <w:highlight w:val="none"/>
                <w:shd w:val="clear" w:color="auto" w:fill="auto"/>
              </w:rPr>
              <w:t>评议并打分：</w:t>
            </w:r>
            <w:r>
              <w:rPr>
                <w:rFonts w:hint="eastAsia"/>
                <w:color w:val="auto"/>
                <w:highlight w:val="none"/>
                <w:shd w:val="clear" w:color="auto" w:fill="auto"/>
                <w:lang w:bidi="ar"/>
              </w:rPr>
              <w:t>提供的样品线迹清晰饱满、均匀，针距合适，无跳针、无断线与接线的得3分；样品线迹清晰良好，针距较合适，拼接良好、缝制良好的得2分，样品线迹 清晰度一般，针距较大，拼接一般、缝制一般的得1分，其他不得分。</w:t>
            </w:r>
            <w:r>
              <w:rPr>
                <w:rFonts w:cs="宋体"/>
                <w:color w:val="auto"/>
                <w:szCs w:val="21"/>
                <w:highlight w:val="none"/>
                <w:shd w:val="clear" w:color="auto" w:fill="auto"/>
              </w:rPr>
              <w:t>(满分</w:t>
            </w:r>
            <w:r>
              <w:rPr>
                <w:rFonts w:hint="eastAsia" w:cs="宋体"/>
                <w:color w:val="auto"/>
                <w:szCs w:val="21"/>
                <w:highlight w:val="none"/>
                <w:shd w:val="clear" w:color="auto" w:fill="auto"/>
              </w:rPr>
              <w:t>3</w:t>
            </w:r>
            <w:r>
              <w:rPr>
                <w:rFonts w:cs="宋体"/>
                <w:color w:val="auto"/>
                <w:szCs w:val="21"/>
                <w:highlight w:val="none"/>
                <w:shd w:val="clear" w:color="auto" w:fill="auto"/>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1202"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-4</w:t>
            </w:r>
            <w:r>
              <w:rPr>
                <w:rFonts w:hint="eastAsia" w:cs="宋体"/>
                <w:color w:val="auto"/>
                <w:szCs w:val="21"/>
                <w:highlight w:val="none"/>
                <w:shd w:val="clear" w:color="auto" w:fill="auto"/>
              </w:rPr>
              <w:t>样品</w:t>
            </w:r>
          </w:p>
        </w:tc>
        <w:tc>
          <w:tcPr>
            <w:tcW w:w="573"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w:t>
            </w:r>
            <w:r>
              <w:rPr>
                <w:rFonts w:hint="eastAsia" w:cs="宋体"/>
                <w:color w:val="auto"/>
                <w:szCs w:val="21"/>
                <w:highlight w:val="none"/>
                <w:shd w:val="clear" w:color="auto" w:fill="auto"/>
              </w:rPr>
              <w:t>样品迷彩服的色彩搭配情况进行评分，布料印制染料色彩搭配协调、染料无异味的得1分，色彩一般的得0.5分</w:t>
            </w:r>
            <w:r>
              <w:rPr>
                <w:rFonts w:cs="宋体"/>
                <w:color w:val="auto"/>
                <w:szCs w:val="21"/>
                <w:highlight w:val="none"/>
                <w:shd w:val="clear" w:color="auto" w:fill="auto"/>
              </w:rPr>
              <w:t>。(满分</w:t>
            </w:r>
            <w:r>
              <w:rPr>
                <w:rFonts w:hint="eastAsia" w:cs="宋体"/>
                <w:color w:val="auto"/>
                <w:szCs w:val="21"/>
                <w:highlight w:val="none"/>
                <w:shd w:val="clear" w:color="auto" w:fill="auto"/>
              </w:rPr>
              <w:t>1</w:t>
            </w:r>
            <w:r>
              <w:rPr>
                <w:rFonts w:cs="宋体"/>
                <w:color w:val="auto"/>
                <w:szCs w:val="21"/>
                <w:highlight w:val="none"/>
                <w:shd w:val="clear" w:color="auto" w:fill="auto"/>
              </w:rPr>
              <w:t>分)</w:t>
            </w:r>
          </w:p>
        </w:tc>
      </w:tr>
    </w:tbl>
    <w:p>
      <w:pPr>
        <w:pStyle w:val="100"/>
        <w:spacing w:before="100" w:beforeAutospacing="1" w:after="100" w:afterAutospacing="1"/>
        <w:ind w:firstLine="480"/>
        <w:jc w:val="left"/>
        <w:textAlignment w:val="auto"/>
        <w:rPr>
          <w:rFonts w:cs="宋体"/>
          <w:color w:val="auto"/>
          <w:kern w:val="0"/>
          <w:sz w:val="24"/>
          <w:highlight w:val="none"/>
          <w:shd w:val="clear" w:color="auto" w:fill="auto"/>
        </w:rPr>
      </w:pPr>
      <w:r>
        <w:rPr>
          <w:rFonts w:hint="eastAsia" w:cs="宋体"/>
          <w:color w:val="auto"/>
          <w:kern w:val="0"/>
          <w:sz w:val="24"/>
          <w:highlight w:val="none"/>
          <w:shd w:val="clear" w:color="auto" w:fill="auto"/>
        </w:rPr>
        <w:t>商务项（</w:t>
      </w:r>
      <w:r>
        <w:rPr>
          <w:rFonts w:cs="Calibri"/>
          <w:color w:val="auto"/>
          <w:kern w:val="0"/>
          <w:sz w:val="24"/>
          <w:highlight w:val="none"/>
          <w:shd w:val="clear" w:color="auto" w:fill="auto"/>
        </w:rPr>
        <w:t>F3</w:t>
      </w:r>
      <w:r>
        <w:rPr>
          <w:rFonts w:hint="eastAsia" w:cs="宋体"/>
          <w:color w:val="auto"/>
          <w:kern w:val="0"/>
          <w:sz w:val="24"/>
          <w:highlight w:val="none"/>
          <w:shd w:val="clear" w:color="auto" w:fill="auto"/>
        </w:rPr>
        <w:t>×</w:t>
      </w:r>
      <w:r>
        <w:rPr>
          <w:rFonts w:cs="Calibri"/>
          <w:color w:val="auto"/>
          <w:kern w:val="0"/>
          <w:sz w:val="24"/>
          <w:highlight w:val="none"/>
          <w:shd w:val="clear" w:color="auto" w:fill="auto"/>
        </w:rPr>
        <w:t>A3</w:t>
      </w:r>
      <w:r>
        <w:rPr>
          <w:rFonts w:hint="eastAsia" w:cs="宋体"/>
          <w:color w:val="auto"/>
          <w:kern w:val="0"/>
          <w:sz w:val="24"/>
          <w:highlight w:val="none"/>
          <w:shd w:val="clear" w:color="auto" w:fill="auto"/>
        </w:rPr>
        <w:t>）满分为</w:t>
      </w:r>
      <w:r>
        <w:rPr>
          <w:rFonts w:hint="eastAsia" w:cs="宋体"/>
          <w:color w:val="auto"/>
          <w:kern w:val="0"/>
          <w:sz w:val="24"/>
          <w:highlight w:val="none"/>
          <w:u w:val="single"/>
          <w:shd w:val="clear" w:color="auto" w:fill="auto"/>
        </w:rPr>
        <w:t>15</w:t>
      </w:r>
      <w:r>
        <w:rPr>
          <w:rFonts w:hint="eastAsia" w:cs="宋体"/>
          <w:color w:val="auto"/>
          <w:kern w:val="0"/>
          <w:sz w:val="24"/>
          <w:highlight w:val="none"/>
          <w:shd w:val="clear" w:color="auto" w:fill="auto"/>
        </w:rPr>
        <w:t>分。</w:t>
      </w:r>
    </w:p>
    <w:tbl>
      <w:tblPr>
        <w:tblStyle w:val="25"/>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9"/>
        <w:gridCol w:w="491"/>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1229"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评标项目</w:t>
            </w:r>
          </w:p>
        </w:tc>
        <w:tc>
          <w:tcPr>
            <w:tcW w:w="491"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评标分值</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B1</w:t>
            </w:r>
          </w:p>
        </w:tc>
        <w:tc>
          <w:tcPr>
            <w:tcW w:w="491"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投标人通过ISO9001质量管理体系认证证书、ISO14001环境管理体系认证证书、ISO45001职业健康安全管理体系认证证书的，每项得1分。投标人须提供相关有效证书复印件并加盖投标人公章，</w:t>
            </w:r>
            <w:r>
              <w:rPr>
                <w:rFonts w:hint="eastAsia" w:cs="宋体"/>
                <w:color w:val="auto"/>
                <w:szCs w:val="21"/>
                <w:highlight w:val="none"/>
                <w:shd w:val="clear" w:color="auto" w:fill="auto"/>
              </w:rPr>
              <w:t>需提供证书或提供该证书在中国国家认证认可监督管理委员(http://www.cnca.gov.cn)或中国合格评定国家认可委员会(https://www.cnas.org.cn)或全国认证认可信息公共服务平台(http://cx.cnca.cn)网站查询到的网页界面并注明网址，否则不得分。</w:t>
            </w:r>
            <w:r>
              <w:rPr>
                <w:rFonts w:cs="宋体"/>
                <w:color w:val="auto"/>
                <w:szCs w:val="21"/>
                <w:highlight w:val="none"/>
                <w:shd w:val="clear" w:color="auto" w:fill="auto"/>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29"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B</w:t>
            </w:r>
            <w:r>
              <w:rPr>
                <w:rFonts w:cs="宋体"/>
                <w:color w:val="auto"/>
                <w:szCs w:val="21"/>
                <w:highlight w:val="none"/>
                <w:shd w:val="clear" w:color="auto" w:fill="auto"/>
              </w:rPr>
              <w:t>2</w:t>
            </w:r>
          </w:p>
        </w:tc>
        <w:tc>
          <w:tcPr>
            <w:tcW w:w="491"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1</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投标人获得售后服务管理体系认证证书得1分。投标人须提供相关有效证书复印件并加盖投标人公章，</w:t>
            </w:r>
            <w:r>
              <w:rPr>
                <w:rFonts w:hint="eastAsia" w:cs="宋体"/>
                <w:color w:val="auto"/>
                <w:szCs w:val="21"/>
                <w:highlight w:val="none"/>
                <w:shd w:val="clear" w:color="auto" w:fill="auto"/>
              </w:rPr>
              <w:t>需提供证书或提供该证书在中国国家认证认可监督管理委员(http://www.cnca.gov.cn)或中国合格评定国家认可委员会(https://www.cnas.org.cn)或全国认证认可信息公共服务平台(http://cx.cnca.cn)网站查询到的网页界面并注明网址，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B3</w:t>
            </w:r>
          </w:p>
        </w:tc>
        <w:tc>
          <w:tcPr>
            <w:tcW w:w="491"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根据投标人提供</w:t>
            </w:r>
            <w:r>
              <w:rPr>
                <w:rFonts w:hint="eastAsia" w:cs="宋体"/>
                <w:color w:val="auto"/>
                <w:szCs w:val="21"/>
                <w:highlight w:val="none"/>
                <w:shd w:val="clear" w:color="auto" w:fill="auto"/>
              </w:rPr>
              <w:t>2020</w:t>
            </w:r>
            <w:r>
              <w:rPr>
                <w:rFonts w:cs="宋体"/>
                <w:color w:val="auto"/>
                <w:szCs w:val="21"/>
                <w:highlight w:val="none"/>
                <w:shd w:val="clear" w:color="auto" w:fill="auto"/>
              </w:rPr>
              <w:t>年1月1日（以中标通知书时间为准）起至本项目投标截止时间完成的</w:t>
            </w:r>
            <w:r>
              <w:rPr>
                <w:rFonts w:hint="eastAsia" w:cs="宋体"/>
                <w:color w:val="auto"/>
                <w:szCs w:val="21"/>
                <w:highlight w:val="none"/>
                <w:shd w:val="clear" w:color="auto" w:fill="auto"/>
              </w:rPr>
              <w:t>同类</w:t>
            </w:r>
            <w:r>
              <w:rPr>
                <w:rFonts w:cs="宋体"/>
                <w:color w:val="auto"/>
                <w:szCs w:val="21"/>
                <w:highlight w:val="none"/>
                <w:shd w:val="clear" w:color="auto" w:fill="auto"/>
              </w:rPr>
              <w:t>业绩情况，每份得1分，满分3分【业绩项目中须含中标（成交）公告（提供相关网站中标（成交）公告的下载网页的复印件及其网址）、中标（成交）通知书复印件、采购合同文本复印件，以及能够证明该业绩项目已经采购人验收合格的相关证明文件复印件，未同时提供以上各项证明材料的，该项业绩不给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29"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B4</w:t>
            </w:r>
          </w:p>
        </w:tc>
        <w:tc>
          <w:tcPr>
            <w:tcW w:w="491"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2</w:t>
            </w:r>
          </w:p>
        </w:tc>
        <w:tc>
          <w:tcPr>
            <w:tcW w:w="8043" w:type="dxa"/>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根据各投标人提供的自2020年1月1日至本次投标截止时间止（日期以合同签订时间为准）投标人正在履约或已履约完成的服装服务项目的业主单位满意度评价为“优秀”或“满意”或</w:t>
            </w:r>
            <w:r>
              <w:rPr>
                <w:rFonts w:cs="宋体"/>
                <w:color w:val="auto"/>
                <w:szCs w:val="21"/>
                <w:highlight w:val="none"/>
                <w:shd w:val="clear" w:color="auto" w:fill="auto"/>
              </w:rPr>
              <w:t>“好”</w:t>
            </w:r>
            <w:r>
              <w:rPr>
                <w:rFonts w:hint="eastAsia" w:cs="宋体"/>
                <w:color w:val="auto"/>
                <w:szCs w:val="21"/>
                <w:highlight w:val="none"/>
                <w:shd w:val="clear" w:color="auto" w:fill="auto"/>
              </w:rPr>
              <w:t>的，每提供1份得1分，满分2分。 注：投标人须提供以下证明材料：①采购合同文本复印件；②业主单位出具的满意度证明资料复印件；证明材料不全或未提供的该项不得分。此评分项与其它评分项中提供的同一合同业绩不重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29"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B5</w:t>
            </w:r>
          </w:p>
        </w:tc>
        <w:tc>
          <w:tcPr>
            <w:tcW w:w="491"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根据投标人提供的服务</w:t>
            </w:r>
            <w:r>
              <w:rPr>
                <w:rFonts w:hint="eastAsia" w:cs="宋体"/>
                <w:color w:val="auto"/>
                <w:szCs w:val="21"/>
                <w:highlight w:val="none"/>
                <w:shd w:val="clear" w:color="auto" w:fill="auto"/>
              </w:rPr>
              <w:t>方案，对服务承诺是否完善、是否具有规范的专业服务、客户服务、客户意见反馈改进机制等情况由专家进行评分：方案详实、完整、具有针对性、上述内容全部阐述到位且完全符合采购单位实际需求的得3分；上述方案内容均有阐述，内容虽出现部分偏差、但基本满足本次采购需求的得2分；方案内容未全部阐述，内容简单、存在缺漏的得1分；方案不合理或未提供方案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1229"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B6</w:t>
            </w:r>
          </w:p>
        </w:tc>
        <w:tc>
          <w:tcPr>
            <w:tcW w:w="491"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根据投标人提供的售后服务</w:t>
            </w:r>
            <w:r>
              <w:rPr>
                <w:rFonts w:hint="eastAsia" w:cs="宋体"/>
                <w:color w:val="auto"/>
                <w:szCs w:val="21"/>
                <w:highlight w:val="none"/>
                <w:shd w:val="clear" w:color="auto" w:fill="auto"/>
              </w:rPr>
              <w:t>关于</w:t>
            </w:r>
            <w:r>
              <w:rPr>
                <w:rFonts w:cs="宋体"/>
                <w:color w:val="auto"/>
                <w:szCs w:val="21"/>
                <w:highlight w:val="none"/>
                <w:shd w:val="clear" w:color="auto" w:fill="auto"/>
              </w:rPr>
              <w:t>对</w:t>
            </w:r>
            <w:r>
              <w:rPr>
                <w:rFonts w:hint="eastAsia" w:cs="宋体"/>
                <w:color w:val="auto"/>
                <w:szCs w:val="21"/>
                <w:highlight w:val="none"/>
                <w:shd w:val="clear" w:color="auto" w:fill="auto"/>
              </w:rPr>
              <w:t>不合体、质量不合格的服装包修</w:t>
            </w:r>
            <w:r>
              <w:rPr>
                <w:rFonts w:cs="宋体"/>
                <w:color w:val="auto"/>
                <w:szCs w:val="21"/>
                <w:highlight w:val="none"/>
                <w:shd w:val="clear" w:color="auto" w:fill="auto"/>
              </w:rPr>
              <w:t>、</w:t>
            </w:r>
            <w:r>
              <w:rPr>
                <w:rFonts w:hint="eastAsia" w:cs="宋体"/>
                <w:color w:val="auto"/>
                <w:szCs w:val="21"/>
                <w:highlight w:val="none"/>
                <w:shd w:val="clear" w:color="auto" w:fill="auto"/>
              </w:rPr>
              <w:t>包换服务条款</w:t>
            </w:r>
            <w:r>
              <w:rPr>
                <w:rFonts w:cs="宋体"/>
                <w:color w:val="auto"/>
                <w:szCs w:val="21"/>
                <w:highlight w:val="none"/>
                <w:shd w:val="clear" w:color="auto" w:fill="auto"/>
              </w:rPr>
              <w:t>及</w:t>
            </w:r>
            <w:r>
              <w:rPr>
                <w:rFonts w:hint="eastAsia" w:cs="宋体"/>
                <w:color w:val="auto"/>
                <w:szCs w:val="21"/>
                <w:highlight w:val="none"/>
                <w:shd w:val="clear" w:color="auto" w:fill="auto"/>
              </w:rPr>
              <w:t>退换货响应时间</w:t>
            </w:r>
            <w:r>
              <w:rPr>
                <w:rFonts w:cs="宋体"/>
                <w:color w:val="auto"/>
                <w:szCs w:val="21"/>
                <w:highlight w:val="none"/>
                <w:shd w:val="clear" w:color="auto" w:fill="auto"/>
              </w:rPr>
              <w:t>等情况，</w:t>
            </w:r>
            <w:r>
              <w:rPr>
                <w:rFonts w:hint="eastAsia" w:cs="宋体"/>
                <w:color w:val="auto"/>
                <w:szCs w:val="21"/>
                <w:highlight w:val="none"/>
                <w:shd w:val="clear" w:color="auto" w:fill="auto"/>
              </w:rPr>
              <w:t>方案内容完整、重点突出、结构严谨、符合本项目情况、合理、可操作性强且响应得3分，方案内容基本完整合理、能把握重点的得2分，方案内容存在缺漏，但基本能把握重点的得1分。未提供的不得分.</w:t>
            </w:r>
            <w:r>
              <w:rPr>
                <w:rFonts w:cs="宋体"/>
                <w:color w:val="auto"/>
                <w:szCs w:val="21"/>
                <w:highlight w:val="none"/>
                <w:shd w:val="clear" w:color="auto" w:fill="auto"/>
              </w:rPr>
              <w:t>(满分</w:t>
            </w:r>
            <w:r>
              <w:rPr>
                <w:rFonts w:hint="eastAsia" w:cs="宋体"/>
                <w:color w:val="auto"/>
                <w:szCs w:val="21"/>
                <w:highlight w:val="none"/>
                <w:shd w:val="clear" w:color="auto" w:fill="auto"/>
              </w:rPr>
              <w:t>3</w:t>
            </w:r>
            <w:r>
              <w:rPr>
                <w:rFonts w:cs="宋体"/>
                <w:color w:val="auto"/>
                <w:szCs w:val="21"/>
                <w:highlight w:val="none"/>
                <w:shd w:val="clear" w:color="auto" w:fill="auto"/>
              </w:rPr>
              <w:t>分)</w:t>
            </w:r>
          </w:p>
        </w:tc>
      </w:tr>
    </w:tbl>
    <w:p>
      <w:pPr>
        <w:shd w:val="clear" w:color="auto" w:fill="FFFFFF"/>
        <w:spacing w:line="400" w:lineRule="exact"/>
        <w:ind w:firstLine="480" w:firstLineChars="200"/>
        <w:jc w:val="left"/>
        <w:rPr>
          <w:rStyle w:val="55"/>
          <w:b/>
          <w:color w:val="auto"/>
          <w:sz w:val="24"/>
          <w:szCs w:val="24"/>
          <w:highlight w:val="none"/>
          <w:shd w:val="clear" w:color="auto" w:fill="auto"/>
        </w:rPr>
      </w:pPr>
      <w:r>
        <w:rPr>
          <w:rStyle w:val="55"/>
          <w:b/>
          <w:color w:val="auto"/>
          <w:sz w:val="24"/>
          <w:szCs w:val="24"/>
          <w:highlight w:val="none"/>
          <w:shd w:val="clear" w:color="auto" w:fill="auto"/>
        </w:rPr>
        <w:t>加分项（F4×A4）</w:t>
      </w:r>
    </w:p>
    <w:tbl>
      <w:tblPr>
        <w:tblStyle w:val="25"/>
        <w:tblW w:w="0" w:type="auto"/>
        <w:tblInd w:w="-15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30"/>
        <w:gridCol w:w="1098"/>
        <w:gridCol w:w="6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570" w:type="dxa"/>
            <w:tcBorders>
              <w:top w:val="outset" w:color="auto" w:sz="6" w:space="0"/>
              <w:left w:val="outset" w:color="auto" w:sz="6" w:space="0"/>
              <w:bottom w:val="outset" w:color="auto" w:sz="6" w:space="0"/>
              <w:right w:val="outset" w:color="auto" w:sz="6" w:space="0"/>
            </w:tcBorders>
            <w:vAlign w:val="center"/>
          </w:tcPr>
          <w:p>
            <w:pPr>
              <w:jc w:val="center"/>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评标项目</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评标分值</w:t>
            </w:r>
          </w:p>
        </w:tc>
        <w:tc>
          <w:tcPr>
            <w:tcW w:w="6696" w:type="dxa"/>
            <w:tcBorders>
              <w:top w:val="outset" w:color="auto" w:sz="6" w:space="0"/>
              <w:left w:val="outset" w:color="auto" w:sz="6" w:space="0"/>
              <w:bottom w:val="outset" w:color="auto" w:sz="6" w:space="0"/>
              <w:right w:val="outset" w:color="auto" w:sz="6" w:space="0"/>
            </w:tcBorders>
            <w:vAlign w:val="center"/>
          </w:tcPr>
          <w:p>
            <w:pPr>
              <w:jc w:val="center"/>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70" w:type="dxa"/>
            <w:tcBorders>
              <w:top w:val="outset" w:color="auto" w:sz="6" w:space="0"/>
              <w:left w:val="outset" w:color="auto" w:sz="6" w:space="0"/>
              <w:bottom w:val="outset" w:color="auto" w:sz="6" w:space="0"/>
              <w:right w:val="outset" w:color="auto" w:sz="6" w:space="0"/>
            </w:tcBorders>
            <w:vAlign w:val="center"/>
          </w:tcPr>
          <w:p>
            <w:pPr>
              <w:jc w:val="left"/>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节能（非强制类产品）、环境标志产品加分标准</w:t>
            </w:r>
          </w:p>
        </w:tc>
        <w:tc>
          <w:tcPr>
            <w:tcW w:w="1134" w:type="dxa"/>
            <w:tcBorders>
              <w:top w:val="outset" w:color="auto" w:sz="6" w:space="0"/>
              <w:left w:val="outset" w:color="auto" w:sz="6" w:space="0"/>
              <w:bottom w:val="outset" w:color="auto" w:sz="6" w:space="0"/>
              <w:right w:val="outset" w:color="auto" w:sz="6" w:space="0"/>
            </w:tcBorders>
            <w:vAlign w:val="center"/>
          </w:tcPr>
          <w:p>
            <w:pPr>
              <w:jc w:val="left"/>
              <w:rPr>
                <w:rFonts w:cs="微软雅黑"/>
                <w:color w:val="auto"/>
                <w:sz w:val="24"/>
                <w:szCs w:val="24"/>
                <w:highlight w:val="none"/>
                <w:shd w:val="clear" w:color="auto" w:fill="auto"/>
              </w:rPr>
            </w:pPr>
            <w:r>
              <w:rPr>
                <w:rFonts w:hint="eastAsia" w:cs="微软雅黑"/>
                <w:color w:val="auto"/>
                <w:sz w:val="24"/>
                <w:szCs w:val="24"/>
                <w:highlight w:val="none"/>
                <w:shd w:val="clear" w:color="auto" w:fill="auto"/>
              </w:rPr>
              <w:t>6.8</w:t>
            </w:r>
          </w:p>
        </w:tc>
        <w:tc>
          <w:tcPr>
            <w:tcW w:w="6696" w:type="dxa"/>
            <w:tcBorders>
              <w:top w:val="outset" w:color="auto" w:sz="6" w:space="0"/>
              <w:left w:val="outset" w:color="auto" w:sz="6" w:space="0"/>
              <w:bottom w:val="outset" w:color="auto" w:sz="6" w:space="0"/>
              <w:right w:val="outset" w:color="auto" w:sz="6" w:space="0"/>
            </w:tcBorders>
            <w:vAlign w:val="center"/>
          </w:tcPr>
          <w:p>
            <w:pPr>
              <w:pStyle w:val="109"/>
              <w:rPr>
                <w:rFonts w:hint="default" w:ascii="宋体" w:hAnsi="宋体"/>
                <w:color w:val="auto"/>
                <w:sz w:val="24"/>
                <w:szCs w:val="24"/>
                <w:highlight w:val="none"/>
                <w:shd w:val="clear" w:color="auto" w:fill="auto"/>
              </w:rPr>
            </w:pPr>
            <w:r>
              <w:rPr>
                <w:rFonts w:ascii="宋体" w:hAnsi="宋体"/>
                <w:color w:val="auto"/>
                <w:sz w:val="24"/>
                <w:szCs w:val="24"/>
                <w:highlight w:val="none"/>
                <w:shd w:val="clear" w:color="auto" w:fill="auto"/>
              </w:rPr>
              <w:t>a.优先类节能产品、环境标志产品：</w:t>
            </w:r>
          </w:p>
          <w:p>
            <w:pPr>
              <w:pStyle w:val="109"/>
              <w:rPr>
                <w:rFonts w:hint="default" w:ascii="宋体" w:hAnsi="宋体"/>
                <w:color w:val="auto"/>
                <w:sz w:val="24"/>
                <w:szCs w:val="24"/>
                <w:highlight w:val="none"/>
                <w:shd w:val="clear" w:color="auto" w:fill="auto"/>
              </w:rPr>
            </w:pPr>
            <w:r>
              <w:rPr>
                <w:rFonts w:ascii="宋体" w:hAnsi="宋体"/>
                <w:color w:val="auto"/>
                <w:sz w:val="24"/>
                <w:szCs w:val="24"/>
                <w:highlight w:val="none"/>
                <w:shd w:val="clear" w:color="auto" w:fill="auto"/>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109"/>
              <w:jc w:val="both"/>
              <w:rPr>
                <w:rFonts w:hint="default" w:ascii="宋体" w:hAnsi="宋体"/>
                <w:color w:val="auto"/>
                <w:sz w:val="24"/>
                <w:szCs w:val="24"/>
                <w:highlight w:val="none"/>
                <w:shd w:val="clear" w:color="auto" w:fill="auto"/>
              </w:rPr>
            </w:pPr>
            <w:r>
              <w:rPr>
                <w:rFonts w:ascii="宋体" w:hAnsi="宋体"/>
                <w:color w:val="auto"/>
                <w:sz w:val="24"/>
                <w:szCs w:val="24"/>
                <w:highlight w:val="none"/>
                <w:shd w:val="clear" w:color="auto" w:fill="auto"/>
              </w:rPr>
              <w:t>a2若节能、环境标志产品仅是构成投标产品的部件、组件或零件，则该投标产品不享受鼓励优惠政策。同一品目中各认证证书不重复计算加分。强制类节能产品不享受加分。</w:t>
            </w:r>
          </w:p>
        </w:tc>
      </w:tr>
    </w:tbl>
    <w:p>
      <w:pPr>
        <w:shd w:val="clear" w:color="auto" w:fill="FFFFFF"/>
        <w:spacing w:line="400" w:lineRule="exact"/>
        <w:ind w:firstLine="394"/>
        <w:jc w:val="left"/>
        <w:rPr>
          <w:rStyle w:val="55"/>
          <w:b/>
          <w:color w:val="auto"/>
          <w:sz w:val="24"/>
          <w:szCs w:val="24"/>
          <w:highlight w:val="none"/>
          <w:shd w:val="clear" w:color="auto" w:fill="auto"/>
        </w:rPr>
      </w:pPr>
    </w:p>
    <w:p>
      <w:pP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合同包二</w:t>
      </w:r>
    </w:p>
    <w:p>
      <w:pPr>
        <w:pStyle w:val="100"/>
        <w:spacing w:before="100" w:beforeAutospacing="1" w:after="100" w:afterAutospacing="1"/>
        <w:ind w:left="842" w:firstLine="0" w:firstLineChars="0"/>
        <w:jc w:val="left"/>
        <w:rPr>
          <w:rFonts w:cs="宋体"/>
          <w:b/>
          <w:bCs/>
          <w:color w:val="auto"/>
          <w:sz w:val="24"/>
          <w:highlight w:val="none"/>
          <w:shd w:val="clear" w:color="auto" w:fill="auto"/>
        </w:rPr>
      </w:pPr>
      <w:r>
        <w:rPr>
          <w:rFonts w:hint="eastAsia" w:cs="宋体"/>
          <w:color w:val="auto"/>
          <w:sz w:val="24"/>
          <w:highlight w:val="none"/>
          <w:shd w:val="clear" w:color="auto" w:fill="auto"/>
        </w:rPr>
        <w:t>①</w:t>
      </w:r>
      <w:r>
        <w:rPr>
          <w:rFonts w:cs="宋体"/>
          <w:b/>
          <w:bCs/>
          <w:color w:val="auto"/>
          <w:sz w:val="24"/>
          <w:highlight w:val="none"/>
          <w:shd w:val="clear" w:color="auto" w:fill="auto"/>
        </w:rPr>
        <w:t>价格项（</w:t>
      </w:r>
      <w:r>
        <w:rPr>
          <w:rFonts w:cs="Calibri"/>
          <w:b/>
          <w:bCs/>
          <w:color w:val="auto"/>
          <w:sz w:val="24"/>
          <w:highlight w:val="none"/>
          <w:shd w:val="clear" w:color="auto" w:fill="auto"/>
        </w:rPr>
        <w:t>F1</w:t>
      </w:r>
      <w:r>
        <w:rPr>
          <w:rFonts w:cs="宋体"/>
          <w:b/>
          <w:bCs/>
          <w:color w:val="auto"/>
          <w:sz w:val="24"/>
          <w:highlight w:val="none"/>
          <w:shd w:val="clear" w:color="auto" w:fill="auto"/>
        </w:rPr>
        <w:t>×</w:t>
      </w:r>
      <w:r>
        <w:rPr>
          <w:rFonts w:cs="Calibri"/>
          <w:b/>
          <w:bCs/>
          <w:color w:val="auto"/>
          <w:sz w:val="24"/>
          <w:highlight w:val="none"/>
          <w:shd w:val="clear" w:color="auto" w:fill="auto"/>
        </w:rPr>
        <w:t>A1</w:t>
      </w:r>
      <w:r>
        <w:rPr>
          <w:rFonts w:cs="宋体"/>
          <w:b/>
          <w:bCs/>
          <w:color w:val="auto"/>
          <w:sz w:val="24"/>
          <w:highlight w:val="none"/>
          <w:shd w:val="clear" w:color="auto" w:fill="auto"/>
        </w:rPr>
        <w:t>）满分为</w:t>
      </w:r>
      <w:r>
        <w:rPr>
          <w:rFonts w:cs="宋体"/>
          <w:b/>
          <w:bCs/>
          <w:color w:val="auto"/>
          <w:sz w:val="24"/>
          <w:highlight w:val="none"/>
          <w:u w:val="single"/>
          <w:shd w:val="clear" w:color="auto" w:fill="auto"/>
        </w:rPr>
        <w:t>30</w:t>
      </w:r>
      <w:r>
        <w:rPr>
          <w:rFonts w:cs="宋体"/>
          <w:b/>
          <w:bCs/>
          <w:color w:val="auto"/>
          <w:sz w:val="24"/>
          <w:highlight w:val="none"/>
          <w:shd w:val="clear" w:color="auto" w:fill="auto"/>
        </w:rPr>
        <w:t>分。</w:t>
      </w:r>
    </w:p>
    <w:p>
      <w:pPr>
        <w:pStyle w:val="100"/>
        <w:numPr>
          <w:ilvl w:val="255"/>
          <w:numId w:val="0"/>
        </w:numPr>
        <w:spacing w:after="150"/>
        <w:ind w:firstLine="480" w:firstLineChars="200"/>
        <w:jc w:val="left"/>
        <w:rPr>
          <w:rFonts w:cs="宋体"/>
          <w:color w:val="auto"/>
          <w:kern w:val="0"/>
          <w:sz w:val="24"/>
          <w:highlight w:val="none"/>
          <w:shd w:val="clear" w:color="auto" w:fill="auto"/>
        </w:rPr>
      </w:pPr>
      <w:r>
        <w:rPr>
          <w:rFonts w:hint="eastAsia" w:cs="宋体"/>
          <w:color w:val="auto"/>
          <w:kern w:val="0"/>
          <w:sz w:val="24"/>
          <w:highlight w:val="none"/>
          <w:shd w:val="clear" w:color="auto" w:fill="auto"/>
        </w:rPr>
        <w:t>投标报价得分＝（评标基准价/投标报价）×价格分值（注：满足招标文件要求且投标价格最低的投标报价为评标基准价。）最低报价不是中标的唯一依据。因落实政府采购政策进行价格调整的，以调整后的价格计算评标基准价和投标报价</w:t>
      </w:r>
      <w:r>
        <w:rPr>
          <w:rFonts w:cs="宋体"/>
          <w:color w:val="auto"/>
          <w:kern w:val="0"/>
          <w:sz w:val="24"/>
          <w:highlight w:val="none"/>
          <w:shd w:val="clear" w:color="auto" w:fill="auto"/>
        </w:rPr>
        <w:t>。</w:t>
      </w:r>
    </w:p>
    <w:p>
      <w:pPr>
        <w:shd w:val="clear" w:color="auto" w:fill="FFFFFF"/>
        <w:spacing w:line="360" w:lineRule="exact"/>
        <w:ind w:firstLine="480" w:firstLineChars="20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价格扣除的规则如下</w:t>
      </w:r>
    </w:p>
    <w:tbl>
      <w:tblPr>
        <w:tblStyle w:val="2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229"/>
        <w:gridCol w:w="768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评标项目</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评标方法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小型、微型企业，监狱企业，残疾人</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b/>
                <w:bCs/>
                <w:color w:val="auto"/>
                <w:sz w:val="24"/>
                <w:szCs w:val="24"/>
                <w:highlight w:val="none"/>
                <w:shd w:val="clear" w:color="auto" w:fill="auto"/>
              </w:rPr>
              <w:t>本项目非专门面向中小企业采购项目，本项目产品对应的行业类型为“工业”。对于符合财政部、工信部文件（财库〔2020〕46号）规定的小型、微型企业产品，价格扣除规则如下：1、对小、微企业报价给予 15%的扣除。 2、联合协议或分包意向协议约定小微企业的合同份额占到合同总金额 30%以上的，对联合体或者大中型企业的报价给予 5%的扣除。 3、监狱企业视同上述中小企业享受政府采购扶持政策。 4、残疾人福利性单位提供本单位制造的货物、承担的工程或服务，或提供其他残疾人福利性单位制造的货物（不包括使用非残疾人福利性单位注册商标的货物），对报价给予 10%的扣除。</w:t>
            </w:r>
          </w:p>
        </w:tc>
      </w:tr>
    </w:tbl>
    <w:p>
      <w:pPr>
        <w:pStyle w:val="100"/>
        <w:spacing w:line="276" w:lineRule="auto"/>
        <w:ind w:left="842" w:firstLine="0" w:firstLineChars="0"/>
        <w:rPr>
          <w:rFonts w:cs="宋体"/>
          <w:b/>
          <w:color w:val="auto"/>
          <w:sz w:val="24"/>
          <w:highlight w:val="none"/>
          <w:shd w:val="clear" w:color="auto" w:fill="auto"/>
        </w:rPr>
      </w:pPr>
      <w:r>
        <w:rPr>
          <w:rFonts w:cs="宋体"/>
          <w:b/>
          <w:color w:val="auto"/>
          <w:sz w:val="24"/>
          <w:highlight w:val="none"/>
          <w:shd w:val="clear" w:color="auto" w:fill="auto"/>
        </w:rPr>
        <w:t>技术项（F2×A2）满分为5</w:t>
      </w:r>
      <w:r>
        <w:rPr>
          <w:rFonts w:hint="eastAsia" w:cs="宋体"/>
          <w:b/>
          <w:color w:val="auto"/>
          <w:sz w:val="24"/>
          <w:highlight w:val="none"/>
          <w:shd w:val="clear" w:color="auto" w:fill="auto"/>
        </w:rPr>
        <w:t>5</w:t>
      </w:r>
      <w:r>
        <w:rPr>
          <w:rFonts w:cs="宋体"/>
          <w:b/>
          <w:color w:val="auto"/>
          <w:sz w:val="24"/>
          <w:highlight w:val="none"/>
          <w:shd w:val="clear" w:color="auto" w:fill="auto"/>
        </w:rPr>
        <w:t>分。</w:t>
      </w:r>
    </w:p>
    <w:tbl>
      <w:tblPr>
        <w:tblStyle w:val="25"/>
        <w:tblW w:w="9762"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857"/>
        <w:gridCol w:w="918"/>
        <w:gridCol w:w="7987"/>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rPr>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评标项目</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评标分值</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评标方法描述</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884" w:hRule="atLeast"/>
        </w:trPr>
        <w:tc>
          <w:tcPr>
            <w:tcW w:w="857" w:type="dxa"/>
            <w:vMerge w:val="restart"/>
            <w:tcBorders>
              <w:top w:val="outset" w:color="auto" w:sz="6" w:space="0"/>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T1投标货物技术响应情况</w:t>
            </w:r>
          </w:p>
        </w:tc>
        <w:tc>
          <w:tcPr>
            <w:tcW w:w="918" w:type="dxa"/>
            <w:tcBorders>
              <w:top w:val="outset" w:color="auto" w:sz="6"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30</w:t>
            </w:r>
          </w:p>
        </w:tc>
        <w:tc>
          <w:tcPr>
            <w:tcW w:w="7987" w:type="dxa"/>
            <w:tcBorders>
              <w:top w:val="outset" w:color="auto" w:sz="6" w:space="0"/>
              <w:left w:val="outset" w:color="auto" w:sz="6" w:space="0"/>
              <w:bottom w:val="single" w:color="auto" w:sz="4" w:space="0"/>
              <w:right w:val="outset" w:color="auto" w:sz="6" w:space="0"/>
            </w:tcBorders>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根据投标人对招标文件第五章“招标内容及要求”“二、技术和服务要求”中各项技术服务要求的响应承诺情况进行评分，全部满足的得</w:t>
            </w:r>
            <w:r>
              <w:rPr>
                <w:rFonts w:cs="宋体"/>
                <w:color w:val="auto"/>
                <w:szCs w:val="21"/>
                <w:highlight w:val="none"/>
                <w:shd w:val="clear" w:color="auto" w:fill="auto"/>
              </w:rPr>
              <w:t>30</w:t>
            </w:r>
            <w:r>
              <w:rPr>
                <w:rFonts w:hint="eastAsia" w:cs="宋体"/>
                <w:color w:val="auto"/>
                <w:szCs w:val="21"/>
                <w:highlight w:val="none"/>
                <w:shd w:val="clear" w:color="auto" w:fill="auto"/>
              </w:rPr>
              <w:t>分；技术参数共</w:t>
            </w:r>
            <w:r>
              <w:rPr>
                <w:rFonts w:cs="宋体"/>
                <w:color w:val="auto"/>
                <w:szCs w:val="21"/>
                <w:highlight w:val="none"/>
                <w:shd w:val="clear" w:color="auto" w:fill="auto"/>
              </w:rPr>
              <w:t>20</w:t>
            </w:r>
            <w:r>
              <w:rPr>
                <w:rFonts w:hint="eastAsia" w:cs="宋体"/>
                <w:color w:val="auto"/>
                <w:szCs w:val="21"/>
                <w:highlight w:val="none"/>
                <w:shd w:val="clear" w:color="auto" w:fill="auto"/>
              </w:rPr>
              <w:t>项，每负偏离一项扣</w:t>
            </w:r>
            <w:r>
              <w:rPr>
                <w:rFonts w:cs="宋体"/>
                <w:color w:val="auto"/>
                <w:szCs w:val="21"/>
                <w:highlight w:val="none"/>
                <w:shd w:val="clear" w:color="auto" w:fill="auto"/>
              </w:rPr>
              <w:t>1.5</w:t>
            </w:r>
            <w:r>
              <w:rPr>
                <w:rFonts w:hint="eastAsia" w:cs="宋体"/>
                <w:color w:val="auto"/>
                <w:szCs w:val="21"/>
                <w:highlight w:val="none"/>
                <w:shd w:val="clear" w:color="auto" w:fill="auto"/>
              </w:rPr>
              <w:t>分，正偏离不加分。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474" w:hRule="atLeast"/>
        </w:trPr>
        <w:tc>
          <w:tcPr>
            <w:tcW w:w="857" w:type="dxa"/>
            <w:vMerge w:val="continue"/>
            <w:tcBorders>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918" w:type="dxa"/>
            <w:tcBorders>
              <w:top w:val="single" w:color="auto" w:sz="4"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single" w:color="auto" w:sz="4" w:space="0"/>
              <w:right w:val="outset" w:color="auto" w:sz="6" w:space="0"/>
            </w:tcBorders>
            <w:shd w:val="clear" w:color="auto" w:fill="auto"/>
            <w:vAlign w:val="center"/>
          </w:tcPr>
          <w:p>
            <w:pPr>
              <w:jc w:val="left"/>
              <w:rPr>
                <w:rFonts w:hint="eastAsia"/>
                <w:color w:val="auto"/>
                <w:highlight w:val="none"/>
                <w:shd w:val="clear" w:color="auto" w:fill="auto"/>
              </w:rPr>
            </w:pPr>
            <w:r>
              <w:rPr>
                <w:rFonts w:hint="eastAsia"/>
                <w:color w:val="auto"/>
                <w:highlight w:val="none"/>
                <w:shd w:val="clear" w:color="auto" w:fill="auto"/>
              </w:rPr>
              <w:t>投标人提供符合招标文件要求的海魂衫检测报告得1分（检测报告须带有CMA或CNAS标志并由国家认可的第三方检测机构出具的面料检测报告复印件并加盖公章）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72" w:hRule="atLeast"/>
        </w:trPr>
        <w:tc>
          <w:tcPr>
            <w:tcW w:w="857" w:type="dxa"/>
            <w:vMerge w:val="continue"/>
            <w:tcBorders>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918" w:type="dxa"/>
            <w:tcBorders>
              <w:top w:val="single" w:color="auto" w:sz="4"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single" w:color="auto" w:sz="4" w:space="0"/>
              <w:right w:val="outset" w:color="auto" w:sz="6" w:space="0"/>
            </w:tcBorders>
            <w:shd w:val="clear" w:color="auto" w:fill="auto"/>
            <w:vAlign w:val="center"/>
          </w:tcPr>
          <w:p>
            <w:pPr>
              <w:jc w:val="left"/>
              <w:rPr>
                <w:rFonts w:hint="eastAsia"/>
                <w:color w:val="auto"/>
                <w:highlight w:val="none"/>
                <w:shd w:val="clear" w:color="auto" w:fill="auto"/>
              </w:rPr>
            </w:pPr>
            <w:r>
              <w:rPr>
                <w:rFonts w:hint="eastAsia"/>
                <w:color w:val="auto"/>
                <w:highlight w:val="none"/>
                <w:shd w:val="clear" w:color="auto" w:fill="auto"/>
              </w:rPr>
              <w:t>投标人提供符合招标文件要求的迷彩服检测报告得1分（检测报告须带有CMA或CNAS标志并由国家认可的第三方检测机构出具的面料检测报告复印件并加盖公章）。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344" w:hRule="atLeast"/>
        </w:trPr>
        <w:tc>
          <w:tcPr>
            <w:tcW w:w="857" w:type="dxa"/>
            <w:vMerge w:val="continue"/>
            <w:tcBorders>
              <w:left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918" w:type="dxa"/>
            <w:tcBorders>
              <w:top w:val="single" w:color="auto" w:sz="4" w:space="0"/>
              <w:left w:val="outset" w:color="auto" w:sz="6" w:space="0"/>
              <w:bottom w:val="single" w:color="auto" w:sz="4"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single" w:color="auto" w:sz="4" w:space="0"/>
              <w:right w:val="outset" w:color="auto" w:sz="6" w:space="0"/>
            </w:tcBorders>
            <w:shd w:val="clear" w:color="auto" w:fill="auto"/>
            <w:vAlign w:val="center"/>
          </w:tcPr>
          <w:p>
            <w:pPr>
              <w:jc w:val="left"/>
              <w:rPr>
                <w:rFonts w:hint="eastAsia"/>
                <w:color w:val="auto"/>
                <w:highlight w:val="none"/>
                <w:shd w:val="clear" w:color="auto" w:fill="auto"/>
              </w:rPr>
            </w:pPr>
            <w:r>
              <w:rPr>
                <w:rFonts w:hint="eastAsia"/>
                <w:color w:val="auto"/>
                <w:highlight w:val="none"/>
                <w:shd w:val="clear" w:color="auto" w:fill="auto"/>
              </w:rPr>
              <w:t xml:space="preserve">投标人提供符合招标文件要求的军帽（含帽徽）检测报告得1分（检测报告须带有CMA或CNAS标志并由国家认可的第三方检测机构出具的面料检测报告复印件并加盖公章））    </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3" w:hRule="atLeast"/>
        </w:trPr>
        <w:tc>
          <w:tcPr>
            <w:tcW w:w="857" w:type="dxa"/>
            <w:vMerge w:val="continue"/>
            <w:tcBorders>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p>
        </w:tc>
        <w:tc>
          <w:tcPr>
            <w:tcW w:w="918" w:type="dxa"/>
            <w:tcBorders>
              <w:top w:val="single" w:color="auto" w:sz="4"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single" w:color="auto" w:sz="4" w:space="0"/>
              <w:left w:val="outset" w:color="auto" w:sz="6" w:space="0"/>
              <w:bottom w:val="outset" w:color="auto" w:sz="6" w:space="0"/>
              <w:right w:val="outset" w:color="auto" w:sz="6" w:space="0"/>
            </w:tcBorders>
            <w:shd w:val="clear" w:color="auto" w:fill="auto"/>
            <w:vAlign w:val="center"/>
          </w:tcPr>
          <w:p>
            <w:pPr>
              <w:jc w:val="left"/>
              <w:rPr>
                <w:color w:val="auto"/>
                <w:highlight w:val="none"/>
                <w:shd w:val="clear" w:color="auto" w:fill="auto"/>
              </w:rPr>
            </w:pPr>
            <w:r>
              <w:rPr>
                <w:rFonts w:hint="eastAsia"/>
                <w:color w:val="auto"/>
                <w:highlight w:val="none"/>
                <w:shd w:val="clear" w:color="auto" w:fill="auto"/>
              </w:rPr>
              <w:t>投标人提供供符合招标文件要求</w:t>
            </w:r>
            <w:r>
              <w:rPr>
                <w:rFonts w:hint="eastAsia" w:cs="宋体"/>
                <w:color w:val="auto"/>
                <w:szCs w:val="21"/>
                <w:highlight w:val="none"/>
                <w:shd w:val="clear" w:color="auto" w:fill="auto"/>
              </w:rPr>
              <w:t>迷彩作训鞋</w:t>
            </w:r>
            <w:r>
              <w:rPr>
                <w:rFonts w:hint="eastAsia"/>
                <w:color w:val="auto"/>
                <w:highlight w:val="none"/>
                <w:shd w:val="clear" w:color="auto" w:fill="auto"/>
              </w:rPr>
              <w:t>的检测报告得1分（（检测报告须带有CMA或CNAS标志并由国家认可的第三方检测机构出具的面料检测报告复印件并加盖公章）</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T2项目实施方案</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根据各投标人所提供的项目实施方案（如：主要技术人员配备表、进度计划表、货物进场计划、货物</w:t>
            </w:r>
            <w:r>
              <w:rPr>
                <w:rFonts w:hint="eastAsia" w:cs="宋体"/>
                <w:color w:val="auto"/>
                <w:szCs w:val="21"/>
                <w:highlight w:val="none"/>
                <w:shd w:val="clear" w:color="auto" w:fill="auto"/>
              </w:rPr>
              <w:t>配送及分发</w:t>
            </w:r>
            <w:r>
              <w:rPr>
                <w:rFonts w:cs="宋体"/>
                <w:color w:val="auto"/>
                <w:szCs w:val="21"/>
                <w:highlight w:val="none"/>
                <w:shd w:val="clear" w:color="auto" w:fill="auto"/>
              </w:rPr>
              <w:t>组织计划以及确保项目顺利实施的管理体系等）， 项目实施方案内容完整、考虑周全、切实可行的得3分，项目实施方案内容较完整、可行的得2分，项目实施方案内容一般的得1分，未提供不得分。(满分3分)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T3生产</w:t>
            </w:r>
            <w:r>
              <w:rPr>
                <w:rFonts w:hint="eastAsia" w:cs="宋体"/>
                <w:color w:val="auto"/>
                <w:szCs w:val="21"/>
                <w:highlight w:val="none"/>
                <w:shd w:val="clear" w:color="auto" w:fill="auto"/>
              </w:rPr>
              <w:t>能力保障</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根据投标人的生产设备与配套设备的完备性、生产线及生产能力等情况，由评委进行</w:t>
            </w:r>
            <w:r>
              <w:rPr>
                <w:rFonts w:hint="eastAsia" w:cs="宋体"/>
                <w:color w:val="auto"/>
                <w:szCs w:val="21"/>
                <w:highlight w:val="none"/>
                <w:shd w:val="clear" w:color="auto" w:fill="auto"/>
              </w:rPr>
              <w:t>评分</w:t>
            </w:r>
            <w:r>
              <w:rPr>
                <w:rFonts w:cs="宋体"/>
                <w:color w:val="auto"/>
                <w:szCs w:val="21"/>
                <w:highlight w:val="none"/>
                <w:shd w:val="clear" w:color="auto" w:fill="auto"/>
              </w:rPr>
              <w:t>，设备完备、生</w:t>
            </w:r>
            <w:r>
              <w:rPr>
                <w:rFonts w:hint="eastAsia" w:cs="宋体"/>
                <w:color w:val="auto"/>
                <w:szCs w:val="21"/>
                <w:highlight w:val="none"/>
                <w:shd w:val="clear" w:color="auto" w:fill="auto"/>
              </w:rPr>
              <w:t>产</w:t>
            </w:r>
            <w:r>
              <w:rPr>
                <w:rFonts w:cs="宋体"/>
                <w:color w:val="auto"/>
                <w:szCs w:val="21"/>
                <w:highlight w:val="none"/>
                <w:shd w:val="clear" w:color="auto" w:fill="auto"/>
              </w:rPr>
              <w:t>能力强的得3分，设备较完备、生</w:t>
            </w:r>
            <w:r>
              <w:rPr>
                <w:rFonts w:hint="eastAsia" w:cs="宋体"/>
                <w:color w:val="auto"/>
                <w:szCs w:val="21"/>
                <w:highlight w:val="none"/>
                <w:shd w:val="clear" w:color="auto" w:fill="auto"/>
              </w:rPr>
              <w:t>产</w:t>
            </w:r>
            <w:r>
              <w:rPr>
                <w:rFonts w:cs="宋体"/>
                <w:color w:val="auto"/>
                <w:szCs w:val="21"/>
                <w:highlight w:val="none"/>
                <w:shd w:val="clear" w:color="auto" w:fill="auto"/>
              </w:rPr>
              <w:t>能力较强的得2分，设备、生</w:t>
            </w:r>
            <w:r>
              <w:rPr>
                <w:rFonts w:hint="eastAsia" w:cs="宋体"/>
                <w:color w:val="auto"/>
                <w:szCs w:val="21"/>
                <w:highlight w:val="none"/>
                <w:shd w:val="clear" w:color="auto" w:fill="auto"/>
              </w:rPr>
              <w:t>产</w:t>
            </w:r>
            <w:r>
              <w:rPr>
                <w:rFonts w:cs="宋体"/>
                <w:color w:val="auto"/>
                <w:szCs w:val="21"/>
                <w:highlight w:val="none"/>
                <w:shd w:val="clear" w:color="auto" w:fill="auto"/>
              </w:rPr>
              <w:t>能力一般的得1分，</w:t>
            </w:r>
            <w:r>
              <w:rPr>
                <w:rFonts w:hint="eastAsia" w:cs="宋体"/>
                <w:color w:val="auto"/>
                <w:szCs w:val="21"/>
                <w:highlight w:val="none"/>
                <w:shd w:val="clear" w:color="auto" w:fill="auto"/>
              </w:rPr>
              <w:t>投标人</w:t>
            </w:r>
            <w:r>
              <w:rPr>
                <w:rFonts w:cs="宋体"/>
                <w:color w:val="auto"/>
                <w:szCs w:val="21"/>
                <w:highlight w:val="none"/>
                <w:shd w:val="clear" w:color="auto" w:fill="auto"/>
              </w:rPr>
              <w:t>须提供自身生产设备清单、彩图、设备购置发票</w:t>
            </w:r>
            <w:r>
              <w:rPr>
                <w:rFonts w:hint="eastAsia" w:cs="宋体"/>
                <w:color w:val="auto"/>
                <w:szCs w:val="21"/>
                <w:highlight w:val="none"/>
                <w:shd w:val="clear" w:color="auto" w:fill="auto"/>
              </w:rPr>
              <w:t>，加盖投标人公章，未提供</w:t>
            </w:r>
            <w:r>
              <w:rPr>
                <w:rFonts w:cs="宋体"/>
                <w:color w:val="auto"/>
                <w:szCs w:val="21"/>
                <w:highlight w:val="none"/>
                <w:shd w:val="clear" w:color="auto" w:fill="auto"/>
              </w:rPr>
              <w:t>不得分。(满分3分)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72" w:hRule="atLeast"/>
        </w:trPr>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4加工工艺</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投标人对所投货物的加工工艺流程的说明情况，由评委进行评分：加工工艺流程说明详细、有严格的质量检验、产品质量有保障的得3分，加工工艺流程说明较详细的得2分，加工工艺流程说明较粗糙的得1分，未提供不得分。</w:t>
            </w:r>
            <w:r>
              <w:rPr>
                <w:rFonts w:cs="宋体"/>
                <w:color w:val="auto"/>
                <w:szCs w:val="21"/>
                <w:highlight w:val="none"/>
                <w:shd w:val="clear" w:color="auto" w:fill="auto"/>
              </w:rPr>
              <w:t>(满分3分)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1132" w:hRule="atLeast"/>
        </w:trPr>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T5 原料供应保障</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2</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根据投标人对面料、辅料及成衣质量方面的供应渠道、保证措施等因素进行评议，原料供应渠道可靠、原料品质优良、品控措施完善的</w:t>
            </w:r>
            <w:r>
              <w:rPr>
                <w:rFonts w:cs="宋体"/>
                <w:color w:val="auto"/>
                <w:szCs w:val="21"/>
                <w:highlight w:val="none"/>
                <w:shd w:val="clear" w:color="auto" w:fill="auto"/>
              </w:rPr>
              <w:t>得</w:t>
            </w:r>
            <w:r>
              <w:rPr>
                <w:rFonts w:hint="eastAsia" w:cs="宋体"/>
                <w:color w:val="auto"/>
                <w:szCs w:val="21"/>
                <w:highlight w:val="none"/>
                <w:shd w:val="clear" w:color="auto" w:fill="auto"/>
              </w:rPr>
              <w:t>2</w:t>
            </w:r>
            <w:r>
              <w:rPr>
                <w:rFonts w:cs="宋体"/>
                <w:color w:val="auto"/>
                <w:szCs w:val="21"/>
                <w:highlight w:val="none"/>
                <w:shd w:val="clear" w:color="auto" w:fill="auto"/>
              </w:rPr>
              <w:t>分，</w:t>
            </w:r>
            <w:r>
              <w:rPr>
                <w:rFonts w:hint="eastAsia" w:cs="宋体"/>
                <w:color w:val="auto"/>
                <w:szCs w:val="21"/>
                <w:highlight w:val="none"/>
                <w:shd w:val="clear" w:color="auto" w:fill="auto"/>
              </w:rPr>
              <w:t>原料供应渠道、原料品质、品控措施一般</w:t>
            </w:r>
            <w:r>
              <w:rPr>
                <w:rFonts w:cs="宋体"/>
                <w:color w:val="auto"/>
                <w:szCs w:val="21"/>
                <w:highlight w:val="none"/>
                <w:shd w:val="clear" w:color="auto" w:fill="auto"/>
              </w:rPr>
              <w:t>的得</w:t>
            </w:r>
            <w:r>
              <w:rPr>
                <w:rFonts w:hint="eastAsia" w:cs="宋体"/>
                <w:color w:val="auto"/>
                <w:szCs w:val="21"/>
                <w:highlight w:val="none"/>
                <w:shd w:val="clear" w:color="auto" w:fill="auto"/>
              </w:rPr>
              <w:t>1</w:t>
            </w:r>
            <w:r>
              <w:rPr>
                <w:rFonts w:cs="宋体"/>
                <w:color w:val="auto"/>
                <w:szCs w:val="21"/>
                <w:highlight w:val="none"/>
                <w:shd w:val="clear" w:color="auto" w:fill="auto"/>
              </w:rPr>
              <w:t>分，</w:t>
            </w:r>
            <w:r>
              <w:rPr>
                <w:rFonts w:hint="eastAsia" w:cs="宋体"/>
                <w:color w:val="auto"/>
                <w:szCs w:val="21"/>
                <w:highlight w:val="none"/>
                <w:shd w:val="clear" w:color="auto" w:fill="auto"/>
              </w:rPr>
              <w:t>未提供的不得分。</w:t>
            </w:r>
            <w:r>
              <w:rPr>
                <w:rFonts w:cs="宋体"/>
                <w:color w:val="auto"/>
                <w:szCs w:val="21"/>
                <w:highlight w:val="none"/>
                <w:shd w:val="clear" w:color="auto" w:fill="auto"/>
              </w:rPr>
              <w:t>(满分</w:t>
            </w:r>
            <w:r>
              <w:rPr>
                <w:rFonts w:hint="eastAsia" w:cs="宋体"/>
                <w:color w:val="auto"/>
                <w:szCs w:val="21"/>
                <w:highlight w:val="none"/>
                <w:shd w:val="clear" w:color="auto" w:fill="auto"/>
              </w:rPr>
              <w:t>2</w:t>
            </w:r>
            <w:r>
              <w:rPr>
                <w:rFonts w:cs="宋体"/>
                <w:color w:val="auto"/>
                <w:szCs w:val="21"/>
                <w:highlight w:val="none"/>
                <w:shd w:val="clear" w:color="auto" w:fill="auto"/>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67" w:hRule="atLeast"/>
        </w:trPr>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-1 样品</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w:t>
            </w:r>
            <w:r>
              <w:rPr>
                <w:rFonts w:hint="eastAsia" w:cs="宋体"/>
                <w:color w:val="auto"/>
                <w:szCs w:val="21"/>
                <w:highlight w:val="none"/>
                <w:shd w:val="clear" w:color="auto" w:fill="auto"/>
              </w:rPr>
              <w:t>样品面料，从柔软、手感舒适、不薄不厚、透气性等方面，由专家</w:t>
            </w:r>
            <w:r>
              <w:rPr>
                <w:rFonts w:cs="宋体"/>
                <w:color w:val="auto"/>
                <w:szCs w:val="21"/>
                <w:highlight w:val="none"/>
                <w:shd w:val="clear" w:color="auto" w:fill="auto"/>
              </w:rPr>
              <w:t>评议并打分：</w:t>
            </w:r>
          </w:p>
          <w:p>
            <w:pPr>
              <w:jc w:val="left"/>
              <w:rPr>
                <w:rFonts w:cs="宋体"/>
                <w:color w:val="auto"/>
                <w:szCs w:val="21"/>
                <w:highlight w:val="none"/>
                <w:shd w:val="clear" w:color="auto" w:fill="auto"/>
              </w:rPr>
            </w:pPr>
            <w:r>
              <w:rPr>
                <w:rFonts w:hint="eastAsia" w:cs="宋体"/>
                <w:color w:val="auto"/>
                <w:szCs w:val="21"/>
                <w:highlight w:val="none"/>
                <w:shd w:val="clear" w:color="auto" w:fill="auto"/>
              </w:rPr>
              <w:t>提供的样品整体质量好、面料柔软、透气性好、舒适、无异味的得3分, 整体质量良好、面料较柔软、透气性较好的得2分, 整体质量一般、面料较硬、透气性一般的得</w:t>
            </w:r>
          </w:p>
          <w:p>
            <w:pPr>
              <w:jc w:val="left"/>
              <w:rPr>
                <w:rFonts w:cs="宋体"/>
                <w:color w:val="auto"/>
                <w:szCs w:val="21"/>
                <w:highlight w:val="none"/>
                <w:shd w:val="clear" w:color="auto" w:fill="auto"/>
              </w:rPr>
            </w:pPr>
            <w:r>
              <w:rPr>
                <w:rFonts w:hint="eastAsia" w:cs="宋体"/>
                <w:color w:val="auto"/>
                <w:szCs w:val="21"/>
                <w:highlight w:val="none"/>
                <w:shd w:val="clear" w:color="auto" w:fill="auto"/>
              </w:rPr>
              <w:t>1分,其他不得分。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-2样品</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color w:val="auto"/>
                <w:highlight w:val="none"/>
                <w:shd w:val="clear" w:color="auto" w:fill="auto"/>
              </w:rPr>
            </w:pPr>
            <w:r>
              <w:rPr>
                <w:color w:val="auto"/>
                <w:highlight w:val="none"/>
                <w:shd w:val="clear" w:color="auto" w:fill="auto"/>
              </w:rPr>
              <w:t>在样品的规格、</w:t>
            </w:r>
            <w:r>
              <w:rPr>
                <w:rFonts w:hint="eastAsia"/>
                <w:color w:val="auto"/>
                <w:highlight w:val="none"/>
                <w:shd w:val="clear" w:color="auto" w:fill="auto"/>
              </w:rPr>
              <w:t>技术要求</w:t>
            </w:r>
            <w:r>
              <w:rPr>
                <w:color w:val="auto"/>
                <w:highlight w:val="none"/>
                <w:shd w:val="clear" w:color="auto" w:fill="auto"/>
              </w:rPr>
              <w:t>完全满足招标文件的基础上，根据投标人提供的</w:t>
            </w:r>
            <w:r>
              <w:rPr>
                <w:rFonts w:hint="eastAsia"/>
                <w:color w:val="auto"/>
                <w:highlight w:val="none"/>
                <w:shd w:val="clear" w:color="auto" w:fill="auto"/>
              </w:rPr>
              <w:t>样品，从做工精细，纽扣缝线牢实，拉链活络、结实牢靠不掉齿</w:t>
            </w:r>
            <w:r>
              <w:rPr>
                <w:color w:val="auto"/>
                <w:highlight w:val="none"/>
                <w:shd w:val="clear" w:color="auto" w:fill="auto"/>
              </w:rPr>
              <w:t>情况进行评议并打分：</w:t>
            </w:r>
            <w:r>
              <w:rPr>
                <w:rFonts w:hint="eastAsia"/>
                <w:color w:val="auto"/>
                <w:highlight w:val="none"/>
                <w:shd w:val="clear" w:color="auto" w:fill="auto"/>
              </w:rPr>
              <w:t>满足做工精细，纽扣缝线牢实，拉链活络、结实牢靠不掉齿得3分，做工良好，纽扣缝线良好，拉链活络、结实牢靠不掉齿得2分，做工一般，纽扣缝线一般，拉链一般、结实牢靠不掉齿得1分，其他不得分</w:t>
            </w:r>
          </w:p>
          <w:p>
            <w:pPr>
              <w:pStyle w:val="14"/>
              <w:rPr>
                <w:color w:val="auto"/>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-3 样品</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w:t>
            </w:r>
            <w:r>
              <w:rPr>
                <w:rFonts w:hint="eastAsia" w:cs="宋体"/>
                <w:color w:val="auto"/>
                <w:szCs w:val="21"/>
                <w:highlight w:val="none"/>
                <w:shd w:val="clear" w:color="auto" w:fill="auto"/>
              </w:rPr>
              <w:t>样品生产工艺（包括但不限于样衣裁剪、制作工艺、平衡服帖、衣领、口袋等拼缝线等平服、对称，线迹清晰饱满、均匀）由专家</w:t>
            </w:r>
            <w:r>
              <w:rPr>
                <w:rFonts w:cs="宋体"/>
                <w:color w:val="auto"/>
                <w:szCs w:val="21"/>
                <w:highlight w:val="none"/>
                <w:shd w:val="clear" w:color="auto" w:fill="auto"/>
              </w:rPr>
              <w:t>评议并打分：</w:t>
            </w:r>
            <w:r>
              <w:rPr>
                <w:rFonts w:hint="eastAsia"/>
                <w:color w:val="auto"/>
                <w:highlight w:val="none"/>
                <w:shd w:val="clear" w:color="auto" w:fill="auto"/>
                <w:lang w:bidi="ar"/>
              </w:rPr>
              <w:t>提供的样品线迹清晰饱满、均匀，针距合适，无跳针、无断线与接线的得3分；样品线迹清晰良好，针距较合适，拼接良好、缝制良好的得2分，样品线迹 清晰度一般，针距较大，拼接一般、缝制一般的得1分，其他不得分</w:t>
            </w:r>
            <w:r>
              <w:rPr>
                <w:rFonts w:cs="宋体"/>
                <w:color w:val="auto"/>
                <w:szCs w:val="21"/>
                <w:highlight w:val="none"/>
                <w:shd w:val="clear" w:color="auto" w:fill="auto"/>
              </w:rPr>
              <w:t>。(满分</w:t>
            </w:r>
            <w:r>
              <w:rPr>
                <w:rFonts w:hint="eastAsia" w:cs="宋体"/>
                <w:color w:val="auto"/>
                <w:szCs w:val="21"/>
                <w:highlight w:val="none"/>
                <w:shd w:val="clear" w:color="auto" w:fill="auto"/>
              </w:rPr>
              <w:t>3</w:t>
            </w:r>
            <w:r>
              <w:rPr>
                <w:rFonts w:cs="宋体"/>
                <w:color w:val="auto"/>
                <w:szCs w:val="21"/>
                <w:highlight w:val="none"/>
                <w:shd w:val="clear" w:color="auto" w:fill="auto"/>
              </w:rPr>
              <w:t>分)</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857"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T</w:t>
            </w:r>
            <w:r>
              <w:rPr>
                <w:rFonts w:hint="eastAsia" w:cs="宋体"/>
                <w:color w:val="auto"/>
                <w:szCs w:val="21"/>
                <w:highlight w:val="none"/>
                <w:shd w:val="clear" w:color="auto" w:fill="auto"/>
              </w:rPr>
              <w:t>6</w:t>
            </w:r>
            <w:r>
              <w:rPr>
                <w:rFonts w:cs="宋体"/>
                <w:color w:val="auto"/>
                <w:szCs w:val="21"/>
                <w:highlight w:val="none"/>
                <w:shd w:val="clear" w:color="auto" w:fill="auto"/>
              </w:rPr>
              <w:t>-4</w:t>
            </w:r>
            <w:r>
              <w:rPr>
                <w:rFonts w:hint="eastAsia" w:cs="宋体"/>
                <w:color w:val="auto"/>
                <w:szCs w:val="21"/>
                <w:highlight w:val="none"/>
                <w:shd w:val="clear" w:color="auto" w:fill="auto"/>
              </w:rPr>
              <w:t>样品</w:t>
            </w:r>
          </w:p>
        </w:tc>
        <w:tc>
          <w:tcPr>
            <w:tcW w:w="918" w:type="dxa"/>
            <w:tcBorders>
              <w:top w:val="outset" w:color="auto" w:sz="6" w:space="0"/>
              <w:left w:val="outset" w:color="auto" w:sz="6" w:space="0"/>
              <w:bottom w:val="outset" w:color="auto" w:sz="6" w:space="0"/>
              <w:right w:val="outset" w:color="auto" w:sz="6" w:space="0"/>
            </w:tcBorders>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7987" w:type="dxa"/>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在样品的规格、</w:t>
            </w:r>
            <w:r>
              <w:rPr>
                <w:rFonts w:hint="eastAsia" w:cs="宋体"/>
                <w:color w:val="auto"/>
                <w:szCs w:val="21"/>
                <w:highlight w:val="none"/>
                <w:shd w:val="clear" w:color="auto" w:fill="auto"/>
              </w:rPr>
              <w:t>技术要求</w:t>
            </w:r>
            <w:r>
              <w:rPr>
                <w:rFonts w:cs="宋体"/>
                <w:color w:val="auto"/>
                <w:szCs w:val="21"/>
                <w:highlight w:val="none"/>
                <w:shd w:val="clear" w:color="auto" w:fill="auto"/>
              </w:rPr>
              <w:t>完全满足招标文件的基础上，根据投标人提供的</w:t>
            </w:r>
            <w:r>
              <w:rPr>
                <w:rFonts w:hint="eastAsia" w:cs="宋体"/>
                <w:color w:val="auto"/>
                <w:szCs w:val="21"/>
                <w:highlight w:val="none"/>
                <w:shd w:val="clear" w:color="auto" w:fill="auto"/>
              </w:rPr>
              <w:t>样品的色彩搭配情况进行评分，布料印制染料色彩搭配协调、染料无异味的得1分，色彩一般的得0.5分</w:t>
            </w:r>
            <w:r>
              <w:rPr>
                <w:rFonts w:cs="宋体"/>
                <w:color w:val="auto"/>
                <w:szCs w:val="21"/>
                <w:highlight w:val="none"/>
                <w:shd w:val="clear" w:color="auto" w:fill="auto"/>
              </w:rPr>
              <w:t>。(满分</w:t>
            </w:r>
            <w:r>
              <w:rPr>
                <w:rFonts w:hint="eastAsia" w:cs="宋体"/>
                <w:color w:val="auto"/>
                <w:szCs w:val="21"/>
                <w:highlight w:val="none"/>
                <w:shd w:val="clear" w:color="auto" w:fill="auto"/>
              </w:rPr>
              <w:t>1</w:t>
            </w:r>
            <w:r>
              <w:rPr>
                <w:rFonts w:cs="宋体"/>
                <w:color w:val="auto"/>
                <w:szCs w:val="21"/>
                <w:highlight w:val="none"/>
                <w:shd w:val="clear" w:color="auto" w:fill="auto"/>
              </w:rPr>
              <w:t>分)</w:t>
            </w:r>
          </w:p>
        </w:tc>
      </w:tr>
    </w:tbl>
    <w:p>
      <w:pPr>
        <w:pStyle w:val="100"/>
        <w:spacing w:before="100" w:beforeAutospacing="1" w:after="100" w:afterAutospacing="1"/>
        <w:ind w:firstLine="480"/>
        <w:jc w:val="left"/>
        <w:textAlignment w:val="auto"/>
        <w:rPr>
          <w:rFonts w:cs="宋体"/>
          <w:color w:val="auto"/>
          <w:kern w:val="0"/>
          <w:sz w:val="24"/>
          <w:highlight w:val="none"/>
          <w:shd w:val="clear" w:color="auto" w:fill="auto"/>
        </w:rPr>
      </w:pPr>
      <w:r>
        <w:rPr>
          <w:rFonts w:hint="eastAsia" w:cs="宋体"/>
          <w:color w:val="auto"/>
          <w:kern w:val="0"/>
          <w:sz w:val="24"/>
          <w:highlight w:val="none"/>
          <w:shd w:val="clear" w:color="auto" w:fill="auto"/>
        </w:rPr>
        <w:t>商务项（</w:t>
      </w:r>
      <w:r>
        <w:rPr>
          <w:rFonts w:cs="Calibri"/>
          <w:color w:val="auto"/>
          <w:kern w:val="0"/>
          <w:sz w:val="24"/>
          <w:highlight w:val="none"/>
          <w:shd w:val="clear" w:color="auto" w:fill="auto"/>
        </w:rPr>
        <w:t>F3</w:t>
      </w:r>
      <w:r>
        <w:rPr>
          <w:rFonts w:hint="eastAsia" w:cs="宋体"/>
          <w:color w:val="auto"/>
          <w:kern w:val="0"/>
          <w:sz w:val="24"/>
          <w:highlight w:val="none"/>
          <w:shd w:val="clear" w:color="auto" w:fill="auto"/>
        </w:rPr>
        <w:t>×</w:t>
      </w:r>
      <w:r>
        <w:rPr>
          <w:rFonts w:cs="Calibri"/>
          <w:color w:val="auto"/>
          <w:kern w:val="0"/>
          <w:sz w:val="24"/>
          <w:highlight w:val="none"/>
          <w:shd w:val="clear" w:color="auto" w:fill="auto"/>
        </w:rPr>
        <w:t>A3</w:t>
      </w:r>
      <w:r>
        <w:rPr>
          <w:rFonts w:hint="eastAsia" w:cs="宋体"/>
          <w:color w:val="auto"/>
          <w:kern w:val="0"/>
          <w:sz w:val="24"/>
          <w:highlight w:val="none"/>
          <w:shd w:val="clear" w:color="auto" w:fill="auto"/>
        </w:rPr>
        <w:t>）满分为</w:t>
      </w:r>
      <w:r>
        <w:rPr>
          <w:rFonts w:hint="eastAsia" w:cs="宋体"/>
          <w:color w:val="auto"/>
          <w:kern w:val="0"/>
          <w:sz w:val="24"/>
          <w:highlight w:val="none"/>
          <w:u w:val="single"/>
          <w:shd w:val="clear" w:color="auto" w:fill="auto"/>
        </w:rPr>
        <w:t>15</w:t>
      </w:r>
      <w:r>
        <w:rPr>
          <w:rFonts w:hint="eastAsia" w:cs="宋体"/>
          <w:color w:val="auto"/>
          <w:kern w:val="0"/>
          <w:sz w:val="24"/>
          <w:highlight w:val="none"/>
          <w:shd w:val="clear" w:color="auto" w:fill="auto"/>
        </w:rPr>
        <w:t>分。</w:t>
      </w:r>
    </w:p>
    <w:tbl>
      <w:tblPr>
        <w:tblStyle w:val="25"/>
        <w:tblW w:w="97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57"/>
        <w:gridCol w:w="863"/>
        <w:gridCol w:w="8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Header/>
        </w:trPr>
        <w:tc>
          <w:tcPr>
            <w:tcW w:w="857"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评标项目</w:t>
            </w:r>
          </w:p>
        </w:tc>
        <w:tc>
          <w:tcPr>
            <w:tcW w:w="86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评标分值</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评标方法描述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B1</w:t>
            </w:r>
          </w:p>
        </w:tc>
        <w:tc>
          <w:tcPr>
            <w:tcW w:w="863"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投标人通过ISO9001质量管理体系认证证书、ISO14001环境管理体系认证证书、ISO45001职业健康安全管理体系认证证书的，每项得1分。投标人须提供相关有效证书复印件并加盖投标人公章，</w:t>
            </w:r>
            <w:r>
              <w:rPr>
                <w:rFonts w:hint="eastAsia" w:cs="宋体"/>
                <w:color w:val="auto"/>
                <w:szCs w:val="21"/>
                <w:highlight w:val="none"/>
                <w:shd w:val="clear" w:color="auto" w:fill="auto"/>
              </w:rPr>
              <w:t>需提供证书或提供该证书在中国国家认证认可监督管理委员(http://www.cnca.gov.cn)或中国合格评定国家认可委员会(https://www.cnas.org.cn)或全国认证认可信息公共服务平台(http://cx.cnca.cn)网站查询到的网页界面并注明网址，否则不得分。</w:t>
            </w:r>
            <w:r>
              <w:rPr>
                <w:rFonts w:cs="宋体"/>
                <w:color w:val="auto"/>
                <w:szCs w:val="21"/>
                <w:highlight w:val="none"/>
                <w:shd w:val="clear" w:color="auto" w:fill="auto"/>
              </w:rPr>
              <w:t>。（满分3分）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7"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B</w:t>
            </w:r>
            <w:r>
              <w:rPr>
                <w:rFonts w:cs="宋体"/>
                <w:color w:val="auto"/>
                <w:szCs w:val="21"/>
                <w:highlight w:val="none"/>
                <w:shd w:val="clear" w:color="auto" w:fill="auto"/>
              </w:rPr>
              <w:t>2</w:t>
            </w:r>
          </w:p>
        </w:tc>
        <w:tc>
          <w:tcPr>
            <w:tcW w:w="863"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1</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投标人获得售后服务管理体系认证证书得1分。投标人须提供相关有效证书复印件并加盖投标人公章，</w:t>
            </w:r>
            <w:r>
              <w:rPr>
                <w:rFonts w:hint="eastAsia" w:cs="宋体"/>
                <w:color w:val="auto"/>
                <w:szCs w:val="21"/>
                <w:highlight w:val="none"/>
                <w:shd w:val="clear" w:color="auto" w:fill="auto"/>
              </w:rPr>
              <w:t>需提供证书或提供该证书在中国国家认证认可监督管理委员(http://www.cnca.gov.cn)或中国合格评定国家认可委员会(https://www.cnas.org.cn)或全国认证认可信息公共服务平台(http://cx.cnca.cn)网站查询到的网页界面并注明网址，否则不得分。</w:t>
            </w:r>
            <w:r>
              <w:rPr>
                <w:rFonts w:cs="宋体"/>
                <w:color w:val="auto"/>
                <w:szCs w:val="21"/>
                <w:highlight w:val="none"/>
                <w:shd w:val="clear" w:color="auto" w:fill="auto"/>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B3</w:t>
            </w:r>
          </w:p>
        </w:tc>
        <w:tc>
          <w:tcPr>
            <w:tcW w:w="863"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根据投标人提供</w:t>
            </w:r>
            <w:r>
              <w:rPr>
                <w:rFonts w:hint="eastAsia" w:cs="宋体"/>
                <w:color w:val="auto"/>
                <w:szCs w:val="21"/>
                <w:highlight w:val="none"/>
                <w:shd w:val="clear" w:color="auto" w:fill="auto"/>
              </w:rPr>
              <w:t>2020</w:t>
            </w:r>
            <w:r>
              <w:rPr>
                <w:rFonts w:cs="宋体"/>
                <w:color w:val="auto"/>
                <w:szCs w:val="21"/>
                <w:highlight w:val="none"/>
                <w:shd w:val="clear" w:color="auto" w:fill="auto"/>
              </w:rPr>
              <w:t>年1月1日（以中标通知书时间为准）起至本项目投标截止时间完成的</w:t>
            </w:r>
            <w:r>
              <w:rPr>
                <w:rFonts w:hint="eastAsia" w:cs="宋体"/>
                <w:color w:val="auto"/>
                <w:szCs w:val="21"/>
                <w:highlight w:val="none"/>
                <w:shd w:val="clear" w:color="auto" w:fill="auto"/>
              </w:rPr>
              <w:t>同类</w:t>
            </w:r>
            <w:r>
              <w:rPr>
                <w:rFonts w:cs="宋体"/>
                <w:color w:val="auto"/>
                <w:szCs w:val="21"/>
                <w:highlight w:val="none"/>
                <w:shd w:val="clear" w:color="auto" w:fill="auto"/>
              </w:rPr>
              <w:t>业绩情况，每份得1分，满分3分【业绩项目中须含中标（成交）公告（提供相关网站中标（成交）公告的下载网页的复印件及其网址）、中标（成交）通知书复印件、采购合同文本复印件，以及能够证明该业绩项目已经采购人验收合格的相关证明文件复印件，未同时提供以上各项证明材料的，该项业绩不给予计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7"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B4</w:t>
            </w:r>
          </w:p>
        </w:tc>
        <w:tc>
          <w:tcPr>
            <w:tcW w:w="863" w:type="dxa"/>
            <w:shd w:val="clear" w:color="auto" w:fill="auto"/>
            <w:vAlign w:val="center"/>
          </w:tcPr>
          <w:p>
            <w:pPr>
              <w:jc w:val="center"/>
              <w:rPr>
                <w:rFonts w:cs="宋体"/>
                <w:color w:val="auto"/>
                <w:szCs w:val="21"/>
                <w:highlight w:val="none"/>
                <w:shd w:val="clear" w:color="auto" w:fill="auto"/>
              </w:rPr>
            </w:pPr>
            <w:r>
              <w:rPr>
                <w:rFonts w:cs="宋体"/>
                <w:color w:val="auto"/>
                <w:szCs w:val="21"/>
                <w:highlight w:val="none"/>
                <w:shd w:val="clear" w:color="auto" w:fill="auto"/>
              </w:rPr>
              <w:t>2</w:t>
            </w:r>
          </w:p>
        </w:tc>
        <w:tc>
          <w:tcPr>
            <w:tcW w:w="8043" w:type="dxa"/>
            <w:shd w:val="clear" w:color="auto" w:fill="auto"/>
            <w:vAlign w:val="center"/>
          </w:tcPr>
          <w:p>
            <w:pPr>
              <w:jc w:val="left"/>
              <w:rPr>
                <w:rFonts w:cs="宋体"/>
                <w:color w:val="auto"/>
                <w:szCs w:val="21"/>
                <w:highlight w:val="none"/>
                <w:shd w:val="clear" w:color="auto" w:fill="auto"/>
              </w:rPr>
            </w:pPr>
            <w:r>
              <w:rPr>
                <w:rFonts w:hint="eastAsia" w:cs="宋体"/>
                <w:color w:val="auto"/>
                <w:szCs w:val="21"/>
                <w:highlight w:val="none"/>
                <w:shd w:val="clear" w:color="auto" w:fill="auto"/>
              </w:rPr>
              <w:t>根据各投标人提供的自2020</w:t>
            </w:r>
            <w:r>
              <w:rPr>
                <w:rFonts w:cs="宋体"/>
                <w:color w:val="auto"/>
                <w:szCs w:val="21"/>
                <w:highlight w:val="none"/>
                <w:shd w:val="clear" w:color="auto" w:fill="auto"/>
              </w:rPr>
              <w:t>年1月1日</w:t>
            </w:r>
            <w:r>
              <w:rPr>
                <w:rFonts w:hint="eastAsia" w:cs="宋体"/>
                <w:color w:val="auto"/>
                <w:szCs w:val="21"/>
                <w:highlight w:val="none"/>
                <w:shd w:val="clear" w:color="auto" w:fill="auto"/>
              </w:rPr>
              <w:t>至本次投标截止时间止（日期以合同签订时间为准）投标人正在履约或已履约完成的服装服务项目的业主单位满意度评价为“优秀”或“满意”或</w:t>
            </w:r>
            <w:r>
              <w:rPr>
                <w:rFonts w:cs="宋体"/>
                <w:color w:val="auto"/>
                <w:szCs w:val="21"/>
                <w:highlight w:val="none"/>
                <w:shd w:val="clear" w:color="auto" w:fill="auto"/>
              </w:rPr>
              <w:t>“好”</w:t>
            </w:r>
            <w:r>
              <w:rPr>
                <w:rFonts w:hint="eastAsia" w:cs="宋体"/>
                <w:color w:val="auto"/>
                <w:szCs w:val="21"/>
                <w:highlight w:val="none"/>
                <w:shd w:val="clear" w:color="auto" w:fill="auto"/>
              </w:rPr>
              <w:t>的，每提供1份得1分，满分2分。 注：投标人须提供以下证明材料：①采购合同文本复印件；②业主单位出具的满意度证明资料复印件；证明材料不全或未提供的该项不得分。（满分2分）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7"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B5</w:t>
            </w:r>
          </w:p>
        </w:tc>
        <w:tc>
          <w:tcPr>
            <w:tcW w:w="863"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根据投标人提供的服务</w:t>
            </w:r>
            <w:r>
              <w:rPr>
                <w:rFonts w:hint="eastAsia" w:cs="宋体"/>
                <w:color w:val="auto"/>
                <w:szCs w:val="21"/>
                <w:highlight w:val="none"/>
                <w:shd w:val="clear" w:color="auto" w:fill="auto"/>
              </w:rPr>
              <w:t>方案，对服务承诺是否完善、是否具有规范的专业服务、客户服务、客户意见反馈改进机制等情况由专家进行评分：方案详实、完整、具有针对性、上述内容全部阐述到位且完全符合采购单位实际需求的得3分；上述方案内容均有阐述，内容虽出现部分偏差、但基本满足本次采购需求的得2分；方案内容未全部阐述，内容简单、存在缺漏的得1分；方案不合理或未提供方案的本项不得分。（满分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857"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B6</w:t>
            </w:r>
          </w:p>
        </w:tc>
        <w:tc>
          <w:tcPr>
            <w:tcW w:w="863" w:type="dxa"/>
            <w:shd w:val="clear" w:color="auto" w:fill="auto"/>
            <w:vAlign w:val="center"/>
          </w:tcPr>
          <w:p>
            <w:pPr>
              <w:jc w:val="center"/>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8043" w:type="dxa"/>
            <w:shd w:val="clear" w:color="auto" w:fill="auto"/>
            <w:vAlign w:val="center"/>
          </w:tcPr>
          <w:p>
            <w:pPr>
              <w:jc w:val="left"/>
              <w:rPr>
                <w:rFonts w:cs="宋体"/>
                <w:color w:val="auto"/>
                <w:szCs w:val="21"/>
                <w:highlight w:val="none"/>
                <w:shd w:val="clear" w:color="auto" w:fill="auto"/>
              </w:rPr>
            </w:pPr>
            <w:r>
              <w:rPr>
                <w:rFonts w:cs="宋体"/>
                <w:color w:val="auto"/>
                <w:szCs w:val="21"/>
                <w:highlight w:val="none"/>
                <w:shd w:val="clear" w:color="auto" w:fill="auto"/>
              </w:rPr>
              <w:t>根据投标人提供的售后服务</w:t>
            </w:r>
            <w:r>
              <w:rPr>
                <w:rFonts w:hint="eastAsia" w:cs="宋体"/>
                <w:color w:val="auto"/>
                <w:szCs w:val="21"/>
                <w:highlight w:val="none"/>
                <w:shd w:val="clear" w:color="auto" w:fill="auto"/>
              </w:rPr>
              <w:t>关于</w:t>
            </w:r>
            <w:r>
              <w:rPr>
                <w:rFonts w:cs="宋体"/>
                <w:color w:val="auto"/>
                <w:szCs w:val="21"/>
                <w:highlight w:val="none"/>
                <w:shd w:val="clear" w:color="auto" w:fill="auto"/>
              </w:rPr>
              <w:t>对</w:t>
            </w:r>
            <w:r>
              <w:rPr>
                <w:rFonts w:hint="eastAsia" w:cs="宋体"/>
                <w:color w:val="auto"/>
                <w:szCs w:val="21"/>
                <w:highlight w:val="none"/>
                <w:shd w:val="clear" w:color="auto" w:fill="auto"/>
              </w:rPr>
              <w:t>不合体、质量不合格的服装包修</w:t>
            </w:r>
            <w:r>
              <w:rPr>
                <w:rFonts w:cs="宋体"/>
                <w:color w:val="auto"/>
                <w:szCs w:val="21"/>
                <w:highlight w:val="none"/>
                <w:shd w:val="clear" w:color="auto" w:fill="auto"/>
              </w:rPr>
              <w:t>、</w:t>
            </w:r>
            <w:r>
              <w:rPr>
                <w:rFonts w:hint="eastAsia" w:cs="宋体"/>
                <w:color w:val="auto"/>
                <w:szCs w:val="21"/>
                <w:highlight w:val="none"/>
                <w:shd w:val="clear" w:color="auto" w:fill="auto"/>
              </w:rPr>
              <w:t>包换服务条款</w:t>
            </w:r>
            <w:r>
              <w:rPr>
                <w:rFonts w:cs="宋体"/>
                <w:color w:val="auto"/>
                <w:szCs w:val="21"/>
                <w:highlight w:val="none"/>
                <w:shd w:val="clear" w:color="auto" w:fill="auto"/>
              </w:rPr>
              <w:t>及</w:t>
            </w:r>
            <w:r>
              <w:rPr>
                <w:rFonts w:hint="eastAsia" w:cs="宋体"/>
                <w:color w:val="auto"/>
                <w:szCs w:val="21"/>
                <w:highlight w:val="none"/>
                <w:shd w:val="clear" w:color="auto" w:fill="auto"/>
              </w:rPr>
              <w:t>退换货响应时间</w:t>
            </w:r>
            <w:r>
              <w:rPr>
                <w:rFonts w:cs="宋体"/>
                <w:color w:val="auto"/>
                <w:szCs w:val="21"/>
                <w:highlight w:val="none"/>
                <w:shd w:val="clear" w:color="auto" w:fill="auto"/>
              </w:rPr>
              <w:t>等情况，</w:t>
            </w:r>
            <w:r>
              <w:rPr>
                <w:rFonts w:hint="eastAsia" w:cs="宋体"/>
                <w:color w:val="auto"/>
                <w:szCs w:val="21"/>
                <w:highlight w:val="none"/>
                <w:shd w:val="clear" w:color="auto" w:fill="auto"/>
              </w:rPr>
              <w:t>方案内容完整、重点突出、结构严谨、符合本项目情况、合理、可操作性强且响应得3分，方案内容基本完整合理、能把握重点的得2分，方案内容存在缺漏，但基本能把握重点的得1分。未提供的不得分.</w:t>
            </w:r>
            <w:r>
              <w:rPr>
                <w:rFonts w:cs="宋体"/>
                <w:color w:val="auto"/>
                <w:szCs w:val="21"/>
                <w:highlight w:val="none"/>
                <w:shd w:val="clear" w:color="auto" w:fill="auto"/>
              </w:rPr>
              <w:t>(满分</w:t>
            </w:r>
            <w:r>
              <w:rPr>
                <w:rFonts w:hint="eastAsia" w:cs="宋体"/>
                <w:color w:val="auto"/>
                <w:szCs w:val="21"/>
                <w:highlight w:val="none"/>
                <w:shd w:val="clear" w:color="auto" w:fill="auto"/>
              </w:rPr>
              <w:t>3</w:t>
            </w:r>
            <w:r>
              <w:rPr>
                <w:rFonts w:cs="宋体"/>
                <w:color w:val="auto"/>
                <w:szCs w:val="21"/>
                <w:highlight w:val="none"/>
                <w:shd w:val="clear" w:color="auto" w:fill="auto"/>
              </w:rPr>
              <w:t>分)</w:t>
            </w:r>
          </w:p>
        </w:tc>
      </w:tr>
    </w:tbl>
    <w:p>
      <w:pPr>
        <w:shd w:val="clear" w:color="auto" w:fill="FFFFFF"/>
        <w:spacing w:line="400" w:lineRule="exact"/>
        <w:ind w:firstLine="480" w:firstLineChars="200"/>
        <w:jc w:val="left"/>
        <w:rPr>
          <w:rStyle w:val="55"/>
          <w:b/>
          <w:color w:val="auto"/>
          <w:sz w:val="24"/>
          <w:szCs w:val="24"/>
          <w:highlight w:val="none"/>
          <w:shd w:val="clear" w:color="auto" w:fill="auto"/>
        </w:rPr>
      </w:pPr>
      <w:r>
        <w:rPr>
          <w:rStyle w:val="55"/>
          <w:b/>
          <w:color w:val="auto"/>
          <w:sz w:val="24"/>
          <w:szCs w:val="24"/>
          <w:highlight w:val="none"/>
          <w:shd w:val="clear" w:color="auto" w:fill="auto"/>
        </w:rPr>
        <w:t>加分项（F4×A4）</w:t>
      </w:r>
    </w:p>
    <w:tbl>
      <w:tblPr>
        <w:tblStyle w:val="25"/>
        <w:tblW w:w="0" w:type="auto"/>
        <w:tblInd w:w="-152"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1530"/>
        <w:gridCol w:w="1098"/>
        <w:gridCol w:w="643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Header/>
        </w:trPr>
        <w:tc>
          <w:tcPr>
            <w:tcW w:w="1570" w:type="dxa"/>
            <w:tcBorders>
              <w:top w:val="outset" w:color="auto" w:sz="6" w:space="0"/>
              <w:left w:val="outset" w:color="auto" w:sz="6" w:space="0"/>
              <w:bottom w:val="outset" w:color="auto" w:sz="6" w:space="0"/>
              <w:right w:val="outset" w:color="auto" w:sz="6" w:space="0"/>
            </w:tcBorders>
            <w:vAlign w:val="center"/>
          </w:tcPr>
          <w:p>
            <w:pPr>
              <w:jc w:val="center"/>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评标项目</w:t>
            </w:r>
          </w:p>
        </w:tc>
        <w:tc>
          <w:tcPr>
            <w:tcW w:w="1134" w:type="dxa"/>
            <w:tcBorders>
              <w:top w:val="outset" w:color="auto" w:sz="6" w:space="0"/>
              <w:left w:val="outset" w:color="auto" w:sz="6" w:space="0"/>
              <w:bottom w:val="outset" w:color="auto" w:sz="6" w:space="0"/>
              <w:right w:val="outset" w:color="auto" w:sz="6" w:space="0"/>
            </w:tcBorders>
            <w:vAlign w:val="center"/>
          </w:tcPr>
          <w:p>
            <w:pPr>
              <w:jc w:val="center"/>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评标分值</w:t>
            </w:r>
          </w:p>
        </w:tc>
        <w:tc>
          <w:tcPr>
            <w:tcW w:w="6696" w:type="dxa"/>
            <w:tcBorders>
              <w:top w:val="outset" w:color="auto" w:sz="6" w:space="0"/>
              <w:left w:val="outset" w:color="auto" w:sz="6" w:space="0"/>
              <w:bottom w:val="outset" w:color="auto" w:sz="6" w:space="0"/>
              <w:right w:val="outset" w:color="auto" w:sz="6" w:space="0"/>
            </w:tcBorders>
            <w:vAlign w:val="center"/>
          </w:tcPr>
          <w:p>
            <w:pPr>
              <w:jc w:val="center"/>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评标方法描述</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1570" w:type="dxa"/>
            <w:tcBorders>
              <w:top w:val="outset" w:color="auto" w:sz="6" w:space="0"/>
              <w:left w:val="outset" w:color="auto" w:sz="6" w:space="0"/>
              <w:bottom w:val="outset" w:color="auto" w:sz="6" w:space="0"/>
              <w:right w:val="outset" w:color="auto" w:sz="6" w:space="0"/>
            </w:tcBorders>
            <w:vAlign w:val="center"/>
          </w:tcPr>
          <w:p>
            <w:pPr>
              <w:jc w:val="left"/>
              <w:rPr>
                <w:rFonts w:cs="微软雅黑"/>
                <w:color w:val="auto"/>
                <w:sz w:val="24"/>
                <w:szCs w:val="24"/>
                <w:highlight w:val="none"/>
                <w:shd w:val="clear" w:color="auto" w:fill="auto"/>
              </w:rPr>
            </w:pPr>
            <w:r>
              <w:rPr>
                <w:rFonts w:hint="eastAsia" w:cs="微软雅黑"/>
                <w:color w:val="auto"/>
                <w:sz w:val="24"/>
                <w:szCs w:val="24"/>
                <w:highlight w:val="none"/>
                <w:shd w:val="clear" w:color="auto" w:fill="auto"/>
                <w:lang w:bidi="ar"/>
              </w:rPr>
              <w:t>节能（非强制类产品）、环境标志产品加分标准</w:t>
            </w:r>
          </w:p>
        </w:tc>
        <w:tc>
          <w:tcPr>
            <w:tcW w:w="1134" w:type="dxa"/>
            <w:tcBorders>
              <w:top w:val="outset" w:color="auto" w:sz="6" w:space="0"/>
              <w:left w:val="outset" w:color="auto" w:sz="6" w:space="0"/>
              <w:bottom w:val="outset" w:color="auto" w:sz="6" w:space="0"/>
              <w:right w:val="outset" w:color="auto" w:sz="6" w:space="0"/>
            </w:tcBorders>
            <w:vAlign w:val="center"/>
          </w:tcPr>
          <w:p>
            <w:pPr>
              <w:jc w:val="left"/>
              <w:rPr>
                <w:rFonts w:cs="微软雅黑"/>
                <w:color w:val="auto"/>
                <w:sz w:val="24"/>
                <w:szCs w:val="24"/>
                <w:highlight w:val="none"/>
                <w:shd w:val="clear" w:color="auto" w:fill="auto"/>
              </w:rPr>
            </w:pPr>
            <w:r>
              <w:rPr>
                <w:rFonts w:hint="eastAsia" w:cs="微软雅黑"/>
                <w:color w:val="auto"/>
                <w:sz w:val="24"/>
                <w:szCs w:val="24"/>
                <w:highlight w:val="none"/>
                <w:shd w:val="clear" w:color="auto" w:fill="auto"/>
              </w:rPr>
              <w:t>6.8</w:t>
            </w:r>
          </w:p>
        </w:tc>
        <w:tc>
          <w:tcPr>
            <w:tcW w:w="6696" w:type="dxa"/>
            <w:tcBorders>
              <w:top w:val="outset" w:color="auto" w:sz="6" w:space="0"/>
              <w:left w:val="outset" w:color="auto" w:sz="6" w:space="0"/>
              <w:bottom w:val="outset" w:color="auto" w:sz="6" w:space="0"/>
              <w:right w:val="outset" w:color="auto" w:sz="6" w:space="0"/>
            </w:tcBorders>
            <w:vAlign w:val="center"/>
          </w:tcPr>
          <w:p>
            <w:pPr>
              <w:pStyle w:val="109"/>
              <w:rPr>
                <w:rFonts w:hint="default" w:ascii="宋体" w:hAnsi="宋体"/>
                <w:color w:val="auto"/>
                <w:sz w:val="24"/>
                <w:szCs w:val="24"/>
                <w:highlight w:val="none"/>
                <w:shd w:val="clear" w:color="auto" w:fill="auto"/>
              </w:rPr>
            </w:pPr>
            <w:r>
              <w:rPr>
                <w:rFonts w:ascii="宋体" w:hAnsi="宋体"/>
                <w:color w:val="auto"/>
                <w:sz w:val="24"/>
                <w:szCs w:val="24"/>
                <w:highlight w:val="none"/>
                <w:shd w:val="clear" w:color="auto" w:fill="auto"/>
              </w:rPr>
              <w:t>a.优先类节能产品、环境标志产品：</w:t>
            </w:r>
          </w:p>
          <w:p>
            <w:pPr>
              <w:pStyle w:val="109"/>
              <w:rPr>
                <w:rFonts w:hint="default" w:ascii="宋体" w:hAnsi="宋体"/>
                <w:color w:val="auto"/>
                <w:sz w:val="24"/>
                <w:szCs w:val="24"/>
                <w:highlight w:val="none"/>
                <w:shd w:val="clear" w:color="auto" w:fill="auto"/>
              </w:rPr>
            </w:pPr>
            <w:r>
              <w:rPr>
                <w:rFonts w:ascii="宋体" w:hAnsi="宋体"/>
                <w:color w:val="auto"/>
                <w:sz w:val="24"/>
                <w:szCs w:val="24"/>
                <w:highlight w:val="none"/>
                <w:shd w:val="clear" w:color="auto" w:fill="auto"/>
              </w:rPr>
              <w:t>a1若同一合同包内节能、环境标志产品报价总金额低于该合同包报价总金额20%（含20%）以下，将分别给予节能、环境标志产品价格项（F1×A1，按照满分计）和技术项（F2×A2，按照满分计）4%的加分；若同一合同包内节能、环境标志产品报价总金额占该合同包报价总金额20%-50%（含50%），将分别给予节能、环境标志产品价格项（F1×A1，按照满分计）和技术项（F2×A2，按照满分计）6%的加分；若同一合同包内节能、环境标志产品报价总金额占该合同包报价总金额50%以上的，将分别给予节能、环境标志产品价格项（F1×A1，按照满分计）和技术项（F2×A2，按照满分计）8%的加分。</w:t>
            </w:r>
          </w:p>
          <w:p>
            <w:pPr>
              <w:pStyle w:val="109"/>
              <w:jc w:val="both"/>
              <w:rPr>
                <w:rFonts w:hint="default" w:ascii="宋体" w:hAnsi="宋体"/>
                <w:color w:val="auto"/>
                <w:sz w:val="24"/>
                <w:szCs w:val="24"/>
                <w:highlight w:val="none"/>
                <w:shd w:val="clear" w:color="auto" w:fill="auto"/>
              </w:rPr>
            </w:pPr>
            <w:r>
              <w:rPr>
                <w:rFonts w:ascii="宋体" w:hAnsi="宋体"/>
                <w:color w:val="auto"/>
                <w:sz w:val="24"/>
                <w:szCs w:val="24"/>
                <w:highlight w:val="none"/>
                <w:shd w:val="clear" w:color="auto" w:fill="auto"/>
              </w:rPr>
              <w:t>a2若节能、环境标志产品仅是构成投标产品的部件、组件或零件，则该投标产品不享受鼓励优惠政策。同一品目中各认证证书不重复计算加分。强制类节能产品不享受加分。</w:t>
            </w:r>
          </w:p>
        </w:tc>
      </w:tr>
    </w:tbl>
    <w:p>
      <w:pPr>
        <w:shd w:val="clear" w:color="auto" w:fill="FFFFFF"/>
        <w:spacing w:line="400" w:lineRule="exact"/>
        <w:ind w:firstLine="394"/>
        <w:jc w:val="left"/>
        <w:rPr>
          <w:rStyle w:val="55"/>
          <w:b/>
          <w:color w:val="auto"/>
          <w:sz w:val="24"/>
          <w:szCs w:val="24"/>
          <w:highlight w:val="none"/>
          <w:shd w:val="clear" w:color="auto" w:fill="auto"/>
        </w:rPr>
      </w:pPr>
    </w:p>
    <w:p>
      <w:pPr>
        <w:shd w:val="clear" w:color="auto" w:fill="FFFFFF"/>
        <w:spacing w:line="400" w:lineRule="exact"/>
        <w:ind w:firstLine="394"/>
        <w:jc w:val="left"/>
        <w:rPr>
          <w:rStyle w:val="55"/>
          <w:b/>
          <w:color w:val="auto"/>
          <w:sz w:val="24"/>
          <w:szCs w:val="24"/>
          <w:highlight w:val="none"/>
          <w:shd w:val="clear" w:color="auto" w:fill="auto"/>
        </w:rPr>
      </w:pP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（4）中标候选人排列规则顺序如下： </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a.按照评标总得分（FA）由高到低顺序排列。</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 xml:space="preserve">b.评标总得分（FA）相同的，按照评标价（即价格扣除后的投标报价）由低到高顺序排列。 </w:t>
      </w:r>
    </w:p>
    <w:p>
      <w:pPr>
        <w:spacing w:line="400" w:lineRule="exact"/>
        <w:ind w:firstLine="480"/>
        <w:rPr>
          <w:rStyle w:val="55"/>
          <w:color w:val="auto"/>
          <w:sz w:val="24"/>
          <w:szCs w:val="24"/>
          <w:highlight w:val="none"/>
          <w:shd w:val="clear" w:color="auto" w:fill="auto"/>
        </w:rPr>
      </w:pPr>
      <w:r>
        <w:rPr>
          <w:rStyle w:val="55"/>
          <w:color w:val="auto"/>
          <w:sz w:val="24"/>
          <w:szCs w:val="24"/>
          <w:highlight w:val="none"/>
          <w:shd w:val="clear" w:color="auto" w:fill="auto"/>
        </w:rPr>
        <w:t>c.评标总得分（FA）且评标价（即价格扣除后的投标报价）相同的并列。</w:t>
      </w:r>
    </w:p>
    <w:p>
      <w:pPr>
        <w:spacing w:line="400" w:lineRule="exact"/>
        <w:jc w:val="left"/>
        <w:rPr>
          <w:rStyle w:val="55"/>
          <w:color w:val="auto"/>
          <w:sz w:val="24"/>
          <w:szCs w:val="24"/>
          <w:highlight w:val="none"/>
          <w:shd w:val="clear" w:color="auto" w:fill="auto"/>
        </w:rPr>
      </w:pPr>
      <w:r>
        <w:rPr>
          <w:rStyle w:val="55"/>
          <w:color w:val="auto"/>
          <w:sz w:val="24"/>
          <w:szCs w:val="24"/>
          <w:highlight w:val="none"/>
          <w:shd w:val="clear" w:color="auto" w:fill="auto"/>
        </w:rPr>
        <w:t>8、其他规定</w:t>
      </w:r>
    </w:p>
    <w:p>
      <w:pPr>
        <w:spacing w:line="400" w:lineRule="exact"/>
        <w:ind w:firstLine="480"/>
        <w:rPr>
          <w:rStyle w:val="55"/>
          <w:color w:val="auto"/>
          <w:sz w:val="24"/>
          <w:szCs w:val="24"/>
          <w:highlight w:val="none"/>
          <w:shd w:val="clear" w:color="auto" w:fill="auto"/>
        </w:rPr>
      </w:pPr>
      <w:r>
        <w:rPr>
          <w:rStyle w:val="55"/>
          <w:color w:val="auto"/>
          <w:sz w:val="24"/>
          <w:szCs w:val="24"/>
          <w:highlight w:val="none"/>
          <w:shd w:val="clear" w:color="auto" w:fill="auto"/>
        </w:rPr>
        <w:t>8.1评标应全程保密且不得透露给任一投标人或与评标工作无关的人员。</w:t>
      </w:r>
    </w:p>
    <w:p>
      <w:pPr>
        <w:spacing w:line="400" w:lineRule="exact"/>
        <w:ind w:firstLine="480"/>
        <w:rPr>
          <w:rStyle w:val="55"/>
          <w:color w:val="auto"/>
          <w:sz w:val="24"/>
          <w:szCs w:val="24"/>
          <w:highlight w:val="none"/>
          <w:shd w:val="clear" w:color="auto" w:fill="auto"/>
        </w:rPr>
      </w:pPr>
      <w:r>
        <w:rPr>
          <w:rStyle w:val="55"/>
          <w:color w:val="auto"/>
          <w:sz w:val="24"/>
          <w:szCs w:val="24"/>
          <w:highlight w:val="none"/>
          <w:shd w:val="clear" w:color="auto" w:fill="auto"/>
        </w:rPr>
        <w:t>8.2评标将进行全程实时录音录像，录音录像资料随招标文件一并存档。</w:t>
      </w:r>
    </w:p>
    <w:p>
      <w:pPr>
        <w:spacing w:line="400" w:lineRule="exac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8.3若投标人有任何试图干扰具体评标事务，影响评标委员会独立履行职责的行为，其投标无效且不予退还投标保证金。情节严重的，由财政部门列入不良行为记录。</w:t>
      </w:r>
    </w:p>
    <w:p>
      <w:pPr>
        <w:spacing w:line="400" w:lineRule="exact"/>
        <w:ind w:firstLine="480"/>
        <w:rPr>
          <w:rStyle w:val="55"/>
          <w:color w:val="auto"/>
          <w:sz w:val="24"/>
          <w:szCs w:val="24"/>
          <w:highlight w:val="none"/>
          <w:shd w:val="clear" w:color="auto" w:fill="auto"/>
        </w:rPr>
      </w:pPr>
      <w:r>
        <w:rPr>
          <w:rStyle w:val="55"/>
          <w:color w:val="auto"/>
          <w:sz w:val="24"/>
          <w:szCs w:val="24"/>
          <w:highlight w:val="none"/>
          <w:shd w:val="clear" w:color="auto" w:fill="auto"/>
        </w:rPr>
        <w:t>8.4其他：</w:t>
      </w:r>
      <w:r>
        <w:rPr>
          <w:rStyle w:val="55"/>
          <w:rFonts w:hint="eastAsia"/>
          <w:b/>
          <w:color w:val="auto"/>
          <w:sz w:val="24"/>
          <w:szCs w:val="24"/>
          <w:highlight w:val="none"/>
          <w:u w:val="single"/>
          <w:shd w:val="clear" w:color="auto" w:fill="auto"/>
        </w:rPr>
        <w:t>无。</w:t>
      </w:r>
      <w:r>
        <w:rPr>
          <w:rStyle w:val="55"/>
          <w:rFonts w:cs="宋体"/>
          <w:color w:val="auto"/>
          <w:szCs w:val="28"/>
          <w:highlight w:val="none"/>
          <w:shd w:val="clear" w:color="auto" w:fill="auto"/>
        </w:rPr>
        <w:br w:type="page"/>
      </w:r>
      <w:bookmarkStart w:id="7" w:name="_Toc116308637"/>
      <w:r>
        <w:rPr>
          <w:rStyle w:val="55"/>
          <w:rFonts w:hint="eastAsia" w:cs="宋体"/>
          <w:color w:val="auto"/>
          <w:szCs w:val="28"/>
          <w:highlight w:val="none"/>
          <w:shd w:val="clear" w:color="auto" w:fill="auto"/>
        </w:rPr>
        <w:t xml:space="preserve">                     </w:t>
      </w:r>
      <w:r>
        <w:rPr>
          <w:rStyle w:val="55"/>
          <w:rFonts w:cs="宋体"/>
          <w:b/>
          <w:bCs/>
          <w:color w:val="auto"/>
          <w:sz w:val="32"/>
          <w:szCs w:val="28"/>
          <w:highlight w:val="none"/>
          <w:shd w:val="clear" w:color="auto" w:fill="auto"/>
        </w:rPr>
        <w:t>第五章   招标内容及要求</w:t>
      </w:r>
      <w:bookmarkEnd w:id="7"/>
    </w:p>
    <w:p>
      <w:pPr>
        <w:pStyle w:val="6"/>
        <w:rPr>
          <w:rStyle w:val="55"/>
          <w:rFonts w:ascii="宋体" w:hAnsi="宋体"/>
          <w:b w:val="0"/>
          <w:color w:val="auto"/>
          <w:sz w:val="24"/>
          <w:szCs w:val="24"/>
          <w:highlight w:val="none"/>
          <w:shd w:val="clear" w:color="auto" w:fill="auto"/>
        </w:rPr>
      </w:pPr>
      <w:bookmarkStart w:id="8" w:name="_Toc116308638"/>
      <w:r>
        <w:rPr>
          <w:rStyle w:val="55"/>
          <w:rFonts w:ascii="宋体" w:hAnsi="宋体"/>
          <w:color w:val="auto"/>
          <w:sz w:val="24"/>
          <w:szCs w:val="24"/>
          <w:highlight w:val="none"/>
          <w:shd w:val="clear" w:color="auto" w:fill="auto"/>
        </w:rPr>
        <w:t>一、项目概况</w:t>
      </w:r>
      <w:bookmarkEnd w:id="8"/>
    </w:p>
    <w:p>
      <w:pPr>
        <w:ind w:firstLine="480"/>
        <w:rPr>
          <w:color w:val="auto"/>
          <w:sz w:val="24"/>
          <w:szCs w:val="24"/>
          <w:highlight w:val="none"/>
          <w:shd w:val="clear" w:color="auto" w:fill="auto"/>
        </w:rPr>
      </w:pPr>
      <w:bookmarkStart w:id="9" w:name="_Toc116308639"/>
      <w:r>
        <w:rPr>
          <w:rFonts w:hint="eastAsia" w:cs="宋体"/>
          <w:color w:val="auto"/>
          <w:sz w:val="28"/>
          <w:szCs w:val="28"/>
          <w:highlight w:val="none"/>
          <w:shd w:val="clear" w:color="auto" w:fill="auto"/>
        </w:rPr>
        <w:t>1、根据上级要求和我校课程设置，新生入学后要参加军事训练，需要统一着装训练，我校交通与航海学院对航海类专业在校生实行半军事化管理，需要统一着装。根据工作需要，开展2023、2024两级新生军训服装及新生军训服装采购工作</w:t>
      </w:r>
      <w:r>
        <w:rPr>
          <w:rFonts w:hint="eastAsia"/>
          <w:color w:val="auto"/>
          <w:sz w:val="24"/>
          <w:szCs w:val="24"/>
          <w:highlight w:val="none"/>
          <w:shd w:val="clear" w:color="auto" w:fill="auto"/>
        </w:rPr>
        <w:t>。</w:t>
      </w:r>
    </w:p>
    <w:p>
      <w:pPr>
        <w:pStyle w:val="32"/>
        <w:ind w:firstLine="560" w:firstLineChars="200"/>
        <w:rPr>
          <w:rFonts w:ascii="仿宋" w:hAnsi="仿宋" w:eastAsia="仿宋" w:cs="仿宋"/>
          <w:b/>
          <w:bCs/>
          <w:color w:val="auto"/>
          <w:highlight w:val="none"/>
          <w:shd w:val="clear" w:color="auto" w:fill="auto"/>
        </w:rPr>
      </w:pPr>
      <w:r>
        <w:rPr>
          <w:rFonts w:hint="eastAsia" w:hAnsi="宋体"/>
          <w:color w:val="auto"/>
          <w:sz w:val="28"/>
          <w:szCs w:val="28"/>
          <w:highlight w:val="none"/>
          <w:shd w:val="clear" w:color="auto" w:fill="auto"/>
        </w:rPr>
        <w:t>2、采购清单</w:t>
      </w:r>
    </w:p>
    <w:tbl>
      <w:tblPr>
        <w:tblStyle w:val="25"/>
        <w:tblW w:w="5073" w:type="pct"/>
        <w:jc w:val="center"/>
        <w:tblLayout w:type="autofit"/>
        <w:tblCellMar>
          <w:top w:w="0" w:type="dxa"/>
          <w:left w:w="0" w:type="dxa"/>
          <w:bottom w:w="0" w:type="dxa"/>
          <w:right w:w="0" w:type="dxa"/>
        </w:tblCellMar>
      </w:tblPr>
      <w:tblGrid>
        <w:gridCol w:w="1003"/>
        <w:gridCol w:w="621"/>
        <w:gridCol w:w="2357"/>
        <w:gridCol w:w="1689"/>
        <w:gridCol w:w="1689"/>
        <w:gridCol w:w="1689"/>
      </w:tblGrid>
      <w:tr>
        <w:tblPrEx>
          <w:tblCellMar>
            <w:top w:w="0" w:type="dxa"/>
            <w:left w:w="0" w:type="dxa"/>
            <w:bottom w:w="0" w:type="dxa"/>
            <w:right w:w="0" w:type="dxa"/>
          </w:tblCellMar>
        </w:tblPrEx>
        <w:trPr>
          <w:trHeight w:val="828" w:hRule="atLeast"/>
          <w:tblHeader/>
          <w:jc w:val="center"/>
        </w:trPr>
        <w:tc>
          <w:tcPr>
            <w:tcW w:w="554"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b/>
                <w:color w:val="auto"/>
                <w:sz w:val="24"/>
                <w:szCs w:val="24"/>
                <w:highlight w:val="none"/>
                <w:shd w:val="clear" w:color="auto" w:fill="auto"/>
              </w:rPr>
              <w:t>合同包</w:t>
            </w:r>
          </w:p>
        </w:tc>
        <w:tc>
          <w:tcPr>
            <w:tcW w:w="34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b/>
                <w:color w:val="auto"/>
                <w:sz w:val="24"/>
                <w:szCs w:val="24"/>
                <w:highlight w:val="none"/>
                <w:shd w:val="clear" w:color="auto" w:fill="auto"/>
              </w:rPr>
              <w:t>品目号</w:t>
            </w:r>
          </w:p>
        </w:tc>
        <w:tc>
          <w:tcPr>
            <w:tcW w:w="1302"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b/>
                <w:color w:val="auto"/>
                <w:sz w:val="24"/>
                <w:szCs w:val="24"/>
                <w:highlight w:val="none"/>
                <w:shd w:val="clear" w:color="auto" w:fill="auto"/>
              </w:rPr>
              <w:t>招标标的</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rFonts w:hint="eastAsia"/>
                <w:b/>
                <w:color w:val="auto"/>
                <w:sz w:val="24"/>
                <w:szCs w:val="24"/>
                <w:highlight w:val="none"/>
                <w:shd w:val="clear" w:color="auto" w:fill="auto"/>
              </w:rPr>
              <w:t>数量</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rFonts w:hint="eastAsia"/>
                <w:b/>
                <w:color w:val="auto"/>
                <w:sz w:val="24"/>
                <w:szCs w:val="24"/>
                <w:highlight w:val="none"/>
                <w:shd w:val="clear" w:color="auto" w:fill="auto"/>
              </w:rPr>
              <w:t>预算单价</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Style w:val="55"/>
                <w:b/>
                <w:color w:val="auto"/>
                <w:sz w:val="24"/>
                <w:szCs w:val="24"/>
                <w:highlight w:val="none"/>
                <w:shd w:val="clear" w:color="auto" w:fill="auto"/>
              </w:rPr>
            </w:pPr>
            <w:r>
              <w:rPr>
                <w:rStyle w:val="55"/>
                <w:rFonts w:hint="eastAsia"/>
                <w:b/>
                <w:color w:val="auto"/>
                <w:sz w:val="24"/>
                <w:szCs w:val="24"/>
                <w:highlight w:val="none"/>
                <w:shd w:val="clear" w:color="auto" w:fill="auto"/>
              </w:rPr>
              <w:t>预算金额</w:t>
            </w:r>
          </w:p>
        </w:tc>
      </w:tr>
      <w:tr>
        <w:tblPrEx>
          <w:tblCellMar>
            <w:top w:w="0" w:type="dxa"/>
            <w:left w:w="0" w:type="dxa"/>
            <w:bottom w:w="0" w:type="dxa"/>
            <w:right w:w="0" w:type="dxa"/>
          </w:tblCellMar>
        </w:tblPrEx>
        <w:trPr>
          <w:trHeight w:val="828" w:hRule="atLeast"/>
          <w:tblHeader/>
          <w:jc w:val="center"/>
        </w:trPr>
        <w:tc>
          <w:tcPr>
            <w:tcW w:w="554"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1</w:t>
            </w:r>
          </w:p>
        </w:tc>
        <w:tc>
          <w:tcPr>
            <w:tcW w:w="34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1-1</w:t>
            </w:r>
          </w:p>
        </w:tc>
        <w:tc>
          <w:tcPr>
            <w:tcW w:w="1302"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新生军训服装</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7980</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200</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cs="宋体"/>
                <w:color w:val="auto"/>
                <w:sz w:val="28"/>
                <w:szCs w:val="28"/>
                <w:highlight w:val="none"/>
                <w:shd w:val="clear" w:color="auto" w:fill="auto"/>
              </w:rPr>
              <w:t>1596000</w:t>
            </w:r>
            <w:r>
              <w:rPr>
                <w:rFonts w:hint="eastAsia" w:cs="宋体"/>
                <w:color w:val="auto"/>
                <w:sz w:val="28"/>
                <w:szCs w:val="28"/>
                <w:highlight w:val="none"/>
                <w:shd w:val="clear" w:color="auto" w:fill="auto"/>
              </w:rPr>
              <w:t>.00</w:t>
            </w:r>
          </w:p>
        </w:tc>
      </w:tr>
      <w:tr>
        <w:tblPrEx>
          <w:tblCellMar>
            <w:top w:w="0" w:type="dxa"/>
            <w:left w:w="0" w:type="dxa"/>
            <w:bottom w:w="0" w:type="dxa"/>
            <w:right w:w="0" w:type="dxa"/>
          </w:tblCellMar>
        </w:tblPrEx>
        <w:trPr>
          <w:trHeight w:val="828" w:hRule="atLeast"/>
          <w:tblHeader/>
          <w:jc w:val="center"/>
        </w:trPr>
        <w:tc>
          <w:tcPr>
            <w:tcW w:w="554"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2</w:t>
            </w:r>
          </w:p>
        </w:tc>
        <w:tc>
          <w:tcPr>
            <w:tcW w:w="34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2-1</w:t>
            </w:r>
          </w:p>
        </w:tc>
        <w:tc>
          <w:tcPr>
            <w:tcW w:w="1302"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航海类专业新生服装和被品</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320</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1800</w:t>
            </w:r>
          </w:p>
        </w:tc>
        <w:tc>
          <w:tcPr>
            <w:tcW w:w="933" w:type="pct"/>
            <w:tcBorders>
              <w:top w:val="single" w:color="000000" w:sz="6" w:space="0"/>
              <w:left w:val="single" w:color="000000" w:sz="6" w:space="0"/>
              <w:bottom w:val="single" w:color="000000" w:sz="6" w:space="0"/>
              <w:right w:val="single" w:color="000000" w:sz="6" w:space="0"/>
            </w:tcBorders>
            <w:vAlign w:val="center"/>
          </w:tcPr>
          <w:p>
            <w:pPr>
              <w:spacing w:line="400" w:lineRule="exact"/>
              <w:jc w:val="center"/>
              <w:rPr>
                <w:rFonts w:cs="宋体"/>
                <w:color w:val="auto"/>
                <w:sz w:val="28"/>
                <w:szCs w:val="28"/>
                <w:highlight w:val="none"/>
                <w:shd w:val="clear" w:color="auto" w:fill="auto"/>
              </w:rPr>
            </w:pPr>
            <w:r>
              <w:rPr>
                <w:rFonts w:hint="eastAsia" w:cs="宋体"/>
                <w:color w:val="auto"/>
                <w:sz w:val="28"/>
                <w:szCs w:val="28"/>
                <w:highlight w:val="none"/>
                <w:shd w:val="clear" w:color="auto" w:fill="auto"/>
              </w:rPr>
              <w:t>576000.00</w:t>
            </w:r>
          </w:p>
        </w:tc>
      </w:tr>
    </w:tbl>
    <w:p>
      <w:pPr>
        <w:adjustRightInd w:val="0"/>
        <w:snapToGrid w:val="0"/>
        <w:spacing w:line="540" w:lineRule="exact"/>
        <w:ind w:firstLine="630" w:firstLineChars="300"/>
        <w:textAlignment w:val="auto"/>
        <w:rPr>
          <w:rFonts w:cs="宋体"/>
          <w:b/>
          <w:bCs/>
          <w:color w:val="auto"/>
          <w:szCs w:val="21"/>
          <w:highlight w:val="none"/>
          <w:shd w:val="clear" w:color="auto" w:fill="auto"/>
        </w:rPr>
      </w:pPr>
      <w:r>
        <w:rPr>
          <w:rFonts w:hint="eastAsia" w:cs="宋体"/>
          <w:b/>
          <w:bCs/>
          <w:color w:val="auto"/>
          <w:szCs w:val="21"/>
          <w:highlight w:val="none"/>
          <w:shd w:val="clear" w:color="auto" w:fill="auto"/>
        </w:rPr>
        <w:t>1.新生军训服装</w:t>
      </w:r>
    </w:p>
    <w:p>
      <w:pPr>
        <w:adjustRightInd w:val="0"/>
        <w:snapToGrid w:val="0"/>
        <w:spacing w:line="540" w:lineRule="exact"/>
        <w:ind w:firstLine="420" w:firstLineChars="200"/>
        <w:textAlignment w:val="auto"/>
        <w:rPr>
          <w:rFonts w:cs="宋体"/>
          <w:color w:val="auto"/>
          <w:szCs w:val="21"/>
          <w:highlight w:val="none"/>
          <w:shd w:val="clear" w:color="auto" w:fill="auto"/>
        </w:rPr>
      </w:pPr>
      <w:r>
        <w:rPr>
          <w:rFonts w:hint="eastAsia" w:cs="宋体"/>
          <w:b/>
          <w:bCs/>
          <w:color w:val="auto"/>
          <w:szCs w:val="21"/>
          <w:highlight w:val="none"/>
          <w:shd w:val="clear" w:color="auto" w:fill="auto"/>
        </w:rPr>
        <w:t>（1）采购清单：</w:t>
      </w:r>
      <w:r>
        <w:rPr>
          <w:rFonts w:hint="eastAsia" w:cs="宋体"/>
          <w:color w:val="auto"/>
          <w:szCs w:val="21"/>
          <w:highlight w:val="none"/>
          <w:shd w:val="clear" w:color="auto" w:fill="auto"/>
        </w:rPr>
        <w:t>总数7980套（计划2023、2024年各采购3990套，实际采购数量以实际招生数量为准。另，中标供应商每年应多备500套供学生调换。）</w:t>
      </w:r>
    </w:p>
    <w:tbl>
      <w:tblPr>
        <w:tblStyle w:val="25"/>
        <w:tblW w:w="10697" w:type="dxa"/>
        <w:jc w:val="center"/>
        <w:tblLayout w:type="fixed"/>
        <w:tblCellMar>
          <w:top w:w="0" w:type="dxa"/>
          <w:left w:w="108" w:type="dxa"/>
          <w:bottom w:w="0" w:type="dxa"/>
          <w:right w:w="108" w:type="dxa"/>
        </w:tblCellMar>
      </w:tblPr>
      <w:tblGrid>
        <w:gridCol w:w="1236"/>
        <w:gridCol w:w="1213"/>
        <w:gridCol w:w="1132"/>
        <w:gridCol w:w="1187"/>
        <w:gridCol w:w="1172"/>
        <w:gridCol w:w="1187"/>
        <w:gridCol w:w="1186"/>
        <w:gridCol w:w="1200"/>
        <w:gridCol w:w="1184"/>
      </w:tblGrid>
      <w:tr>
        <w:tblPrEx>
          <w:tblCellMar>
            <w:top w:w="0" w:type="dxa"/>
            <w:left w:w="108" w:type="dxa"/>
            <w:bottom w:w="0" w:type="dxa"/>
            <w:right w:w="108" w:type="dxa"/>
          </w:tblCellMar>
        </w:tblPrEx>
        <w:trPr>
          <w:trHeight w:val="469" w:hRule="atLeast"/>
          <w:jc w:val="center"/>
        </w:trPr>
        <w:tc>
          <w:tcPr>
            <w:tcW w:w="1236"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序号</w:t>
            </w:r>
          </w:p>
        </w:tc>
        <w:tc>
          <w:tcPr>
            <w:tcW w:w="1213"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w:t>
            </w:r>
          </w:p>
        </w:tc>
        <w:tc>
          <w:tcPr>
            <w:tcW w:w="1132"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2</w:t>
            </w:r>
          </w:p>
        </w:tc>
        <w:tc>
          <w:tcPr>
            <w:tcW w:w="1187"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3</w:t>
            </w:r>
          </w:p>
        </w:tc>
        <w:tc>
          <w:tcPr>
            <w:tcW w:w="1172"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4</w:t>
            </w:r>
          </w:p>
        </w:tc>
        <w:tc>
          <w:tcPr>
            <w:tcW w:w="1187"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5</w:t>
            </w:r>
          </w:p>
        </w:tc>
        <w:tc>
          <w:tcPr>
            <w:tcW w:w="1186"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6</w:t>
            </w:r>
          </w:p>
        </w:tc>
        <w:tc>
          <w:tcPr>
            <w:tcW w:w="1200"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7</w:t>
            </w:r>
          </w:p>
        </w:tc>
        <w:tc>
          <w:tcPr>
            <w:tcW w:w="1184" w:type="dxa"/>
            <w:tcBorders>
              <w:top w:val="single" w:color="auto" w:sz="4" w:space="0"/>
              <w:left w:val="nil"/>
              <w:bottom w:val="single" w:color="auto" w:sz="4" w:space="0"/>
              <w:right w:val="single" w:color="auto" w:sz="4" w:space="0"/>
            </w:tcBorders>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8</w:t>
            </w:r>
          </w:p>
        </w:tc>
      </w:tr>
      <w:tr>
        <w:tblPrEx>
          <w:tblCellMar>
            <w:top w:w="0" w:type="dxa"/>
            <w:left w:w="108" w:type="dxa"/>
            <w:bottom w:w="0" w:type="dxa"/>
            <w:right w:w="108" w:type="dxa"/>
          </w:tblCellMar>
        </w:tblPrEx>
        <w:trPr>
          <w:trHeight w:val="90" w:hRule="atLeast"/>
          <w:jc w:val="center"/>
        </w:trPr>
        <w:tc>
          <w:tcPr>
            <w:tcW w:w="1236" w:type="dxa"/>
            <w:tcBorders>
              <w:top w:val="single" w:color="auto" w:sz="4" w:space="0"/>
              <w:left w:val="single" w:color="auto" w:sz="4" w:space="0"/>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身高</w:t>
            </w:r>
          </w:p>
        </w:tc>
        <w:tc>
          <w:tcPr>
            <w:tcW w:w="1213"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155以下</w:t>
            </w:r>
          </w:p>
        </w:tc>
        <w:tc>
          <w:tcPr>
            <w:tcW w:w="1132"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156-160</w:t>
            </w:r>
          </w:p>
        </w:tc>
        <w:tc>
          <w:tcPr>
            <w:tcW w:w="1187"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161-165</w:t>
            </w:r>
          </w:p>
        </w:tc>
        <w:tc>
          <w:tcPr>
            <w:tcW w:w="1172"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166-170</w:t>
            </w:r>
          </w:p>
        </w:tc>
        <w:tc>
          <w:tcPr>
            <w:tcW w:w="1187"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171-175</w:t>
            </w:r>
          </w:p>
        </w:tc>
        <w:tc>
          <w:tcPr>
            <w:tcW w:w="1186"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176-180</w:t>
            </w:r>
          </w:p>
        </w:tc>
        <w:tc>
          <w:tcPr>
            <w:tcW w:w="1200"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181-185</w:t>
            </w:r>
          </w:p>
        </w:tc>
        <w:tc>
          <w:tcPr>
            <w:tcW w:w="1184" w:type="dxa"/>
            <w:tcBorders>
              <w:top w:val="single" w:color="auto" w:sz="4" w:space="0"/>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186以上</w:t>
            </w:r>
          </w:p>
        </w:tc>
      </w:tr>
      <w:tr>
        <w:tblPrEx>
          <w:tblCellMar>
            <w:top w:w="0" w:type="dxa"/>
            <w:left w:w="108" w:type="dxa"/>
            <w:bottom w:w="0" w:type="dxa"/>
            <w:right w:w="108" w:type="dxa"/>
          </w:tblCellMar>
        </w:tblPrEx>
        <w:trPr>
          <w:trHeight w:val="178" w:hRule="atLeast"/>
          <w:jc w:val="center"/>
        </w:trPr>
        <w:tc>
          <w:tcPr>
            <w:tcW w:w="1236" w:type="dxa"/>
            <w:tcBorders>
              <w:top w:val="nil"/>
              <w:left w:val="single" w:color="auto" w:sz="4" w:space="0"/>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迷彩服装</w:t>
            </w:r>
          </w:p>
        </w:tc>
        <w:tc>
          <w:tcPr>
            <w:tcW w:w="1213"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1号3型</w:t>
            </w:r>
          </w:p>
        </w:tc>
        <w:tc>
          <w:tcPr>
            <w:tcW w:w="1132"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2号3型</w:t>
            </w:r>
          </w:p>
        </w:tc>
        <w:tc>
          <w:tcPr>
            <w:tcW w:w="1187"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3号3型</w:t>
            </w:r>
          </w:p>
        </w:tc>
        <w:tc>
          <w:tcPr>
            <w:tcW w:w="1172"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4号3型</w:t>
            </w:r>
          </w:p>
        </w:tc>
        <w:tc>
          <w:tcPr>
            <w:tcW w:w="1187"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5号3型</w:t>
            </w:r>
          </w:p>
        </w:tc>
        <w:tc>
          <w:tcPr>
            <w:tcW w:w="1186"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5号5型</w:t>
            </w:r>
          </w:p>
        </w:tc>
        <w:tc>
          <w:tcPr>
            <w:tcW w:w="1200"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6号3型</w:t>
            </w:r>
          </w:p>
        </w:tc>
        <w:tc>
          <w:tcPr>
            <w:tcW w:w="1184" w:type="dxa"/>
            <w:tcBorders>
              <w:top w:val="nil"/>
              <w:left w:val="nil"/>
              <w:bottom w:val="single" w:color="auto" w:sz="4" w:space="0"/>
              <w:right w:val="single" w:color="auto" w:sz="4" w:space="0"/>
            </w:tcBorders>
          </w:tcPr>
          <w:p>
            <w:pPr>
              <w:widowControl w:val="0"/>
              <w:adjustRightInd w:val="0"/>
              <w:snapToGrid w:val="0"/>
              <w:spacing w:line="360" w:lineRule="exact"/>
              <w:textAlignment w:val="auto"/>
              <w:rPr>
                <w:rFonts w:cs="宋体"/>
                <w:color w:val="auto"/>
                <w:szCs w:val="21"/>
                <w:highlight w:val="none"/>
                <w:shd w:val="clear" w:color="auto" w:fill="auto"/>
              </w:rPr>
            </w:pPr>
            <w:r>
              <w:rPr>
                <w:rFonts w:hint="eastAsia" w:cs="宋体"/>
                <w:color w:val="auto"/>
                <w:szCs w:val="21"/>
                <w:highlight w:val="none"/>
                <w:shd w:val="clear" w:color="auto" w:fill="auto"/>
              </w:rPr>
              <w:t>6号6型</w:t>
            </w:r>
          </w:p>
        </w:tc>
      </w:tr>
      <w:tr>
        <w:tblPrEx>
          <w:tblCellMar>
            <w:top w:w="0" w:type="dxa"/>
            <w:left w:w="108" w:type="dxa"/>
            <w:bottom w:w="0" w:type="dxa"/>
            <w:right w:w="108" w:type="dxa"/>
          </w:tblCellMar>
        </w:tblPrEx>
        <w:trPr>
          <w:trHeight w:val="1092" w:hRule="atLeast"/>
          <w:jc w:val="center"/>
        </w:trPr>
        <w:tc>
          <w:tcPr>
            <w:tcW w:w="10697" w:type="dxa"/>
            <w:gridSpan w:val="9"/>
            <w:tcBorders>
              <w:top w:val="single" w:color="auto" w:sz="4" w:space="0"/>
              <w:left w:val="single" w:color="auto" w:sz="4" w:space="0"/>
              <w:bottom w:val="single" w:color="auto" w:sz="4" w:space="0"/>
              <w:right w:val="single" w:color="auto" w:sz="4" w:space="0"/>
            </w:tcBorders>
            <w:vAlign w:val="center"/>
          </w:tcPr>
          <w:p>
            <w:pPr>
              <w:widowControl w:val="0"/>
              <w:adjustRightInd w:val="0"/>
              <w:snapToGrid w:val="0"/>
              <w:spacing w:line="36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备注：如果胖加一码；按照军服规定尺寸，一套军服包括迷彩衣一件，迷彩裤一条，迷彩作训鞋一双，军帽一顶（含软帽徽，直接绣在军帽上），腰带一条，体能衫两件，可折叠马扎1个，领章臂章胸牌1套，白手套1双。</w:t>
            </w:r>
          </w:p>
        </w:tc>
      </w:tr>
    </w:tbl>
    <w:p>
      <w:pPr>
        <w:adjustRightInd w:val="0"/>
        <w:snapToGrid w:val="0"/>
        <w:spacing w:line="540" w:lineRule="exact"/>
        <w:ind w:firstLine="420" w:firstLineChars="200"/>
        <w:textAlignment w:val="auto"/>
        <w:rPr>
          <w:rFonts w:cs="宋体"/>
          <w:color w:val="auto"/>
          <w:szCs w:val="21"/>
          <w:highlight w:val="none"/>
          <w:shd w:val="clear" w:color="auto" w:fill="auto"/>
        </w:rPr>
      </w:pPr>
      <w:r>
        <w:rPr>
          <w:rFonts w:hint="eastAsia" w:cs="宋体"/>
          <w:color w:val="auto"/>
          <w:szCs w:val="21"/>
          <w:highlight w:val="none"/>
          <w:shd w:val="clear" w:color="auto" w:fill="auto"/>
        </w:rPr>
        <w:t>注：投标人统一按上表的数量报价，中标后实际数量若有变化，则以中标单价进行调整。</w:t>
      </w:r>
    </w:p>
    <w:p>
      <w:pPr>
        <w:adjustRightInd w:val="0"/>
        <w:snapToGrid w:val="0"/>
        <w:spacing w:line="540" w:lineRule="exact"/>
        <w:ind w:firstLine="420" w:firstLineChars="200"/>
        <w:textAlignment w:val="auto"/>
        <w:rPr>
          <w:rFonts w:cs="宋体"/>
          <w:b/>
          <w:bCs/>
          <w:color w:val="auto"/>
          <w:szCs w:val="21"/>
          <w:highlight w:val="none"/>
          <w:shd w:val="clear" w:color="auto" w:fill="auto"/>
        </w:rPr>
      </w:pPr>
      <w:r>
        <w:rPr>
          <w:rFonts w:hint="eastAsia" w:cs="宋体"/>
          <w:b/>
          <w:bCs/>
          <w:color w:val="auto"/>
          <w:szCs w:val="21"/>
          <w:highlight w:val="none"/>
          <w:shd w:val="clear" w:color="auto" w:fill="auto"/>
        </w:rPr>
        <w:t>2.航海类专业新生服装与被品</w:t>
      </w:r>
    </w:p>
    <w:p>
      <w:pPr>
        <w:pStyle w:val="32"/>
        <w:rPr>
          <w:color w:val="auto"/>
          <w:sz w:val="21"/>
          <w:szCs w:val="21"/>
          <w:highlight w:val="none"/>
          <w:shd w:val="clear" w:color="auto" w:fill="auto"/>
        </w:rPr>
      </w:pPr>
      <w:r>
        <w:rPr>
          <w:rFonts w:hint="eastAsia" w:hAnsi="宋体"/>
          <w:color w:val="auto"/>
          <w:sz w:val="21"/>
          <w:szCs w:val="21"/>
          <w:highlight w:val="none"/>
          <w:shd w:val="clear" w:color="auto" w:fill="auto"/>
        </w:rPr>
        <w:t>总数320套（计划2023、2024年各采购160套，实际采购数量以实际招生数量为准）。</w:t>
      </w:r>
    </w:p>
    <w:p>
      <w:pPr>
        <w:rPr>
          <w:color w:val="auto"/>
          <w:sz w:val="24"/>
          <w:szCs w:val="24"/>
          <w:highlight w:val="none"/>
          <w:shd w:val="clear" w:color="auto" w:fill="auto"/>
        </w:rPr>
      </w:pPr>
      <w:r>
        <w:rPr>
          <w:rFonts w:hint="eastAsia"/>
          <w:color w:val="auto"/>
          <w:sz w:val="24"/>
          <w:szCs w:val="24"/>
          <w:highlight w:val="none"/>
          <w:shd w:val="clear" w:color="auto" w:fill="auto"/>
        </w:rPr>
        <w:br w:type="page"/>
      </w:r>
    </w:p>
    <w:p>
      <w:pPr>
        <w:spacing w:line="360" w:lineRule="auto"/>
        <w:rPr>
          <w:rStyle w:val="55"/>
          <w:rFonts w:cstheme="majorBidi"/>
          <w:b/>
          <w:bCs/>
          <w:color w:val="auto"/>
          <w:sz w:val="28"/>
          <w:szCs w:val="28"/>
          <w:highlight w:val="none"/>
          <w:shd w:val="clear" w:color="auto" w:fill="auto"/>
        </w:rPr>
      </w:pPr>
      <w:r>
        <w:rPr>
          <w:rStyle w:val="55"/>
          <w:b/>
          <w:bCs/>
          <w:color w:val="auto"/>
          <w:sz w:val="28"/>
          <w:szCs w:val="28"/>
          <w:highlight w:val="none"/>
          <w:shd w:val="clear" w:color="auto" w:fill="auto"/>
        </w:rPr>
        <w:t>二、技术和服务要求</w:t>
      </w:r>
      <w:bookmarkEnd w:id="9"/>
      <w:r>
        <w:rPr>
          <w:rStyle w:val="55"/>
          <w:rFonts w:cstheme="majorBidi"/>
          <w:b/>
          <w:bCs/>
          <w:color w:val="auto"/>
          <w:sz w:val="28"/>
          <w:szCs w:val="28"/>
          <w:highlight w:val="none"/>
          <w:shd w:val="clear" w:color="auto" w:fill="auto"/>
        </w:rPr>
        <w:t>（以“★”标示的内容为不允许负偏离的实质性要求</w:t>
      </w:r>
      <w:r>
        <w:rPr>
          <w:rStyle w:val="55"/>
          <w:rFonts w:hint="eastAsia" w:cstheme="majorBidi"/>
          <w:b/>
          <w:bCs/>
          <w:color w:val="auto"/>
          <w:sz w:val="28"/>
          <w:szCs w:val="28"/>
          <w:highlight w:val="none"/>
          <w:shd w:val="clear" w:color="auto" w:fill="auto"/>
        </w:rPr>
        <w:t>“◆”为核心产品</w:t>
      </w:r>
      <w:r>
        <w:rPr>
          <w:rStyle w:val="55"/>
          <w:rFonts w:cstheme="majorBidi"/>
          <w:b/>
          <w:bCs/>
          <w:color w:val="auto"/>
          <w:sz w:val="28"/>
          <w:szCs w:val="28"/>
          <w:highlight w:val="none"/>
          <w:shd w:val="clear" w:color="auto" w:fill="auto"/>
        </w:rPr>
        <w:t>）</w:t>
      </w:r>
    </w:p>
    <w:p>
      <w:pPr>
        <w:adjustRightInd w:val="0"/>
        <w:snapToGrid w:val="0"/>
        <w:spacing w:line="540" w:lineRule="exact"/>
        <w:textAlignment w:val="auto"/>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（一）材质及样品要求：</w:t>
      </w:r>
    </w:p>
    <w:p>
      <w:pPr>
        <w:pStyle w:val="32"/>
        <w:rPr>
          <w:b/>
          <w:bCs/>
          <w:color w:val="auto"/>
          <w:highlight w:val="none"/>
          <w:shd w:val="clear" w:color="auto" w:fill="auto"/>
        </w:rPr>
      </w:pPr>
      <w:r>
        <w:rPr>
          <w:rFonts w:hint="eastAsia" w:hAnsi="宋体"/>
          <w:b/>
          <w:bCs/>
          <w:color w:val="auto"/>
          <w:highlight w:val="none"/>
          <w:shd w:val="clear" w:color="auto" w:fill="auto"/>
        </w:rPr>
        <w:t>合同包1：</w:t>
      </w:r>
      <w:r>
        <w:rPr>
          <w:rFonts w:hint="eastAsia"/>
          <w:b/>
          <w:bCs/>
          <w:color w:val="auto"/>
          <w:highlight w:val="none"/>
          <w:shd w:val="clear" w:color="auto" w:fill="auto"/>
        </w:rPr>
        <w:t>附表1</w:t>
      </w:r>
    </w:p>
    <w:tbl>
      <w:tblPr>
        <w:tblStyle w:val="25"/>
        <w:tblW w:w="94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
        <w:gridCol w:w="822"/>
        <w:gridCol w:w="1063"/>
        <w:gridCol w:w="4122"/>
        <w:gridCol w:w="609"/>
        <w:gridCol w:w="690"/>
        <w:gridCol w:w="825"/>
        <w:gridCol w:w="8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400" w:type="dxa"/>
            <w:gridSpan w:val="8"/>
            <w:vAlign w:val="bottom"/>
          </w:tcPr>
          <w:p>
            <w:pPr>
              <w:jc w:val="center"/>
              <w:textAlignment w:val="bottom"/>
              <w:rPr>
                <w:rFonts w:cs="宋体"/>
                <w:b/>
                <w:bCs/>
                <w:color w:val="auto"/>
                <w:sz w:val="28"/>
                <w:szCs w:val="28"/>
                <w:highlight w:val="none"/>
                <w:shd w:val="clear" w:color="auto" w:fill="auto"/>
                <w:lang w:bidi="ar"/>
              </w:rPr>
            </w:pPr>
            <w:r>
              <w:rPr>
                <w:rFonts w:hint="eastAsia" w:cs="宋体"/>
                <w:b/>
                <w:bCs/>
                <w:color w:val="auto"/>
                <w:sz w:val="28"/>
                <w:szCs w:val="28"/>
                <w:highlight w:val="none"/>
                <w:shd w:val="clear" w:color="auto" w:fill="auto"/>
                <w:lang w:bidi="ar"/>
              </w:rPr>
              <w:t>泉州师范学院2023、2024级新生军训服装采购项目技术参数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序号</w:t>
            </w:r>
          </w:p>
        </w:tc>
        <w:tc>
          <w:tcPr>
            <w:tcW w:w="822"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物品名称</w:t>
            </w:r>
          </w:p>
        </w:tc>
        <w:tc>
          <w:tcPr>
            <w:tcW w:w="1063"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设备型号</w:t>
            </w:r>
          </w:p>
        </w:tc>
        <w:tc>
          <w:tcPr>
            <w:tcW w:w="4122"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功能、配置及技术参数</w:t>
            </w:r>
          </w:p>
        </w:tc>
        <w:tc>
          <w:tcPr>
            <w:tcW w:w="609"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单位</w:t>
            </w:r>
          </w:p>
        </w:tc>
        <w:tc>
          <w:tcPr>
            <w:tcW w:w="690"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每生配备数量</w:t>
            </w:r>
          </w:p>
        </w:tc>
        <w:tc>
          <w:tcPr>
            <w:tcW w:w="825"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计划招生人数（个）</w:t>
            </w:r>
          </w:p>
        </w:tc>
        <w:tc>
          <w:tcPr>
            <w:tcW w:w="855" w:type="dxa"/>
            <w:vAlign w:val="center"/>
          </w:tcPr>
          <w:p>
            <w:pPr>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2" w:type="dxa"/>
            <w:vAlign w:val="center"/>
          </w:tcPr>
          <w:p>
            <w:pPr>
              <w:jc w:val="left"/>
              <w:textAlignment w:val="center"/>
              <w:rPr>
                <w:rFonts w:cs="宋体"/>
                <w:color w:val="auto"/>
                <w:szCs w:val="21"/>
                <w:highlight w:val="none"/>
                <w:shd w:val="clear" w:color="auto" w:fill="auto"/>
              </w:rPr>
            </w:pPr>
            <w:r>
              <w:rPr>
                <w:rStyle w:val="55"/>
                <w:rFonts w:hint="eastAsia" w:cstheme="majorBidi"/>
                <w:b/>
                <w:bCs/>
                <w:color w:val="auto"/>
                <w:sz w:val="28"/>
                <w:szCs w:val="28"/>
                <w:highlight w:val="none"/>
                <w:shd w:val="clear" w:color="auto" w:fill="auto"/>
              </w:rPr>
              <w:t>◆</w:t>
            </w:r>
            <w:r>
              <w:rPr>
                <w:rFonts w:hint="eastAsia" w:cs="宋体"/>
                <w:color w:val="auto"/>
                <w:szCs w:val="21"/>
                <w:highlight w:val="none"/>
                <w:shd w:val="clear" w:color="auto" w:fill="auto"/>
                <w:lang w:bidi="ar"/>
              </w:rPr>
              <w:t>迷彩服</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根据学生实际身高体重选定</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含棉35%（±3%）聚酯纤维65%（±3%），克重≥230g/m²,甲醛含量≤75mg、PH值范围（4.0—8.5）；07式学生军训长款，腰部有抽绳，裤子侧边有2个外贴口袋，款式按样品。</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套</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迷彩作训鞋</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根据学生实际鞋码选定</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军用胶鞋不得使用再生橡胶底，不脱胶不断底，底板厚度不小于1.8mm，外底拉伸强度≥7.0MPa，外底拉断伸长率≥320%，外底磨耗体积≤2.0 cm³。</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双</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3</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军帽（含帽徽）</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根据学生实际头围定制</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成分含棉35%（±3%）聚酯纤维65%（±3%），甲醛含量≤75mg、PH值范围（4.0—8.5）</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顶</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腰带</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编织腰带，16个气眼</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条</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5</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体能衫</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根据学生实际身高体重定制</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含棉25%聚酯纤维75%（±5%），克重≥155g/m²，PH值（4.0-8.5）、甲醛含量未检出、耐干摩擦色牢度≥3级，耐湿摩擦色牢度≥2-3级。</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件</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6</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可折叠马扎</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军绿色，可折叠,可承重100kg</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个</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7</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臂章</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正面绣字，绣字内容按样品</w:t>
            </w:r>
            <w:r>
              <w:rPr>
                <w:rFonts w:hint="eastAsia" w:ascii="仿宋" w:hAnsi="仿宋" w:eastAsia="仿宋" w:cs="仿宋"/>
                <w:b/>
                <w:bCs/>
                <w:color w:val="auto"/>
                <w:sz w:val="24"/>
                <w:szCs w:val="24"/>
                <w:highlight w:val="none"/>
                <w:shd w:val="clear" w:color="auto" w:fill="auto"/>
              </w:rPr>
              <w:drawing>
                <wp:inline distT="0" distB="0" distL="114300" distR="114300">
                  <wp:extent cx="686435" cy="728980"/>
                  <wp:effectExtent l="0" t="0" r="18415" b="13970"/>
                  <wp:docPr id="10" name="图片 1" descr="军训服装臂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descr="军训服装臂章"/>
                          <pic:cNvPicPr>
                            <a:picLocks noChangeAspect="1"/>
                          </pic:cNvPicPr>
                        </pic:nvPicPr>
                        <pic:blipFill>
                          <a:blip r:embed="rId6"/>
                          <a:stretch>
                            <a:fillRect/>
                          </a:stretch>
                        </pic:blipFill>
                        <pic:spPr>
                          <a:xfrm>
                            <a:off x="0" y="0"/>
                            <a:ext cx="686435" cy="728980"/>
                          </a:xfrm>
                          <a:prstGeom prst="rect">
                            <a:avLst/>
                          </a:prstGeom>
                          <a:noFill/>
                          <a:ln>
                            <a:noFill/>
                          </a:ln>
                        </pic:spPr>
                      </pic:pic>
                    </a:graphicData>
                  </a:graphic>
                </wp:inline>
              </w:drawing>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个</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8</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领章</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正面绣字，绣字内容按样品</w:t>
            </w:r>
            <w:r>
              <w:rPr>
                <w:rFonts w:hint="eastAsia" w:ascii="仿宋" w:hAnsi="仿宋" w:eastAsia="仿宋" w:cs="仿宋"/>
                <w:b/>
                <w:bCs/>
                <w:color w:val="auto"/>
                <w:sz w:val="24"/>
                <w:szCs w:val="24"/>
                <w:highlight w:val="none"/>
                <w:shd w:val="clear" w:color="auto" w:fill="auto"/>
              </w:rPr>
              <w:drawing>
                <wp:inline distT="0" distB="0" distL="114300" distR="114300">
                  <wp:extent cx="730250" cy="618490"/>
                  <wp:effectExtent l="0" t="0" r="12700" b="10160"/>
                  <wp:docPr id="12" name="图片 3" descr="军训服装领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3" descr="军训服装领章"/>
                          <pic:cNvPicPr>
                            <a:picLocks noChangeAspect="1"/>
                          </pic:cNvPicPr>
                        </pic:nvPicPr>
                        <pic:blipFill>
                          <a:blip r:embed="rId7"/>
                          <a:stretch>
                            <a:fillRect/>
                          </a:stretch>
                        </pic:blipFill>
                        <pic:spPr>
                          <a:xfrm>
                            <a:off x="0" y="0"/>
                            <a:ext cx="730250" cy="618490"/>
                          </a:xfrm>
                          <a:prstGeom prst="rect">
                            <a:avLst/>
                          </a:prstGeom>
                          <a:noFill/>
                          <a:ln>
                            <a:noFill/>
                          </a:ln>
                        </pic:spPr>
                      </pic:pic>
                    </a:graphicData>
                  </a:graphic>
                </wp:inline>
              </w:drawing>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个</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9</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胸牌</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正面绣字，绣字内容按样品</w:t>
            </w:r>
            <w:r>
              <w:rPr>
                <w:rFonts w:hint="eastAsia" w:ascii="仿宋" w:hAnsi="仿宋" w:eastAsia="仿宋" w:cs="仿宋"/>
                <w:b/>
                <w:bCs/>
                <w:color w:val="auto"/>
                <w:sz w:val="24"/>
                <w:szCs w:val="24"/>
                <w:highlight w:val="none"/>
                <w:shd w:val="clear" w:color="auto" w:fill="auto"/>
              </w:rPr>
              <w:drawing>
                <wp:inline distT="0" distB="0" distL="114300" distR="114300">
                  <wp:extent cx="1086485" cy="508000"/>
                  <wp:effectExtent l="0" t="0" r="18415" b="6350"/>
                  <wp:docPr id="11" name="图片 11" descr="54f42e8e1b82f40cb7af9c773f7db3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54f42e8e1b82f40cb7af9c773f7db3d"/>
                          <pic:cNvPicPr>
                            <a:picLocks noChangeAspect="1"/>
                          </pic:cNvPicPr>
                        </pic:nvPicPr>
                        <pic:blipFill>
                          <a:blip r:embed="rId8"/>
                          <a:stretch>
                            <a:fillRect/>
                          </a:stretch>
                        </pic:blipFill>
                        <pic:spPr>
                          <a:xfrm>
                            <a:off x="0" y="0"/>
                            <a:ext cx="1086485" cy="508000"/>
                          </a:xfrm>
                          <a:prstGeom prst="rect">
                            <a:avLst/>
                          </a:prstGeom>
                          <a:noFill/>
                          <a:ln>
                            <a:noFill/>
                          </a:ln>
                        </pic:spPr>
                      </pic:pic>
                    </a:graphicData>
                  </a:graphic>
                </wp:inline>
              </w:drawing>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个</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 w:type="dxa"/>
            <w:vAlign w:val="center"/>
          </w:tcPr>
          <w:p>
            <w:pPr>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10</w:t>
            </w:r>
          </w:p>
        </w:tc>
        <w:tc>
          <w:tcPr>
            <w:tcW w:w="8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白手套</w:t>
            </w:r>
          </w:p>
        </w:tc>
        <w:tc>
          <w:tcPr>
            <w:tcW w:w="1063"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122" w:type="dxa"/>
            <w:vAlign w:val="center"/>
          </w:tcPr>
          <w:p>
            <w:pPr>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加厚加长</w:t>
            </w:r>
          </w:p>
        </w:tc>
        <w:tc>
          <w:tcPr>
            <w:tcW w:w="609"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双</w:t>
            </w:r>
          </w:p>
        </w:tc>
        <w:tc>
          <w:tcPr>
            <w:tcW w:w="690"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82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4150</w:t>
            </w:r>
          </w:p>
        </w:tc>
        <w:tc>
          <w:tcPr>
            <w:tcW w:w="855" w:type="dxa"/>
            <w:vAlign w:val="center"/>
          </w:tcPr>
          <w:p>
            <w:pPr>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bl>
    <w:p>
      <w:pP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br w:type="page"/>
      </w:r>
    </w:p>
    <w:p>
      <w:pPr>
        <w:spacing w:line="360" w:lineRule="auto"/>
        <w:rPr>
          <w:rFonts w:ascii="仿宋_GB2312" w:hAnsi="仿宋_GB2312" w:eastAsia="仿宋_GB2312" w:cs="仿宋_GB2312"/>
          <w:color w:val="auto"/>
          <w:sz w:val="28"/>
          <w:szCs w:val="28"/>
          <w:highlight w:val="none"/>
          <w:shd w:val="clear" w:color="auto" w:fill="auto"/>
        </w:rPr>
      </w:pPr>
      <w:r>
        <w:rPr>
          <w:rFonts w:hint="eastAsia" w:cs="宋体"/>
          <w:b/>
          <w:bCs/>
          <w:color w:val="auto"/>
          <w:sz w:val="24"/>
          <w:szCs w:val="24"/>
          <w:highlight w:val="none"/>
          <w:shd w:val="clear" w:color="auto" w:fill="auto"/>
        </w:rPr>
        <w:t>合同包2：</w:t>
      </w:r>
      <w:r>
        <w:rPr>
          <w:rFonts w:hint="eastAsia" w:ascii="仿宋" w:hAnsi="仿宋" w:eastAsia="仿宋" w:cs="仿宋"/>
          <w:b/>
          <w:bCs/>
          <w:color w:val="auto"/>
          <w:sz w:val="24"/>
          <w:highlight w:val="none"/>
          <w:shd w:val="clear" w:color="auto" w:fill="auto"/>
        </w:rPr>
        <w:t>附表2：</w:t>
      </w:r>
    </w:p>
    <w:tbl>
      <w:tblPr>
        <w:tblStyle w:val="25"/>
        <w:tblW w:w="10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927"/>
        <w:gridCol w:w="1147"/>
        <w:gridCol w:w="4565"/>
        <w:gridCol w:w="674"/>
        <w:gridCol w:w="827"/>
        <w:gridCol w:w="926"/>
        <w:gridCol w:w="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80" w:type="dxa"/>
            <w:gridSpan w:val="8"/>
            <w:noWrap/>
            <w:vAlign w:val="center"/>
          </w:tcPr>
          <w:p>
            <w:pPr>
              <w:snapToGrid w:val="0"/>
              <w:jc w:val="center"/>
              <w:textAlignment w:val="bottom"/>
              <w:rPr>
                <w:rFonts w:cs="宋体"/>
                <w:b/>
                <w:bCs/>
                <w:color w:val="auto"/>
                <w:sz w:val="28"/>
                <w:szCs w:val="28"/>
                <w:highlight w:val="none"/>
                <w:shd w:val="clear" w:color="auto" w:fill="auto"/>
                <w:lang w:bidi="ar"/>
              </w:rPr>
            </w:pPr>
            <w:r>
              <w:rPr>
                <w:rFonts w:hint="eastAsia" w:cs="宋体"/>
                <w:b/>
                <w:bCs/>
                <w:color w:val="auto"/>
                <w:sz w:val="28"/>
                <w:szCs w:val="28"/>
                <w:highlight w:val="none"/>
                <w:shd w:val="clear" w:color="auto" w:fill="auto"/>
                <w:lang w:bidi="ar"/>
              </w:rPr>
              <w:t>泉州师范学院航海类专业2023、2024两级新生半军事化管理装备采购项目技术参数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序号</w:t>
            </w:r>
          </w:p>
        </w:tc>
        <w:tc>
          <w:tcPr>
            <w:tcW w:w="927"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物品名称</w:t>
            </w:r>
          </w:p>
        </w:tc>
        <w:tc>
          <w:tcPr>
            <w:tcW w:w="1147"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设备型号</w:t>
            </w:r>
          </w:p>
        </w:tc>
        <w:tc>
          <w:tcPr>
            <w:tcW w:w="4565"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功能、配置及技术参数</w:t>
            </w:r>
          </w:p>
        </w:tc>
        <w:tc>
          <w:tcPr>
            <w:tcW w:w="674"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单位</w:t>
            </w:r>
          </w:p>
        </w:tc>
        <w:tc>
          <w:tcPr>
            <w:tcW w:w="827"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每生配备数量</w:t>
            </w:r>
          </w:p>
        </w:tc>
        <w:tc>
          <w:tcPr>
            <w:tcW w:w="926"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计划招生计划人数</w:t>
            </w:r>
          </w:p>
        </w:tc>
        <w:tc>
          <w:tcPr>
            <w:tcW w:w="946" w:type="dxa"/>
            <w:vAlign w:val="center"/>
          </w:tcPr>
          <w:p>
            <w:pPr>
              <w:snapToGrid w:val="0"/>
              <w:jc w:val="center"/>
              <w:textAlignment w:val="center"/>
              <w:rPr>
                <w:rFonts w:cs="宋体"/>
                <w:b/>
                <w:bCs/>
                <w:color w:val="auto"/>
                <w:szCs w:val="21"/>
                <w:highlight w:val="none"/>
                <w:shd w:val="clear" w:color="auto" w:fill="auto"/>
              </w:rPr>
            </w:pPr>
            <w:r>
              <w:rPr>
                <w:rFonts w:hint="eastAsia" w:cs="宋体"/>
                <w:b/>
                <w:bCs/>
                <w:color w:val="auto"/>
                <w:szCs w:val="21"/>
                <w:highlight w:val="none"/>
                <w:shd w:val="clear" w:color="auto" w:fill="auto"/>
                <w:lang w:bidi="ar"/>
              </w:rPr>
              <w:t>质保期（年）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7" w:type="dxa"/>
            <w:vAlign w:val="center"/>
          </w:tcPr>
          <w:p>
            <w:pPr>
              <w:snapToGrid w:val="0"/>
              <w:jc w:val="center"/>
              <w:textAlignment w:val="center"/>
              <w:rPr>
                <w:rFonts w:cs="宋体"/>
                <w:color w:val="auto"/>
                <w:szCs w:val="21"/>
                <w:highlight w:val="none"/>
                <w:shd w:val="clear" w:color="auto" w:fill="auto"/>
              </w:rPr>
            </w:pPr>
            <w:r>
              <w:rPr>
                <w:rStyle w:val="55"/>
                <w:rFonts w:hint="eastAsia" w:cstheme="majorBidi"/>
                <w:b/>
                <w:bCs/>
                <w:color w:val="auto"/>
                <w:sz w:val="28"/>
                <w:szCs w:val="28"/>
                <w:highlight w:val="none"/>
                <w:shd w:val="clear" w:color="auto" w:fill="auto"/>
              </w:rPr>
              <w:t>◆</w:t>
            </w:r>
            <w:r>
              <w:rPr>
                <w:rFonts w:hint="eastAsia" w:cs="宋体"/>
                <w:color w:val="auto"/>
                <w:szCs w:val="21"/>
                <w:highlight w:val="none"/>
                <w:shd w:val="clear" w:color="auto" w:fill="auto"/>
                <w:lang w:bidi="ar"/>
              </w:rPr>
              <w:t>海员服套装</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根据学生实际身高体重定制</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（1）面料要求：藏青色哗叽面料，规格20*20成分80T（聚酯纤维）20R（新型人棉纤维，抗皱可机洗）（±5%）门幅；148</w:t>
            </w:r>
            <w:r>
              <w:rPr>
                <w:rFonts w:ascii="仿宋" w:hAnsi="仿宋" w:eastAsia="仿宋" w:cs="仿宋"/>
                <w:color w:val="auto"/>
                <w:sz w:val="22"/>
                <w:szCs w:val="22"/>
                <w:highlight w:val="none"/>
                <w:shd w:val="clear" w:color="auto" w:fill="auto"/>
                <w:lang w:bidi="ar"/>
              </w:rPr>
              <w:t>cm</w:t>
            </w:r>
            <w:r>
              <w:rPr>
                <w:rFonts w:hint="eastAsia" w:ascii="仿宋" w:hAnsi="仿宋" w:eastAsia="仿宋" w:cs="仿宋"/>
                <w:color w:val="auto"/>
                <w:sz w:val="22"/>
                <w:szCs w:val="22"/>
                <w:highlight w:val="none"/>
                <w:shd w:val="clear" w:color="auto" w:fill="auto"/>
                <w:lang w:bidi="ar"/>
              </w:rPr>
              <w:t>-150</w:t>
            </w:r>
            <w:r>
              <w:rPr>
                <w:rFonts w:ascii="仿宋" w:hAnsi="仿宋" w:eastAsia="仿宋" w:cs="仿宋"/>
                <w:color w:val="auto"/>
                <w:sz w:val="22"/>
                <w:szCs w:val="22"/>
                <w:highlight w:val="none"/>
                <w:shd w:val="clear" w:color="auto" w:fill="auto"/>
                <w:lang w:bidi="ar"/>
              </w:rPr>
              <w:t>cm</w:t>
            </w:r>
            <w:r>
              <w:rPr>
                <w:rFonts w:hint="eastAsia" w:ascii="仿宋" w:hAnsi="仿宋" w:eastAsia="仿宋" w:cs="仿宋"/>
                <w:color w:val="auto"/>
                <w:sz w:val="22"/>
                <w:szCs w:val="22"/>
                <w:highlight w:val="none"/>
                <w:shd w:val="clear" w:color="auto" w:fill="auto"/>
                <w:lang w:bidi="ar"/>
              </w:rPr>
              <w:t>，克重≥350克/平方米，工艺：全工艺环保染料（国际）；</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（2）纽扣：金黄色带锚金属纽扣；</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（3）男生上衣款式要求：双排三粒扣西服，戗驳头领，直角下摆，前身一个手巾袋和两个双嵌线有盖下袋，内有两个左右胸里袋，后身开背缝，肩部钉肩带，袖口纽扣三粒1.5cm（±</w:t>
            </w:r>
            <w:r>
              <w:rPr>
                <w:rFonts w:ascii="仿宋" w:hAnsi="仿宋" w:eastAsia="仿宋" w:cs="仿宋"/>
                <w:color w:val="auto"/>
                <w:sz w:val="22"/>
                <w:szCs w:val="22"/>
                <w:highlight w:val="none"/>
                <w:shd w:val="clear" w:color="auto" w:fill="auto"/>
                <w:lang w:bidi="ar"/>
              </w:rPr>
              <w:t>3</w:t>
            </w:r>
            <w:r>
              <w:rPr>
                <w:rFonts w:hint="eastAsia" w:ascii="仿宋" w:hAnsi="仿宋" w:eastAsia="仿宋" w:cs="仿宋"/>
                <w:color w:val="auto"/>
                <w:sz w:val="22"/>
                <w:szCs w:val="22"/>
                <w:highlight w:val="none"/>
                <w:shd w:val="clear" w:color="auto" w:fill="auto"/>
                <w:lang w:bidi="ar"/>
              </w:rPr>
              <w:t>%）纽扣，前身纽扣六粒2.2cm（±</w:t>
            </w:r>
            <w:r>
              <w:rPr>
                <w:rFonts w:ascii="仿宋" w:hAnsi="仿宋" w:eastAsia="仿宋" w:cs="仿宋"/>
                <w:color w:val="auto"/>
                <w:sz w:val="22"/>
                <w:szCs w:val="22"/>
                <w:highlight w:val="none"/>
                <w:shd w:val="clear" w:color="auto" w:fill="auto"/>
                <w:lang w:bidi="ar"/>
              </w:rPr>
              <w:t>3</w:t>
            </w:r>
            <w:r>
              <w:rPr>
                <w:rFonts w:hint="eastAsia" w:ascii="仿宋" w:hAnsi="仿宋" w:eastAsia="仿宋" w:cs="仿宋"/>
                <w:color w:val="auto"/>
                <w:sz w:val="22"/>
                <w:szCs w:val="22"/>
                <w:highlight w:val="none"/>
                <w:shd w:val="clear" w:color="auto" w:fill="auto"/>
                <w:lang w:bidi="ar"/>
              </w:rPr>
              <w:t>%）纽扣；</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（4）男生西裤款式要求：西服筒裤，前身两个裥，两个斜插袋，后身四个省和两个双嵌线袋，腰头为直角头。</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（5）女生上衣款式要求：单排三粒扣西服，平驳头领，直角下摆，两个双嵌线有盖下袋，内有一个直插里袋，后背开背缝，肩部钉肩带，袖口纽扣两粒1.5cm（±</w:t>
            </w:r>
            <w:r>
              <w:rPr>
                <w:rFonts w:ascii="仿宋" w:hAnsi="仿宋" w:eastAsia="仿宋" w:cs="仿宋"/>
                <w:color w:val="auto"/>
                <w:sz w:val="22"/>
                <w:szCs w:val="22"/>
                <w:highlight w:val="none"/>
                <w:shd w:val="clear" w:color="auto" w:fill="auto"/>
                <w:lang w:bidi="ar"/>
              </w:rPr>
              <w:t>3</w:t>
            </w:r>
            <w:r>
              <w:rPr>
                <w:rFonts w:hint="eastAsia" w:ascii="仿宋" w:hAnsi="仿宋" w:eastAsia="仿宋" w:cs="仿宋"/>
                <w:color w:val="auto"/>
                <w:sz w:val="22"/>
                <w:szCs w:val="22"/>
                <w:highlight w:val="none"/>
                <w:shd w:val="clear" w:color="auto" w:fill="auto"/>
                <w:lang w:bidi="ar"/>
              </w:rPr>
              <w:t>%）纽扣，前身纽扣三粒2.2cm（±</w:t>
            </w:r>
            <w:r>
              <w:rPr>
                <w:rFonts w:ascii="仿宋" w:hAnsi="仿宋" w:eastAsia="仿宋" w:cs="仿宋"/>
                <w:color w:val="auto"/>
                <w:sz w:val="22"/>
                <w:szCs w:val="22"/>
                <w:highlight w:val="none"/>
                <w:shd w:val="clear" w:color="auto" w:fill="auto"/>
                <w:lang w:bidi="ar"/>
              </w:rPr>
              <w:t>3</w:t>
            </w:r>
            <w:r>
              <w:rPr>
                <w:rFonts w:hint="eastAsia" w:ascii="仿宋" w:hAnsi="仿宋" w:eastAsia="仿宋" w:cs="仿宋"/>
                <w:color w:val="auto"/>
                <w:sz w:val="22"/>
                <w:szCs w:val="22"/>
                <w:highlight w:val="none"/>
                <w:shd w:val="clear" w:color="auto" w:fill="auto"/>
                <w:lang w:bidi="ar"/>
              </w:rPr>
              <w:t>%）纽扣；</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（6）女生西裤款式要求：西服筒裤，前身两个裥，两个斜插袋，后身四个省，腰头为直角。</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套</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c>
          <w:tcPr>
            <w:tcW w:w="927" w:type="dxa"/>
            <w:vAlign w:val="center"/>
          </w:tcPr>
          <w:p>
            <w:pPr>
              <w:snapToGrid w:val="0"/>
              <w:jc w:val="center"/>
              <w:textAlignment w:val="center"/>
              <w:rPr>
                <w:rFonts w:cs="宋体"/>
                <w:color w:val="auto"/>
                <w:szCs w:val="21"/>
                <w:highlight w:val="none"/>
                <w:shd w:val="clear" w:color="auto" w:fill="auto"/>
              </w:rPr>
            </w:pPr>
            <w:r>
              <w:rPr>
                <w:rStyle w:val="55"/>
                <w:rFonts w:hint="eastAsia" w:cstheme="majorBidi"/>
                <w:b/>
                <w:bCs/>
                <w:color w:val="auto"/>
                <w:sz w:val="28"/>
                <w:szCs w:val="28"/>
                <w:highlight w:val="none"/>
                <w:shd w:val="clear" w:color="auto" w:fill="auto"/>
              </w:rPr>
              <w:t>◆</w:t>
            </w:r>
            <w:r>
              <w:rPr>
                <w:rFonts w:hint="eastAsia" w:cs="宋体"/>
                <w:color w:val="auto"/>
                <w:szCs w:val="21"/>
                <w:highlight w:val="none"/>
                <w:shd w:val="clear" w:color="auto" w:fill="auto"/>
                <w:lang w:bidi="ar"/>
              </w:rPr>
              <w:t>春秋装</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根据学生实际身高体重定制</w:t>
            </w:r>
          </w:p>
        </w:tc>
        <w:tc>
          <w:tcPr>
            <w:tcW w:w="4565" w:type="dxa"/>
            <w:vAlign w:val="center"/>
          </w:tcPr>
          <w:p>
            <w:pPr>
              <w:snapToGrid w:val="0"/>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（1）春秋装制式长袖和短袖衬衫各一</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①面料要求：颜色白色，聚酯纤维含量100%，克重≥187克/平方米；密度：≥经向250根/10cm，纬向225根/10cm，断裂强力：≥经向800N，纬向700N；</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②纽扣：金黄色带锚金属纽扣；</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③款式要求：方形领长袖制式衬衫，圆摆，明扣，前身左右胸两个有盖明褶贴袋，左胸兜盖上1cm处钉刺毛帖，肩部钉肩带，前身第一粒扣，袖口扣及袖衩扣为配色聚酯纽扣，其余纽扣为1.5cm金黄色带锚金属纽扣。</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（2）春秋装下裤（藏青色）</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①面料要求：颜色藏青色，聚酯纤维含量100%，克重≥197克/平方米；密度：≥经向234根/10cm，纬向210根/10cm，断裂强力：≥经向900N，纬向≥800N；</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②纽扣：配色聚酯扣；</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③男生款式要求：西服筒裤，前身两个裥，两个斜插袋，后身四个省和两个双嵌线袋，腰头为直角头。</w:t>
            </w:r>
            <w:r>
              <w:rPr>
                <w:rFonts w:hint="eastAsia" w:ascii="仿宋" w:hAnsi="仿宋" w:eastAsia="仿宋" w:cs="仿宋"/>
                <w:color w:val="auto"/>
                <w:sz w:val="22"/>
                <w:szCs w:val="22"/>
                <w:highlight w:val="none"/>
                <w:shd w:val="clear" w:color="auto" w:fill="auto"/>
                <w:lang w:bidi="ar"/>
              </w:rPr>
              <w:br w:type="textWrapping"/>
            </w:r>
            <w:r>
              <w:rPr>
                <w:rFonts w:hint="eastAsia" w:ascii="仿宋" w:hAnsi="仿宋" w:eastAsia="仿宋" w:cs="仿宋"/>
                <w:color w:val="auto"/>
                <w:sz w:val="22"/>
                <w:szCs w:val="22"/>
                <w:highlight w:val="none"/>
                <w:shd w:val="clear" w:color="auto" w:fill="auto"/>
                <w:lang w:bidi="ar"/>
              </w:rPr>
              <w:t>④女生款式要求：西服筒裤，前身两个裥，两个斜插袋，后身四个省，腰头为直角。</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套</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3</w:t>
            </w:r>
          </w:p>
        </w:tc>
        <w:tc>
          <w:tcPr>
            <w:tcW w:w="927" w:type="dxa"/>
            <w:vAlign w:val="center"/>
          </w:tcPr>
          <w:p>
            <w:pPr>
              <w:snapToGrid w:val="0"/>
              <w:jc w:val="center"/>
              <w:textAlignment w:val="center"/>
              <w:rPr>
                <w:rFonts w:cs="宋体"/>
                <w:color w:val="auto"/>
                <w:szCs w:val="21"/>
                <w:highlight w:val="none"/>
                <w:shd w:val="clear" w:color="auto" w:fill="auto"/>
              </w:rPr>
            </w:pPr>
            <w:r>
              <w:rPr>
                <w:rStyle w:val="55"/>
                <w:rFonts w:hint="eastAsia" w:cstheme="majorBidi"/>
                <w:b/>
                <w:bCs/>
                <w:color w:val="auto"/>
                <w:sz w:val="28"/>
                <w:szCs w:val="28"/>
                <w:highlight w:val="none"/>
                <w:shd w:val="clear" w:color="auto" w:fill="auto"/>
              </w:rPr>
              <w:t>◆</w:t>
            </w:r>
            <w:r>
              <w:rPr>
                <w:rFonts w:hint="eastAsia" w:cs="宋体"/>
                <w:color w:val="auto"/>
                <w:szCs w:val="21"/>
                <w:highlight w:val="none"/>
                <w:shd w:val="clear" w:color="auto" w:fill="auto"/>
                <w:lang w:bidi="ar"/>
              </w:rPr>
              <w:t>迷彩服</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根据学生实际身高体重定制</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含棉35%（±3%）聚酯纤维65%（±3%），克重≥230g/m</w:t>
            </w:r>
            <w:r>
              <w:rPr>
                <w:rFonts w:hint="eastAsia" w:cs="宋体"/>
                <w:color w:val="auto"/>
                <w:sz w:val="22"/>
                <w:szCs w:val="22"/>
                <w:highlight w:val="none"/>
                <w:shd w:val="clear" w:color="auto" w:fill="auto"/>
                <w:lang w:bidi="ar"/>
              </w:rPr>
              <w:t>²</w:t>
            </w:r>
            <w:r>
              <w:rPr>
                <w:rFonts w:hint="eastAsia" w:ascii="仿宋" w:hAnsi="仿宋" w:eastAsia="仿宋" w:cs="仿宋"/>
                <w:color w:val="auto"/>
                <w:sz w:val="22"/>
                <w:szCs w:val="22"/>
                <w:highlight w:val="none"/>
                <w:shd w:val="clear" w:color="auto" w:fill="auto"/>
                <w:lang w:bidi="ar"/>
              </w:rPr>
              <w:t>,甲醛含量≤75mg、PH值范围（4.0—8.5）；07式学生军训长款，腰部有抽绳，裤子侧边有2个外贴口袋，款式按样品。</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套</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4</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迷彩帽（含帽徽）</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根据学生实际头围定制</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成分含棉35%（±3%）聚酯纤维65%（±3%），甲醛含量≤75mg、PH值范围（4.0—8.5）</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顶</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5</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编织腰带</w:t>
            </w:r>
          </w:p>
        </w:tc>
        <w:tc>
          <w:tcPr>
            <w:tcW w:w="1147" w:type="dxa"/>
            <w:vAlign w:val="center"/>
          </w:tcPr>
          <w:p>
            <w:pPr>
              <w:snapToGrid w:val="0"/>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编织腰带，16个气眼</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条</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6</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迷彩作训鞋</w:t>
            </w:r>
          </w:p>
        </w:tc>
        <w:tc>
          <w:tcPr>
            <w:tcW w:w="1147" w:type="dxa"/>
            <w:vAlign w:val="center"/>
          </w:tcPr>
          <w:p>
            <w:pPr>
              <w:snapToGrid w:val="0"/>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根据学生实际鞋码选定</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军用胶鞋不得使用再生橡胶底，不脱胶不断底，底板厚度不小于1.8mm，外底拉伸强度≥7.0MPa，外底拉断伸长率≥320%，外底磨耗体积≤2.0 cm</w:t>
            </w:r>
            <w:r>
              <w:rPr>
                <w:rFonts w:hint="eastAsia" w:cs="宋体"/>
                <w:color w:val="auto"/>
                <w:sz w:val="22"/>
                <w:szCs w:val="22"/>
                <w:highlight w:val="none"/>
                <w:shd w:val="clear" w:color="auto" w:fill="auto"/>
                <w:lang w:bidi="ar"/>
              </w:rPr>
              <w:t>³</w:t>
            </w:r>
            <w:r>
              <w:rPr>
                <w:rFonts w:hint="eastAsia" w:ascii="仿宋" w:hAnsi="仿宋" w:eastAsia="仿宋" w:cs="仿宋"/>
                <w:color w:val="auto"/>
                <w:sz w:val="22"/>
                <w:szCs w:val="22"/>
                <w:highlight w:val="none"/>
                <w:shd w:val="clear" w:color="auto" w:fill="auto"/>
                <w:lang w:bidi="ar"/>
              </w:rPr>
              <w:t>。</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双</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righ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5" w:hRule="atLeast"/>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7</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迷彩服领章臂章胸牌</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tcPr>
          <w:p>
            <w:pPr>
              <w:jc w:val="left"/>
              <w:textAlignment w:val="top"/>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bdr w:val="single" w:color="000000" w:sz="4" w:space="0"/>
                <w:shd w:val="clear" w:color="auto" w:fill="auto"/>
              </w:rPr>
              <w:drawing>
                <wp:anchor distT="0" distB="0" distL="114300" distR="114300" simplePos="0" relativeHeight="251659264" behindDoc="0" locked="0" layoutInCell="1" allowOverlap="1">
                  <wp:simplePos x="0" y="0"/>
                  <wp:positionH relativeFrom="column">
                    <wp:posOffset>1931670</wp:posOffset>
                  </wp:positionH>
                  <wp:positionV relativeFrom="paragraph">
                    <wp:posOffset>484505</wp:posOffset>
                  </wp:positionV>
                  <wp:extent cx="814070" cy="689610"/>
                  <wp:effectExtent l="0" t="0" r="5080" b="15240"/>
                  <wp:wrapNone/>
                  <wp:docPr id="4" name="图片_6"/>
                  <wp:cNvGraphicFramePr/>
                  <a:graphic xmlns:a="http://schemas.openxmlformats.org/drawingml/2006/main">
                    <a:graphicData uri="http://schemas.openxmlformats.org/drawingml/2006/picture">
                      <pic:pic xmlns:pic="http://schemas.openxmlformats.org/drawingml/2006/picture">
                        <pic:nvPicPr>
                          <pic:cNvPr id="4" name="图片_6"/>
                          <pic:cNvPicPr/>
                        </pic:nvPicPr>
                        <pic:blipFill>
                          <a:blip r:embed="rId9"/>
                          <a:stretch>
                            <a:fillRect/>
                          </a:stretch>
                        </pic:blipFill>
                        <pic:spPr>
                          <a:xfrm>
                            <a:off x="0" y="0"/>
                            <a:ext cx="814070" cy="689610"/>
                          </a:xfrm>
                          <a:prstGeom prst="rect">
                            <a:avLst/>
                          </a:prstGeom>
                          <a:noFill/>
                          <a:ln>
                            <a:noFill/>
                          </a:ln>
                        </pic:spPr>
                      </pic:pic>
                    </a:graphicData>
                  </a:graphic>
                </wp:anchor>
              </w:drawing>
            </w:r>
            <w:r>
              <w:rPr>
                <w:rFonts w:hint="eastAsia" w:ascii="仿宋" w:hAnsi="仿宋" w:eastAsia="仿宋" w:cs="仿宋"/>
                <w:color w:val="auto"/>
                <w:sz w:val="22"/>
                <w:szCs w:val="22"/>
                <w:highlight w:val="none"/>
                <w:bdr w:val="single" w:color="000000" w:sz="4" w:space="0"/>
                <w:shd w:val="clear" w:color="auto" w:fill="auto"/>
              </w:rPr>
              <w:drawing>
                <wp:anchor distT="0" distB="0" distL="114300" distR="114300" simplePos="0" relativeHeight="251660288" behindDoc="0" locked="0" layoutInCell="1" allowOverlap="1">
                  <wp:simplePos x="0" y="0"/>
                  <wp:positionH relativeFrom="column">
                    <wp:posOffset>915670</wp:posOffset>
                  </wp:positionH>
                  <wp:positionV relativeFrom="paragraph">
                    <wp:posOffset>535305</wp:posOffset>
                  </wp:positionV>
                  <wp:extent cx="1001395" cy="527685"/>
                  <wp:effectExtent l="0" t="0" r="8255" b="5715"/>
                  <wp:wrapNone/>
                  <wp:docPr id="5" name="图片_5"/>
                  <wp:cNvGraphicFramePr/>
                  <a:graphic xmlns:a="http://schemas.openxmlformats.org/drawingml/2006/main">
                    <a:graphicData uri="http://schemas.openxmlformats.org/drawingml/2006/picture">
                      <pic:pic xmlns:pic="http://schemas.openxmlformats.org/drawingml/2006/picture">
                        <pic:nvPicPr>
                          <pic:cNvPr id="5" name="图片_5"/>
                          <pic:cNvPicPr/>
                        </pic:nvPicPr>
                        <pic:blipFill>
                          <a:blip r:embed="rId10"/>
                          <a:stretch>
                            <a:fillRect/>
                          </a:stretch>
                        </pic:blipFill>
                        <pic:spPr>
                          <a:xfrm>
                            <a:off x="0" y="0"/>
                            <a:ext cx="1001395" cy="527685"/>
                          </a:xfrm>
                          <a:prstGeom prst="rect">
                            <a:avLst/>
                          </a:prstGeom>
                          <a:noFill/>
                          <a:ln>
                            <a:noFill/>
                          </a:ln>
                        </pic:spPr>
                      </pic:pic>
                    </a:graphicData>
                  </a:graphic>
                </wp:anchor>
              </w:drawing>
            </w:r>
            <w:r>
              <w:rPr>
                <w:rFonts w:hint="eastAsia" w:ascii="仿宋" w:hAnsi="仿宋" w:eastAsia="仿宋" w:cs="仿宋"/>
                <w:color w:val="auto"/>
                <w:sz w:val="22"/>
                <w:szCs w:val="22"/>
                <w:highlight w:val="none"/>
                <w:bdr w:val="single" w:color="000000" w:sz="4" w:space="0"/>
                <w:shd w:val="clear" w:color="auto" w:fill="auto"/>
              </w:rPr>
              <w:drawing>
                <wp:anchor distT="0" distB="0" distL="114300" distR="114300" simplePos="0" relativeHeight="251661312" behindDoc="0" locked="0" layoutInCell="1" allowOverlap="1">
                  <wp:simplePos x="0" y="0"/>
                  <wp:positionH relativeFrom="column">
                    <wp:posOffset>59055</wp:posOffset>
                  </wp:positionH>
                  <wp:positionV relativeFrom="paragraph">
                    <wp:posOffset>337185</wp:posOffset>
                  </wp:positionV>
                  <wp:extent cx="836295" cy="869315"/>
                  <wp:effectExtent l="0" t="0" r="1905" b="6985"/>
                  <wp:wrapNone/>
                  <wp:docPr id="6" name="图片_4"/>
                  <wp:cNvGraphicFramePr/>
                  <a:graphic xmlns:a="http://schemas.openxmlformats.org/drawingml/2006/main">
                    <a:graphicData uri="http://schemas.openxmlformats.org/drawingml/2006/picture">
                      <pic:pic xmlns:pic="http://schemas.openxmlformats.org/drawingml/2006/picture">
                        <pic:nvPicPr>
                          <pic:cNvPr id="6" name="图片_4"/>
                          <pic:cNvPicPr/>
                        </pic:nvPicPr>
                        <pic:blipFill>
                          <a:blip r:embed="rId11"/>
                          <a:stretch>
                            <a:fillRect/>
                          </a:stretch>
                        </pic:blipFill>
                        <pic:spPr>
                          <a:xfrm>
                            <a:off x="0" y="0"/>
                            <a:ext cx="836295" cy="869315"/>
                          </a:xfrm>
                          <a:prstGeom prst="rect">
                            <a:avLst/>
                          </a:prstGeom>
                          <a:noFill/>
                          <a:ln>
                            <a:noFill/>
                          </a:ln>
                        </pic:spPr>
                      </pic:pic>
                    </a:graphicData>
                  </a:graphic>
                </wp:anchor>
              </w:drawing>
            </w:r>
            <w:r>
              <w:rPr>
                <w:rFonts w:hint="eastAsia" w:ascii="仿宋" w:hAnsi="仿宋" w:eastAsia="仿宋" w:cs="仿宋"/>
                <w:color w:val="auto"/>
                <w:sz w:val="22"/>
                <w:szCs w:val="22"/>
                <w:highlight w:val="none"/>
                <w:shd w:val="clear" w:color="auto" w:fill="auto"/>
                <w:lang w:bidi="ar"/>
              </w:rPr>
              <w:t>正面绣字和图案，绣字、图案内容按样品：</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套</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8</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海魂衫</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根据学生实际身高体重定制</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短袖2件；蓝白相间；1</w:t>
            </w:r>
            <w:r>
              <w:rPr>
                <w:rFonts w:ascii="仿宋" w:hAnsi="仿宋" w:eastAsia="仿宋" w:cs="仿宋"/>
                <w:color w:val="auto"/>
                <w:sz w:val="22"/>
                <w:szCs w:val="22"/>
                <w:highlight w:val="none"/>
                <w:shd w:val="clear" w:color="auto" w:fill="auto"/>
                <w:lang w:bidi="ar"/>
              </w:rPr>
              <w:t>00%</w:t>
            </w:r>
            <w:r>
              <w:rPr>
                <w:rFonts w:hint="eastAsia" w:ascii="仿宋" w:hAnsi="仿宋" w:eastAsia="仿宋" w:cs="仿宋"/>
                <w:color w:val="auto"/>
                <w:sz w:val="22"/>
                <w:szCs w:val="22"/>
                <w:highlight w:val="none"/>
                <w:shd w:val="clear" w:color="auto" w:fill="auto"/>
                <w:lang w:bidi="ar"/>
              </w:rPr>
              <w:t>棉，成分100%棉，克重≥145g/m</w:t>
            </w:r>
            <w:r>
              <w:rPr>
                <w:rFonts w:ascii="Calibri" w:hAnsi="Calibri" w:eastAsia="仿宋" w:cs="Calibri"/>
                <w:color w:val="auto"/>
                <w:sz w:val="22"/>
                <w:szCs w:val="22"/>
                <w:highlight w:val="none"/>
                <w:shd w:val="clear" w:color="auto" w:fill="auto"/>
                <w:lang w:bidi="ar"/>
              </w:rPr>
              <w:t>²</w:t>
            </w:r>
            <w:r>
              <w:rPr>
                <w:rFonts w:hint="eastAsia" w:ascii="仿宋" w:hAnsi="仿宋" w:eastAsia="仿宋" w:cs="仿宋"/>
                <w:color w:val="auto"/>
                <w:sz w:val="22"/>
                <w:szCs w:val="22"/>
                <w:highlight w:val="none"/>
                <w:shd w:val="clear" w:color="auto" w:fill="auto"/>
                <w:lang w:bidi="ar"/>
              </w:rPr>
              <w:t>，甲醛含量≤75mg、PH值范围（4.0—8.5）。</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套</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9</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大檐帽（含帽徽）</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根据学生实际头围定制</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帽子颜色与阅兵服一致。帽徽：桃形，图案为松枝叶、天安门、齿轮、麦穗环绕“八一”军徽</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顶</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10</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肩章</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织唛，为梯形，高13.5cm（±3%）,上窄下宽</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对</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11</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领带</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涤丝</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条</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12</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腰带</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军用腰带</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条</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13</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皮鞋</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根据学生实际鞋码定制</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鞋面PU材质，颜色：黑色</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双</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14</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军用被子（含套）</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6.5斤（长190 cm *宽80cm）（±</w:t>
            </w:r>
            <w:r>
              <w:rPr>
                <w:rFonts w:ascii="仿宋" w:hAnsi="仿宋" w:eastAsia="仿宋" w:cs="仿宋"/>
                <w:color w:val="auto"/>
                <w:sz w:val="22"/>
                <w:szCs w:val="22"/>
                <w:highlight w:val="none"/>
                <w:shd w:val="clear" w:color="auto" w:fill="auto"/>
                <w:lang w:bidi="ar"/>
              </w:rPr>
              <w:t>5</w:t>
            </w:r>
            <w:r>
              <w:rPr>
                <w:rFonts w:hint="eastAsia" w:ascii="仿宋" w:hAnsi="仿宋" w:eastAsia="仿宋" w:cs="仿宋"/>
                <w:color w:val="auto"/>
                <w:sz w:val="22"/>
                <w:szCs w:val="22"/>
                <w:highlight w:val="none"/>
                <w:shd w:val="clear" w:color="auto" w:fill="auto"/>
                <w:lang w:bidi="ar"/>
              </w:rPr>
              <w:t>%）</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床</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15</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军用垫被（含套）</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3斤（长190 cm *宽80cm）（±</w:t>
            </w:r>
            <w:r>
              <w:rPr>
                <w:rFonts w:ascii="仿宋" w:hAnsi="仿宋" w:eastAsia="仿宋" w:cs="仿宋"/>
                <w:color w:val="auto"/>
                <w:sz w:val="22"/>
                <w:szCs w:val="22"/>
                <w:highlight w:val="none"/>
                <w:shd w:val="clear" w:color="auto" w:fill="auto"/>
                <w:lang w:bidi="ar"/>
              </w:rPr>
              <w:t>5</w:t>
            </w:r>
            <w:r>
              <w:rPr>
                <w:rFonts w:hint="eastAsia" w:ascii="仿宋" w:hAnsi="仿宋" w:eastAsia="仿宋" w:cs="仿宋"/>
                <w:color w:val="auto"/>
                <w:sz w:val="22"/>
                <w:szCs w:val="22"/>
                <w:highlight w:val="none"/>
                <w:shd w:val="clear" w:color="auto" w:fill="auto"/>
                <w:lang w:bidi="ar"/>
              </w:rPr>
              <w:t>%）</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床</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军用枕套枕芯</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1斤（±</w:t>
            </w:r>
            <w:r>
              <w:rPr>
                <w:rFonts w:ascii="仿宋" w:hAnsi="仿宋" w:eastAsia="仿宋" w:cs="仿宋"/>
                <w:color w:val="auto"/>
                <w:sz w:val="22"/>
                <w:szCs w:val="22"/>
                <w:highlight w:val="none"/>
                <w:shd w:val="clear" w:color="auto" w:fill="auto"/>
                <w:lang w:bidi="ar"/>
              </w:rPr>
              <w:t>5</w:t>
            </w:r>
            <w:r>
              <w:rPr>
                <w:rFonts w:hint="eastAsia" w:ascii="仿宋" w:hAnsi="仿宋" w:eastAsia="仿宋" w:cs="仿宋"/>
                <w:color w:val="auto"/>
                <w:sz w:val="22"/>
                <w:szCs w:val="22"/>
                <w:highlight w:val="none"/>
                <w:shd w:val="clear" w:color="auto" w:fill="auto"/>
                <w:lang w:bidi="ar"/>
              </w:rPr>
              <w:t>%）</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个</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17</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蚊帐</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白色；长190 cm *宽80cm（±</w:t>
            </w:r>
            <w:r>
              <w:rPr>
                <w:rFonts w:ascii="仿宋" w:hAnsi="仿宋" w:eastAsia="仿宋" w:cs="仿宋"/>
                <w:color w:val="auto"/>
                <w:sz w:val="22"/>
                <w:szCs w:val="22"/>
                <w:highlight w:val="none"/>
                <w:shd w:val="clear" w:color="auto" w:fill="auto"/>
                <w:lang w:bidi="ar"/>
              </w:rPr>
              <w:t>5</w:t>
            </w:r>
            <w:r>
              <w:rPr>
                <w:rFonts w:hint="eastAsia" w:ascii="仿宋" w:hAnsi="仿宋" w:eastAsia="仿宋" w:cs="仿宋"/>
                <w:color w:val="auto"/>
                <w:sz w:val="22"/>
                <w:szCs w:val="22"/>
                <w:highlight w:val="none"/>
                <w:shd w:val="clear" w:color="auto" w:fill="auto"/>
                <w:lang w:bidi="ar"/>
              </w:rPr>
              <w:t>%）</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床</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18</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竹席</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长190 cm *宽80cm（±</w:t>
            </w:r>
            <w:r>
              <w:rPr>
                <w:rFonts w:ascii="仿宋" w:hAnsi="仿宋" w:eastAsia="仿宋" w:cs="仿宋"/>
                <w:color w:val="auto"/>
                <w:sz w:val="22"/>
                <w:szCs w:val="22"/>
                <w:highlight w:val="none"/>
                <w:shd w:val="clear" w:color="auto" w:fill="auto"/>
                <w:lang w:bidi="ar"/>
              </w:rPr>
              <w:t>5</w:t>
            </w:r>
            <w:r>
              <w:rPr>
                <w:rFonts w:hint="eastAsia" w:ascii="仿宋" w:hAnsi="仿宋" w:eastAsia="仿宋" w:cs="仿宋"/>
                <w:color w:val="auto"/>
                <w:sz w:val="22"/>
                <w:szCs w:val="22"/>
                <w:highlight w:val="none"/>
                <w:shd w:val="clear" w:color="auto" w:fill="auto"/>
                <w:lang w:bidi="ar"/>
              </w:rPr>
              <w:t>%）</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床</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19</w:t>
            </w:r>
          </w:p>
        </w:tc>
        <w:tc>
          <w:tcPr>
            <w:tcW w:w="9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可折叠马扎</w:t>
            </w:r>
          </w:p>
        </w:tc>
        <w:tc>
          <w:tcPr>
            <w:tcW w:w="114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军绿色，可折叠,可承重≥100kg</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个</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68"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20</w:t>
            </w:r>
          </w:p>
        </w:tc>
        <w:tc>
          <w:tcPr>
            <w:tcW w:w="927" w:type="dxa"/>
            <w:vAlign w:val="center"/>
          </w:tcPr>
          <w:p>
            <w:pPr>
              <w:snapToGrid w:val="0"/>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白手套</w:t>
            </w:r>
          </w:p>
        </w:tc>
        <w:tc>
          <w:tcPr>
            <w:tcW w:w="1147" w:type="dxa"/>
            <w:vAlign w:val="center"/>
          </w:tcPr>
          <w:p>
            <w:pPr>
              <w:snapToGrid w:val="0"/>
              <w:jc w:val="left"/>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统一尺寸</w:t>
            </w:r>
          </w:p>
        </w:tc>
        <w:tc>
          <w:tcPr>
            <w:tcW w:w="4565" w:type="dxa"/>
            <w:vAlign w:val="center"/>
          </w:tcPr>
          <w:p>
            <w:pPr>
              <w:jc w:val="left"/>
              <w:textAlignment w:val="center"/>
              <w:rPr>
                <w:rFonts w:ascii="仿宋" w:hAnsi="仿宋" w:eastAsia="仿宋" w:cs="仿宋"/>
                <w:color w:val="auto"/>
                <w:sz w:val="22"/>
                <w:szCs w:val="22"/>
                <w:highlight w:val="none"/>
                <w:shd w:val="clear" w:color="auto" w:fill="auto"/>
              </w:rPr>
            </w:pPr>
            <w:r>
              <w:rPr>
                <w:rFonts w:hint="eastAsia" w:ascii="仿宋" w:hAnsi="仿宋" w:eastAsia="仿宋" w:cs="仿宋"/>
                <w:color w:val="auto"/>
                <w:sz w:val="22"/>
                <w:szCs w:val="22"/>
                <w:highlight w:val="none"/>
                <w:shd w:val="clear" w:color="auto" w:fill="auto"/>
                <w:lang w:bidi="ar"/>
              </w:rPr>
              <w:t>加厚加长</w:t>
            </w:r>
          </w:p>
        </w:tc>
        <w:tc>
          <w:tcPr>
            <w:tcW w:w="674"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双</w:t>
            </w:r>
          </w:p>
        </w:tc>
        <w:tc>
          <w:tcPr>
            <w:tcW w:w="827"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c>
          <w:tcPr>
            <w:tcW w:w="92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160</w:t>
            </w:r>
          </w:p>
        </w:tc>
        <w:tc>
          <w:tcPr>
            <w:tcW w:w="946" w:type="dxa"/>
            <w:vAlign w:val="center"/>
          </w:tcPr>
          <w:p>
            <w:pPr>
              <w:snapToGrid w:val="0"/>
              <w:jc w:val="center"/>
              <w:textAlignment w:val="center"/>
              <w:rPr>
                <w:rFonts w:cs="宋体"/>
                <w:color w:val="auto"/>
                <w:szCs w:val="21"/>
                <w:highlight w:val="none"/>
                <w:shd w:val="clear" w:color="auto" w:fill="auto"/>
              </w:rPr>
            </w:pPr>
            <w:r>
              <w:rPr>
                <w:rFonts w:hint="eastAsia" w:cs="宋体"/>
                <w:color w:val="auto"/>
                <w:szCs w:val="21"/>
                <w:highlight w:val="none"/>
                <w:shd w:val="clear" w:color="auto" w:fill="auto"/>
                <w:lang w:bidi="ar"/>
              </w:rPr>
              <w:t>1</w:t>
            </w:r>
          </w:p>
        </w:tc>
      </w:tr>
    </w:tbl>
    <w:p>
      <w:pPr>
        <w:pStyle w:val="32"/>
        <w:rPr>
          <w:rFonts w:hAnsi="宋体"/>
          <w:b/>
          <w:bCs/>
          <w:color w:val="auto"/>
          <w:highlight w:val="none"/>
          <w:shd w:val="clear" w:color="auto" w:fill="auto"/>
        </w:rPr>
      </w:pPr>
    </w:p>
    <w:p>
      <w:pP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br w:type="page"/>
      </w:r>
    </w:p>
    <w:p>
      <w:pPr>
        <w:snapToGrid w:val="0"/>
        <w:spacing w:line="360" w:lineRule="auto"/>
        <w:textAlignment w:val="auto"/>
        <w:rPr>
          <w:rFonts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（二）样品要求</w:t>
      </w:r>
    </w:p>
    <w:p>
      <w:pPr>
        <w:snapToGrid w:val="0"/>
        <w:spacing w:line="360" w:lineRule="auto"/>
        <w:textAlignment w:val="auto"/>
        <w:rPr>
          <w:rFonts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包1样品清单：</w:t>
      </w:r>
      <w:r>
        <w:rPr>
          <w:rFonts w:hint="eastAsia" w:cs="宋体"/>
          <w:color w:val="auto"/>
          <w:szCs w:val="21"/>
          <w:highlight w:val="none"/>
          <w:u w:val="single"/>
          <w:shd w:val="clear" w:color="auto" w:fill="auto"/>
        </w:rPr>
        <w:t>军训服装一整套</w:t>
      </w:r>
      <w:r>
        <w:rPr>
          <w:rFonts w:cs="宋体"/>
          <w:color w:val="auto"/>
          <w:szCs w:val="21"/>
          <w:highlight w:val="none"/>
          <w:u w:val="single"/>
          <w:shd w:val="clear" w:color="auto" w:fill="auto"/>
        </w:rPr>
        <w:t>[</w:t>
      </w:r>
      <w:r>
        <w:rPr>
          <w:rFonts w:hint="eastAsia" w:cs="仿宋"/>
          <w:color w:val="auto"/>
          <w:szCs w:val="21"/>
          <w:highlight w:val="none"/>
          <w:u w:val="single"/>
          <w:shd w:val="clear" w:color="auto" w:fill="auto"/>
        </w:rPr>
        <w:t>一套军服包括迷彩衣一件，迷彩裤一条，迷彩作训鞋一双，军帽一顶（含软帽徽，直接绣在军帽上），腰带一条，体能衫两件，可折叠马扎</w:t>
      </w:r>
      <w:r>
        <w:rPr>
          <w:rFonts w:cs="仿宋"/>
          <w:color w:val="auto"/>
          <w:szCs w:val="21"/>
          <w:highlight w:val="none"/>
          <w:u w:val="single"/>
          <w:shd w:val="clear" w:color="auto" w:fill="auto"/>
        </w:rPr>
        <w:t>1个，领章臂章胸牌1套，白手套1双。</w:t>
      </w:r>
      <w:r>
        <w:rPr>
          <w:rFonts w:cs="宋体"/>
          <w:color w:val="auto"/>
          <w:szCs w:val="21"/>
          <w:highlight w:val="none"/>
          <w:u w:val="single"/>
          <w:shd w:val="clear" w:color="auto" w:fill="auto"/>
        </w:rPr>
        <w:t xml:space="preserve">] </w:t>
      </w:r>
      <w:r>
        <w:rPr>
          <w:rFonts w:hint="eastAsia" w:cs="宋体"/>
          <w:color w:val="auto"/>
          <w:szCs w:val="21"/>
          <w:highlight w:val="none"/>
          <w:u w:val="single"/>
          <w:shd w:val="clear" w:color="auto" w:fill="auto"/>
        </w:rPr>
        <w:t>供评委考评，样品应贴上标签标明投标人名称等内容，标签尺寸约：</w:t>
      </w:r>
      <w:r>
        <w:rPr>
          <w:rFonts w:cs="宋体"/>
          <w:color w:val="auto"/>
          <w:szCs w:val="21"/>
          <w:highlight w:val="none"/>
          <w:u w:val="single"/>
          <w:shd w:val="clear" w:color="auto" w:fill="auto"/>
        </w:rPr>
        <w:t>5cm×3cm。</w:t>
      </w:r>
      <w:r>
        <w:rPr>
          <w:rFonts w:hint="eastAsia" w:cs="宋体"/>
          <w:b/>
          <w:bCs/>
          <w:color w:val="auto"/>
          <w:sz w:val="24"/>
          <w:szCs w:val="24"/>
          <w:highlight w:val="none"/>
          <w:u w:val="single"/>
          <w:shd w:val="clear" w:color="auto" w:fill="auto"/>
        </w:rPr>
        <w:t>投标人未提供样品或样品提供不全的按无效投标处理。</w:t>
      </w:r>
    </w:p>
    <w:p>
      <w:pPr>
        <w:snapToGrid w:val="0"/>
        <w:spacing w:line="400" w:lineRule="exact"/>
        <w:rPr>
          <w:rFonts w:cs="宋体"/>
          <w:color w:val="auto"/>
          <w:szCs w:val="21"/>
          <w:highlight w:val="none"/>
          <w:u w:val="single"/>
          <w:shd w:val="clear" w:color="auto" w:fill="auto"/>
        </w:rPr>
      </w:pPr>
      <w:r>
        <w:rPr>
          <w:rFonts w:hint="eastAsia" w:ascii="Times New Roman" w:hAnsi="Times New Roman"/>
          <w:color w:val="auto"/>
          <w:sz w:val="24"/>
          <w:szCs w:val="24"/>
          <w:highlight w:val="none"/>
          <w:shd w:val="clear" w:color="auto" w:fill="auto"/>
        </w:rPr>
        <w:t>包2样品清单：</w:t>
      </w:r>
      <w:r>
        <w:rPr>
          <w:rFonts w:hint="eastAsia" w:cs="宋体"/>
          <w:color w:val="auto"/>
          <w:szCs w:val="21"/>
          <w:highlight w:val="none"/>
          <w:u w:val="single"/>
          <w:shd w:val="clear" w:color="auto" w:fill="auto"/>
        </w:rPr>
        <w:t>投标人应提供所有投标货物样品各一套（序号</w:t>
      </w:r>
      <w:r>
        <w:rPr>
          <w:rFonts w:cs="宋体"/>
          <w:color w:val="auto"/>
          <w:szCs w:val="21"/>
          <w:highlight w:val="none"/>
          <w:u w:val="single"/>
          <w:shd w:val="clear" w:color="auto" w:fill="auto"/>
        </w:rPr>
        <w:t>1-序号20物品）供评委考评，样品应贴上标签标明投标人名称等内容，标签尺寸约：5cm×3cm。</w:t>
      </w:r>
      <w:r>
        <w:rPr>
          <w:rFonts w:hint="eastAsia" w:cs="宋体"/>
          <w:b/>
          <w:bCs/>
          <w:color w:val="auto"/>
          <w:sz w:val="24"/>
          <w:szCs w:val="24"/>
          <w:highlight w:val="none"/>
          <w:u w:val="single"/>
          <w:shd w:val="clear" w:color="auto" w:fill="auto"/>
        </w:rPr>
        <w:t>投标人未提供样品或样品提供不全的按无效投标处理。</w:t>
      </w:r>
    </w:p>
    <w:p>
      <w:pPr>
        <w:pStyle w:val="14"/>
        <w:rPr>
          <w:rFonts w:ascii="Times New Roman" w:hAnsi="Times New Roman"/>
          <w:color w:val="auto"/>
          <w:sz w:val="24"/>
          <w:szCs w:val="24"/>
          <w:highlight w:val="none"/>
          <w:shd w:val="clear" w:color="auto" w:fill="auto"/>
        </w:rPr>
      </w:pPr>
      <w:r>
        <w:rPr>
          <w:rFonts w:hint="eastAsia" w:ascii="Times New Roman" w:hAnsi="Times New Roman"/>
          <w:color w:val="auto"/>
          <w:sz w:val="24"/>
          <w:szCs w:val="24"/>
          <w:highlight w:val="none"/>
          <w:shd w:val="clear" w:color="auto" w:fill="auto"/>
        </w:rPr>
        <w:t xml:space="preserve"> </w:t>
      </w:r>
    </w:p>
    <w:p>
      <w:pPr>
        <w:pStyle w:val="100"/>
        <w:numPr>
          <w:ilvl w:val="0"/>
          <w:numId w:val="3"/>
        </w:numPr>
        <w:snapToGrid w:val="0"/>
        <w:spacing w:line="360" w:lineRule="auto"/>
        <w:ind w:firstLineChars="0"/>
        <w:textAlignment w:val="auto"/>
        <w:rPr>
          <w:color w:val="auto"/>
          <w:sz w:val="24"/>
          <w:highlight w:val="none"/>
          <w:shd w:val="clear" w:color="auto" w:fill="auto"/>
        </w:rPr>
      </w:pPr>
      <w:r>
        <w:rPr>
          <w:rFonts w:hint="eastAsia" w:ascii="Times New Roman" w:hAnsi="Times New Roman"/>
          <w:color w:val="auto"/>
          <w:sz w:val="24"/>
          <w:highlight w:val="none"/>
          <w:shd w:val="clear" w:color="auto" w:fill="auto"/>
        </w:rPr>
        <w:t>以上</w:t>
      </w:r>
      <w:r>
        <w:rPr>
          <w:rFonts w:hint="eastAsia"/>
          <w:color w:val="auto"/>
          <w:sz w:val="24"/>
          <w:highlight w:val="none"/>
          <w:shd w:val="clear" w:color="auto" w:fill="auto"/>
        </w:rPr>
        <w:t>样品</w:t>
      </w:r>
      <w:r>
        <w:rPr>
          <w:color w:val="auto"/>
          <w:sz w:val="24"/>
          <w:highlight w:val="none"/>
          <w:shd w:val="clear" w:color="auto" w:fill="auto"/>
        </w:rPr>
        <w:t>(包1、包2)提交时间：样品须在投标截止时间前一个工作日下午17:00前送达开标地点：</w:t>
      </w:r>
      <w:r>
        <w:rPr>
          <w:color w:val="auto"/>
          <w:sz w:val="24"/>
          <w:highlight w:val="none"/>
          <w:u w:val="single"/>
          <w:shd w:val="clear" w:color="auto" w:fill="auto"/>
        </w:rPr>
        <w:t xml:space="preserve"> 福建晟瑞兴工程管理有限公司(福建省泉州市丰泽区通港西街185号辉达大厦A栋5楼) </w:t>
      </w:r>
      <w:r>
        <w:rPr>
          <w:rFonts w:hint="eastAsia"/>
          <w:color w:val="auto"/>
          <w:sz w:val="24"/>
          <w:highlight w:val="none"/>
          <w:shd w:val="clear" w:color="auto" w:fill="auto"/>
        </w:rPr>
        <w:t>，</w:t>
      </w:r>
      <w:r>
        <w:rPr>
          <w:rFonts w:cs="宋体"/>
          <w:color w:val="auto"/>
          <w:sz w:val="24"/>
          <w:highlight w:val="none"/>
          <w:shd w:val="clear" w:color="auto" w:fill="auto"/>
        </w:rPr>
        <w:t>并</w:t>
      </w:r>
      <w:r>
        <w:rPr>
          <w:rFonts w:hint="eastAsia"/>
          <w:color w:val="auto"/>
          <w:sz w:val="24"/>
          <w:highlight w:val="none"/>
          <w:shd w:val="clear" w:color="auto" w:fill="auto"/>
        </w:rPr>
        <w:t>进行样品签到手续。</w:t>
      </w:r>
    </w:p>
    <w:p>
      <w:pPr>
        <w:pStyle w:val="14"/>
        <w:snapToGrid w:val="0"/>
        <w:spacing w:line="360" w:lineRule="auto"/>
        <w:rPr>
          <w:color w:val="auto"/>
          <w:sz w:val="24"/>
          <w:szCs w:val="24"/>
          <w:highlight w:val="none"/>
          <w:shd w:val="clear" w:color="auto" w:fill="auto"/>
        </w:rPr>
      </w:pPr>
      <w:r>
        <w:rPr>
          <w:color w:val="auto"/>
          <w:sz w:val="24"/>
          <w:szCs w:val="24"/>
          <w:highlight w:val="none"/>
          <w:shd w:val="clear" w:color="auto" w:fill="auto"/>
        </w:rPr>
        <w:t>2、</w:t>
      </w:r>
      <w:r>
        <w:rPr>
          <w:rFonts w:hint="eastAsia" w:hAnsi="宋体"/>
          <w:b/>
          <w:color w:val="auto"/>
          <w:sz w:val="24"/>
          <w:szCs w:val="24"/>
          <w:highlight w:val="none"/>
          <w:u w:val="single"/>
          <w:shd w:val="clear" w:color="auto" w:fill="auto"/>
        </w:rPr>
        <w:t>采购人提供一套样品存放于招标公司供投标人在购买《采购文件》时现场看样，该样品也将作为评委考评的参照依据。投标人应</w:t>
      </w:r>
      <w:r>
        <w:rPr>
          <w:rFonts w:hAnsi="宋体"/>
          <w:b/>
          <w:color w:val="auto"/>
          <w:sz w:val="24"/>
          <w:szCs w:val="24"/>
          <w:highlight w:val="none"/>
          <w:u w:val="single"/>
          <w:shd w:val="clear" w:color="auto" w:fill="auto"/>
        </w:rPr>
        <w:t>保证所提供的货物款式与学校样品相符，质量不低于样品。</w:t>
      </w:r>
    </w:p>
    <w:p>
      <w:pPr>
        <w:pStyle w:val="109"/>
        <w:snapToGrid w:val="0"/>
        <w:spacing w:line="360" w:lineRule="auto"/>
        <w:rPr>
          <w:rFonts w:hint="default" w:ascii="宋体" w:hAnsi="宋体" w:cs="宋体"/>
          <w:color w:val="auto"/>
          <w:sz w:val="24"/>
          <w:highlight w:val="none"/>
          <w:shd w:val="clear" w:color="auto" w:fill="auto"/>
        </w:rPr>
      </w:pPr>
      <w:r>
        <w:rPr>
          <w:rFonts w:hint="default" w:ascii="宋体" w:hAnsi="宋体" w:cs="宋体"/>
          <w:color w:val="auto"/>
          <w:sz w:val="24"/>
          <w:highlight w:val="none"/>
          <w:shd w:val="clear" w:color="auto" w:fill="auto"/>
          <w:lang w:eastAsia="zh-CN"/>
        </w:rPr>
        <w:t>3</w:t>
      </w:r>
      <w:r>
        <w:rPr>
          <w:rFonts w:ascii="宋体" w:hAnsi="宋体" w:cs="宋体"/>
          <w:color w:val="auto"/>
          <w:sz w:val="24"/>
          <w:highlight w:val="none"/>
          <w:shd w:val="clear" w:color="auto" w:fill="auto"/>
          <w:lang w:eastAsia="zh-CN"/>
        </w:rPr>
        <w:t>、供应商</w:t>
      </w:r>
      <w:r>
        <w:rPr>
          <w:rFonts w:ascii="宋体" w:hAnsi="宋体" w:cs="宋体"/>
          <w:color w:val="auto"/>
          <w:sz w:val="24"/>
          <w:highlight w:val="none"/>
          <w:shd w:val="clear" w:color="auto" w:fill="auto"/>
        </w:rPr>
        <w:t>提供的样品作为本次评审依据（包含但不限于破坏性实验），评标结束后，采购人有权对</w:t>
      </w:r>
      <w:r>
        <w:rPr>
          <w:rFonts w:ascii="宋体" w:hAnsi="宋体" w:cs="宋体"/>
          <w:color w:val="auto"/>
          <w:sz w:val="24"/>
          <w:highlight w:val="none"/>
          <w:shd w:val="clear" w:color="auto" w:fill="auto"/>
          <w:lang w:eastAsia="zh-CN"/>
        </w:rPr>
        <w:t>成交人</w:t>
      </w:r>
      <w:r>
        <w:rPr>
          <w:rFonts w:ascii="宋体" w:hAnsi="宋体" w:cs="宋体"/>
          <w:color w:val="auto"/>
          <w:sz w:val="24"/>
          <w:highlight w:val="none"/>
          <w:shd w:val="clear" w:color="auto" w:fill="auto"/>
        </w:rPr>
        <w:t>的样品封存保留作为测试验收依据,若出现复议，不对投标样品重新进行评审。</w:t>
      </w:r>
      <w:r>
        <w:rPr>
          <w:rFonts w:ascii="宋体" w:hAnsi="宋体" w:cs="宋体"/>
          <w:color w:val="auto"/>
          <w:sz w:val="24"/>
          <w:highlight w:val="none"/>
          <w:shd w:val="clear" w:color="auto" w:fill="auto"/>
          <w:lang w:eastAsia="zh-CN"/>
        </w:rPr>
        <w:t xml:space="preserve"> </w:t>
      </w:r>
    </w:p>
    <w:p>
      <w:pPr>
        <w:pStyle w:val="109"/>
        <w:snapToGrid w:val="0"/>
        <w:spacing w:line="360" w:lineRule="auto"/>
        <w:rPr>
          <w:rFonts w:hint="default" w:ascii="楷体" w:hAnsi="楷体" w:eastAsia="楷体" w:cs="楷体"/>
          <w:b/>
          <w:bCs/>
          <w:color w:val="auto"/>
          <w:sz w:val="24"/>
          <w:szCs w:val="24"/>
          <w:highlight w:val="none"/>
          <w:shd w:val="clear" w:color="auto" w:fill="auto"/>
          <w:lang w:eastAsia="zh-CN"/>
        </w:rPr>
      </w:pPr>
      <w:r>
        <w:rPr>
          <w:rFonts w:hint="default" w:ascii="宋体" w:hAnsi="宋体" w:cs="宋体"/>
          <w:color w:val="auto"/>
          <w:sz w:val="24"/>
          <w:highlight w:val="none"/>
          <w:shd w:val="clear" w:color="auto" w:fill="auto"/>
          <w:lang w:eastAsia="zh-CN"/>
        </w:rPr>
        <w:t>4</w:t>
      </w:r>
      <w:r>
        <w:rPr>
          <w:rFonts w:ascii="宋体" w:hAnsi="宋体" w:cs="宋体"/>
          <w:color w:val="auto"/>
          <w:sz w:val="24"/>
          <w:highlight w:val="none"/>
          <w:shd w:val="clear" w:color="auto" w:fill="auto"/>
          <w:lang w:eastAsia="zh-CN"/>
        </w:rPr>
        <w:t>、供应商</w:t>
      </w:r>
      <w:r>
        <w:rPr>
          <w:rFonts w:ascii="宋体" w:hAnsi="宋体" w:cs="宋体"/>
          <w:color w:val="auto"/>
          <w:sz w:val="24"/>
          <w:highlight w:val="none"/>
          <w:shd w:val="clear" w:color="auto" w:fill="auto"/>
        </w:rPr>
        <w:t>接到采购代理公司通知后办理样品退回手续，未在规定时间内取回样品的，若发生样品损毁丢失后果自负。</w:t>
      </w:r>
    </w:p>
    <w:p>
      <w:pPr>
        <w:numPr>
          <w:ilvl w:val="0"/>
          <w:numId w:val="4"/>
        </w:numP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投标人应保证提供的货物款式与样品相符，技术参数符合采购文件要求，质量不低于样品。</w:t>
      </w:r>
    </w:p>
    <w:p>
      <w:pPr>
        <w:pStyle w:val="14"/>
        <w:numPr>
          <w:ilvl w:val="0"/>
          <w:numId w:val="4"/>
        </w:numPr>
        <w:rPr>
          <w:rFonts w:hAnsi="宋体" w:cs="宋体"/>
          <w:b/>
          <w:bCs/>
          <w:color w:val="auto"/>
          <w:sz w:val="24"/>
          <w:szCs w:val="24"/>
          <w:highlight w:val="none"/>
          <w:shd w:val="clear" w:color="auto" w:fill="auto"/>
        </w:rPr>
      </w:pPr>
      <w:r>
        <w:rPr>
          <w:rFonts w:hint="eastAsia" w:hAnsi="宋体" w:cs="宋体"/>
          <w:b/>
          <w:bCs/>
          <w:color w:val="auto"/>
          <w:sz w:val="24"/>
          <w:szCs w:val="24"/>
          <w:highlight w:val="none"/>
          <w:shd w:val="clear" w:color="auto" w:fill="auto"/>
        </w:rPr>
        <w:t>★为更加直观体现产品工艺、观感、使用感受、质量等方面指标，投标人须在规定的时间提供符合招标文件技术要求的样品。投标人未提供样品或样品提供不全的按无效投标处理。</w:t>
      </w:r>
    </w:p>
    <w:p>
      <w:pPr>
        <w:rPr>
          <w:color w:val="auto"/>
          <w:highlight w:val="none"/>
          <w:shd w:val="clear" w:color="auto" w:fill="auto"/>
        </w:rPr>
      </w:pPr>
    </w:p>
    <w:p>
      <w:pPr>
        <w:pStyle w:val="47"/>
        <w:spacing w:line="360" w:lineRule="auto"/>
        <w:rPr>
          <w:rStyle w:val="55"/>
          <w:b/>
          <w:color w:val="auto"/>
          <w:sz w:val="24"/>
          <w:szCs w:val="24"/>
          <w:highlight w:val="none"/>
          <w:shd w:val="clear" w:color="auto" w:fill="auto"/>
        </w:rPr>
      </w:pPr>
      <w:bookmarkStart w:id="10" w:name="_Toc116308640"/>
      <w:r>
        <w:rPr>
          <w:rStyle w:val="34"/>
          <w:rFonts w:ascii="宋体" w:hAnsi="宋体"/>
          <w:color w:val="auto"/>
          <w:highlight w:val="none"/>
          <w:shd w:val="clear" w:color="auto" w:fill="auto"/>
        </w:rPr>
        <w:t>三、商务条件</w:t>
      </w:r>
      <w:bookmarkEnd w:id="10"/>
      <w:r>
        <w:rPr>
          <w:rStyle w:val="55"/>
          <w:b/>
          <w:color w:val="auto"/>
          <w:sz w:val="24"/>
          <w:szCs w:val="24"/>
          <w:highlight w:val="none"/>
          <w:shd w:val="clear" w:color="auto" w:fill="auto"/>
        </w:rPr>
        <w:t>（以“★”标示的内容为不允许负偏离的实质性要求）</w:t>
      </w:r>
    </w:p>
    <w:p>
      <w:pPr>
        <w:spacing w:before="75" w:after="75" w:line="360" w:lineRule="auto"/>
        <w:ind w:left="478" w:leftChars="228"/>
        <w:jc w:val="left"/>
        <w:rPr>
          <w:rFonts w:cs="宋体"/>
          <w:color w:val="auto"/>
          <w:sz w:val="24"/>
          <w:szCs w:val="24"/>
          <w:highlight w:val="none"/>
          <w:shd w:val="clear" w:color="auto" w:fill="auto"/>
        </w:rPr>
      </w:pPr>
      <w:r>
        <w:rPr>
          <w:rFonts w:cs="宋体"/>
          <w:color w:val="auto"/>
          <w:sz w:val="24"/>
          <w:szCs w:val="24"/>
          <w:highlight w:val="none"/>
          <w:shd w:val="clear" w:color="auto" w:fill="auto"/>
        </w:rPr>
        <w:t>1、交付地点：</w:t>
      </w:r>
      <w:r>
        <w:rPr>
          <w:rFonts w:hint="eastAsia" w:cs="宋体"/>
          <w:color w:val="auto"/>
          <w:sz w:val="24"/>
          <w:szCs w:val="24"/>
          <w:highlight w:val="none"/>
          <w:shd w:val="clear" w:color="auto" w:fill="auto"/>
        </w:rPr>
        <w:t>采购人指定地点</w:t>
      </w:r>
      <w:r>
        <w:rPr>
          <w:rFonts w:cs="宋体"/>
          <w:color w:val="auto"/>
          <w:sz w:val="24"/>
          <w:szCs w:val="24"/>
          <w:highlight w:val="none"/>
          <w:shd w:val="clear" w:color="auto" w:fill="auto"/>
        </w:rPr>
        <w:br w:type="textWrapping"/>
      </w:r>
      <w:r>
        <w:rPr>
          <w:rFonts w:cs="宋体"/>
          <w:color w:val="auto"/>
          <w:sz w:val="24"/>
          <w:szCs w:val="24"/>
          <w:highlight w:val="none"/>
          <w:shd w:val="clear" w:color="auto" w:fill="auto"/>
        </w:rPr>
        <w:t>2、</w:t>
      </w:r>
      <w:r>
        <w:rPr>
          <w:rFonts w:hint="eastAsia" w:cs="宋体"/>
          <w:color w:val="auto"/>
          <w:sz w:val="24"/>
          <w:szCs w:val="24"/>
          <w:highlight w:val="none"/>
          <w:shd w:val="clear" w:color="auto" w:fill="auto"/>
        </w:rPr>
        <w:t>服务期限</w:t>
      </w:r>
      <w:r>
        <w:rPr>
          <w:rFonts w:cs="宋体"/>
          <w:color w:val="auto"/>
          <w:sz w:val="24"/>
          <w:szCs w:val="24"/>
          <w:highlight w:val="none"/>
          <w:shd w:val="clear" w:color="auto" w:fill="auto"/>
        </w:rPr>
        <w:t>：</w:t>
      </w:r>
      <w:bookmarkStart w:id="11" w:name="_Hlk134351713"/>
      <w:r>
        <w:rPr>
          <w:rFonts w:hint="eastAsia" w:cs="宋体"/>
          <w:color w:val="auto"/>
          <w:sz w:val="24"/>
          <w:szCs w:val="24"/>
          <w:highlight w:val="none"/>
          <w:shd w:val="clear" w:color="auto" w:fill="auto"/>
        </w:rPr>
        <w:t>以采购人要求为准。</w:t>
      </w:r>
      <w:bookmarkEnd w:id="11"/>
      <w:r>
        <w:rPr>
          <w:rFonts w:cs="宋体"/>
          <w:color w:val="auto"/>
          <w:sz w:val="24"/>
          <w:szCs w:val="24"/>
          <w:highlight w:val="none"/>
          <w:shd w:val="clear" w:color="auto" w:fill="auto"/>
        </w:rPr>
        <w:br w:type="textWrapping"/>
      </w:r>
      <w:r>
        <w:rPr>
          <w:rFonts w:cs="宋体"/>
          <w:color w:val="auto"/>
          <w:sz w:val="24"/>
          <w:szCs w:val="24"/>
          <w:highlight w:val="none"/>
          <w:shd w:val="clear" w:color="auto" w:fill="auto"/>
        </w:rPr>
        <w:t>3、交付条件：</w:t>
      </w:r>
      <w:r>
        <w:rPr>
          <w:rFonts w:hint="eastAsia" w:cs="宋体"/>
          <w:color w:val="auto"/>
          <w:sz w:val="24"/>
          <w:szCs w:val="24"/>
          <w:highlight w:val="none"/>
          <w:shd w:val="clear" w:color="auto" w:fill="auto"/>
        </w:rPr>
        <w:t>货物送达采购人指定地点，验收合格后交付。</w:t>
      </w:r>
    </w:p>
    <w:p>
      <w:pPr>
        <w:spacing w:before="75" w:after="75" w:line="360" w:lineRule="auto"/>
        <w:ind w:firstLine="480" w:firstLineChars="200"/>
        <w:jc w:val="left"/>
        <w:rPr>
          <w:rFonts w:cs="宋体"/>
          <w:color w:val="auto"/>
          <w:sz w:val="24"/>
          <w:szCs w:val="24"/>
          <w:highlight w:val="none"/>
          <w:shd w:val="clear" w:color="auto" w:fill="auto"/>
        </w:rPr>
      </w:pPr>
      <w:r>
        <w:rPr>
          <w:rFonts w:cs="宋体"/>
          <w:color w:val="auto"/>
          <w:sz w:val="24"/>
          <w:szCs w:val="24"/>
          <w:highlight w:val="none"/>
          <w:shd w:val="clear" w:color="auto" w:fill="auto"/>
        </w:rPr>
        <w:t>4、是否收取履约保证金：</w:t>
      </w:r>
      <w:r>
        <w:rPr>
          <w:rFonts w:cs="宋体"/>
          <w:b/>
          <w:bCs/>
          <w:color w:val="auto"/>
          <w:sz w:val="24"/>
          <w:szCs w:val="24"/>
          <w:highlight w:val="none"/>
          <w:shd w:val="clear" w:color="auto" w:fill="auto"/>
        </w:rPr>
        <w:t>是。履约保证金百分比：2%。说明：中标人在与采购人签订合同前</w:t>
      </w:r>
      <w:r>
        <w:rPr>
          <w:rFonts w:hint="eastAsia" w:cs="宋体"/>
          <w:b/>
          <w:bCs/>
          <w:color w:val="auto"/>
          <w:sz w:val="24"/>
          <w:szCs w:val="24"/>
          <w:highlight w:val="none"/>
          <w:shd w:val="clear" w:color="auto" w:fill="auto"/>
        </w:rPr>
        <w:t>应向采购人缴纳合同金额约2%的履约保证金，该保证金在成交供应商供应的货物全部验收合格、合同约定事项全部履行完毕且无未了事项后，三个月内一次性无息退还。履约保证金以支票、汇票、本票或者金融机构、担保机构出具的保函等非现金形式向采购人缴交</w:t>
      </w:r>
      <w:r>
        <w:rPr>
          <w:rFonts w:cs="宋体"/>
          <w:b/>
          <w:bCs/>
          <w:color w:val="auto"/>
          <w:sz w:val="24"/>
          <w:szCs w:val="24"/>
          <w:highlight w:val="none"/>
          <w:shd w:val="clear" w:color="auto" w:fill="auto"/>
        </w:rPr>
        <w:t>。</w:t>
      </w:r>
    </w:p>
    <w:p>
      <w:pPr>
        <w:ind w:firstLine="480" w:firstLineChars="20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5</w:t>
      </w:r>
      <w:r>
        <w:rPr>
          <w:rFonts w:cs="宋体"/>
          <w:color w:val="auto"/>
          <w:sz w:val="24"/>
          <w:szCs w:val="24"/>
          <w:highlight w:val="none"/>
          <w:shd w:val="clear" w:color="auto" w:fill="auto"/>
        </w:rPr>
        <w:t>、支付方式数据表格</w:t>
      </w:r>
    </w:p>
    <w:tbl>
      <w:tblPr>
        <w:tblStyle w:val="25"/>
        <w:tblW w:w="5000" w:type="pct"/>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0" w:type="dxa"/>
          <w:left w:w="0" w:type="dxa"/>
          <w:bottom w:w="0" w:type="dxa"/>
          <w:right w:w="0" w:type="dxa"/>
        </w:tblCellMar>
      </w:tblPr>
      <w:tblGrid>
        <w:gridCol w:w="1783"/>
        <w:gridCol w:w="1784"/>
        <w:gridCol w:w="535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515" w:hRule="atLeast"/>
          <w:tblHeader/>
        </w:trPr>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支付期次</w:t>
            </w:r>
          </w:p>
        </w:tc>
        <w:tc>
          <w:tcPr>
            <w:tcW w:w="1000" w:type="pct"/>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支付比例(%)</w:t>
            </w:r>
          </w:p>
        </w:tc>
        <w:tc>
          <w:tcPr>
            <w:tcW w:w="3000" w:type="pct"/>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1</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cs="宋体"/>
                <w:color w:val="auto"/>
                <w:sz w:val="24"/>
                <w:szCs w:val="24"/>
                <w:highlight w:val="none"/>
                <w:shd w:val="clear" w:color="auto" w:fill="auto"/>
              </w:rPr>
              <w:t>100</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r>
              <w:rPr>
                <w:rFonts w:hint="eastAsia" w:ascii="仿宋_GB2312" w:hAnsi="仿宋_GB2312" w:eastAsia="仿宋_GB2312" w:cs="仿宋_GB2312"/>
                <w:color w:val="auto"/>
                <w:sz w:val="28"/>
                <w:szCs w:val="28"/>
                <w:highlight w:val="none"/>
                <w:shd w:val="clear" w:color="auto" w:fill="auto"/>
              </w:rPr>
              <w:t>在所有货物经最终验收合格后30日内付清100%货款。</w:t>
            </w:r>
          </w:p>
        </w:tc>
      </w:tr>
    </w:tbl>
    <w:p>
      <w:pPr>
        <w:ind w:firstLine="480" w:firstLineChars="200"/>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t>6</w:t>
      </w:r>
      <w:r>
        <w:rPr>
          <w:rFonts w:hint="eastAsia" w:cs="宋体"/>
          <w:color w:val="auto"/>
          <w:sz w:val="24"/>
          <w:szCs w:val="24"/>
          <w:highlight w:val="none"/>
          <w:shd w:val="clear" w:color="auto" w:fill="auto"/>
        </w:rPr>
        <w:t>、</w:t>
      </w:r>
      <w:r>
        <w:rPr>
          <w:rFonts w:cs="宋体"/>
          <w:color w:val="auto"/>
          <w:sz w:val="24"/>
          <w:szCs w:val="24"/>
          <w:highlight w:val="none"/>
          <w:shd w:val="clear" w:color="auto" w:fill="auto"/>
        </w:rPr>
        <w:t>售后服务要求</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6.1军训服装出现质量问题时供应商能在24小时内免费更换。如乙方在接到通知后24小时内没有答复或处理问题，则视为承认质量问题并承担由此而发生的一切费用。</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6.2军训服装的免费质量保修期为验收合格后三个月或以上（厂家或国家有更长免费质量保修期限规定的从其规定），从军训服装经正式验收合格交付使用之日算起；在质保期内军训服装出现质量问题，乙方应免费提供更换服务，调换时间不超过1天。三个月免费质量保修期的费用应包含在本次投标报价中。免费质量保修期不响应采购文件要求的为无效投标。</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6.3供应商可视自身能力，在投标文件中提供更优、更合理的维修服务承诺。</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6.4送货要求：</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6.4.1中标供应商必须将采购人订购的军训服装等物品安全、完好地运达学校指定地点并按班级分发给参加军训的学生，所有运输、搬运和分发的费用由中标供应商承担；在军训服装等物品分发到学生手中发生的遗失、破损等所造成的损失由中标供应商负责。</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6.4.2服装分发及军训过程中，发生的偏大、偏小或质量问题等情况，中标供应商应承诺给予退换，调换时间不超过1天。</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6.5履行所承诺的其他服务条款。</w:t>
      </w:r>
    </w:p>
    <w:p>
      <w:pPr>
        <w:ind w:firstLine="480" w:firstLineChars="200"/>
        <w:jc w:val="left"/>
        <w:textAlignment w:val="auto"/>
        <w:rPr>
          <w:rFonts w:cs="宋体"/>
          <w:b w:val="0"/>
          <w:bCs w:val="0"/>
          <w:color w:val="auto"/>
          <w:sz w:val="24"/>
          <w:szCs w:val="24"/>
          <w:highlight w:val="none"/>
          <w:shd w:val="clear" w:color="auto" w:fill="auto"/>
        </w:rPr>
      </w:pPr>
      <w:r>
        <w:rPr>
          <w:rFonts w:cs="宋体"/>
          <w:b w:val="0"/>
          <w:bCs w:val="0"/>
          <w:color w:val="auto"/>
          <w:sz w:val="24"/>
          <w:szCs w:val="24"/>
          <w:highlight w:val="none"/>
          <w:shd w:val="clear" w:color="auto" w:fill="auto"/>
        </w:rPr>
        <w:t>7、履约验收方案</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1.项目具备验收条件后，投标人应向采购人提出验收请求并提供完整的项目交接资料及交接报告。</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2.采购人收到验收请求后组织验收，并出具验收报告。报告中将对投标人交付的服装给予认可或提出修改意见。投标人应按修改意见进行修改，并应承担一切费用和风险并负担采购人蒙受的全部直接损失费用。同时，投标人应相应延长所更换货物的相应保证期。</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3.投标人在接到采购人的修改意见后，应在10天内（当事人另行商定的时间除外）负责处理，否则，即视为默认采购人提出的异议和处理意见。</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4.验收标准：生产厂家的产品说明书、合格证书及技术资料等；国家现行规范；当地监督管理部门要求的安全规范；采购文件的规定；在验收过程中采购人有权对货物进行破坏性抽样（每种1-2个）检验。</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5.验收小组：需3人以上（含3人）单数。</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6.验收程序：货物验收分生产期间抽验、出厂检验、货到验收三个阶段。</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（1）生产期间抽验：当供应商的货物生产下料达80%时，采购人有权到生产厂家进行抽验。</w:t>
      </w:r>
    </w:p>
    <w:p>
      <w:pPr>
        <w:spacing w:before="75" w:after="75" w:line="360" w:lineRule="auto"/>
        <w:ind w:firstLine="480" w:firstLineChars="200"/>
        <w:jc w:val="left"/>
        <w:textAlignment w:val="auto"/>
        <w:rPr>
          <w:rFonts w:cs="宋体"/>
          <w:color w:val="auto"/>
          <w:sz w:val="24"/>
          <w:szCs w:val="24"/>
          <w:highlight w:val="none"/>
          <w:shd w:val="clear" w:color="auto" w:fill="auto"/>
        </w:rPr>
      </w:pPr>
      <w:r>
        <w:rPr>
          <w:rFonts w:hint="eastAsia" w:cs="宋体"/>
          <w:color w:val="auto"/>
          <w:sz w:val="24"/>
          <w:szCs w:val="24"/>
          <w:highlight w:val="none"/>
          <w:shd w:val="clear" w:color="auto" w:fill="auto"/>
        </w:rPr>
        <w:t>（2）出厂检验：供应商在货物出厂前,应按产品技术标准规定的检验项目和试验方法进行全面检验,供应商应随同货物提供出厂检验报告、产品质量合格证。</w:t>
      </w:r>
    </w:p>
    <w:p>
      <w:pPr>
        <w:spacing w:before="75" w:after="75" w:line="360" w:lineRule="auto"/>
        <w:ind w:firstLine="480" w:firstLineChars="200"/>
        <w:jc w:val="left"/>
        <w:textAlignment w:val="auto"/>
        <w:rPr>
          <w:rFonts w:hint="eastAsia" w:cs="宋体"/>
          <w:color w:val="auto"/>
          <w:sz w:val="24"/>
          <w:szCs w:val="24"/>
          <w:highlight w:val="none"/>
          <w:shd w:val="clear" w:color="auto" w:fill="auto"/>
          <w:lang w:eastAsia="zh-CN"/>
        </w:rPr>
      </w:pPr>
      <w:r>
        <w:rPr>
          <w:rFonts w:hint="eastAsia" w:cs="宋体"/>
          <w:color w:val="auto"/>
          <w:sz w:val="24"/>
          <w:szCs w:val="24"/>
          <w:highlight w:val="none"/>
          <w:shd w:val="clear" w:color="auto" w:fill="auto"/>
        </w:rPr>
        <w:t>（3）货到验收：货物到达交货地点后,由采购人会同有关部门按规定的标准要求进行联合验收及办理相关手续</w:t>
      </w:r>
      <w:r>
        <w:rPr>
          <w:rFonts w:hint="eastAsia" w:cs="宋体"/>
          <w:color w:val="auto"/>
          <w:sz w:val="24"/>
          <w:szCs w:val="24"/>
          <w:highlight w:val="none"/>
          <w:shd w:val="clear" w:color="auto" w:fill="auto"/>
          <w:lang w:eastAsia="zh-CN"/>
        </w:rPr>
        <w:t>。</w:t>
      </w:r>
    </w:p>
    <w:p>
      <w:pPr>
        <w:spacing w:before="75" w:after="75" w:line="360" w:lineRule="auto"/>
        <w:ind w:firstLine="480" w:firstLineChars="200"/>
        <w:jc w:val="left"/>
        <w:textAlignment w:val="auto"/>
        <w:rPr>
          <w:rFonts w:hint="eastAsia" w:cs="宋体"/>
          <w:color w:val="auto"/>
          <w:sz w:val="24"/>
          <w:szCs w:val="24"/>
          <w:highlight w:val="none"/>
          <w:shd w:val="clear" w:color="auto" w:fill="auto"/>
          <w:lang w:eastAsia="zh-CN"/>
        </w:rPr>
      </w:pPr>
      <w:r>
        <w:rPr>
          <w:rFonts w:hint="eastAsia" w:cs="宋体"/>
          <w:color w:val="auto"/>
          <w:sz w:val="24"/>
          <w:szCs w:val="24"/>
          <w:highlight w:val="none"/>
          <w:shd w:val="clear" w:color="auto" w:fill="auto"/>
          <w:lang w:eastAsia="zh-CN"/>
        </w:rPr>
        <w:t>（</w:t>
      </w:r>
      <w:r>
        <w:rPr>
          <w:rFonts w:hint="eastAsia" w:cs="宋体"/>
          <w:color w:val="auto"/>
          <w:sz w:val="24"/>
          <w:szCs w:val="24"/>
          <w:highlight w:val="none"/>
          <w:shd w:val="clear" w:color="auto" w:fill="auto"/>
          <w:lang w:val="en-US" w:eastAsia="zh-CN"/>
        </w:rPr>
        <w:t>4）</w:t>
      </w:r>
      <w:r>
        <w:rPr>
          <w:rFonts w:hint="eastAsia" w:cs="宋体"/>
          <w:color w:val="auto"/>
          <w:sz w:val="24"/>
          <w:szCs w:val="24"/>
          <w:highlight w:val="none"/>
          <w:shd w:val="clear" w:color="auto" w:fill="auto"/>
          <w:lang w:eastAsia="zh-CN"/>
        </w:rPr>
        <w:t>验收不合格，采购人有权选择通知整改或退换货处理：①选择通知整改处理的，投标人需在收到整改通知日起3天内完成整改，逾期未处理，将按退货处理，由此产生的费用和采购人的损失，由投标人承担；②选择换货处理的，投标人需在收到换货通知日起3天内交付合格的新品，逾期未处理，将按退货处理，由此产生的费用和采购人的损失，由投标人承担；③选择退货处理的，投标人需在收到退货通知之日起</w:t>
      </w:r>
      <w:r>
        <w:rPr>
          <w:rFonts w:hint="eastAsia" w:cs="宋体"/>
          <w:color w:val="auto"/>
          <w:sz w:val="24"/>
          <w:szCs w:val="24"/>
          <w:highlight w:val="none"/>
          <w:shd w:val="clear" w:color="auto" w:fill="auto"/>
          <w:lang w:val="en-US" w:eastAsia="zh-CN"/>
        </w:rPr>
        <w:t>3</w:t>
      </w:r>
      <w:r>
        <w:rPr>
          <w:rFonts w:hint="eastAsia" w:cs="宋体"/>
          <w:color w:val="auto"/>
          <w:sz w:val="24"/>
          <w:szCs w:val="24"/>
          <w:highlight w:val="none"/>
          <w:shd w:val="clear" w:color="auto" w:fill="auto"/>
          <w:lang w:eastAsia="zh-CN"/>
        </w:rPr>
        <w:t>天内将货物自行运回，如逾期投标人未退回货物，采购人有权将货物退回投标人法定地址，由此产生的一切费用由投标人承担。</w:t>
      </w:r>
    </w:p>
    <w:p>
      <w:pPr>
        <w:snapToGrid w:val="0"/>
        <w:spacing w:line="360" w:lineRule="auto"/>
        <w:ind w:firstLine="480"/>
        <w:jc w:val="left"/>
        <w:rPr>
          <w:rStyle w:val="55"/>
          <w:b/>
          <w:color w:val="auto"/>
          <w:sz w:val="24"/>
          <w:highlight w:val="none"/>
          <w:shd w:val="clear" w:color="auto" w:fill="auto"/>
        </w:rPr>
      </w:pPr>
      <w:r>
        <w:rPr>
          <w:rStyle w:val="55"/>
          <w:b/>
          <w:color w:val="auto"/>
          <w:sz w:val="24"/>
          <w:highlight w:val="none"/>
          <w:shd w:val="clear" w:color="auto" w:fill="auto"/>
        </w:rPr>
        <w:t>四、其他事项</w:t>
      </w:r>
    </w:p>
    <w:p>
      <w:pPr>
        <w:snapToGrid w:val="0"/>
        <w:spacing w:line="360" w:lineRule="auto"/>
        <w:ind w:firstLine="480"/>
        <w:jc w:val="left"/>
        <w:rPr>
          <w:rStyle w:val="55"/>
          <w:color w:val="auto"/>
          <w:sz w:val="24"/>
          <w:highlight w:val="none"/>
          <w:shd w:val="clear" w:color="auto" w:fill="auto"/>
        </w:rPr>
      </w:pPr>
      <w:r>
        <w:rPr>
          <w:rStyle w:val="55"/>
          <w:color w:val="auto"/>
          <w:sz w:val="24"/>
          <w:highlight w:val="none"/>
          <w:shd w:val="clear" w:color="auto" w:fill="auto"/>
        </w:rPr>
        <w:t>除招标文件另有规定外，若出现有关法律、法规和规章有强制性规定但招标文件未列明的情形，则投标人应按照有关法律、法规和规章强制性规定执行。</w:t>
      </w:r>
    </w:p>
    <w:p>
      <w:pPr>
        <w:tabs>
          <w:tab w:val="left" w:pos="905"/>
        </w:tabs>
        <w:spacing w:line="360" w:lineRule="auto"/>
        <w:ind w:left="-176" w:firstLine="480"/>
        <w:jc w:val="left"/>
        <w:rPr>
          <w:rStyle w:val="55"/>
          <w:color w:val="auto"/>
          <w:sz w:val="24"/>
          <w:highlight w:val="none"/>
          <w:shd w:val="clear" w:color="auto" w:fill="auto"/>
        </w:rPr>
      </w:pPr>
      <w:r>
        <w:rPr>
          <w:rStyle w:val="55"/>
          <w:color w:val="auto"/>
          <w:sz w:val="24"/>
          <w:highlight w:val="none"/>
          <w:shd w:val="clear" w:color="auto" w:fill="auto"/>
        </w:rPr>
        <w:t>1、投标人应遵守国家有关法律、规章，不得提供虚假资料，不得串通报价；中标人产生后，不得拒绝签订《采购合同》，否则将没收其投标保证金。</w:t>
      </w:r>
    </w:p>
    <w:p>
      <w:pPr>
        <w:tabs>
          <w:tab w:val="left" w:pos="905"/>
        </w:tabs>
        <w:spacing w:line="360" w:lineRule="auto"/>
        <w:ind w:left="-176" w:firstLine="480"/>
        <w:jc w:val="left"/>
        <w:rPr>
          <w:rStyle w:val="55"/>
          <w:color w:val="auto"/>
          <w:sz w:val="24"/>
          <w:highlight w:val="none"/>
          <w:shd w:val="clear" w:color="auto" w:fill="auto"/>
        </w:rPr>
      </w:pPr>
      <w:r>
        <w:rPr>
          <w:rStyle w:val="55"/>
          <w:color w:val="auto"/>
          <w:sz w:val="24"/>
          <w:highlight w:val="none"/>
          <w:shd w:val="clear" w:color="auto" w:fill="auto"/>
        </w:rPr>
        <w:t>2、中标人应认真履行《采购合同》做好售后服务工作，否则招标管理部门将按有关规定进行处罚。</w:t>
      </w:r>
    </w:p>
    <w:p>
      <w:pPr>
        <w:tabs>
          <w:tab w:val="left" w:pos="905"/>
        </w:tabs>
        <w:spacing w:line="360" w:lineRule="auto"/>
        <w:ind w:left="-176" w:firstLine="480"/>
        <w:jc w:val="left"/>
        <w:rPr>
          <w:rStyle w:val="55"/>
          <w:color w:val="auto"/>
          <w:sz w:val="24"/>
          <w:highlight w:val="none"/>
          <w:shd w:val="clear" w:color="auto" w:fill="auto"/>
        </w:rPr>
      </w:pPr>
      <w:r>
        <w:rPr>
          <w:rStyle w:val="55"/>
          <w:color w:val="auto"/>
          <w:sz w:val="24"/>
          <w:highlight w:val="none"/>
          <w:shd w:val="clear" w:color="auto" w:fill="auto"/>
        </w:rPr>
        <w:t>3、投标文件一旦递交，概不退还。</w:t>
      </w:r>
    </w:p>
    <w:p>
      <w:pPr>
        <w:tabs>
          <w:tab w:val="left" w:pos="905"/>
        </w:tabs>
        <w:spacing w:line="360" w:lineRule="auto"/>
        <w:ind w:left="-140" w:leftChars="-67" w:firstLine="480" w:firstLineChars="200"/>
        <w:jc w:val="left"/>
        <w:rPr>
          <w:rStyle w:val="55"/>
          <w:color w:val="auto"/>
          <w:sz w:val="24"/>
          <w:highlight w:val="none"/>
          <w:shd w:val="clear" w:color="auto" w:fill="auto"/>
        </w:rPr>
      </w:pPr>
      <w:r>
        <w:rPr>
          <w:rStyle w:val="55"/>
          <w:color w:val="auto"/>
          <w:sz w:val="24"/>
          <w:highlight w:val="none"/>
          <w:shd w:val="clear" w:color="auto" w:fill="auto"/>
        </w:rPr>
        <w:t>4、本次招标不单独提供招标货物使用地自然环境、气候条件、公用设施等情况，投标人被视为熟悉上述与履行合同有关的一切情况。</w:t>
      </w:r>
    </w:p>
    <w:p>
      <w:pPr>
        <w:tabs>
          <w:tab w:val="left" w:pos="905"/>
        </w:tabs>
        <w:spacing w:line="360" w:lineRule="auto"/>
        <w:ind w:firstLine="240"/>
        <w:jc w:val="left"/>
        <w:rPr>
          <w:rStyle w:val="55"/>
          <w:color w:val="auto"/>
          <w:sz w:val="24"/>
          <w:highlight w:val="none"/>
          <w:shd w:val="clear" w:color="auto" w:fill="auto"/>
        </w:rPr>
      </w:pPr>
    </w:p>
    <w:p>
      <w:pPr>
        <w:pStyle w:val="5"/>
        <w:rPr>
          <w:rStyle w:val="55"/>
          <w:rFonts w:cs="宋体"/>
          <w:b w:val="0"/>
          <w:bCs w:val="0"/>
          <w:color w:val="auto"/>
          <w:sz w:val="20"/>
          <w:highlight w:val="none"/>
          <w:shd w:val="clear" w:color="auto" w:fill="auto"/>
        </w:rPr>
      </w:pPr>
      <w:r>
        <w:rPr>
          <w:rStyle w:val="55"/>
          <w:rFonts w:cs="宋体"/>
          <w:color w:val="auto"/>
          <w:sz w:val="31"/>
          <w:highlight w:val="none"/>
          <w:shd w:val="clear" w:color="auto" w:fill="auto"/>
        </w:rPr>
        <w:br w:type="page"/>
      </w:r>
      <w:bookmarkStart w:id="12" w:name="_Toc116308641"/>
      <w:r>
        <w:rPr>
          <w:rStyle w:val="55"/>
          <w:rFonts w:cs="宋体"/>
          <w:color w:val="auto"/>
          <w:sz w:val="31"/>
          <w:highlight w:val="none"/>
          <w:shd w:val="clear" w:color="auto" w:fill="auto"/>
        </w:rPr>
        <w:t>第六章  采购合同（参考文本）</w:t>
      </w:r>
      <w:bookmarkEnd w:id="12"/>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jc w:val="center"/>
        <w:rPr>
          <w:rStyle w:val="55"/>
          <w:color w:val="auto"/>
          <w:sz w:val="20"/>
          <w:highlight w:val="none"/>
          <w:shd w:val="clear" w:color="auto" w:fill="auto"/>
        </w:rPr>
      </w:pPr>
      <w:r>
        <w:rPr>
          <w:rStyle w:val="55"/>
          <w:color w:val="auto"/>
          <w:sz w:val="24"/>
          <w:highlight w:val="none"/>
          <w:shd w:val="clear" w:color="auto" w:fill="auto"/>
        </w:rPr>
        <w:t>编制说明</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1、签订合同应遵守政府采购法、合同法。</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2、签订合同时，招标人与中标人应结合招标文件第五章规定填列相应内容。招标文件第五章已有规定的，双方均不得变更或调整；招标文件第五章未作规定的，双方可通过友好协商进行约定。</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3、国家有关部门对若干合同有规范文本的，可使用相应合同文本。</w:t>
      </w:r>
    </w:p>
    <w:p>
      <w:pPr>
        <w:spacing w:before="75" w:after="75"/>
        <w:jc w:val="left"/>
        <w:rPr>
          <w:rStyle w:val="55"/>
          <w:color w:val="auto"/>
          <w:sz w:val="24"/>
          <w:highlight w:val="none"/>
          <w:shd w:val="clear" w:color="auto" w:fill="auto"/>
        </w:rPr>
      </w:pP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甲方：</w:t>
      </w:r>
      <w:r>
        <w:rPr>
          <w:rStyle w:val="55"/>
          <w:color w:val="auto"/>
          <w:sz w:val="24"/>
          <w:highlight w:val="none"/>
          <w:u w:val="single"/>
          <w:shd w:val="clear" w:color="auto" w:fill="auto"/>
        </w:rPr>
        <w:t>（招标人全称）</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乙方：</w:t>
      </w:r>
      <w:r>
        <w:rPr>
          <w:rStyle w:val="55"/>
          <w:color w:val="auto"/>
          <w:sz w:val="24"/>
          <w:highlight w:val="none"/>
          <w:u w:val="single"/>
          <w:shd w:val="clear" w:color="auto" w:fill="auto"/>
        </w:rPr>
        <w:t>（中标人全称）</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根据招标编号为</w:t>
      </w:r>
      <w:r>
        <w:rPr>
          <w:rStyle w:val="55"/>
          <w:color w:val="auto"/>
          <w:sz w:val="24"/>
          <w:highlight w:val="none"/>
          <w:u w:val="single"/>
          <w:shd w:val="clear" w:color="auto" w:fill="auto"/>
        </w:rPr>
        <w:t>            </w:t>
      </w:r>
      <w:r>
        <w:rPr>
          <w:rStyle w:val="55"/>
          <w:color w:val="auto"/>
          <w:sz w:val="24"/>
          <w:highlight w:val="none"/>
          <w:shd w:val="clear" w:color="auto" w:fill="auto"/>
        </w:rPr>
        <w:t>的</w:t>
      </w:r>
      <w:r>
        <w:rPr>
          <w:rStyle w:val="55"/>
          <w:color w:val="auto"/>
          <w:sz w:val="24"/>
          <w:highlight w:val="none"/>
          <w:u w:val="single"/>
          <w:shd w:val="clear" w:color="auto" w:fill="auto"/>
        </w:rPr>
        <w:t>（填写“项目名称”）</w:t>
      </w:r>
      <w:r>
        <w:rPr>
          <w:rStyle w:val="55"/>
          <w:color w:val="auto"/>
          <w:sz w:val="24"/>
          <w:highlight w:val="none"/>
          <w:shd w:val="clear" w:color="auto" w:fill="auto"/>
        </w:rPr>
        <w:t>项目（以下简称：“本项目”）的招标结果，乙方为中标人。现经甲乙双方友好协商，就以下事项达成一致并签订本合同：</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1、下列合同文件是构成本合同不可分割的部分：</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1.1合同条款；</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1.2招标文件、乙方的投标文件；</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1.3其他文件或材料：□无。□</w:t>
      </w:r>
      <w:r>
        <w:rPr>
          <w:rStyle w:val="55"/>
          <w:color w:val="auto"/>
          <w:sz w:val="24"/>
          <w:highlight w:val="none"/>
          <w:u w:val="single"/>
          <w:shd w:val="clear" w:color="auto" w:fill="auto"/>
        </w:rPr>
        <w:t>（按照实际情况编制填写需要增加的内容）</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2、合同标的</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（按照实际情况编制填写，可以是表格或文字描述）</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3、合同总金额</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3.1合同总金额为人民币大写：</w:t>
      </w:r>
      <w:r>
        <w:rPr>
          <w:rStyle w:val="55"/>
          <w:color w:val="auto"/>
          <w:sz w:val="24"/>
          <w:highlight w:val="none"/>
          <w:u w:val="single"/>
          <w:shd w:val="clear" w:color="auto" w:fill="auto"/>
        </w:rPr>
        <w:t>              </w:t>
      </w:r>
      <w:r>
        <w:rPr>
          <w:rStyle w:val="55"/>
          <w:color w:val="auto"/>
          <w:sz w:val="24"/>
          <w:highlight w:val="none"/>
          <w:shd w:val="clear" w:color="auto" w:fill="auto"/>
        </w:rPr>
        <w:t>元（￥</w:t>
      </w:r>
      <w:r>
        <w:rPr>
          <w:rStyle w:val="55"/>
          <w:color w:val="auto"/>
          <w:sz w:val="24"/>
          <w:highlight w:val="none"/>
          <w:u w:val="single"/>
          <w:shd w:val="clear" w:color="auto" w:fill="auto"/>
        </w:rPr>
        <w:t>              </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4、合同标的交付时间、地点和条件</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4.1交付时间：</w:t>
      </w:r>
      <w:r>
        <w:rPr>
          <w:rStyle w:val="55"/>
          <w:color w:val="auto"/>
          <w:sz w:val="24"/>
          <w:highlight w:val="none"/>
          <w:u w:val="single"/>
          <w:shd w:val="clear" w:color="auto" w:fill="auto"/>
        </w:rPr>
        <w:t>                     </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4.2交付地点：</w:t>
      </w:r>
      <w:r>
        <w:rPr>
          <w:rStyle w:val="55"/>
          <w:color w:val="auto"/>
          <w:sz w:val="24"/>
          <w:highlight w:val="none"/>
          <w:u w:val="single"/>
          <w:shd w:val="clear" w:color="auto" w:fill="auto"/>
        </w:rPr>
        <w:t>                     </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4.3交付条件：</w:t>
      </w:r>
      <w:r>
        <w:rPr>
          <w:rStyle w:val="55"/>
          <w:color w:val="auto"/>
          <w:sz w:val="24"/>
          <w:highlight w:val="none"/>
          <w:u w:val="single"/>
          <w:shd w:val="clear" w:color="auto" w:fill="auto"/>
        </w:rPr>
        <w:t>                     </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5、合同标的应符合招标文件、乙方投标文件的规定或约定，具体如下：</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（按照实际情况编制填写，可以是表格或文字描述）</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6、验收</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6.1验收应按照招标文件、乙方投标文件的规定或约定进行，具体如下：</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（按照实际情况编制填写，可以是表格或文字描述）</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6.2本项目是否邀请其他投标人参与验收：</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□不邀请。□邀请，具体如下：</w:t>
      </w:r>
      <w:r>
        <w:rPr>
          <w:rStyle w:val="55"/>
          <w:color w:val="auto"/>
          <w:sz w:val="24"/>
          <w:highlight w:val="none"/>
          <w:u w:val="single"/>
          <w:shd w:val="clear" w:color="auto" w:fill="auto"/>
        </w:rPr>
        <w:t>（按照招标文件规定填写）</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7、合同款项的支付应按照招标文件的规定进行，具体如下：</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（按照实际情况编制填写，可以是表格或文字描述，包括一次性支付或分期支付等）</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8、履约保证金</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□无。□有，具体如下：</w:t>
      </w:r>
      <w:r>
        <w:rPr>
          <w:rStyle w:val="55"/>
          <w:color w:val="auto"/>
          <w:sz w:val="24"/>
          <w:highlight w:val="none"/>
          <w:u w:val="single"/>
          <w:shd w:val="clear" w:color="auto" w:fill="auto"/>
        </w:rPr>
        <w:t>（按照招标文件规定填写）</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9、合同有效期</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（按照实际情况编制填写，可以是表格或文字描述）</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10、违约责任</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（按照实际情况编制填写，可以是表格或文字描述）</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11、知识产权</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11.1乙方提供的招标标的应符合国家知识产权法律、法规的规定且非假冒伪劣品；乙方还应保证甲方不受到第三方关于侵犯知识产权及专利权、商标权或工业设计权等知识产权方面的指控，若任何第三方提出此方面指控均与甲方无关，乙方应与第三方交涉，并承担可能发生的一切法律责任、费用和后果；若甲方因此而遭致损失，则乙方应赔偿该损失。</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11.2若乙方提供的招标标的不符合国家知识产权法律、法规的规定或被有关主管机关认定为假冒伪劣品，则乙方中标资格将被取消；甲方还将按照有关法律、法规和规章的规定进行处理，具体如下：</w:t>
      </w:r>
      <w:r>
        <w:rPr>
          <w:rStyle w:val="55"/>
          <w:color w:val="auto"/>
          <w:sz w:val="24"/>
          <w:highlight w:val="none"/>
          <w:u w:val="single"/>
          <w:shd w:val="clear" w:color="auto" w:fill="auto"/>
        </w:rPr>
        <w:t>（按照实际情况编制填写）</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12、解决争议的方法</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12.1甲、乙双方协商解决。</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12.2若协商解决不成，则通过下列途径之一解决：</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□提交仲裁委员会仲裁，具体如下：</w:t>
      </w:r>
      <w:r>
        <w:rPr>
          <w:rStyle w:val="55"/>
          <w:color w:val="auto"/>
          <w:sz w:val="24"/>
          <w:highlight w:val="none"/>
          <w:u w:val="single"/>
          <w:shd w:val="clear" w:color="auto" w:fill="auto"/>
        </w:rPr>
        <w:t>（按照实际情况编制填写）</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□向人民法院提起诉讼，具体如下：</w:t>
      </w:r>
      <w:r>
        <w:rPr>
          <w:rStyle w:val="55"/>
          <w:color w:val="auto"/>
          <w:sz w:val="24"/>
          <w:highlight w:val="none"/>
          <w:u w:val="single"/>
          <w:shd w:val="clear" w:color="auto" w:fill="auto"/>
        </w:rPr>
        <w:t>（按照实际情况编制填写）</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13、不可抗力</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13.2本合同中的不可抗力指不能预见、不能避免、不能克服的客观情况，包括但不限于：自然灾害如地震、台风、洪水、火灾及政府行为、法律规定或其适用的变化或其他任何无法预见、避免或控制的事件。</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14、合同条款</w:t>
      </w:r>
    </w:p>
    <w:p>
      <w:pPr>
        <w:spacing w:before="75" w:after="75"/>
        <w:ind w:firstLine="480"/>
        <w:jc w:val="left"/>
        <w:rPr>
          <w:rStyle w:val="55"/>
          <w:color w:val="auto"/>
          <w:sz w:val="20"/>
          <w:highlight w:val="none"/>
          <w:shd w:val="clear" w:color="auto" w:fill="auto"/>
        </w:rPr>
      </w:pPr>
      <w:r>
        <w:rPr>
          <w:rStyle w:val="55"/>
          <w:color w:val="auto"/>
          <w:sz w:val="24"/>
          <w:highlight w:val="none"/>
          <w:u w:val="single"/>
          <w:shd w:val="clear" w:color="auto" w:fill="auto"/>
        </w:rPr>
        <w:t>（按照实际情况编制填写。招标文件第五章已有规定的，双方均不得变更或调整；招标文件第五章未作规定的，双方可通过友好协商进行约定）</w:t>
      </w:r>
      <w:r>
        <w:rPr>
          <w:rStyle w:val="55"/>
          <w:color w:val="auto"/>
          <w:sz w:val="24"/>
          <w:highlight w:val="none"/>
          <w:shd w:val="clear" w:color="auto" w:fill="auto"/>
        </w:rPr>
        <w:t>。</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15、其他约定</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15.1合同文件与本合同具有同等法律效力。</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15.2本合同未尽事宜，双方可另行补充。</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15.3合同生效：自签订之日起生效；通过福建省政府采购网上公开信息系统采用电子形式签订合同的，签订之日以系统记载的双方使用各自CA证书在合同上加盖单位公章或合同章的日期中的最晚时间为准。</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15.4本合同一式</w:t>
      </w:r>
      <w:r>
        <w:rPr>
          <w:rStyle w:val="55"/>
          <w:color w:val="auto"/>
          <w:sz w:val="24"/>
          <w:highlight w:val="none"/>
          <w:u w:val="single"/>
          <w:shd w:val="clear" w:color="auto" w:fill="auto"/>
        </w:rPr>
        <w:t>（填写具体份数）</w:t>
      </w:r>
      <w:r>
        <w:rPr>
          <w:rStyle w:val="55"/>
          <w:color w:val="auto"/>
          <w:sz w:val="24"/>
          <w:highlight w:val="none"/>
          <w:shd w:val="clear" w:color="auto" w:fill="auto"/>
        </w:rPr>
        <w:t>份，经双方授权代表签字并盖章后生效。甲方、乙方各执</w:t>
      </w:r>
      <w:r>
        <w:rPr>
          <w:rStyle w:val="55"/>
          <w:color w:val="auto"/>
          <w:sz w:val="24"/>
          <w:highlight w:val="none"/>
          <w:u w:val="single"/>
          <w:shd w:val="clear" w:color="auto" w:fill="auto"/>
        </w:rPr>
        <w:t>（填写具体份数）</w:t>
      </w:r>
      <w:r>
        <w:rPr>
          <w:rStyle w:val="55"/>
          <w:color w:val="auto"/>
          <w:sz w:val="24"/>
          <w:highlight w:val="none"/>
          <w:shd w:val="clear" w:color="auto" w:fill="auto"/>
        </w:rPr>
        <w:t>份，送</w:t>
      </w:r>
      <w:r>
        <w:rPr>
          <w:rStyle w:val="55"/>
          <w:color w:val="auto"/>
          <w:sz w:val="24"/>
          <w:highlight w:val="none"/>
          <w:u w:val="single"/>
          <w:shd w:val="clear" w:color="auto" w:fill="auto"/>
        </w:rPr>
        <w:t>（填写需要备案的监管部门的全称）</w:t>
      </w:r>
      <w:r>
        <w:rPr>
          <w:rStyle w:val="55"/>
          <w:color w:val="auto"/>
          <w:sz w:val="24"/>
          <w:highlight w:val="none"/>
          <w:shd w:val="clear" w:color="auto" w:fill="auto"/>
        </w:rPr>
        <w:t>备案</w:t>
      </w:r>
      <w:r>
        <w:rPr>
          <w:rStyle w:val="55"/>
          <w:color w:val="auto"/>
          <w:sz w:val="24"/>
          <w:highlight w:val="none"/>
          <w:u w:val="single"/>
          <w:shd w:val="clear" w:color="auto" w:fill="auto"/>
        </w:rPr>
        <w:t>（填写具体份数）</w:t>
      </w:r>
      <w:r>
        <w:rPr>
          <w:rStyle w:val="55"/>
          <w:color w:val="auto"/>
          <w:sz w:val="24"/>
          <w:highlight w:val="none"/>
          <w:shd w:val="clear" w:color="auto" w:fill="auto"/>
        </w:rPr>
        <w:t>份，具有同等效力。</w:t>
      </w:r>
    </w:p>
    <w:p>
      <w:pPr>
        <w:spacing w:before="75" w:after="75"/>
        <w:ind w:firstLine="480"/>
        <w:jc w:val="left"/>
        <w:rPr>
          <w:rStyle w:val="55"/>
          <w:color w:val="auto"/>
          <w:sz w:val="20"/>
          <w:highlight w:val="none"/>
          <w:shd w:val="clear" w:color="auto" w:fill="auto"/>
        </w:rPr>
      </w:pPr>
      <w:r>
        <w:rPr>
          <w:rStyle w:val="55"/>
          <w:color w:val="auto"/>
          <w:sz w:val="24"/>
          <w:highlight w:val="none"/>
          <w:shd w:val="clear" w:color="auto" w:fill="auto"/>
        </w:rPr>
        <w:t>15.5其他：□无。□</w:t>
      </w:r>
      <w:r>
        <w:rPr>
          <w:rStyle w:val="55"/>
          <w:color w:val="auto"/>
          <w:sz w:val="24"/>
          <w:highlight w:val="none"/>
          <w:u w:val="single"/>
          <w:shd w:val="clear" w:color="auto" w:fill="auto"/>
        </w:rPr>
        <w:t>（按照实际情况编制填写需要增加的内容）</w:t>
      </w:r>
      <w:r>
        <w:rPr>
          <w:rStyle w:val="55"/>
          <w:color w:val="auto"/>
          <w:sz w:val="24"/>
          <w:highlight w:val="none"/>
          <w:shd w:val="clear" w:color="auto" w:fill="auto"/>
        </w:rPr>
        <w:t>。</w:t>
      </w:r>
    </w:p>
    <w:p>
      <w:pPr>
        <w:spacing w:before="75" w:after="75"/>
        <w:jc w:val="center"/>
        <w:rPr>
          <w:rStyle w:val="55"/>
          <w:color w:val="auto"/>
          <w:sz w:val="20"/>
          <w:highlight w:val="none"/>
          <w:shd w:val="clear" w:color="auto" w:fill="auto"/>
        </w:rPr>
      </w:pPr>
      <w:r>
        <w:rPr>
          <w:rStyle w:val="55"/>
          <w:color w:val="auto"/>
          <w:sz w:val="24"/>
          <w:highlight w:val="none"/>
          <w:shd w:val="clear" w:color="auto" w:fill="auto"/>
        </w:rPr>
        <w:t>（以下无正文）</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甲方：                       乙方：</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住所：                       住所：</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单位负责人：                    单位负责人：</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委托代理人：                    委托代理人：</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联系方法：                     联系方法：</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开户银行：                     开户银行：</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账号：                       账号：</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 </w:t>
      </w:r>
    </w:p>
    <w:p>
      <w:pPr>
        <w:spacing w:before="75" w:after="75"/>
        <w:jc w:val="left"/>
        <w:rPr>
          <w:rStyle w:val="55"/>
          <w:color w:val="auto"/>
          <w:sz w:val="20"/>
          <w:highlight w:val="none"/>
          <w:shd w:val="clear" w:color="auto" w:fill="auto"/>
        </w:rPr>
      </w:pPr>
      <w:r>
        <w:rPr>
          <w:rStyle w:val="55"/>
          <w:color w:val="auto"/>
          <w:sz w:val="24"/>
          <w:highlight w:val="none"/>
          <w:shd w:val="clear" w:color="auto" w:fill="auto"/>
        </w:rPr>
        <w:t>签订地点：</w:t>
      </w:r>
      <w:r>
        <w:rPr>
          <w:rStyle w:val="55"/>
          <w:color w:val="auto"/>
          <w:sz w:val="24"/>
          <w:highlight w:val="none"/>
          <w:u w:val="single"/>
          <w:shd w:val="clear" w:color="auto" w:fill="auto"/>
        </w:rPr>
        <w:t>                </w:t>
      </w:r>
    </w:p>
    <w:p>
      <w:pPr>
        <w:spacing w:before="75" w:after="75"/>
        <w:jc w:val="left"/>
        <w:rPr>
          <w:rStyle w:val="55"/>
          <w:color w:val="auto"/>
          <w:sz w:val="24"/>
          <w:highlight w:val="none"/>
          <w:shd w:val="clear" w:color="auto" w:fill="auto"/>
        </w:rPr>
      </w:pPr>
      <w:r>
        <w:rPr>
          <w:rStyle w:val="55"/>
          <w:color w:val="auto"/>
          <w:sz w:val="24"/>
          <w:highlight w:val="none"/>
          <w:shd w:val="clear" w:color="auto" w:fill="auto"/>
        </w:rPr>
        <w:t>签订日期：</w:t>
      </w:r>
      <w:r>
        <w:rPr>
          <w:rStyle w:val="55"/>
          <w:color w:val="auto"/>
          <w:sz w:val="24"/>
          <w:highlight w:val="none"/>
          <w:u w:val="single"/>
          <w:shd w:val="clear" w:color="auto" w:fill="auto"/>
        </w:rPr>
        <w:t>    </w:t>
      </w:r>
      <w:r>
        <w:rPr>
          <w:rStyle w:val="55"/>
          <w:color w:val="auto"/>
          <w:sz w:val="24"/>
          <w:highlight w:val="none"/>
          <w:shd w:val="clear" w:color="auto" w:fill="auto"/>
        </w:rPr>
        <w:t>年</w:t>
      </w:r>
      <w:r>
        <w:rPr>
          <w:rStyle w:val="55"/>
          <w:color w:val="auto"/>
          <w:sz w:val="24"/>
          <w:highlight w:val="none"/>
          <w:u w:val="single"/>
          <w:shd w:val="clear" w:color="auto" w:fill="auto"/>
        </w:rPr>
        <w:t>   </w:t>
      </w:r>
      <w:r>
        <w:rPr>
          <w:rStyle w:val="55"/>
          <w:color w:val="auto"/>
          <w:sz w:val="24"/>
          <w:highlight w:val="none"/>
          <w:shd w:val="clear" w:color="auto" w:fill="auto"/>
        </w:rPr>
        <w:t>月</w:t>
      </w:r>
      <w:r>
        <w:rPr>
          <w:rStyle w:val="55"/>
          <w:color w:val="auto"/>
          <w:sz w:val="24"/>
          <w:highlight w:val="none"/>
          <w:u w:val="single"/>
          <w:shd w:val="clear" w:color="auto" w:fill="auto"/>
        </w:rPr>
        <w:t>   </w:t>
      </w:r>
      <w:r>
        <w:rPr>
          <w:rStyle w:val="55"/>
          <w:color w:val="auto"/>
          <w:sz w:val="24"/>
          <w:highlight w:val="none"/>
          <w:shd w:val="clear" w:color="auto" w:fill="auto"/>
        </w:rPr>
        <w:t>日</w:t>
      </w: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pacing w:before="75" w:after="75"/>
        <w:jc w:val="left"/>
        <w:rPr>
          <w:rStyle w:val="55"/>
          <w:color w:val="auto"/>
          <w:sz w:val="24"/>
          <w:highlight w:val="none"/>
          <w:shd w:val="clear" w:color="auto" w:fill="auto"/>
        </w:rPr>
      </w:pPr>
    </w:p>
    <w:p>
      <w:pPr>
        <w:snapToGrid w:val="0"/>
        <w:spacing w:line="300" w:lineRule="auto"/>
        <w:jc w:val="left"/>
        <w:rPr>
          <w:rStyle w:val="55"/>
          <w:color w:val="auto"/>
          <w:highlight w:val="none"/>
          <w:shd w:val="clear" w:color="auto" w:fill="auto"/>
        </w:rPr>
        <w:sectPr>
          <w:footerReference r:id="rId3" w:type="default"/>
          <w:pgSz w:w="11906" w:h="16838"/>
          <w:pgMar w:top="1134" w:right="1417" w:bottom="1247" w:left="1587" w:header="851" w:footer="992" w:gutter="0"/>
          <w:pgNumType w:start="1"/>
          <w:cols w:space="720" w:num="1"/>
          <w:docGrid w:type="linesAndChars" w:linePitch="312" w:charSpace="0"/>
        </w:sectPr>
      </w:pPr>
    </w:p>
    <w:p>
      <w:pPr>
        <w:pStyle w:val="5"/>
        <w:rPr>
          <w:rStyle w:val="55"/>
          <w:color w:val="auto"/>
          <w:highlight w:val="none"/>
          <w:shd w:val="clear" w:color="auto" w:fill="auto"/>
        </w:rPr>
      </w:pPr>
      <w:bookmarkStart w:id="13" w:name="_Toc116308642"/>
      <w:r>
        <w:rPr>
          <w:rStyle w:val="55"/>
          <w:color w:val="auto"/>
          <w:highlight w:val="none"/>
          <w:shd w:val="clear" w:color="auto" w:fill="auto"/>
        </w:rPr>
        <w:t>第七章   投标文件格式</w:t>
      </w:r>
      <w:bookmarkEnd w:id="13"/>
    </w:p>
    <w:p>
      <w:pPr>
        <w:spacing w:line="240" w:lineRule="atLeast"/>
        <w:jc w:val="center"/>
        <w:rPr>
          <w:rStyle w:val="55"/>
          <w:color w:val="auto"/>
          <w:sz w:val="20"/>
          <w:highlight w:val="none"/>
          <w:shd w:val="clear" w:color="auto" w:fill="auto"/>
        </w:rPr>
      </w:pPr>
      <w:r>
        <w:rPr>
          <w:rStyle w:val="55"/>
          <w:color w:val="auto"/>
          <w:sz w:val="20"/>
          <w:highlight w:val="none"/>
          <w:shd w:val="clear" w:color="auto" w:fill="auto"/>
        </w:rPr>
        <w:t>编制说明</w:t>
      </w:r>
    </w:p>
    <w:p>
      <w:pPr>
        <w:spacing w:line="240" w:lineRule="atLeast"/>
        <w:jc w:val="left"/>
        <w:rPr>
          <w:rStyle w:val="55"/>
          <w:color w:val="auto"/>
          <w:sz w:val="24"/>
          <w:szCs w:val="24"/>
          <w:highlight w:val="none"/>
          <w:shd w:val="clear" w:color="auto" w:fill="auto"/>
        </w:rPr>
      </w:pPr>
      <w:r>
        <w:rPr>
          <w:rStyle w:val="55"/>
          <w:color w:val="auto"/>
          <w:sz w:val="20"/>
          <w:highlight w:val="none"/>
          <w:shd w:val="clear" w:color="auto" w:fill="auto"/>
        </w:rPr>
        <w:t> </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1、除招标文件另有规定外，本章中：</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1.1涉及投标人的“全称”：</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（1）不接受联合体投标的，指投标人的全称。</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（2）接受联合体投标且投标人为联合体的，指牵头方的全称并加注（联合体牵头方），即应表述为：“牵头方的全称（联合体牵头方）”。</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1.2涉及投标人“加盖单位公章”：</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（1）不接受联合体投标的，指加盖投标人的单位公章。</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（2）接受联合体投标且投标人为联合体的，指加盖联合体牵头方的单位公章。</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1.3涉及“投标人代表签字”：</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（1）不接受联合体投标的，指由投标人的单位负责人或其授权的委托代理人签字，由委托代理人签字的，应提供“单位负责人授权书”。</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（2）接受联合体投标且投标人为联合体的，指由联合体牵头方的单位负责人或其授权的委托代理人签字，由委托代理人签字的，应提供“单位负责人授权书”。</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1.4“其他组织”指合伙企业、非企业专业服务机构、个体工商户、农村承包经营户等。</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1.5“自然人”指具有完全民事行为能力、能够承担民事责任和义务的中国公民。</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2、除招标文件另有规定外，本章中“投标人的资格及资信证明文件”：</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2.1投标人应按照招标文件第二章、第七章规定进行编制，如有必要，可增加附页，附页作为资格及资信文件的组成部分。</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2.2接受联合体投标且投标人为联合体的，联合体中的各方均应按照本章第2.1点规定提交全部资料。</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3、投标人对投标文件的索引应编制页码。</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4、除招标文件另有规定外，招标文件要求原件的，投标人在投标文件正本中应提供原件；招标文件要求复印件的，投标人在投标文件中提供原件、复印件、扫描件皆可；招标文件对原件、复印件未作要求的，投标人在投标文件中提供原件、复印件、扫描件皆可。</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5、除本章“编制说明”第5.1条规定情形外，若投标人提供注明“复印件无效”的证明材料或资料，其投标文件正本中应提供原件。</w:t>
      </w:r>
    </w:p>
    <w:p>
      <w:pPr>
        <w:spacing w:line="240" w:lineRule="atLeast"/>
        <w:ind w:firstLine="480"/>
        <w:jc w:val="left"/>
        <w:rPr>
          <w:rStyle w:val="55"/>
          <w:color w:val="auto"/>
          <w:sz w:val="24"/>
          <w:szCs w:val="24"/>
          <w:highlight w:val="none"/>
          <w:shd w:val="clear" w:color="auto" w:fill="auto"/>
        </w:rPr>
      </w:pPr>
      <w:r>
        <w:rPr>
          <w:rStyle w:val="55"/>
          <w:color w:val="auto"/>
          <w:sz w:val="24"/>
          <w:szCs w:val="24"/>
          <w:highlight w:val="none"/>
          <w:shd w:val="clear" w:color="auto" w:fill="auto"/>
        </w:rPr>
        <w:t> </w:t>
      </w:r>
    </w:p>
    <w:p>
      <w:pPr>
        <w:spacing w:line="240" w:lineRule="atLeast"/>
        <w:jc w:val="left"/>
        <w:rPr>
          <w:rStyle w:val="55"/>
          <w:color w:val="auto"/>
          <w:sz w:val="20"/>
          <w:highlight w:val="none"/>
          <w:shd w:val="clear" w:color="auto" w:fill="auto"/>
        </w:rPr>
      </w:pPr>
    </w:p>
    <w:p>
      <w:pPr>
        <w:spacing w:line="240" w:lineRule="atLeast"/>
        <w:jc w:val="left"/>
        <w:rPr>
          <w:rStyle w:val="55"/>
          <w:color w:val="auto"/>
          <w:sz w:val="20"/>
          <w:highlight w:val="none"/>
          <w:shd w:val="clear" w:color="auto" w:fill="auto"/>
        </w:rPr>
      </w:pPr>
      <w:r>
        <w:rPr>
          <w:rStyle w:val="55"/>
          <w:color w:val="auto"/>
          <w:highlight w:val="none"/>
          <w:shd w:val="clear" w:color="auto" w:fill="auto"/>
        </w:rPr>
        <w:t> </w:t>
      </w:r>
    </w:p>
    <w:p>
      <w:pPr>
        <w:spacing w:line="240" w:lineRule="atLeast"/>
        <w:jc w:val="left"/>
        <w:rPr>
          <w:rStyle w:val="55"/>
          <w:color w:val="auto"/>
          <w:sz w:val="20"/>
          <w:highlight w:val="none"/>
          <w:shd w:val="clear" w:color="auto" w:fill="auto"/>
        </w:rPr>
      </w:pPr>
      <w:r>
        <w:rPr>
          <w:rStyle w:val="55"/>
          <w:color w:val="auto"/>
          <w:highlight w:val="none"/>
          <w:shd w:val="clear" w:color="auto" w:fill="auto"/>
        </w:rPr>
        <w:t> </w:t>
      </w:r>
    </w:p>
    <w:p>
      <w:pPr>
        <w:spacing w:line="240" w:lineRule="atLeast"/>
        <w:jc w:val="center"/>
        <w:rPr>
          <w:rStyle w:val="55"/>
          <w:color w:val="auto"/>
          <w:sz w:val="28"/>
          <w:highlight w:val="none"/>
          <w:shd w:val="clear" w:color="auto" w:fill="auto"/>
        </w:rPr>
      </w:pPr>
    </w:p>
    <w:p>
      <w:pPr>
        <w:spacing w:line="240" w:lineRule="atLeast"/>
        <w:jc w:val="center"/>
        <w:rPr>
          <w:rStyle w:val="55"/>
          <w:color w:val="auto"/>
          <w:sz w:val="28"/>
          <w:highlight w:val="none"/>
          <w:shd w:val="clear" w:color="auto" w:fill="auto"/>
        </w:rPr>
      </w:pPr>
    </w:p>
    <w:p>
      <w:pPr>
        <w:spacing w:line="240" w:lineRule="atLeast"/>
        <w:jc w:val="center"/>
        <w:rPr>
          <w:rStyle w:val="55"/>
          <w:color w:val="auto"/>
          <w:sz w:val="28"/>
          <w:highlight w:val="none"/>
          <w:shd w:val="clear" w:color="auto" w:fill="auto"/>
        </w:rPr>
      </w:pPr>
    </w:p>
    <w:p>
      <w:pPr>
        <w:spacing w:line="240" w:lineRule="atLeast"/>
        <w:jc w:val="center"/>
        <w:rPr>
          <w:rStyle w:val="55"/>
          <w:color w:val="auto"/>
          <w:sz w:val="28"/>
          <w:highlight w:val="none"/>
          <w:shd w:val="clear" w:color="auto" w:fill="auto"/>
        </w:rPr>
      </w:pPr>
    </w:p>
    <w:p>
      <w:pPr>
        <w:spacing w:line="240" w:lineRule="atLeast"/>
        <w:jc w:val="center"/>
        <w:rPr>
          <w:rStyle w:val="55"/>
          <w:color w:val="auto"/>
          <w:sz w:val="28"/>
          <w:highlight w:val="none"/>
          <w:shd w:val="clear" w:color="auto" w:fill="auto"/>
        </w:rPr>
      </w:pPr>
    </w:p>
    <w:p>
      <w:pPr>
        <w:spacing w:line="240" w:lineRule="atLeast"/>
        <w:jc w:val="center"/>
        <w:rPr>
          <w:rStyle w:val="55"/>
          <w:color w:val="auto"/>
          <w:sz w:val="28"/>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9"/>
          <w:szCs w:val="29"/>
          <w:highlight w:val="none"/>
          <w:shd w:val="clear" w:color="auto" w:fill="auto"/>
        </w:rPr>
        <w:t>封面格式</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48"/>
          <w:szCs w:val="48"/>
          <w:highlight w:val="none"/>
          <w:shd w:val="clear" w:color="auto" w:fill="auto"/>
        </w:rPr>
        <w:t>福建省政府采购投标文件</w:t>
      </w:r>
    </w:p>
    <w:p>
      <w:pPr>
        <w:spacing w:after="150"/>
        <w:jc w:val="center"/>
        <w:rPr>
          <w:rFonts w:cs="宋体"/>
          <w:color w:val="auto"/>
          <w:sz w:val="24"/>
          <w:szCs w:val="24"/>
          <w:highlight w:val="none"/>
          <w:shd w:val="clear" w:color="auto" w:fill="auto"/>
        </w:rPr>
      </w:pPr>
      <w:r>
        <w:rPr>
          <w:rFonts w:hint="eastAsia" w:cs="宋体"/>
          <w:b/>
          <w:bCs/>
          <w:color w:val="auto"/>
          <w:sz w:val="48"/>
          <w:szCs w:val="48"/>
          <w:highlight w:val="none"/>
          <w:shd w:val="clear" w:color="auto" w:fill="auto"/>
        </w:rPr>
        <w:t>（资格及资信证明部分）</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36"/>
          <w:szCs w:val="36"/>
          <w:highlight w:val="none"/>
          <w:u w:val="single"/>
          <w:shd w:val="clear" w:color="auto" w:fill="auto"/>
        </w:rPr>
        <w:t>（填写正本或副本）</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项目名称：</w:t>
      </w:r>
      <w:r>
        <w:rPr>
          <w:rFonts w:hint="eastAsia" w:cs="宋体"/>
          <w:b/>
          <w:bCs/>
          <w:color w:val="auto"/>
          <w:sz w:val="32"/>
          <w:szCs w:val="32"/>
          <w:highlight w:val="none"/>
          <w:u w:val="single"/>
          <w:shd w:val="clear" w:color="auto" w:fill="auto"/>
        </w:rPr>
        <w:t>（由投标人填写）</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项目编号：</w:t>
      </w:r>
      <w:r>
        <w:rPr>
          <w:rFonts w:hint="eastAsia" w:cs="宋体"/>
          <w:b/>
          <w:bCs/>
          <w:color w:val="auto"/>
          <w:sz w:val="32"/>
          <w:szCs w:val="32"/>
          <w:highlight w:val="none"/>
          <w:u w:val="single"/>
          <w:shd w:val="clear" w:color="auto" w:fill="auto"/>
        </w:rPr>
        <w:t>（由投标人填写）</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所投采购包：</w:t>
      </w:r>
      <w:r>
        <w:rPr>
          <w:rFonts w:hint="eastAsia" w:cs="宋体"/>
          <w:b/>
          <w:bCs/>
          <w:color w:val="auto"/>
          <w:sz w:val="32"/>
          <w:szCs w:val="32"/>
          <w:highlight w:val="none"/>
          <w:u w:val="single"/>
          <w:shd w:val="clear" w:color="auto" w:fill="auto"/>
        </w:rPr>
        <w:t>（由投标人填写）</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投标人：</w:t>
      </w:r>
      <w:r>
        <w:rPr>
          <w:rFonts w:hint="eastAsia" w:cs="宋体"/>
          <w:b/>
          <w:bCs/>
          <w:color w:val="auto"/>
          <w:sz w:val="32"/>
          <w:szCs w:val="32"/>
          <w:highlight w:val="none"/>
          <w:u w:val="single"/>
          <w:shd w:val="clear" w:color="auto" w:fill="auto"/>
        </w:rPr>
        <w:t>（填写“全称”）</w:t>
      </w:r>
    </w:p>
    <w:p>
      <w:pPr>
        <w:spacing w:after="150"/>
        <w:jc w:val="center"/>
        <w:rPr>
          <w:rFonts w:cs="宋体"/>
          <w:color w:val="auto"/>
          <w:sz w:val="24"/>
          <w:szCs w:val="24"/>
          <w:highlight w:val="none"/>
          <w:shd w:val="clear" w:color="auto" w:fill="auto"/>
        </w:rPr>
      </w:pPr>
      <w:r>
        <w:rPr>
          <w:rFonts w:hint="eastAsia" w:cs="宋体"/>
          <w:b/>
          <w:bCs/>
          <w:color w:val="auto"/>
          <w:sz w:val="32"/>
          <w:szCs w:val="32"/>
          <w:highlight w:val="none"/>
          <w:u w:val="single"/>
          <w:shd w:val="clear" w:color="auto" w:fill="auto"/>
        </w:rPr>
        <w:t>（由投标人填写）</w:t>
      </w:r>
      <w:r>
        <w:rPr>
          <w:rFonts w:hint="eastAsia" w:cs="宋体"/>
          <w:b/>
          <w:bCs/>
          <w:color w:val="auto"/>
          <w:sz w:val="32"/>
          <w:szCs w:val="32"/>
          <w:highlight w:val="none"/>
          <w:shd w:val="clear" w:color="auto" w:fill="auto"/>
        </w:rPr>
        <w:t>年</w:t>
      </w:r>
      <w:r>
        <w:rPr>
          <w:rFonts w:hint="eastAsia" w:cs="宋体"/>
          <w:b/>
          <w:bCs/>
          <w:color w:val="auto"/>
          <w:sz w:val="32"/>
          <w:szCs w:val="32"/>
          <w:highlight w:val="none"/>
          <w:u w:val="single"/>
          <w:shd w:val="clear" w:color="auto" w:fill="auto"/>
        </w:rPr>
        <w:t>（由投标人填写）</w:t>
      </w:r>
      <w:r>
        <w:rPr>
          <w:rFonts w:hint="eastAsia" w:cs="宋体"/>
          <w:b/>
          <w:bCs/>
          <w:color w:val="auto"/>
          <w:sz w:val="32"/>
          <w:szCs w:val="32"/>
          <w:highlight w:val="none"/>
          <w:shd w:val="clear" w:color="auto" w:fill="auto"/>
        </w:rPr>
        <w:t>月</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b/>
          <w:bCs/>
          <w:color w:val="auto"/>
          <w:sz w:val="29"/>
          <w:szCs w:val="29"/>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9"/>
          <w:szCs w:val="29"/>
          <w:highlight w:val="none"/>
          <w:shd w:val="clear" w:color="auto" w:fill="auto"/>
        </w:rPr>
        <w:t>索引</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一、投标函</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二、投标人的资格及资信证明文件</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三、投标保证金</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资格及资信证明部分中不得出现报价部分的全部或部分的投标报价信息（或组成资料），否则</w:t>
      </w:r>
      <w:r>
        <w:rPr>
          <w:rFonts w:hint="eastAsia" w:cs="宋体"/>
          <w:b/>
          <w:bCs/>
          <w:color w:val="auto"/>
          <w:sz w:val="24"/>
          <w:szCs w:val="24"/>
          <w:highlight w:val="none"/>
          <w:shd w:val="clear" w:color="auto" w:fill="auto"/>
        </w:rPr>
        <w:t>资格审查不合格</w:t>
      </w:r>
      <w:r>
        <w:rPr>
          <w:rFonts w:hint="eastAsia" w:cs="宋体"/>
          <w:color w:val="auto"/>
          <w:sz w:val="24"/>
          <w:szCs w:val="24"/>
          <w:highlight w:val="none"/>
          <w:shd w:val="clear" w:color="auto" w:fill="auto"/>
        </w:rPr>
        <w:t>。（联合体协议及分包意向协议中的比例规定，不适用本条款）</w:t>
      </w:r>
    </w:p>
    <w:p>
      <w:pPr>
        <w:spacing w:after="150"/>
        <w:jc w:val="left"/>
        <w:rPr>
          <w:rFonts w:cs="宋体"/>
          <w:color w:val="auto"/>
          <w:sz w:val="24"/>
          <w:szCs w:val="24"/>
          <w:highlight w:val="none"/>
          <w:shd w:val="clear" w:color="auto" w:fill="auto"/>
        </w:rPr>
      </w:pPr>
    </w:p>
    <w:p>
      <w:pPr>
        <w:jc w:val="left"/>
        <w:textAlignment w:val="auto"/>
        <w:rPr>
          <w:rFonts w:cs="Calibri"/>
          <w:color w:val="auto"/>
          <w:sz w:val="24"/>
          <w:szCs w:val="24"/>
          <w:highlight w:val="none"/>
          <w:shd w:val="clear" w:color="auto" w:fill="auto"/>
        </w:rPr>
      </w:pPr>
      <w:r>
        <w:rPr>
          <w:rFonts w:cs="Calibri"/>
          <w:color w:val="auto"/>
          <w:sz w:val="24"/>
          <w:szCs w:val="24"/>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一、投标函</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兹收到贵单位关于</w:t>
      </w:r>
      <w:r>
        <w:rPr>
          <w:rFonts w:hint="eastAsia" w:cs="宋体"/>
          <w:color w:val="auto"/>
          <w:sz w:val="24"/>
          <w:szCs w:val="24"/>
          <w:highlight w:val="none"/>
          <w:u w:val="single"/>
          <w:shd w:val="clear" w:color="auto" w:fill="auto"/>
        </w:rPr>
        <w:t>（填写“项目名称”）</w:t>
      </w:r>
      <w:r>
        <w:rPr>
          <w:rFonts w:hint="eastAsia" w:cs="宋体"/>
          <w:color w:val="auto"/>
          <w:sz w:val="24"/>
          <w:szCs w:val="24"/>
          <w:highlight w:val="none"/>
          <w:shd w:val="clear" w:color="auto" w:fill="auto"/>
        </w:rPr>
        <w:t>项目（项目编号：</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）的投标邀请，本投标人代表</w:t>
      </w:r>
      <w:r>
        <w:rPr>
          <w:rFonts w:hint="eastAsia" w:cs="宋体"/>
          <w:color w:val="auto"/>
          <w:sz w:val="24"/>
          <w:szCs w:val="24"/>
          <w:highlight w:val="none"/>
          <w:u w:val="single"/>
          <w:shd w:val="clear" w:color="auto" w:fill="auto"/>
        </w:rPr>
        <w:t>（填写“全名”）</w:t>
      </w:r>
      <w:r>
        <w:rPr>
          <w:rFonts w:hint="eastAsia" w:cs="宋体"/>
          <w:color w:val="auto"/>
          <w:sz w:val="24"/>
          <w:szCs w:val="24"/>
          <w:highlight w:val="none"/>
          <w:shd w:val="clear" w:color="auto" w:fill="auto"/>
        </w:rPr>
        <w:t>已获得我方正式授权并代表投标人</w:t>
      </w:r>
      <w:r>
        <w:rPr>
          <w:rFonts w:hint="eastAsia" w:cs="宋体"/>
          <w:color w:val="auto"/>
          <w:sz w:val="24"/>
          <w:szCs w:val="24"/>
          <w:highlight w:val="none"/>
          <w:u w:val="single"/>
          <w:shd w:val="clear" w:color="auto" w:fill="auto"/>
        </w:rPr>
        <w:t>（填写“全称”）</w:t>
      </w:r>
      <w:r>
        <w:rPr>
          <w:rFonts w:hint="eastAsia" w:cs="宋体"/>
          <w:color w:val="auto"/>
          <w:sz w:val="24"/>
          <w:szCs w:val="24"/>
          <w:highlight w:val="none"/>
          <w:shd w:val="clear" w:color="auto" w:fill="auto"/>
        </w:rPr>
        <w:t>参加投标，并提交招标文件。我方提交的全部投标文件均由下述部分组成：</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（1）资格及资信证明部分</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①投标函</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②投标人的资格及资信证明文件</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③投标保证金</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（2）报价部分</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①开标一览表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②投标分项报价表（若有）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③招标文件规定的价格扣除证明材料（若有）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④招标文件规定的加分证明材料（若有）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（3）技术商务部分</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①标的说明一览表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②技术和服务要求响应表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③商务条件响应表</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④投标人提交的其他资料（若有）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根据本函，本投标人代表宣布我方保证遵守招标文件的全部规定，同时：</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w:t>
      </w:r>
      <w:r>
        <w:rPr>
          <w:rFonts w:hint="eastAsia" w:cs="宋体"/>
          <w:b/>
          <w:bCs/>
          <w:color w:val="auto"/>
          <w:sz w:val="24"/>
          <w:szCs w:val="24"/>
          <w:highlight w:val="none"/>
          <w:shd w:val="clear" w:color="auto" w:fill="auto"/>
        </w:rPr>
        <w:t>确认：</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1.1所投采购包的投标报价详见“开标一览表”及“投标分项报价表（若有）”。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1.2我方已详细审查全部招标文件</w:t>
      </w:r>
      <w:r>
        <w:rPr>
          <w:rFonts w:cs="Calibri"/>
          <w:color w:val="auto"/>
          <w:sz w:val="24"/>
          <w:szCs w:val="24"/>
          <w:highlight w:val="none"/>
          <w:shd w:val="clear" w:color="auto" w:fill="auto"/>
        </w:rPr>
        <w:t>[</w:t>
      </w:r>
      <w:r>
        <w:rPr>
          <w:rFonts w:hint="eastAsia" w:cs="宋体"/>
          <w:color w:val="auto"/>
          <w:sz w:val="24"/>
          <w:szCs w:val="24"/>
          <w:highlight w:val="none"/>
          <w:shd w:val="clear" w:color="auto" w:fill="auto"/>
        </w:rPr>
        <w:t>包括但不限于：有关附件（若有）、澄清或修改（若有）等</w:t>
      </w:r>
      <w:r>
        <w:rPr>
          <w:rFonts w:cs="Calibri"/>
          <w:color w:val="auto"/>
          <w:sz w:val="24"/>
          <w:szCs w:val="24"/>
          <w:highlight w:val="none"/>
          <w:shd w:val="clear" w:color="auto" w:fill="auto"/>
        </w:rPr>
        <w:t>]</w:t>
      </w:r>
      <w:r>
        <w:rPr>
          <w:rFonts w:hint="eastAsia" w:cs="宋体"/>
          <w:color w:val="auto"/>
          <w:sz w:val="24"/>
          <w:szCs w:val="24"/>
          <w:highlight w:val="none"/>
          <w:shd w:val="clear" w:color="auto" w:fill="auto"/>
        </w:rPr>
        <w:t>，并自行承担因对全部招标文件理解不正确或误解而产生的相应后果和责任。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w:t>
      </w:r>
      <w:r>
        <w:rPr>
          <w:rFonts w:hint="eastAsia" w:cs="宋体"/>
          <w:b/>
          <w:bCs/>
          <w:color w:val="auto"/>
          <w:sz w:val="24"/>
          <w:szCs w:val="24"/>
          <w:highlight w:val="none"/>
          <w:shd w:val="clear" w:color="auto" w:fill="auto"/>
        </w:rPr>
        <w:t>承诺及声明：</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2.1我方具备招标文件第一章载明的“投标人的资格要求”且符合招标文件第三章载明的“二、投标人”之规定，否则</w:t>
      </w:r>
      <w:r>
        <w:rPr>
          <w:rFonts w:hint="eastAsia" w:cs="宋体"/>
          <w:b/>
          <w:bCs/>
          <w:color w:val="auto"/>
          <w:sz w:val="24"/>
          <w:szCs w:val="24"/>
          <w:highlight w:val="none"/>
          <w:shd w:val="clear" w:color="auto" w:fill="auto"/>
        </w:rPr>
        <w:t>投标无效。</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2.2我方提交的投标文件各组成部分的全部内容及资料是不可割离且真实、有效、准确、完整和不具有任何误导性的，否则产生不利后果由我方承担责任。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2.3我方提供的标的价格不高于同期市场价格，否则产生不利后果由我方承担责任。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2.4投标保证金：若出现招标文件第三章规定的不予退还情形，同意贵单位不予退还。</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2.5投标有效期：按照招标文件第三章规定执行，并在招标文件第二章载明的期限内保持有效。</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2.6若中标，将按照招标文件、我方投标文件及政府采购合同履行责任和义务。</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2.7若贵单位要求，我方同意提供与本项目投标有关的一切资料、数据或文件，并完全理解贵单位不一定要接受最低的投标报价或收到的任何投标。</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2.8我方承诺投标文件所提供的全部资料真实可靠，并接受评标委员会、采购人、采购代理机构、监管部门进一步审查其中任何资料真实性的要求。</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2.9除招标文件另有规定外，对于贵单位按照下述联络方式发出的任何信息或通知，均视为我方已收悉前述信息或通知的全部内容：</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通信地址：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邮编：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联系方法：（包括但不限于：联系人、联系电话、手机、传真、电子邮箱等）</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投标人：（全称并加盖单位公章）</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投标人代表签字：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日期：    年   月   日</w:t>
      </w:r>
    </w:p>
    <w:p>
      <w:pPr>
        <w:spacing w:after="150"/>
        <w:ind w:firstLine="420"/>
        <w:jc w:val="left"/>
        <w:rPr>
          <w:rFonts w:cs="宋体"/>
          <w:color w:val="auto"/>
          <w:sz w:val="24"/>
          <w:szCs w:val="24"/>
          <w:highlight w:val="none"/>
          <w:shd w:val="clear" w:color="auto" w:fill="auto"/>
        </w:rPr>
      </w:pPr>
    </w:p>
    <w:p>
      <w:pPr>
        <w:spacing w:after="150"/>
        <w:ind w:firstLine="420"/>
        <w:jc w:val="left"/>
        <w:rPr>
          <w:rFonts w:cs="宋体"/>
          <w:color w:val="auto"/>
          <w:sz w:val="24"/>
          <w:szCs w:val="24"/>
          <w:highlight w:val="none"/>
          <w:shd w:val="clear" w:color="auto" w:fill="auto"/>
        </w:rPr>
      </w:pP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二、投标人的资格及资信证明文件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二-1单位授权书（若有）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我方的单位负责人</w:t>
      </w:r>
      <w:r>
        <w:rPr>
          <w:rFonts w:hint="eastAsia" w:cs="宋体"/>
          <w:color w:val="auto"/>
          <w:sz w:val="24"/>
          <w:szCs w:val="24"/>
          <w:highlight w:val="none"/>
          <w:u w:val="single"/>
          <w:shd w:val="clear" w:color="auto" w:fill="auto"/>
        </w:rPr>
        <w:t>（填写“单位负责人全名”）</w:t>
      </w:r>
      <w:r>
        <w:rPr>
          <w:rFonts w:hint="eastAsia" w:cs="宋体"/>
          <w:color w:val="auto"/>
          <w:sz w:val="24"/>
          <w:szCs w:val="24"/>
          <w:highlight w:val="none"/>
          <w:shd w:val="clear" w:color="auto" w:fill="auto"/>
        </w:rPr>
        <w:t>授权</w:t>
      </w:r>
      <w:r>
        <w:rPr>
          <w:rFonts w:hint="eastAsia" w:cs="宋体"/>
          <w:color w:val="auto"/>
          <w:sz w:val="24"/>
          <w:szCs w:val="24"/>
          <w:highlight w:val="none"/>
          <w:u w:val="single"/>
          <w:shd w:val="clear" w:color="auto" w:fill="auto"/>
        </w:rPr>
        <w:t>（填写“投标人代表全名”）</w:t>
      </w:r>
      <w:r>
        <w:rPr>
          <w:rFonts w:hint="eastAsia" w:cs="宋体"/>
          <w:color w:val="auto"/>
          <w:sz w:val="24"/>
          <w:szCs w:val="24"/>
          <w:highlight w:val="none"/>
          <w:shd w:val="clear" w:color="auto" w:fill="auto"/>
        </w:rPr>
        <w:t>为投标人代表，代表我方参加</w:t>
      </w:r>
      <w:r>
        <w:rPr>
          <w:rFonts w:hint="eastAsia" w:cs="宋体"/>
          <w:color w:val="auto"/>
          <w:sz w:val="24"/>
          <w:szCs w:val="24"/>
          <w:highlight w:val="none"/>
          <w:u w:val="single"/>
          <w:shd w:val="clear" w:color="auto" w:fill="auto"/>
        </w:rPr>
        <w:t>（填写“项目名称”）</w:t>
      </w:r>
      <w:r>
        <w:rPr>
          <w:rFonts w:hint="eastAsia" w:cs="宋体"/>
          <w:color w:val="auto"/>
          <w:sz w:val="24"/>
          <w:szCs w:val="24"/>
          <w:highlight w:val="none"/>
          <w:shd w:val="clear" w:color="auto" w:fill="auto"/>
        </w:rPr>
        <w:t>项目（项目编号：</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的投标，全权代表我方处理投标过程的一切事宜，包括但不限于：投标、参加开标、招标、澄清、签约等。投标人代表在投标过程中所签署的一切文件和处理与之有关的一切事务，我方均予以认可并对此承担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投标人代表无转委权。特此授权。</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（以下无正文）</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单位负责人：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身份证号：</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手机：</w:t>
      </w:r>
      <w:r>
        <w:rPr>
          <w:rFonts w:hint="eastAsia" w:cs="宋体"/>
          <w:color w:val="auto"/>
          <w:sz w:val="24"/>
          <w:szCs w:val="24"/>
          <w:highlight w:val="none"/>
          <w:u w:val="singl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身份证号：</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手机：</w:t>
      </w:r>
      <w:r>
        <w:rPr>
          <w:rFonts w:hint="eastAsia" w:cs="宋体"/>
          <w:color w:val="auto"/>
          <w:sz w:val="24"/>
          <w:szCs w:val="24"/>
          <w:highlight w:val="none"/>
          <w:u w:val="single"/>
          <w:shd w:val="clear" w:color="auto" w:fill="auto"/>
        </w:rPr>
        <w:t>              </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授权方</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单位负责人签字：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被授权方</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right"/>
        <w:rPr>
          <w:rFonts w:cs="宋体"/>
          <w:color w:val="auto"/>
          <w:sz w:val="24"/>
          <w:szCs w:val="24"/>
          <w:highlight w:val="none"/>
          <w:shd w:val="clear" w:color="auto" w:fill="auto"/>
        </w:rPr>
      </w:pPr>
      <w:r>
        <w:rPr>
          <w:rFonts w:hint="eastAsia" w:cs="宋体"/>
          <w:color w:val="auto"/>
          <w:sz w:val="24"/>
          <w:szCs w:val="24"/>
          <w:highlight w:val="none"/>
          <w:shd w:val="clear" w:color="auto" w:fill="auto"/>
        </w:rPr>
        <w:t>签署日期：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附：单位负责人、投标人代表的身份证正反面复印件</w:t>
      </w:r>
    </w:p>
    <w:tbl>
      <w:tblPr>
        <w:tblStyle w:val="2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852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52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要求：真实有效且内容完整、清晰、整洁。</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tc>
      </w:tr>
    </w:tbl>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1、企业（银行、保险、石油石化、电力、电信等行业除外）、事业单位和社会团体法人的“单位负责人”指</w:t>
      </w:r>
      <w:r>
        <w:rPr>
          <w:rFonts w:hint="eastAsia" w:cs="宋体"/>
          <w:b/>
          <w:bCs/>
          <w:color w:val="auto"/>
          <w:sz w:val="24"/>
          <w:szCs w:val="24"/>
          <w:highlight w:val="none"/>
          <w:shd w:val="clear" w:color="auto" w:fill="auto"/>
        </w:rPr>
        <w:t>法定代表人</w:t>
      </w:r>
      <w:r>
        <w:rPr>
          <w:rFonts w:hint="eastAsia" w:cs="宋体"/>
          <w:color w:val="auto"/>
          <w:sz w:val="24"/>
          <w:szCs w:val="24"/>
          <w:highlight w:val="none"/>
          <w:shd w:val="clear" w:color="auto" w:fill="auto"/>
        </w:rPr>
        <w:t>，即与实际提交的“营业执照等证明文件”载明的一致。</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3、投标人（自然人除外）：若投标人代表为单位授权的委托代理人，应提供本授权书；若投标人代表为单位负责人，应在此项下提交其身份证正反面复印件，可不提供本授权书。</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4、投标人为自然人的，可不填写本授权书。</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二-2营业执照等证明文件</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）投标人为法人（包括企业、事业单位和社会团体）的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现附上由</w:t>
      </w:r>
      <w:r>
        <w:rPr>
          <w:rFonts w:hint="eastAsia" w:cs="宋体"/>
          <w:color w:val="auto"/>
          <w:sz w:val="24"/>
          <w:szCs w:val="24"/>
          <w:highlight w:val="none"/>
          <w:u w:val="single"/>
          <w:shd w:val="clear" w:color="auto" w:fill="auto"/>
        </w:rPr>
        <w:t>（填写“签发机关全称”）</w:t>
      </w:r>
      <w:r>
        <w:rPr>
          <w:rFonts w:hint="eastAsia" w:cs="宋体"/>
          <w:color w:val="auto"/>
          <w:sz w:val="24"/>
          <w:szCs w:val="24"/>
          <w:highlight w:val="none"/>
          <w:shd w:val="clear" w:color="auto" w:fill="auto"/>
        </w:rPr>
        <w:t>签发的我方统一社会信用代码</w:t>
      </w:r>
      <w:r>
        <w:rPr>
          <w:rFonts w:hint="eastAsia" w:cs="宋体"/>
          <w:color w:val="auto"/>
          <w:sz w:val="24"/>
          <w:szCs w:val="24"/>
          <w:highlight w:val="none"/>
          <w:u w:val="single"/>
          <w:shd w:val="clear" w:color="auto" w:fill="auto"/>
        </w:rPr>
        <w:t>（请填写法人的具体证照名称）</w:t>
      </w:r>
      <w:r>
        <w:rPr>
          <w:rFonts w:hint="eastAsia" w:cs="宋体"/>
          <w:color w:val="auto"/>
          <w:sz w:val="24"/>
          <w:szCs w:val="24"/>
          <w:highlight w:val="none"/>
          <w:shd w:val="clear" w:color="auto" w:fill="auto"/>
        </w:rPr>
        <w:t>复印件，该证明材料真实有效，否则我方负全部责任。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）投标人为非法人（包括其他组织、自然人）的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□现附上由</w:t>
      </w:r>
      <w:r>
        <w:rPr>
          <w:rFonts w:hint="eastAsia" w:cs="宋体"/>
          <w:color w:val="auto"/>
          <w:sz w:val="24"/>
          <w:szCs w:val="24"/>
          <w:highlight w:val="none"/>
          <w:u w:val="single"/>
          <w:shd w:val="clear" w:color="auto" w:fill="auto"/>
        </w:rPr>
        <w:t>（填写“签发机关全称”）</w:t>
      </w:r>
      <w:r>
        <w:rPr>
          <w:rFonts w:hint="eastAsia" w:cs="宋体"/>
          <w:color w:val="auto"/>
          <w:sz w:val="24"/>
          <w:szCs w:val="24"/>
          <w:highlight w:val="none"/>
          <w:shd w:val="clear" w:color="auto" w:fill="auto"/>
        </w:rPr>
        <w:t>签发的我方</w:t>
      </w:r>
      <w:r>
        <w:rPr>
          <w:rFonts w:hint="eastAsia" w:cs="宋体"/>
          <w:color w:val="auto"/>
          <w:sz w:val="24"/>
          <w:szCs w:val="24"/>
          <w:highlight w:val="none"/>
          <w:u w:val="single"/>
          <w:shd w:val="clear" w:color="auto" w:fill="auto"/>
        </w:rPr>
        <w:t>（请填写非自然人的非法人的具体证照名称）</w:t>
      </w:r>
      <w:r>
        <w:rPr>
          <w:rFonts w:hint="eastAsia" w:cs="宋体"/>
          <w:color w:val="auto"/>
          <w:sz w:val="24"/>
          <w:szCs w:val="24"/>
          <w:highlight w:val="none"/>
          <w:shd w:val="clear" w:color="auto" w:fill="auto"/>
        </w:rPr>
        <w:t>复印件，该证明材料真实有效，否则我方负全部责任。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□现附上由</w:t>
      </w:r>
      <w:r>
        <w:rPr>
          <w:rFonts w:hint="eastAsia" w:cs="宋体"/>
          <w:color w:val="auto"/>
          <w:sz w:val="24"/>
          <w:szCs w:val="24"/>
          <w:highlight w:val="none"/>
          <w:u w:val="single"/>
          <w:shd w:val="clear" w:color="auto" w:fill="auto"/>
        </w:rPr>
        <w:t>（填写“签发机关全称”）</w:t>
      </w:r>
      <w:r>
        <w:rPr>
          <w:rFonts w:hint="eastAsia" w:cs="宋体"/>
          <w:color w:val="auto"/>
          <w:sz w:val="24"/>
          <w:szCs w:val="24"/>
          <w:highlight w:val="none"/>
          <w:shd w:val="clear" w:color="auto" w:fill="auto"/>
        </w:rPr>
        <w:t>签发的我方</w:t>
      </w:r>
      <w:r>
        <w:rPr>
          <w:rFonts w:hint="eastAsia" w:cs="宋体"/>
          <w:color w:val="auto"/>
          <w:sz w:val="24"/>
          <w:szCs w:val="24"/>
          <w:highlight w:val="none"/>
          <w:u w:val="single"/>
          <w:shd w:val="clear" w:color="auto" w:fill="auto"/>
        </w:rPr>
        <w:t>（请填写自然人的身份证件名称）</w:t>
      </w:r>
      <w:r>
        <w:rPr>
          <w:rFonts w:hint="eastAsia" w:cs="宋体"/>
          <w:color w:val="auto"/>
          <w:sz w:val="24"/>
          <w:szCs w:val="24"/>
          <w:highlight w:val="none"/>
          <w:shd w:val="clear" w:color="auto" w:fill="auto"/>
        </w:rPr>
        <w:t>复印件，该证明材料真实有效，否则我方负全部责任。</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1、请投标人按照实际情况编制填写，在相应的（）中打“√”并选择相应的“□”（若有）后，再按照本格式的要求提供相应证明材料的复印件。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二-3财务状况报告（财务报告、或资信证明、或投标担保函）</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）投标人提供财务报告的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□企业适用：现附上我方</w:t>
      </w:r>
      <w:r>
        <w:rPr>
          <w:rFonts w:hint="eastAsia" w:cs="宋体"/>
          <w:color w:val="auto"/>
          <w:sz w:val="24"/>
          <w:szCs w:val="24"/>
          <w:highlight w:val="none"/>
          <w:u w:val="single"/>
          <w:shd w:val="clear" w:color="auto" w:fill="auto"/>
        </w:rPr>
        <w:t>（填写“具体的年度、或半年度、或季度”）</w:t>
      </w:r>
      <w:r>
        <w:rPr>
          <w:rFonts w:hint="eastAsia" w:cs="宋体"/>
          <w:color w:val="auto"/>
          <w:sz w:val="24"/>
          <w:szCs w:val="24"/>
          <w:highlight w:val="none"/>
          <w:shd w:val="clear" w:color="auto" w:fill="auto"/>
        </w:rPr>
        <w:t>财务报告复印件，包括资产负债表、利润表、现金流量表、所有者权益变动表（若有）及其附注（若有）、会计师事务所营业执照和注册会计师资格证书，上述证明材料真实有效，否则我方负全部责任。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□事业单位适用：现附上我方</w:t>
      </w:r>
      <w:r>
        <w:rPr>
          <w:rFonts w:hint="eastAsia" w:cs="宋体"/>
          <w:color w:val="auto"/>
          <w:sz w:val="24"/>
          <w:szCs w:val="24"/>
          <w:highlight w:val="none"/>
          <w:u w:val="single"/>
          <w:shd w:val="clear" w:color="auto" w:fill="auto"/>
        </w:rPr>
        <w:t>（填写“具体的年度、或半年度、或季度”）</w:t>
      </w:r>
      <w:r>
        <w:rPr>
          <w:rFonts w:hint="eastAsia" w:cs="宋体"/>
          <w:color w:val="auto"/>
          <w:sz w:val="24"/>
          <w:szCs w:val="24"/>
          <w:highlight w:val="none"/>
          <w:shd w:val="clear" w:color="auto" w:fill="auto"/>
        </w:rPr>
        <w:t>财务报告复印件，包括资产负债表、收入支出表（或收入费用表）、财政补助收入支出表（若有）、会计师事务所营业执照和注册会计师资格证书，上述证明材料真实有效，否则我方负全部责任。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□社会团体、民办非企适用：现附上我方</w:t>
      </w:r>
      <w:r>
        <w:rPr>
          <w:rFonts w:hint="eastAsia" w:cs="宋体"/>
          <w:color w:val="auto"/>
          <w:sz w:val="24"/>
          <w:szCs w:val="24"/>
          <w:highlight w:val="none"/>
          <w:u w:val="single"/>
          <w:shd w:val="clear" w:color="auto" w:fill="auto"/>
        </w:rPr>
        <w:t>（填写“具体的年度、或半年度、或季度”）</w:t>
      </w:r>
      <w:r>
        <w:rPr>
          <w:rFonts w:hint="eastAsia" w:cs="宋体"/>
          <w:color w:val="auto"/>
          <w:sz w:val="24"/>
          <w:szCs w:val="24"/>
          <w:highlight w:val="none"/>
          <w:shd w:val="clear" w:color="auto" w:fill="auto"/>
        </w:rPr>
        <w:t>财务报告复印件，包括资产负债表、业务活动表、现金流量表、会计师事务所营业执照和注册会计师资格证书，上述证明材料真实有效，否则我方负全部责任。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）投标人提供资信证明的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□非自然人适用（包括企业、事业单位、社会团体和其他组织）：现附上我方银行：（填写“开户银行全称”）出具的资信证明复印件，上述证明材料真实有效，否则我方负全部责任。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□自然人适用：现附上我方银行：</w:t>
      </w:r>
      <w:r>
        <w:rPr>
          <w:rFonts w:hint="eastAsia" w:cs="宋体"/>
          <w:color w:val="auto"/>
          <w:sz w:val="24"/>
          <w:szCs w:val="24"/>
          <w:highlight w:val="none"/>
          <w:u w:val="single"/>
          <w:shd w:val="clear" w:color="auto" w:fill="auto"/>
        </w:rPr>
        <w:t>（填写自然人的“个人账户的开户银行全称”）</w:t>
      </w:r>
      <w:r>
        <w:rPr>
          <w:rFonts w:hint="eastAsia" w:cs="宋体"/>
          <w:color w:val="auto"/>
          <w:sz w:val="24"/>
          <w:szCs w:val="24"/>
          <w:highlight w:val="none"/>
          <w:shd w:val="clear" w:color="auto" w:fill="auto"/>
        </w:rPr>
        <w:t>出具的资信证明复印件，上述证明材料真实有效，否则我方负全部责任。</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1、请投标人按照实际情况编制填写，在相应的（）中打“√”并选择相应的“□”（若有）后，再按照本格式的要求提供相应证明材料的复印件。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2、投标人提供的财务报告复印件（成立年限按照投标截止时间推算）应符合下列规定：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2.1成立年限满</w:t>
      </w:r>
      <w:r>
        <w:rPr>
          <w:rFonts w:cs="Calibri"/>
          <w:color w:val="auto"/>
          <w:sz w:val="24"/>
          <w:szCs w:val="24"/>
          <w:highlight w:val="none"/>
          <w:shd w:val="clear" w:color="auto" w:fill="auto"/>
        </w:rPr>
        <w:t>1</w:t>
      </w:r>
      <w:r>
        <w:rPr>
          <w:rFonts w:hint="eastAsia" w:cs="宋体"/>
          <w:color w:val="auto"/>
          <w:sz w:val="24"/>
          <w:szCs w:val="24"/>
          <w:highlight w:val="none"/>
          <w:shd w:val="clear" w:color="auto" w:fill="auto"/>
        </w:rPr>
        <w:t>年及以上的投标人，提供经审计的招标文件规定的年度财务报告。</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2.2成立年限满半年但不足</w:t>
      </w:r>
      <w:r>
        <w:rPr>
          <w:rFonts w:cs="Calibri"/>
          <w:color w:val="auto"/>
          <w:sz w:val="24"/>
          <w:szCs w:val="24"/>
          <w:highlight w:val="none"/>
          <w:shd w:val="clear" w:color="auto" w:fill="auto"/>
        </w:rPr>
        <w:t>1</w:t>
      </w:r>
      <w:r>
        <w:rPr>
          <w:rFonts w:hint="eastAsia" w:cs="宋体"/>
          <w:color w:val="auto"/>
          <w:sz w:val="24"/>
          <w:szCs w:val="24"/>
          <w:highlight w:val="none"/>
          <w:shd w:val="clear" w:color="auto" w:fill="auto"/>
        </w:rPr>
        <w:t>年的投标人，提供该半年度中任一季度的季度财务报告或该半年度的半年度财务报告。</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center"/>
        <w:rPr>
          <w:rFonts w:cs="宋体"/>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二</w:t>
      </w:r>
      <w:r>
        <w:rPr>
          <w:rFonts w:hint="eastAsia" w:cs="宋体"/>
          <w:b/>
          <w:bCs/>
          <w:color w:val="auto"/>
          <w:sz w:val="24"/>
          <w:szCs w:val="24"/>
          <w:highlight w:val="none"/>
          <w:shd w:val="clear" w:color="auto" w:fill="auto"/>
        </w:rPr>
        <w:t>-4依法缴纳税收证明材料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1、依法缴纳税收的投标人</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）法人（包括企业、事业单位和社会团体）的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现附上自</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日至</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日期间我方缴纳的</w:t>
      </w:r>
      <w:r>
        <w:rPr>
          <w:rFonts w:hint="eastAsia" w:cs="宋体"/>
          <w:color w:val="auto"/>
          <w:sz w:val="24"/>
          <w:szCs w:val="24"/>
          <w:highlight w:val="none"/>
          <w:u w:val="single"/>
          <w:shd w:val="clear" w:color="auto" w:fill="auto"/>
        </w:rPr>
        <w:t>（包括但不限于税务机关出具的专用收据、税收缴纳证明或税收代缴银行的缴款收讫凭证）等</w:t>
      </w:r>
      <w:r>
        <w:rPr>
          <w:rFonts w:hint="eastAsia" w:cs="宋体"/>
          <w:color w:val="auto"/>
          <w:sz w:val="24"/>
          <w:szCs w:val="24"/>
          <w:highlight w:val="none"/>
          <w:shd w:val="clear" w:color="auto" w:fill="auto"/>
        </w:rPr>
        <w:t>税收凭据复印件，上述证明材料真实有效，否则我方负全部责任。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）非法人（包括其他组织、自然人）的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现附上自</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日至</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日期间我方缴纳的</w:t>
      </w:r>
      <w:r>
        <w:rPr>
          <w:rFonts w:hint="eastAsia" w:cs="宋体"/>
          <w:color w:val="auto"/>
          <w:sz w:val="24"/>
          <w:szCs w:val="24"/>
          <w:highlight w:val="none"/>
          <w:u w:val="single"/>
          <w:shd w:val="clear" w:color="auto" w:fill="auto"/>
        </w:rPr>
        <w:t>（包括但不限于税务机关出具的专用收据、税收缴纳证明或税收代缴银行的缴款收讫凭证）等</w:t>
      </w:r>
      <w:r>
        <w:rPr>
          <w:rFonts w:hint="eastAsia" w:cs="宋体"/>
          <w:color w:val="auto"/>
          <w:sz w:val="24"/>
          <w:szCs w:val="24"/>
          <w:highlight w:val="none"/>
          <w:shd w:val="clear" w:color="auto" w:fill="auto"/>
        </w:rPr>
        <w:t>税收凭据复印件，上述证明材料真实有效，否则我方负全部责任。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2、依法免税的投标人</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）现附上我方依法免税证明材料复印件，上述证明材料真实有效，否则我方负全部责任。</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1、请投标人按照实际情况编制填写，在相应的（）中打“√”，并按照本格式的要求提供相应证明材料的复印件。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2、投标人提供的税收凭据复印件应符合下列规定：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2.1投标截止时间前（不含投标截止时间的当月）已依法缴纳税收的投标人，提供投标截止时间前六个月（不含投标截止时间的当月）中任一月份的税收凭据复印件。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2.2投标截止时间的当月成立且已依法缴纳税收的投标人，提供投标截止时间当月的税收凭据复印件。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2.3投标截止时间的当月成立但因税务机关原因导致其尚未依法缴纳税收的投标人，提供依法缴纳税收承诺书（格式自拟），该承诺书视同税收凭据。</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二-5依法缴纳社会保障资金证明材料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1、依法缴纳社会保障资金的投标人</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）法人（包括企业、事业单位和社会团体）的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现附上自</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日至</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日我方缴纳的社会保险凭据（限：税务机关/社会保障资金管理机关的专用收据或社会保险缴纳清单，或社会保险的银行缴款收讫凭证）复印件，上述证明材料真实有效，否则我方负全部责任。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）非法人（包括其他组织、自然人）的</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自</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日至</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日我方缴纳的社会保险凭据（限：税务机关/社会保障资金管理机关的专用收据或社会保险缴纳清单，或社会保险的银行缴款收讫凭证）复印件，上述证明材料真实有效，否则我方负全部责任。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2、依法不需要缴纳社会保障资金的投标人</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）现附上我方依法不需要缴纳社会保障资金证明材料复印件，上述证明材料真实有效，否则我方负全部责任。</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1、请投标人按照实际情况编制填写，在相应的（）中打“√”，并按照本格式的要求提供相应证明材料的复印件。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2、投标人提供的社会保险凭据复印件应符合下列规定：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2.1投标截止时间前（不含投标截止时间的当月）已依法缴纳社会保障资金的投标人，提供投标截止时间前六个月（不含投标截止时间的当月）中任一月份的社会保险凭据复印件。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2.2投标截止时间的当月成立且已依法缴纳社会保障资金的投标人，提供投标截止时间当月的社会保险凭据复印件。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2.3投标截止时间的当月成立但因税务机关</w:t>
      </w:r>
      <w:r>
        <w:rPr>
          <w:rFonts w:cs="Calibri"/>
          <w:color w:val="auto"/>
          <w:sz w:val="24"/>
          <w:szCs w:val="24"/>
          <w:highlight w:val="none"/>
          <w:shd w:val="clear" w:color="auto" w:fill="auto"/>
        </w:rPr>
        <w:t>/</w:t>
      </w:r>
      <w:r>
        <w:rPr>
          <w:rFonts w:hint="eastAsia" w:cs="宋体"/>
          <w:color w:val="auto"/>
          <w:sz w:val="24"/>
          <w:szCs w:val="24"/>
          <w:highlight w:val="none"/>
          <w:shd w:val="clear" w:color="auto" w:fill="auto"/>
        </w:rPr>
        <w:t>社会保障资金管理机关原因导致其尚未依法缴纳社会保障资金的投标人，提供依法缴纳社会保障资金承诺书（格式自拟），该承诺书视同社会保险凭据。</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二</w:t>
      </w:r>
      <w:r>
        <w:rPr>
          <w:rFonts w:hint="eastAsia" w:cs="宋体"/>
          <w:b/>
          <w:bCs/>
          <w:color w:val="auto"/>
          <w:sz w:val="24"/>
          <w:szCs w:val="24"/>
          <w:highlight w:val="none"/>
          <w:shd w:val="clear" w:color="auto" w:fill="auto"/>
        </w:rPr>
        <w:t>-6具备履行合同所必需设备和专业技术能力的声明函（若有）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我方具备履行合同所必需的设备和专业技术能力，否则产生不利后果由我方承担责任。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特此声明。</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1、招标文件未要求投标人提供“具备履行合同所必需的设备和专业技术能力专项证明材料”的，投标人应提供本声明函。</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2、招标文件要求投标人提供“具备履行合同所必需的设备和专业技术能力专项证明材料”的，投标人可不提供本声明函。</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3、请投标人根据实际情况如实声明，否则</w:t>
      </w:r>
      <w:r>
        <w:rPr>
          <w:rFonts w:hint="eastAsia" w:cs="宋体"/>
          <w:b/>
          <w:bCs/>
          <w:color w:val="auto"/>
          <w:sz w:val="24"/>
          <w:szCs w:val="24"/>
          <w:highlight w:val="none"/>
          <w:shd w:val="clear" w:color="auto" w:fill="auto"/>
        </w:rPr>
        <w:t>视为提供虚假材料。</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二</w:t>
      </w:r>
      <w:r>
        <w:rPr>
          <w:rFonts w:hint="eastAsia" w:cs="宋体"/>
          <w:b/>
          <w:bCs/>
          <w:color w:val="auto"/>
          <w:sz w:val="24"/>
          <w:szCs w:val="24"/>
          <w:highlight w:val="none"/>
          <w:shd w:val="clear" w:color="auto" w:fill="auto"/>
        </w:rPr>
        <w:t>-7参加采购活动前三年内在经营活动中没有重大违法记录书面声明</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参加采购活动前三年内，我方在经营活动中没有重大违法记录，也无行贿犯罪记录，即没有因违法经营受到刑事处罚或责令停产停业、吊销许可证或执照、较大数额罚款等行政处罚。否则产生不利后果由我方承担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特此声明。</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请投标人根据实际情况如实声明，否则</w:t>
      </w:r>
      <w:r>
        <w:rPr>
          <w:rFonts w:hint="eastAsia" w:cs="宋体"/>
          <w:b/>
          <w:bCs/>
          <w:color w:val="auto"/>
          <w:sz w:val="24"/>
          <w:szCs w:val="24"/>
          <w:highlight w:val="none"/>
          <w:shd w:val="clear" w:color="auto" w:fill="auto"/>
        </w:rPr>
        <w:t>视为提供虚假材料。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二</w:t>
      </w:r>
      <w:r>
        <w:rPr>
          <w:rFonts w:hint="eastAsia" w:cs="宋体"/>
          <w:b/>
          <w:bCs/>
          <w:color w:val="auto"/>
          <w:sz w:val="24"/>
          <w:szCs w:val="24"/>
          <w:highlight w:val="none"/>
          <w:shd w:val="clear" w:color="auto" w:fill="auto"/>
        </w:rPr>
        <w:t>-8信用记录查询提示</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1、由资格审查小组通过网站查询并打印投标人的信用记录。</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 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before="150" w:after="150"/>
        <w:jc w:val="center"/>
        <w:outlineLvl w:val="3"/>
        <w:rPr>
          <w:rFonts w:cs="Open Sans"/>
          <w:color w:val="auto"/>
          <w:sz w:val="24"/>
          <w:szCs w:val="24"/>
          <w:highlight w:val="none"/>
          <w:shd w:val="clear" w:color="auto" w:fill="auto"/>
        </w:rPr>
      </w:pPr>
      <w:r>
        <w:rPr>
          <w:rFonts w:hint="eastAsia" w:cs="Open Sans"/>
          <w:b/>
          <w:bCs/>
          <w:color w:val="auto"/>
          <w:sz w:val="24"/>
          <w:szCs w:val="24"/>
          <w:highlight w:val="none"/>
          <w:shd w:val="clear" w:color="auto" w:fill="auto"/>
        </w:rPr>
        <w:t>二-9中小企业声明函</w:t>
      </w:r>
    </w:p>
    <w:p>
      <w:pPr>
        <w:spacing w:after="150"/>
        <w:jc w:val="cente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（以资格条件落实中小企业扶持政策时适用，若有）</w:t>
      </w:r>
    </w:p>
    <w:p>
      <w:pPr>
        <w:spacing w:after="150"/>
        <w:jc w:val="center"/>
        <w:rPr>
          <w:rFonts w:cs="宋体"/>
          <w:b/>
          <w:bCs/>
          <w:color w:val="auto"/>
          <w:sz w:val="24"/>
          <w:szCs w:val="24"/>
          <w:highlight w:val="none"/>
          <w:shd w:val="clear" w:color="auto" w:fill="auto"/>
        </w:rPr>
      </w:pP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中小企业声明函（货物）</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本公司（联合体）郑重声明，根据《政府采购促进中小企业发展管理办法》（财库﹝2020﹞46 号）的规定，本公司（联合体）参加</w:t>
      </w:r>
      <w:r>
        <w:rPr>
          <w:rFonts w:hint="eastAsia" w:cs="宋体"/>
          <w:color w:val="auto"/>
          <w:sz w:val="24"/>
          <w:szCs w:val="24"/>
          <w:highlight w:val="none"/>
          <w:u w:val="single"/>
          <w:shd w:val="clear" w:color="auto" w:fill="auto"/>
        </w:rPr>
        <w:t>（单位名称）</w:t>
      </w:r>
      <w:r>
        <w:rPr>
          <w:rFonts w:hint="eastAsia" w:cs="宋体"/>
          <w:color w:val="auto"/>
          <w:sz w:val="24"/>
          <w:szCs w:val="24"/>
          <w:highlight w:val="none"/>
          <w:shd w:val="clear" w:color="auto" w:fill="auto"/>
        </w:rPr>
        <w:t>的</w:t>
      </w:r>
      <w:r>
        <w:rPr>
          <w:rFonts w:hint="eastAsia" w:cs="宋体"/>
          <w:color w:val="auto"/>
          <w:sz w:val="24"/>
          <w:szCs w:val="24"/>
          <w:highlight w:val="none"/>
          <w:u w:val="single"/>
          <w:shd w:val="clear" w:color="auto" w:fill="auto"/>
        </w:rPr>
        <w:t>（项目名称）</w:t>
      </w:r>
      <w:r>
        <w:rPr>
          <w:rFonts w:hint="eastAsia" w:cs="宋体"/>
          <w:color w:val="auto"/>
          <w:sz w:val="24"/>
          <w:szCs w:val="24"/>
          <w:highlight w:val="none"/>
          <w:shd w:val="clear" w:color="auto" w:fill="auto"/>
        </w:rPr>
        <w:t>采购活动，提供的货物全部由符合政策要求的中小企业制造。相关企业（含联合体中的中小企业、签订分包意向协议的中小企业）的具体情况如下：</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1. </w:t>
      </w:r>
      <w:r>
        <w:rPr>
          <w:rFonts w:hint="eastAsia" w:cs="宋体"/>
          <w:color w:val="auto"/>
          <w:sz w:val="24"/>
          <w:szCs w:val="24"/>
          <w:highlight w:val="none"/>
          <w:u w:val="single"/>
          <w:shd w:val="clear" w:color="auto" w:fill="auto"/>
        </w:rPr>
        <w:t> （标的名称） </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（采购文件中明确的所属行业）行业</w:t>
      </w:r>
      <w:r>
        <w:rPr>
          <w:rFonts w:hint="eastAsia" w:cs="宋体"/>
          <w:color w:val="auto"/>
          <w:sz w:val="24"/>
          <w:szCs w:val="24"/>
          <w:highlight w:val="none"/>
          <w:shd w:val="clear" w:color="auto" w:fill="auto"/>
        </w:rPr>
        <w:t>；制造商为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w:t>
      </w:r>
      <w:r>
        <w:rPr>
          <w:rFonts w:hint="eastAsia" w:cs="宋体"/>
          <w:color w:val="auto"/>
          <w:sz w:val="24"/>
          <w:szCs w:val="24"/>
          <w:highlight w:val="none"/>
          <w:shd w:val="clear" w:color="auto" w:fill="auto"/>
          <w:vertAlign w:val="superscript"/>
        </w:rPr>
        <w:t>1</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（中型企业、小型企业、微型企业）；</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2. </w:t>
      </w:r>
      <w:r>
        <w:rPr>
          <w:rFonts w:hint="eastAsia" w:cs="宋体"/>
          <w:color w:val="auto"/>
          <w:sz w:val="24"/>
          <w:szCs w:val="24"/>
          <w:highlight w:val="none"/>
          <w:u w:val="single"/>
          <w:shd w:val="clear" w:color="auto" w:fill="auto"/>
        </w:rPr>
        <w:t> （标的名称） </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 （采购文件中明确的所属行业 ）行业；</w:t>
      </w:r>
      <w:r>
        <w:rPr>
          <w:rFonts w:hint="eastAsia" w:cs="宋体"/>
          <w:color w:val="auto"/>
          <w:sz w:val="24"/>
          <w:szCs w:val="24"/>
          <w:highlight w:val="none"/>
          <w:shd w:val="clear" w:color="auto" w:fill="auto"/>
        </w:rPr>
        <w:t>制造商为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万元，属于</w:t>
      </w:r>
      <w:r>
        <w:rPr>
          <w:rFonts w:hint="eastAsia" w:cs="宋体"/>
          <w:color w:val="auto"/>
          <w:sz w:val="24"/>
          <w:szCs w:val="24"/>
          <w:highlight w:val="none"/>
          <w:u w:val="single"/>
          <w:shd w:val="clear" w:color="auto" w:fill="auto"/>
        </w:rPr>
        <w:t>（中型企业、小型企业、微型企业）；</w:t>
      </w:r>
    </w:p>
    <w:p>
      <w:pPr>
        <w:spacing w:before="75" w:after="75"/>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以上企业，不属于大企业的分支机构，不存在控股股东为大企业的情形，也不存在与大企业的负责人为同一人的情形。</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本企业对上述声明内容的真实性负责。如有虚假，将依法承担相应责任。</w:t>
      </w:r>
    </w:p>
    <w:p>
      <w:pPr>
        <w:spacing w:before="75" w:after="75"/>
        <w:ind w:firstLine="420"/>
        <w:jc w:val="left"/>
        <w:rPr>
          <w:rFonts w:cs="宋体"/>
          <w:color w:val="auto"/>
          <w:sz w:val="24"/>
          <w:szCs w:val="24"/>
          <w:highlight w:val="none"/>
          <w:shd w:val="clear" w:color="auto" w:fill="auto"/>
        </w:rPr>
      </w:pP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企业名称（盖章）：</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日期：</w:t>
      </w:r>
    </w:p>
    <w:p>
      <w:pPr>
        <w:spacing w:before="75" w:after="75"/>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※注意：</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1、从业人员、营业收入、资产总额填报上一年度数据，无上一年度数据的新成立企业可不填报。</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after="150"/>
        <w:jc w:val="left"/>
        <w:rPr>
          <w:rFonts w:cs="宋体"/>
          <w:color w:val="auto"/>
          <w:sz w:val="24"/>
          <w:szCs w:val="24"/>
          <w:highlight w:val="none"/>
          <w:shd w:val="clear" w:color="auto" w:fill="auto"/>
        </w:rPr>
      </w:pPr>
    </w:p>
    <w:p>
      <w:pPr>
        <w:spacing w:before="150" w:after="150"/>
        <w:jc w:val="center"/>
        <w:outlineLvl w:val="4"/>
        <w:rPr>
          <w:rFonts w:cs="Open Sans"/>
          <w:color w:val="auto"/>
          <w:sz w:val="24"/>
          <w:szCs w:val="24"/>
          <w:highlight w:val="none"/>
          <w:shd w:val="clear" w:color="auto" w:fill="auto"/>
        </w:rPr>
      </w:pPr>
      <w:r>
        <w:rPr>
          <w:rFonts w:hint="eastAsia" w:cs="Open Sans"/>
          <w:b/>
          <w:bCs/>
          <w:color w:val="auto"/>
          <w:sz w:val="24"/>
          <w:szCs w:val="24"/>
          <w:highlight w:val="none"/>
          <w:shd w:val="clear" w:color="auto" w:fill="auto"/>
        </w:rPr>
        <w:t>中小企业声明函（工程、服务）</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本公司（联合体）郑重声明，根据《政府采购促进中小企业发展管理办法》（财库﹝2020﹞46 号）的规定，本公司（联合体）参加</w:t>
      </w:r>
      <w:r>
        <w:rPr>
          <w:rFonts w:hint="eastAsia" w:cs="宋体"/>
          <w:color w:val="auto"/>
          <w:sz w:val="24"/>
          <w:szCs w:val="24"/>
          <w:highlight w:val="none"/>
          <w:u w:val="single"/>
          <w:shd w:val="clear" w:color="auto" w:fill="auto"/>
        </w:rPr>
        <w:t>（单位名称）</w:t>
      </w:r>
      <w:r>
        <w:rPr>
          <w:rFonts w:hint="eastAsia" w:cs="宋体"/>
          <w:color w:val="auto"/>
          <w:sz w:val="24"/>
          <w:szCs w:val="24"/>
          <w:highlight w:val="none"/>
          <w:shd w:val="clear" w:color="auto" w:fill="auto"/>
        </w:rPr>
        <w:t>的</w:t>
      </w:r>
      <w:r>
        <w:rPr>
          <w:rFonts w:hint="eastAsia" w:cs="宋体"/>
          <w:color w:val="auto"/>
          <w:sz w:val="24"/>
          <w:szCs w:val="24"/>
          <w:highlight w:val="none"/>
          <w:u w:val="single"/>
          <w:shd w:val="clear" w:color="auto" w:fill="auto"/>
        </w:rPr>
        <w:t>（项目名称）</w:t>
      </w:r>
      <w:r>
        <w:rPr>
          <w:rFonts w:hint="eastAsia" w:cs="宋体"/>
          <w:color w:val="auto"/>
          <w:sz w:val="24"/>
          <w:szCs w:val="24"/>
          <w:highlight w:val="none"/>
          <w:shd w:val="clear" w:color="auto" w:fill="auto"/>
        </w:rPr>
        <w:t>采购活动，工程的施工单位全部为符合政策要求的中小企业（或者：服务全部由符合政策要求的中小企业承接）。相关企业（含联合体中的中小企业、签订分包意向协议的中小企业）的具体情况如下：</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1. </w:t>
      </w:r>
      <w:r>
        <w:rPr>
          <w:rFonts w:hint="eastAsia" w:cs="宋体"/>
          <w:color w:val="auto"/>
          <w:sz w:val="24"/>
          <w:szCs w:val="24"/>
          <w:highlight w:val="none"/>
          <w:u w:val="single"/>
          <w:shd w:val="clear" w:color="auto" w:fill="auto"/>
        </w:rPr>
        <w:t>（标的名称）</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（采购文件中明确的所属行业）</w:t>
      </w:r>
      <w:r>
        <w:rPr>
          <w:rFonts w:hint="eastAsia" w:cs="宋体"/>
          <w:color w:val="auto"/>
          <w:sz w:val="24"/>
          <w:szCs w:val="24"/>
          <w:highlight w:val="none"/>
          <w:shd w:val="clear" w:color="auto" w:fill="auto"/>
        </w:rPr>
        <w:t>；承建（承接）企业为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w:t>
      </w:r>
      <w:r>
        <w:rPr>
          <w:rFonts w:hint="eastAsia" w:cs="宋体"/>
          <w:color w:val="auto"/>
          <w:sz w:val="24"/>
          <w:szCs w:val="24"/>
          <w:highlight w:val="none"/>
          <w:shd w:val="clear" w:color="auto" w:fill="auto"/>
          <w:vertAlign w:val="superscript"/>
        </w:rPr>
        <w:t>1</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（中型企业、小型企业、微型企业）；</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2. </w:t>
      </w:r>
      <w:r>
        <w:rPr>
          <w:rFonts w:hint="eastAsia" w:cs="宋体"/>
          <w:color w:val="auto"/>
          <w:sz w:val="24"/>
          <w:szCs w:val="24"/>
          <w:highlight w:val="none"/>
          <w:u w:val="single"/>
          <w:shd w:val="clear" w:color="auto" w:fill="auto"/>
        </w:rPr>
        <w:t>（标的名称）</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（采购文件中明确的所属行业）；</w:t>
      </w:r>
      <w:r>
        <w:rPr>
          <w:rFonts w:hint="eastAsia" w:cs="宋体"/>
          <w:color w:val="auto"/>
          <w:sz w:val="24"/>
          <w:szCs w:val="24"/>
          <w:highlight w:val="none"/>
          <w:shd w:val="clear" w:color="auto" w:fill="auto"/>
        </w:rPr>
        <w:t>承建（承接）企业为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万元，属于</w:t>
      </w:r>
      <w:r>
        <w:rPr>
          <w:rFonts w:hint="eastAsia" w:cs="宋体"/>
          <w:color w:val="auto"/>
          <w:sz w:val="24"/>
          <w:szCs w:val="24"/>
          <w:highlight w:val="none"/>
          <w:u w:val="single"/>
          <w:shd w:val="clear" w:color="auto" w:fill="auto"/>
        </w:rPr>
        <w:t>（中型企业、小型企业、微型企业）；</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以上企业，不属于大企业的分支机构，不存在控股股东为大企业的情形，也不存在与大企业的负责人为同一人的情形。</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本企业对上述声明内容的真实性负责。如有虚假，将依法承担相应责任。</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企业名称（盖章）：                                              日期：</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※注意：</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1、从业人员、营业收入、资产总额填报上一年度数据，无上一年度数据的新成立企业可不填报。</w:t>
      </w:r>
    </w:p>
    <w:p>
      <w:pPr>
        <w:spacing w:before="75" w:after="75"/>
        <w:ind w:firstLine="420"/>
        <w:jc w:val="left"/>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Pr>
          <w:rFonts w:cs="Calibri"/>
          <w:b/>
          <w:bCs/>
          <w:color w:val="auto"/>
          <w:sz w:val="24"/>
          <w:szCs w:val="24"/>
          <w:highlight w:val="none"/>
          <w:shd w:val="clear" w:color="auto" w:fill="auto"/>
        </w:rPr>
        <w:t>     </w:t>
      </w: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附：</w:t>
      </w:r>
    </w:p>
    <w:p>
      <w:pPr>
        <w:spacing w:before="75" w:after="75"/>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残疾人福利性单位声明函</w:t>
      </w:r>
    </w:p>
    <w:p>
      <w:pPr>
        <w:spacing w:before="75" w:after="75"/>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（以资格条件落实中小企业扶持政策时适用，若有）</w:t>
      </w:r>
    </w:p>
    <w:p>
      <w:pPr>
        <w:spacing w:before="75" w:after="7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cs="宋体"/>
          <w:color w:val="auto"/>
          <w:sz w:val="24"/>
          <w:szCs w:val="24"/>
          <w:highlight w:val="none"/>
          <w:u w:val="single"/>
          <w:shd w:val="clear" w:color="auto" w:fill="auto"/>
        </w:rPr>
        <w:t>（填写“项目名称”）</w:t>
      </w:r>
      <w:r>
        <w:rPr>
          <w:rFonts w:hint="eastAsia" w:cs="宋体"/>
          <w:color w:val="auto"/>
          <w:sz w:val="24"/>
          <w:szCs w:val="24"/>
          <w:highlight w:val="none"/>
          <w:shd w:val="clear" w:color="auto" w:fill="auto"/>
        </w:rPr>
        <w:t>项目采购活动：</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）提供本投标人制造的</w:t>
      </w:r>
      <w:r>
        <w:rPr>
          <w:rFonts w:hint="eastAsia" w:cs="宋体"/>
          <w:color w:val="auto"/>
          <w:sz w:val="24"/>
          <w:szCs w:val="24"/>
          <w:highlight w:val="none"/>
          <w:u w:val="single"/>
          <w:shd w:val="clear" w:color="auto" w:fill="auto"/>
        </w:rPr>
        <w:t>（填写“所投采购包、品目号”）</w:t>
      </w:r>
      <w:r>
        <w:rPr>
          <w:rFonts w:hint="eastAsia" w:cs="宋体"/>
          <w:color w:val="auto"/>
          <w:sz w:val="24"/>
          <w:szCs w:val="24"/>
          <w:highlight w:val="none"/>
          <w:shd w:val="clear" w:color="auto" w:fill="auto"/>
        </w:rPr>
        <w:t>货物，或提供其他残疾人福利性单位制造的</w:t>
      </w:r>
      <w:r>
        <w:rPr>
          <w:rFonts w:hint="eastAsia" w:cs="宋体"/>
          <w:color w:val="auto"/>
          <w:sz w:val="24"/>
          <w:szCs w:val="24"/>
          <w:highlight w:val="none"/>
          <w:u w:val="single"/>
          <w:shd w:val="clear" w:color="auto" w:fill="auto"/>
        </w:rPr>
        <w:t>（填写“所投采购包、品目号”）</w:t>
      </w:r>
      <w:r>
        <w:rPr>
          <w:rFonts w:hint="eastAsia" w:cs="宋体"/>
          <w:color w:val="auto"/>
          <w:sz w:val="24"/>
          <w:szCs w:val="24"/>
          <w:highlight w:val="none"/>
          <w:shd w:val="clear" w:color="auto" w:fill="auto"/>
        </w:rPr>
        <w:t>货物（不包括使用非残疾人福利性单位注册商标的货物）。（说明：只有部分货物由残疾人福利企业制造的，在该货物后标</w:t>
      </w:r>
      <w:r>
        <w:rPr>
          <w:rFonts w:cs="宋体"/>
          <w:color w:val="auto"/>
          <w:sz w:val="24"/>
          <w:szCs w:val="24"/>
          <w:highlight w:val="none"/>
          <w:shd w:val="clear" w:color="auto" w:fill="auto"/>
        </w:rPr>
        <w:t>※</w:t>
      </w:r>
      <w:r>
        <w:rPr>
          <w:rFonts w:hint="eastAsia" w:cs="宋体"/>
          <w:color w:val="auto"/>
          <w:sz w:val="24"/>
          <w:szCs w:val="24"/>
          <w:highlight w:val="none"/>
          <w:shd w:val="clear" w:color="auto" w:fill="auto"/>
        </w:rPr>
        <w:t>）</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）由本投标人承建的（填写“所投采购包、品目号”）工程</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）由本投标人承接的（填写“所投采购包、品目号”）服务；</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本投标人对上述声明的真实性负责。如有虚假，将依法承担相应责任。</w:t>
      </w:r>
    </w:p>
    <w:p>
      <w:pPr>
        <w:spacing w:before="75" w:after="75"/>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备注：</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1、请投标人按照实际情况编制填写本声明函，并在相应的（）中打“√”。</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2、若《残疾人福利性单位声明函》内容不真实，</w:t>
      </w:r>
      <w:r>
        <w:rPr>
          <w:rFonts w:hint="eastAsia" w:cs="宋体"/>
          <w:b/>
          <w:bCs/>
          <w:color w:val="auto"/>
          <w:sz w:val="24"/>
          <w:szCs w:val="24"/>
          <w:highlight w:val="none"/>
          <w:shd w:val="clear" w:color="auto" w:fill="auto"/>
        </w:rPr>
        <w:t>视为提供虚假材料。</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before="75" w:after="75"/>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附：                          </w:t>
      </w:r>
    </w:p>
    <w:p>
      <w:pPr>
        <w:spacing w:before="75" w:after="75"/>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监狱企业证明材料</w:t>
      </w:r>
    </w:p>
    <w:p>
      <w:pPr>
        <w:spacing w:before="75" w:after="75"/>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投标人为监狱企业，提供本单位制造的货物（承接的服务），并在投标文件中提供省级以上监狱管理局、戒毒管理局（含新疆生产建设兵团）出具的属于监狱企业的证明文件。</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二-10联合体协议（若有）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兹有</w:t>
      </w:r>
      <w:r>
        <w:rPr>
          <w:rFonts w:hint="eastAsia" w:cs="宋体"/>
          <w:color w:val="auto"/>
          <w:sz w:val="24"/>
          <w:szCs w:val="24"/>
          <w:highlight w:val="none"/>
          <w:u w:val="single"/>
          <w:shd w:val="clear" w:color="auto" w:fill="auto"/>
        </w:rPr>
        <w:t>（填写“联合体中各方的全称”，各方的全称之间请用“、”分割）</w:t>
      </w:r>
      <w:r>
        <w:rPr>
          <w:rFonts w:hint="eastAsia" w:cs="宋体"/>
          <w:color w:val="auto"/>
          <w:sz w:val="24"/>
          <w:szCs w:val="24"/>
          <w:highlight w:val="none"/>
          <w:shd w:val="clear" w:color="auto" w:fill="auto"/>
        </w:rPr>
        <w:t>自愿组成联合体，共同参加</w:t>
      </w:r>
      <w:r>
        <w:rPr>
          <w:rFonts w:hint="eastAsia" w:cs="宋体"/>
          <w:color w:val="auto"/>
          <w:sz w:val="24"/>
          <w:szCs w:val="24"/>
          <w:highlight w:val="none"/>
          <w:u w:val="single"/>
          <w:shd w:val="clear" w:color="auto" w:fill="auto"/>
        </w:rPr>
        <w:t>（填写“项目名称”） </w:t>
      </w:r>
      <w:r>
        <w:rPr>
          <w:rFonts w:hint="eastAsia" w:cs="宋体"/>
          <w:color w:val="auto"/>
          <w:sz w:val="24"/>
          <w:szCs w:val="24"/>
          <w:highlight w:val="none"/>
          <w:shd w:val="clear" w:color="auto" w:fill="auto"/>
        </w:rPr>
        <w:t>项目（项目编号：</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）的投标。现就联合体参加本项目投标的有关事宜达成下列协议：</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一、联合体各方应承担的工作和义务具体如下：</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1、牵头方（</w:t>
      </w:r>
      <w:r>
        <w:rPr>
          <w:rFonts w:hint="eastAsia" w:cs="宋体"/>
          <w:color w:val="auto"/>
          <w:sz w:val="24"/>
          <w:szCs w:val="24"/>
          <w:highlight w:val="none"/>
          <w:u w:val="single"/>
          <w:shd w:val="clear" w:color="auto" w:fill="auto"/>
        </w:rPr>
        <w:t>全称</w:t>
      </w:r>
      <w:r>
        <w:rPr>
          <w:rFonts w:hint="eastAsia" w:cs="宋体"/>
          <w:color w:val="auto"/>
          <w:sz w:val="24"/>
          <w:szCs w:val="24"/>
          <w:highlight w:val="none"/>
          <w:shd w:val="clear" w:color="auto" w:fill="auto"/>
        </w:rPr>
        <w:t>）：</w:t>
      </w:r>
      <w:r>
        <w:rPr>
          <w:rFonts w:hint="eastAsia" w:cs="宋体"/>
          <w:color w:val="auto"/>
          <w:sz w:val="24"/>
          <w:szCs w:val="24"/>
          <w:highlight w:val="none"/>
          <w:u w:val="single"/>
          <w:shd w:val="clear" w:color="auto" w:fill="auto"/>
        </w:rPr>
        <w:t> （填写“工作及义务的具体内容”） </w:t>
      </w:r>
      <w:r>
        <w:rPr>
          <w:rFonts w:hint="eastAsia" w:cs="宋体"/>
          <w:color w:val="auto"/>
          <w:sz w:val="24"/>
          <w:szCs w:val="24"/>
          <w:highlight w:val="none"/>
          <w:shd w:val="clear" w:color="auto" w:fill="auto"/>
        </w:rPr>
        <w:t>；</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2、成员方：</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2.1</w:t>
      </w:r>
      <w:r>
        <w:rPr>
          <w:rFonts w:hint="eastAsia" w:cs="宋体"/>
          <w:color w:val="auto"/>
          <w:sz w:val="24"/>
          <w:szCs w:val="24"/>
          <w:highlight w:val="none"/>
          <w:u w:val="single"/>
          <w:shd w:val="clear" w:color="auto" w:fill="auto"/>
        </w:rPr>
        <w:t>（成员一的全称）</w:t>
      </w:r>
      <w:r>
        <w:rPr>
          <w:rFonts w:hint="eastAsia" w:cs="宋体"/>
          <w:color w:val="auto"/>
          <w:sz w:val="24"/>
          <w:szCs w:val="24"/>
          <w:highlight w:val="none"/>
          <w:shd w:val="clear" w:color="auto" w:fill="auto"/>
        </w:rPr>
        <w:t>：</w:t>
      </w:r>
      <w:r>
        <w:rPr>
          <w:rFonts w:hint="eastAsia" w:cs="宋体"/>
          <w:color w:val="auto"/>
          <w:sz w:val="24"/>
          <w:szCs w:val="24"/>
          <w:highlight w:val="none"/>
          <w:u w:val="single"/>
          <w:shd w:val="clear" w:color="auto" w:fill="auto"/>
        </w:rPr>
        <w:t> （填写“工作及义务的具体内容”） </w:t>
      </w:r>
      <w:r>
        <w:rPr>
          <w:rFonts w:hint="eastAsia" w:cs="宋体"/>
          <w:color w:val="auto"/>
          <w:sz w:val="24"/>
          <w:szCs w:val="24"/>
          <w:highlight w:val="none"/>
          <w:shd w:val="clear" w:color="auto" w:fill="auto"/>
        </w:rPr>
        <w:t>；</w:t>
      </w:r>
    </w:p>
    <w:p>
      <w:pPr>
        <w:spacing w:after="150"/>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w:t>
      </w:r>
      <w:r>
        <w:rPr>
          <w:rFonts w:hint="eastAsia" w:cs="宋体"/>
          <w:color w:val="auto"/>
          <w:sz w:val="24"/>
          <w:szCs w:val="24"/>
          <w:highlight w:val="none"/>
          <w:shd w:val="clear" w:color="auto" w:fill="auto"/>
        </w:rPr>
        <w:t>。</w:t>
      </w:r>
    </w:p>
    <w:p>
      <w:pPr>
        <w:spacing w:after="150"/>
        <w:ind w:firstLine="420"/>
        <w:jc w:val="left"/>
        <w:rPr>
          <w:rFonts w:cs="宋体"/>
          <w:color w:val="auto"/>
          <w:sz w:val="24"/>
          <w:szCs w:val="24"/>
          <w:highlight w:val="none"/>
          <w:shd w:val="clear" w:color="auto" w:fill="auto"/>
        </w:rPr>
      </w:pPr>
    </w:p>
    <w:p>
      <w:pPr>
        <w:spacing w:before="75" w:after="75" w:line="293" w:lineRule="atLeast"/>
        <w:ind w:firstLine="43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二、联合体各方的合同金额及比例，具体如下：</w:t>
      </w:r>
    </w:p>
    <w:p>
      <w:pPr>
        <w:spacing w:after="150" w:line="293" w:lineRule="atLeast"/>
        <w:ind w:firstLine="43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1.牵头方（</w:t>
      </w:r>
      <w:r>
        <w:rPr>
          <w:rFonts w:hint="eastAsia" w:cs="宋体"/>
          <w:color w:val="auto"/>
          <w:sz w:val="24"/>
          <w:szCs w:val="24"/>
          <w:highlight w:val="none"/>
          <w:u w:val="single"/>
          <w:shd w:val="clear" w:color="auto" w:fill="auto"/>
        </w:rPr>
        <w:t>  全称 </w:t>
      </w:r>
      <w:r>
        <w:rPr>
          <w:rFonts w:hint="eastAsia" w:cs="宋体"/>
          <w:color w:val="auto"/>
          <w:sz w:val="24"/>
          <w:szCs w:val="24"/>
          <w:highlight w:val="none"/>
          <w:shd w:val="clear" w:color="auto" w:fill="auto"/>
        </w:rPr>
        <w:t>）的合同金额占合同总额的＿%；</w:t>
      </w:r>
    </w:p>
    <w:p>
      <w:pPr>
        <w:spacing w:after="150" w:line="293" w:lineRule="atLeast"/>
        <w:ind w:firstLine="43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2.成员方：</w:t>
      </w:r>
    </w:p>
    <w:p>
      <w:pPr>
        <w:spacing w:after="150" w:line="293" w:lineRule="atLeast"/>
        <w:ind w:firstLine="43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2.1（</w:t>
      </w:r>
      <w:r>
        <w:rPr>
          <w:rFonts w:hint="eastAsia" w:cs="宋体"/>
          <w:color w:val="auto"/>
          <w:sz w:val="24"/>
          <w:szCs w:val="24"/>
          <w:highlight w:val="none"/>
          <w:u w:val="single"/>
          <w:shd w:val="clear" w:color="auto" w:fill="auto"/>
        </w:rPr>
        <w:t> 成员1的全称 </w:t>
      </w:r>
      <w:r>
        <w:rPr>
          <w:rFonts w:hint="eastAsia" w:cs="宋体"/>
          <w:color w:val="auto"/>
          <w:sz w:val="24"/>
          <w:szCs w:val="24"/>
          <w:highlight w:val="none"/>
          <w:shd w:val="clear" w:color="auto" w:fill="auto"/>
        </w:rPr>
        <w:t>）的合同金额占合同总额的＿%；</w:t>
      </w:r>
    </w:p>
    <w:p>
      <w:pPr>
        <w:spacing w:before="75" w:after="75" w:line="293" w:lineRule="atLeast"/>
        <w:ind w:firstLine="43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三、联合体各方约定：</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1、由</w:t>
      </w:r>
      <w:r>
        <w:rPr>
          <w:rFonts w:hint="eastAsia" w:cs="宋体"/>
          <w:color w:val="auto"/>
          <w:sz w:val="24"/>
          <w:szCs w:val="24"/>
          <w:highlight w:val="none"/>
          <w:u w:val="single"/>
          <w:shd w:val="clear" w:color="auto" w:fill="auto"/>
        </w:rPr>
        <w:t>（填写“牵头方的全称”）</w:t>
      </w:r>
      <w:r>
        <w:rPr>
          <w:rFonts w:hint="eastAsia" w:cs="宋体"/>
          <w:color w:val="auto"/>
          <w:sz w:val="24"/>
          <w:szCs w:val="24"/>
          <w:highlight w:val="none"/>
          <w:shd w:val="clear" w:color="auto" w:fill="auto"/>
        </w:rPr>
        <w:t>代表联合体办理参加本项目投标的有关事宜（包括但不限于：注册账号、派出投标人代表、提交投标文件及参加开标、招标、澄清等），在此过程中，投标人代表签字的一切文件和处理结果，联合体均予以认可并对此承担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2、联合体各方约定由</w:t>
      </w:r>
      <w:r>
        <w:rPr>
          <w:rFonts w:hint="eastAsia" w:cs="宋体"/>
          <w:color w:val="auto"/>
          <w:sz w:val="24"/>
          <w:szCs w:val="24"/>
          <w:highlight w:val="none"/>
          <w:u w:val="single"/>
          <w:shd w:val="clear" w:color="auto" w:fill="auto"/>
        </w:rPr>
        <w:t>（填写“牵头方的全称”）</w:t>
      </w:r>
      <w:r>
        <w:rPr>
          <w:rFonts w:hint="eastAsia" w:cs="宋体"/>
          <w:color w:val="auto"/>
          <w:sz w:val="24"/>
          <w:szCs w:val="24"/>
          <w:highlight w:val="none"/>
          <w:shd w:val="clear" w:color="auto" w:fill="auto"/>
        </w:rPr>
        <w:t>代表联合体办理投标保证金事宜。</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3、根据福建省财政厅文件（闽财购[2008]10号）的规定，若本项目采用综合评分法，则联合体只能确定由其中一方的条件参与商务部分的评标。因此，联合体各方约定以</w:t>
      </w:r>
      <w:r>
        <w:rPr>
          <w:rFonts w:hint="eastAsia" w:cs="宋体"/>
          <w:color w:val="auto"/>
          <w:sz w:val="24"/>
          <w:szCs w:val="24"/>
          <w:highlight w:val="none"/>
          <w:u w:val="single"/>
          <w:shd w:val="clear" w:color="auto" w:fill="auto"/>
        </w:rPr>
        <w:t>（应填写“其中一方的全称”，如：联合体确定以成员一的条件参与商务部分的评标，则填写“成员一的全称”…；否则填写“无”）</w:t>
      </w:r>
      <w:r>
        <w:rPr>
          <w:rFonts w:hint="eastAsia" w:cs="宋体"/>
          <w:color w:val="auto"/>
          <w:sz w:val="24"/>
          <w:szCs w:val="24"/>
          <w:highlight w:val="none"/>
          <w:shd w:val="clear" w:color="auto" w:fill="auto"/>
        </w:rPr>
        <w:t>的条件参与商务部分的评标。</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四、若中标，牵头方将代表联合体与采购人就合同签订事宜进行协商；若协商一致，则联合体各方将共同与采购人签订政府采购合同，并就政府采购合同约定的事项对采购人承担连带责任。</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五、本协议自签署之日起生效，政府采购合同履行完毕后自动失效。</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六、本协议一式</w:t>
      </w:r>
      <w:r>
        <w:rPr>
          <w:rFonts w:hint="eastAsia" w:cs="宋体"/>
          <w:color w:val="auto"/>
          <w:sz w:val="24"/>
          <w:szCs w:val="24"/>
          <w:highlight w:val="none"/>
          <w:u w:val="single"/>
          <w:shd w:val="clear" w:color="auto" w:fill="auto"/>
        </w:rPr>
        <w:t>（填写具体份数）</w:t>
      </w:r>
      <w:r>
        <w:rPr>
          <w:rFonts w:hint="eastAsia" w:cs="宋体"/>
          <w:color w:val="auto"/>
          <w:sz w:val="24"/>
          <w:szCs w:val="24"/>
          <w:highlight w:val="none"/>
          <w:shd w:val="clear" w:color="auto" w:fill="auto"/>
        </w:rPr>
        <w:t>份，联合体各方各执一份，投标文件中提交一份。</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（以下无正文）</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牵头方：</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法定代表人或其委托代理人：</w:t>
      </w:r>
      <w:r>
        <w:rPr>
          <w:rFonts w:hint="eastAsia" w:cs="宋体"/>
          <w:color w:val="auto"/>
          <w:sz w:val="24"/>
          <w:szCs w:val="24"/>
          <w:highlight w:val="none"/>
          <w:u w:val="single"/>
          <w:shd w:val="clear" w:color="auto" w:fill="auto"/>
        </w:rPr>
        <w:t>  （签字或盖章）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成员一：</w:t>
      </w:r>
      <w:r>
        <w:rPr>
          <w:rFonts w:hint="eastAsia" w:cs="宋体"/>
          <w:color w:val="auto"/>
          <w:sz w:val="24"/>
          <w:szCs w:val="24"/>
          <w:highlight w:val="none"/>
          <w:u w:val="single"/>
          <w:shd w:val="clear" w:color="auto" w:fill="auto"/>
        </w:rPr>
        <w:t>（全称并加盖成员一的单位公章）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法定代表人或其委托代理人：</w:t>
      </w:r>
      <w:r>
        <w:rPr>
          <w:rFonts w:hint="eastAsia" w:cs="宋体"/>
          <w:color w:val="auto"/>
          <w:sz w:val="24"/>
          <w:szCs w:val="24"/>
          <w:highlight w:val="none"/>
          <w:u w:val="single"/>
          <w:shd w:val="clear" w:color="auto" w:fill="auto"/>
        </w:rPr>
        <w:t>  （签字或盖章）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成员**：</w:t>
      </w:r>
      <w:r>
        <w:rPr>
          <w:rFonts w:hint="eastAsia" w:cs="宋体"/>
          <w:color w:val="auto"/>
          <w:sz w:val="24"/>
          <w:szCs w:val="24"/>
          <w:highlight w:val="none"/>
          <w:u w:val="single"/>
          <w:shd w:val="clear" w:color="auto" w:fill="auto"/>
        </w:rPr>
        <w:t>（全称并加盖成员**的单位公章）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法定代表人或其委托代理人：</w:t>
      </w:r>
      <w:r>
        <w:rPr>
          <w:rFonts w:hint="eastAsia" w:cs="宋体"/>
          <w:color w:val="auto"/>
          <w:sz w:val="24"/>
          <w:szCs w:val="24"/>
          <w:highlight w:val="none"/>
          <w:u w:val="single"/>
          <w:shd w:val="clear" w:color="auto" w:fill="auto"/>
        </w:rPr>
        <w:t>  （签字或盖章）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right"/>
        <w:rPr>
          <w:rFonts w:cs="宋体"/>
          <w:color w:val="auto"/>
          <w:sz w:val="24"/>
          <w:szCs w:val="24"/>
          <w:highlight w:val="none"/>
          <w:shd w:val="clear" w:color="auto" w:fill="auto"/>
        </w:rPr>
      </w:pPr>
      <w:r>
        <w:rPr>
          <w:rFonts w:hint="eastAsia" w:cs="宋体"/>
          <w:color w:val="auto"/>
          <w:sz w:val="24"/>
          <w:szCs w:val="24"/>
          <w:highlight w:val="none"/>
          <w:shd w:val="clear" w:color="auto" w:fill="auto"/>
        </w:rPr>
        <w:t>签署日期：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1、招标文件接受联合体投标且投标人为联合体的，投标人应提供本协议；否则无须提供。</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2、本协议由委托代理人签字或盖章的，应按照本章载明的格式提供“单位授权书”。</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3、在以联合体形式落实中小企业预留份额项目中，投标人除了要提供《中小企业声明函》，还需提供本协议。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jc w:val="center"/>
        <w:outlineLvl w:val="3"/>
        <w:rPr>
          <w:rFonts w:cs="Open Sans"/>
          <w:b/>
          <w:bCs/>
          <w:color w:val="auto"/>
          <w:sz w:val="24"/>
          <w:szCs w:val="24"/>
          <w:highlight w:val="none"/>
          <w:shd w:val="clear" w:color="auto" w:fill="auto"/>
        </w:rPr>
      </w:pPr>
      <w:r>
        <w:rPr>
          <w:rFonts w:hint="eastAsia" w:cs="Open Sans"/>
          <w:b/>
          <w:bCs/>
          <w:color w:val="auto"/>
          <w:sz w:val="24"/>
          <w:szCs w:val="24"/>
          <w:highlight w:val="none"/>
          <w:shd w:val="clear" w:color="auto" w:fill="auto"/>
        </w:rPr>
        <w:t>二-11分包意向协议</w:t>
      </w:r>
    </w:p>
    <w:p>
      <w:pPr>
        <w:jc w:val="center"/>
        <w:outlineLvl w:val="3"/>
        <w:rPr>
          <w:rFonts w:cs="Open Sans"/>
          <w:b/>
          <w:bCs/>
          <w:color w:val="auto"/>
          <w:sz w:val="24"/>
          <w:szCs w:val="24"/>
          <w:highlight w:val="none"/>
          <w:shd w:val="clear" w:color="auto" w:fill="auto"/>
        </w:rPr>
      </w:pPr>
    </w:p>
    <w:p>
      <w:pPr>
        <w:jc w:val="center"/>
        <w:outlineLvl w:val="3"/>
        <w:rPr>
          <w:rFonts w:cs="Open Sans"/>
          <w:b/>
          <w:bCs/>
          <w:color w:val="auto"/>
          <w:sz w:val="24"/>
          <w:szCs w:val="24"/>
          <w:highlight w:val="none"/>
          <w:shd w:val="clear" w:color="auto" w:fill="auto"/>
        </w:rPr>
      </w:pPr>
    </w:p>
    <w:p>
      <w:pPr>
        <w:spacing w:after="150" w:line="435" w:lineRule="atLeast"/>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甲方（总包方）：</w:t>
      </w:r>
      <w:r>
        <w:rPr>
          <w:rFonts w:hint="eastAsia" w:cs="宋体"/>
          <w:color w:val="auto"/>
          <w:sz w:val="24"/>
          <w:szCs w:val="24"/>
          <w:highlight w:val="none"/>
          <w:u w:val="single"/>
          <w:shd w:val="clear" w:color="auto" w:fill="auto"/>
        </w:rPr>
        <w:t>                          　　　     </w:t>
      </w:r>
      <w:r>
        <w:rPr>
          <w:rFonts w:cs="宋体"/>
          <w:color w:val="auto"/>
          <w:sz w:val="24"/>
          <w:szCs w:val="24"/>
          <w:highlight w:val="none"/>
          <w:u w:val="single"/>
          <w:shd w:val="clear" w:color="auto" w:fill="auto"/>
        </w:rPr>
        <w:t>　</w:t>
      </w:r>
      <w:r>
        <w:rPr>
          <w:rFonts w:hint="eastAsia" w:cs="宋体"/>
          <w:color w:val="auto"/>
          <w:sz w:val="24"/>
          <w:szCs w:val="24"/>
          <w:highlight w:val="none"/>
          <w:shd w:val="clear" w:color="auto" w:fill="auto"/>
        </w:rPr>
        <w:t>（即本项目的投标人）</w:t>
      </w:r>
    </w:p>
    <w:p>
      <w:pPr>
        <w:spacing w:before="75" w:after="75" w:line="293" w:lineRule="atLeast"/>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乙方（分包方）：</w:t>
      </w:r>
      <w:r>
        <w:rPr>
          <w:rFonts w:hint="eastAsia" w:cs="宋体"/>
          <w:color w:val="auto"/>
          <w:sz w:val="24"/>
          <w:szCs w:val="24"/>
          <w:highlight w:val="none"/>
          <w:u w:val="single"/>
          <w:shd w:val="clear" w:color="auto" w:fill="auto"/>
        </w:rPr>
        <w:t>                     　　　　　　　    </w:t>
      </w:r>
    </w:p>
    <w:p>
      <w:pPr>
        <w:spacing w:before="75" w:after="75" w:line="293" w:lineRule="atLeast"/>
        <w:ind w:firstLine="43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兹有甲方参加</w:t>
      </w:r>
      <w:r>
        <w:rPr>
          <w:rFonts w:hint="eastAsia" w:cs="宋体"/>
          <w:color w:val="auto"/>
          <w:sz w:val="24"/>
          <w:szCs w:val="24"/>
          <w:highlight w:val="none"/>
          <w:u w:val="single"/>
          <w:shd w:val="clear" w:color="auto" w:fill="auto"/>
        </w:rPr>
        <w:t>（填写“项目名称”） </w:t>
      </w:r>
      <w:r>
        <w:rPr>
          <w:rFonts w:hint="eastAsia" w:cs="宋体"/>
          <w:color w:val="auto"/>
          <w:sz w:val="24"/>
          <w:szCs w:val="24"/>
          <w:highlight w:val="none"/>
          <w:shd w:val="clear" w:color="auto" w:fill="auto"/>
        </w:rPr>
        <w:t>项目（项目编号：</w:t>
      </w:r>
      <w:r>
        <w:rPr>
          <w:rFonts w:cs="Calibri"/>
          <w:color w:val="auto"/>
          <w:sz w:val="24"/>
          <w:szCs w:val="24"/>
          <w:highlight w:val="none"/>
          <w:u w:val="single"/>
          <w:shd w:val="clear" w:color="auto" w:fill="auto"/>
        </w:rPr>
        <w:t>         </w:t>
      </w:r>
      <w:r>
        <w:rPr>
          <w:rFonts w:hint="eastAsia" w:cs="宋体"/>
          <w:color w:val="auto"/>
          <w:sz w:val="24"/>
          <w:szCs w:val="24"/>
          <w:highlight w:val="none"/>
          <w:shd w:val="clear" w:color="auto" w:fill="auto"/>
        </w:rPr>
        <w:t>）的政府采购活动。甲方期望将采购项目的部分采购标的分包给乙方完成，而乙方保证能够向甲方提供本协议项下的采购标的，甲、乙双方就合同分包的有关事宜达成下列协议：</w:t>
      </w:r>
    </w:p>
    <w:p>
      <w:pPr>
        <w:spacing w:line="293" w:lineRule="atLeast"/>
        <w:ind w:firstLine="48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一、分包标的</w:t>
      </w:r>
    </w:p>
    <w:p>
      <w:pPr>
        <w:spacing w:line="293" w:lineRule="atLeast"/>
        <w:ind w:firstLine="480"/>
        <w:jc w:val="left"/>
        <w:rPr>
          <w:rFonts w:cs="宋体"/>
          <w:color w:val="auto"/>
          <w:sz w:val="24"/>
          <w:szCs w:val="24"/>
          <w:highlight w:val="none"/>
          <w:shd w:val="clear" w:color="auto" w:fill="auto"/>
        </w:rPr>
      </w:pPr>
      <w:r>
        <w:rPr>
          <w:rFonts w:hint="eastAsia" w:cs="宋体"/>
          <w:color w:val="auto"/>
          <w:sz w:val="24"/>
          <w:szCs w:val="24"/>
          <w:highlight w:val="none"/>
          <w:u w:val="single"/>
          <w:shd w:val="clear" w:color="auto" w:fill="auto"/>
        </w:rPr>
        <w:t>（根据双方的意向填写，可以是表格或文字描述）</w:t>
      </w:r>
      <w:r>
        <w:rPr>
          <w:rFonts w:hint="eastAsia" w:cs="宋体"/>
          <w:color w:val="auto"/>
          <w:sz w:val="24"/>
          <w:szCs w:val="24"/>
          <w:highlight w:val="none"/>
          <w:shd w:val="clear" w:color="auto" w:fill="auto"/>
        </w:rPr>
        <w:t>。</w:t>
      </w:r>
    </w:p>
    <w:p>
      <w:pPr>
        <w:spacing w:line="293" w:lineRule="atLeast"/>
        <w:ind w:firstLine="48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二、分包合同金额</w:t>
      </w:r>
    </w:p>
    <w:p>
      <w:pPr>
        <w:spacing w:line="293" w:lineRule="atLeast"/>
        <w:ind w:firstLine="48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分包合同价占投标总价的比例：　　%</w:t>
      </w:r>
    </w:p>
    <w:p>
      <w:pPr>
        <w:spacing w:line="293" w:lineRule="atLeast"/>
        <w:ind w:firstLine="48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三、其他条款</w:t>
      </w:r>
    </w:p>
    <w:p>
      <w:pPr>
        <w:spacing w:line="293" w:lineRule="atLeast"/>
        <w:ind w:firstLine="48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pPr>
        <w:spacing w:line="293" w:lineRule="atLeast"/>
        <w:ind w:firstLine="48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tbl>
      <w:tblPr>
        <w:tblStyle w:val="25"/>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4245"/>
        <w:gridCol w:w="4065"/>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4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甲方：</w:t>
            </w:r>
          </w:p>
        </w:tc>
        <w:tc>
          <w:tcPr>
            <w:tcW w:w="406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乙方：</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住所：</w:t>
            </w:r>
          </w:p>
        </w:tc>
        <w:tc>
          <w:tcPr>
            <w:tcW w:w="406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住所：</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单</w:t>
            </w:r>
            <w:r>
              <w:rPr>
                <w:rFonts w:hint="eastAsia" w:cs="宋体"/>
                <w:color w:val="auto"/>
                <w:spacing w:val="-15"/>
                <w:sz w:val="24"/>
                <w:szCs w:val="24"/>
                <w:highlight w:val="none"/>
                <w:shd w:val="clear" w:color="auto" w:fill="auto"/>
              </w:rPr>
              <w:t>位负责人或委托代理人：</w:t>
            </w:r>
          </w:p>
        </w:tc>
        <w:tc>
          <w:tcPr>
            <w:tcW w:w="406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单</w:t>
            </w:r>
            <w:r>
              <w:rPr>
                <w:rFonts w:hint="eastAsia" w:cs="宋体"/>
                <w:color w:val="auto"/>
                <w:spacing w:val="-15"/>
                <w:sz w:val="24"/>
                <w:szCs w:val="24"/>
                <w:highlight w:val="none"/>
                <w:shd w:val="clear" w:color="auto" w:fill="auto"/>
              </w:rPr>
              <w:t>位负责人或委托代理人：</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联系方法：</w:t>
            </w:r>
          </w:p>
        </w:tc>
        <w:tc>
          <w:tcPr>
            <w:tcW w:w="406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联系方法：</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开户银行：</w:t>
            </w:r>
          </w:p>
        </w:tc>
        <w:tc>
          <w:tcPr>
            <w:tcW w:w="406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开户银行：</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424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账号：</w:t>
            </w:r>
          </w:p>
        </w:tc>
        <w:tc>
          <w:tcPr>
            <w:tcW w:w="406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before="75" w:after="75"/>
              <w:rPr>
                <w:rFonts w:cs="宋体"/>
                <w:color w:val="auto"/>
                <w:sz w:val="24"/>
                <w:szCs w:val="24"/>
                <w:highlight w:val="none"/>
                <w:shd w:val="clear" w:color="auto" w:fill="auto"/>
              </w:rPr>
            </w:pPr>
            <w:r>
              <w:rPr>
                <w:rFonts w:hint="eastAsia" w:cs="宋体"/>
                <w:color w:val="auto"/>
                <w:sz w:val="24"/>
                <w:szCs w:val="24"/>
                <w:highlight w:val="none"/>
                <w:shd w:val="clear" w:color="auto" w:fill="auto"/>
              </w:rPr>
              <w:t>账号：</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8310" w:type="dxa"/>
            <w:gridSpan w:val="2"/>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tcPr>
          <w:p>
            <w:pPr>
              <w:spacing w:before="150"/>
              <w:ind w:left="304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签订地点：</w:t>
            </w:r>
            <w:r>
              <w:rPr>
                <w:rFonts w:cs="Calibri"/>
                <w:color w:val="auto"/>
                <w:sz w:val="24"/>
                <w:szCs w:val="24"/>
                <w:highlight w:val="none"/>
                <w:u w:val="single"/>
                <w:shd w:val="clear" w:color="auto" w:fill="auto"/>
              </w:rPr>
              <w:t>                </w:t>
            </w:r>
          </w:p>
          <w:p>
            <w:pPr>
              <w:spacing w:line="293" w:lineRule="atLeast"/>
              <w:ind w:left="304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签订日期：</w:t>
            </w:r>
            <w:r>
              <w:rPr>
                <w:rFonts w:cs="Calibri"/>
                <w:color w:val="auto"/>
                <w:sz w:val="24"/>
                <w:szCs w:val="24"/>
                <w:highlight w:val="none"/>
                <w:shd w:val="clear" w:color="auto" w:fill="auto"/>
              </w:rPr>
              <w:t>    </w:t>
            </w:r>
            <w:r>
              <w:rPr>
                <w:rFonts w:hint="eastAsia" w:cs="宋体"/>
                <w:color w:val="auto"/>
                <w:sz w:val="24"/>
                <w:szCs w:val="24"/>
                <w:highlight w:val="none"/>
                <w:shd w:val="clear" w:color="auto" w:fill="auto"/>
              </w:rPr>
              <w:t>年</w:t>
            </w:r>
            <w:r>
              <w:rPr>
                <w:rFonts w:cs="Calibri"/>
                <w:color w:val="auto"/>
                <w:sz w:val="24"/>
                <w:szCs w:val="24"/>
                <w:highlight w:val="none"/>
                <w:shd w:val="clear" w:color="auto" w:fill="auto"/>
              </w:rPr>
              <w:t>   </w:t>
            </w:r>
            <w:r>
              <w:rPr>
                <w:rFonts w:hint="eastAsia" w:cs="宋体"/>
                <w:color w:val="auto"/>
                <w:sz w:val="24"/>
                <w:szCs w:val="24"/>
                <w:highlight w:val="none"/>
                <w:shd w:val="clear" w:color="auto" w:fill="auto"/>
              </w:rPr>
              <w:t>月</w:t>
            </w:r>
            <w:r>
              <w:rPr>
                <w:rFonts w:cs="Calibri"/>
                <w:color w:val="auto"/>
                <w:sz w:val="24"/>
                <w:szCs w:val="24"/>
                <w:highlight w:val="none"/>
                <w:shd w:val="clear" w:color="auto" w:fill="auto"/>
              </w:rPr>
              <w:t>   </w:t>
            </w:r>
            <w:r>
              <w:rPr>
                <w:rFonts w:hint="eastAsia" w:cs="宋体"/>
                <w:color w:val="auto"/>
                <w:sz w:val="24"/>
                <w:szCs w:val="24"/>
                <w:highlight w:val="none"/>
                <w:shd w:val="clear" w:color="auto" w:fill="auto"/>
              </w:rPr>
              <w:t>日</w:t>
            </w:r>
          </w:p>
        </w:tc>
      </w:tr>
    </w:tbl>
    <w:p>
      <w:pPr>
        <w:spacing w:before="75" w:after="7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※注意：</w:t>
      </w:r>
    </w:p>
    <w:p>
      <w:pPr>
        <w:spacing w:after="150" w:line="293" w:lineRule="atLeast"/>
        <w:ind w:firstLine="43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1.招标文件接受合同分包且投标人拟将合同分包的，应提供本协议；否则无须提供。</w:t>
      </w:r>
    </w:p>
    <w:p>
      <w:pPr>
        <w:spacing w:after="150" w:line="293" w:lineRule="atLeast"/>
        <w:ind w:firstLine="43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2.本协议由委托代理人签字或盖章的，应按照本章载明的格式提供“单位授权书”。</w:t>
      </w:r>
    </w:p>
    <w:p>
      <w:pPr>
        <w:spacing w:after="150" w:line="293" w:lineRule="atLeast"/>
        <w:ind w:firstLine="435"/>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3.在以合同分包形式落实中小企业预留份额项目中，投标人除了要提供《中小企业声明函》，还需提供本协议。 </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center"/>
        <w:rPr>
          <w:rFonts w:cs="宋体"/>
          <w:b/>
          <w:bCs/>
          <w:color w:val="auto"/>
          <w:sz w:val="24"/>
          <w:szCs w:val="24"/>
          <w:highlight w:val="none"/>
          <w:shd w:val="clear" w:color="auto" w:fill="auto"/>
        </w:rPr>
      </w:pPr>
    </w:p>
    <w:p>
      <w:pPr>
        <w:jc w:val="left"/>
        <w:textAlignment w:val="auto"/>
        <w:rPr>
          <w:rFonts w:cs="宋体"/>
          <w:b/>
          <w:bCs/>
          <w:color w:val="auto"/>
          <w:sz w:val="24"/>
          <w:szCs w:val="24"/>
          <w:highlight w:val="none"/>
          <w:shd w:val="clear" w:color="auto" w:fill="auto"/>
        </w:rPr>
      </w:pPr>
      <w:r>
        <w:rPr>
          <w:rFonts w:cs="宋体"/>
          <w:b/>
          <w:bCs/>
          <w:color w:val="auto"/>
          <w:sz w:val="24"/>
          <w:szCs w:val="24"/>
          <w:highlight w:val="none"/>
          <w:shd w:val="clear" w:color="auto" w:fill="auto"/>
        </w:rPr>
        <w:br w:type="page"/>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二-12其他资格证明文件（若有）</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二</w:t>
      </w:r>
      <w:r>
        <w:rPr>
          <w:rFonts w:hint="eastAsia" w:cs="宋体"/>
          <w:b/>
          <w:bCs/>
          <w:color w:val="auto"/>
          <w:sz w:val="24"/>
          <w:szCs w:val="24"/>
          <w:highlight w:val="none"/>
          <w:shd w:val="clear" w:color="auto" w:fill="auto"/>
        </w:rPr>
        <w:t>-12-①具备履行合同所必需设备和专业技术能力专项证明材料（若有）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致：</w:t>
      </w:r>
      <w:r>
        <w:rPr>
          <w:rFonts w:hint="eastAsia" w:cs="宋体"/>
          <w:color w:val="auto"/>
          <w:sz w:val="24"/>
          <w:szCs w:val="24"/>
          <w:highlight w:val="none"/>
          <w:u w:val="single"/>
          <w:shd w:val="clear" w:color="auto" w:fill="auto"/>
        </w:rPr>
        <w:t>          （采购人或采购代理机构）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现附上我方具备履行合同所必需的设备和专业技术能力的专项证明材料复印件（具体附后），上述证明材料真实有效，否则我方负全部责任。</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1、招标文件要求投标人提供“具备履行合同所必需的设备和专业技术能力专项证明材料”的，投标人应按照招标文件规定在此项下提供相应证明材料复印件。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2、投标人提供的相应证明材料复印件均应符合：内容完整、清晰、整洁，并由投标人加盖其单位公章。</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二-12-②招标文件规定的其他资格证明文件（若有）</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编制说明</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除招标文件另有规定外，招标文件要求提交的除前述资格证明文件外的其他资格证明文件（若有）加盖投标人的单位公章后应在此项下提交。</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三</w:t>
      </w:r>
      <w:r>
        <w:rPr>
          <w:rFonts w:hint="eastAsia" w:cs="宋体"/>
          <w:b/>
          <w:bCs/>
          <w:color w:val="auto"/>
          <w:sz w:val="24"/>
          <w:szCs w:val="24"/>
          <w:highlight w:val="none"/>
          <w:shd w:val="clear" w:color="auto" w:fill="auto"/>
        </w:rPr>
        <w:t>、投标保证金</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编制说明</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1、在此项下提交的</w:t>
      </w:r>
      <w:r>
        <w:rPr>
          <w:rFonts w:hint="eastAsia" w:cs="宋体"/>
          <w:b/>
          <w:bCs/>
          <w:color w:val="auto"/>
          <w:sz w:val="24"/>
          <w:szCs w:val="24"/>
          <w:highlight w:val="none"/>
          <w:shd w:val="clear" w:color="auto" w:fill="auto"/>
        </w:rPr>
        <w:t>“投标保证金”</w:t>
      </w:r>
      <w:r>
        <w:rPr>
          <w:rFonts w:hint="eastAsia" w:cs="宋体"/>
          <w:color w:val="auto"/>
          <w:sz w:val="24"/>
          <w:szCs w:val="24"/>
          <w:highlight w:val="none"/>
          <w:shd w:val="clear" w:color="auto" w:fill="auto"/>
        </w:rPr>
        <w:t>材料可使用转账凭证复印件或从福建省政府采购网上公开信息系统中下载的有关原始页面的打印件。</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2、投标保证金是否已提交的认定按照招标文件第三章规定执行。</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Cs w:val="21"/>
          <w:highlight w:val="none"/>
          <w:shd w:val="clear" w:color="auto" w:fill="auto"/>
        </w:rPr>
      </w:pPr>
      <w:r>
        <w:rPr>
          <w:rFonts w:hint="eastAsia" w:cs="宋体"/>
          <w:color w:val="auto"/>
          <w:szCs w:val="21"/>
          <w:highlight w:val="none"/>
          <w:shd w:val="clear" w:color="auto" w:fill="auto"/>
        </w:rPr>
        <w:t> </w:t>
      </w:r>
    </w:p>
    <w:p>
      <w:pPr>
        <w:jc w:val="left"/>
        <w:textAlignment w:val="auto"/>
        <w:rPr>
          <w:rFonts w:cs="宋体"/>
          <w:color w:val="auto"/>
          <w:szCs w:val="21"/>
          <w:highlight w:val="none"/>
          <w:shd w:val="clear" w:color="auto" w:fill="auto"/>
        </w:rPr>
      </w:pPr>
      <w:r>
        <w:rPr>
          <w:rFonts w:cs="宋体"/>
          <w:color w:val="auto"/>
          <w:szCs w:val="21"/>
          <w:highlight w:val="none"/>
          <w:shd w:val="clear" w:color="auto" w:fill="auto"/>
        </w:rPr>
        <w:br w:type="page"/>
      </w:r>
    </w:p>
    <w:p>
      <w:pPr>
        <w:spacing w:after="150"/>
        <w:jc w:val="center"/>
        <w:rPr>
          <w:rFonts w:cs="宋体"/>
          <w:color w:val="auto"/>
          <w:sz w:val="24"/>
          <w:szCs w:val="24"/>
          <w:highlight w:val="none"/>
          <w:shd w:val="clear" w:color="auto" w:fill="auto"/>
        </w:rPr>
      </w:pPr>
      <w:r>
        <w:rPr>
          <w:rFonts w:hint="eastAsia" w:cs="宋体"/>
          <w:b/>
          <w:bCs/>
          <w:color w:val="auto"/>
          <w:sz w:val="29"/>
          <w:szCs w:val="29"/>
          <w:highlight w:val="none"/>
          <w:shd w:val="clear" w:color="auto" w:fill="auto"/>
        </w:rPr>
        <w:t>封面格式</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48"/>
          <w:szCs w:val="48"/>
          <w:highlight w:val="none"/>
          <w:shd w:val="clear" w:color="auto" w:fill="auto"/>
        </w:rPr>
        <w:t>福建省政府采购投标文件</w:t>
      </w:r>
    </w:p>
    <w:p>
      <w:pPr>
        <w:spacing w:after="150"/>
        <w:jc w:val="center"/>
        <w:rPr>
          <w:rFonts w:cs="宋体"/>
          <w:color w:val="auto"/>
          <w:sz w:val="24"/>
          <w:szCs w:val="24"/>
          <w:highlight w:val="none"/>
          <w:shd w:val="clear" w:color="auto" w:fill="auto"/>
        </w:rPr>
      </w:pPr>
      <w:r>
        <w:rPr>
          <w:rFonts w:hint="eastAsia" w:cs="宋体"/>
          <w:b/>
          <w:bCs/>
          <w:color w:val="auto"/>
          <w:sz w:val="48"/>
          <w:szCs w:val="48"/>
          <w:highlight w:val="none"/>
          <w:shd w:val="clear" w:color="auto" w:fill="auto"/>
        </w:rPr>
        <w:t>（报价部分）</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36"/>
          <w:szCs w:val="36"/>
          <w:highlight w:val="none"/>
          <w:u w:val="single"/>
          <w:shd w:val="clear" w:color="auto" w:fill="auto"/>
        </w:rPr>
        <w:t>（填写正本或副本）</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项目名称：</w:t>
      </w:r>
      <w:r>
        <w:rPr>
          <w:rFonts w:hint="eastAsia" w:cs="宋体"/>
          <w:b/>
          <w:bCs/>
          <w:color w:val="auto"/>
          <w:sz w:val="32"/>
          <w:szCs w:val="32"/>
          <w:highlight w:val="none"/>
          <w:u w:val="single"/>
          <w:shd w:val="clear" w:color="auto" w:fill="auto"/>
        </w:rPr>
        <w:t>（由投标人填写）</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项目编号：</w:t>
      </w:r>
      <w:r>
        <w:rPr>
          <w:rFonts w:hint="eastAsia" w:cs="宋体"/>
          <w:b/>
          <w:bCs/>
          <w:color w:val="auto"/>
          <w:sz w:val="32"/>
          <w:szCs w:val="32"/>
          <w:highlight w:val="none"/>
          <w:u w:val="single"/>
          <w:shd w:val="clear" w:color="auto" w:fill="auto"/>
        </w:rPr>
        <w:t>（由投标人填写）</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所投采购包：</w:t>
      </w:r>
      <w:r>
        <w:rPr>
          <w:rFonts w:hint="eastAsia" w:cs="宋体"/>
          <w:b/>
          <w:bCs/>
          <w:color w:val="auto"/>
          <w:sz w:val="32"/>
          <w:szCs w:val="32"/>
          <w:highlight w:val="none"/>
          <w:u w:val="single"/>
          <w:shd w:val="clear" w:color="auto" w:fill="auto"/>
        </w:rPr>
        <w:t>（由投标人填写）</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投标人：</w:t>
      </w:r>
      <w:r>
        <w:rPr>
          <w:rFonts w:hint="eastAsia" w:cs="宋体"/>
          <w:b/>
          <w:bCs/>
          <w:color w:val="auto"/>
          <w:sz w:val="32"/>
          <w:szCs w:val="32"/>
          <w:highlight w:val="none"/>
          <w:u w:val="single"/>
          <w:shd w:val="clear" w:color="auto" w:fill="auto"/>
        </w:rPr>
        <w:t>（填写“全称”）</w:t>
      </w:r>
    </w:p>
    <w:p>
      <w:pPr>
        <w:spacing w:after="150"/>
        <w:jc w:val="center"/>
        <w:rPr>
          <w:rFonts w:cs="宋体"/>
          <w:color w:val="auto"/>
          <w:sz w:val="24"/>
          <w:szCs w:val="24"/>
          <w:highlight w:val="none"/>
          <w:shd w:val="clear" w:color="auto" w:fill="auto"/>
        </w:rPr>
      </w:pPr>
      <w:r>
        <w:rPr>
          <w:rFonts w:hint="eastAsia" w:cs="宋体"/>
          <w:b/>
          <w:bCs/>
          <w:color w:val="auto"/>
          <w:sz w:val="32"/>
          <w:szCs w:val="32"/>
          <w:highlight w:val="none"/>
          <w:u w:val="single"/>
          <w:shd w:val="clear" w:color="auto" w:fill="auto"/>
        </w:rPr>
        <w:t>（由投标人填写）</w:t>
      </w:r>
      <w:r>
        <w:rPr>
          <w:rFonts w:hint="eastAsia" w:cs="宋体"/>
          <w:b/>
          <w:bCs/>
          <w:color w:val="auto"/>
          <w:sz w:val="32"/>
          <w:szCs w:val="32"/>
          <w:highlight w:val="none"/>
          <w:shd w:val="clear" w:color="auto" w:fill="auto"/>
        </w:rPr>
        <w:t>年</w:t>
      </w:r>
      <w:r>
        <w:rPr>
          <w:rFonts w:hint="eastAsia" w:cs="宋体"/>
          <w:b/>
          <w:bCs/>
          <w:color w:val="auto"/>
          <w:sz w:val="32"/>
          <w:szCs w:val="32"/>
          <w:highlight w:val="none"/>
          <w:u w:val="single"/>
          <w:shd w:val="clear" w:color="auto" w:fill="auto"/>
        </w:rPr>
        <w:t>（由投标人填写）</w:t>
      </w:r>
      <w:r>
        <w:rPr>
          <w:rFonts w:hint="eastAsia" w:cs="宋体"/>
          <w:b/>
          <w:bCs/>
          <w:color w:val="auto"/>
          <w:sz w:val="32"/>
          <w:szCs w:val="32"/>
          <w:highlight w:val="none"/>
          <w:shd w:val="clear" w:color="auto" w:fill="auto"/>
        </w:rPr>
        <w:t>月</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b/>
          <w:bCs/>
          <w:color w:val="auto"/>
          <w:sz w:val="29"/>
          <w:szCs w:val="29"/>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9"/>
          <w:szCs w:val="29"/>
          <w:highlight w:val="none"/>
          <w:shd w:val="clear" w:color="auto" w:fill="auto"/>
        </w:rPr>
        <w:t>索引</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一、开标一览表</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二、投标分项报价表（若有）</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三、招标文件规定的价格扣除证明材料（若有）</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四、招标文件规定的加分证明材料（若有）</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b/>
          <w:bCs/>
          <w:color w:val="auto"/>
          <w:sz w:val="24"/>
          <w:szCs w:val="24"/>
          <w:highlight w:val="none"/>
          <w:shd w:val="clear" w:color="auto" w:fill="auto"/>
        </w:rPr>
      </w:pPr>
    </w:p>
    <w:p>
      <w:pP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br w:type="page"/>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一、开标一览表</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项目编号：</w:t>
      </w:r>
      <w:r>
        <w:rPr>
          <w:rFonts w:ascii="等线" w:hAnsi="等线" w:cs="宋体"/>
          <w:color w:val="auto"/>
          <w:sz w:val="24"/>
          <w:szCs w:val="24"/>
          <w:highlight w:val="none"/>
          <w:u w:val="single"/>
          <w:shd w:val="clear" w:color="auto" w:fill="auto"/>
        </w:rPr>
        <w:t>                   </w:t>
      </w:r>
    </w:p>
    <w:p>
      <w:pPr>
        <w:spacing w:after="150"/>
        <w:jc w:val="righ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货币及单位：人民币元</w:t>
      </w:r>
    </w:p>
    <w:tbl>
      <w:tblPr>
        <w:tblStyle w:val="25"/>
        <w:tblW w:w="10519"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956"/>
        <w:gridCol w:w="5103"/>
        <w:gridCol w:w="2268"/>
        <w:gridCol w:w="2192"/>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49" w:hRule="atLeast"/>
        </w:trPr>
        <w:tc>
          <w:tcPr>
            <w:tcW w:w="956"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采购包</w:t>
            </w:r>
          </w:p>
        </w:tc>
        <w:tc>
          <w:tcPr>
            <w:tcW w:w="510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投标报价</w:t>
            </w:r>
          </w:p>
        </w:tc>
        <w:tc>
          <w:tcPr>
            <w:tcW w:w="2268"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投标</w:t>
            </w:r>
          </w:p>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保证金</w:t>
            </w:r>
          </w:p>
        </w:tc>
        <w:tc>
          <w:tcPr>
            <w:tcW w:w="2192"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1373" w:hRule="atLeast"/>
        </w:trPr>
        <w:tc>
          <w:tcPr>
            <w:tcW w:w="9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w:t>
            </w:r>
          </w:p>
        </w:tc>
        <w:tc>
          <w:tcPr>
            <w:tcW w:w="51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投标总价（大写金额）：</w:t>
            </w:r>
            <w:r>
              <w:rPr>
                <w:rFonts w:ascii="等线" w:hAnsi="等线" w:cs="宋体"/>
                <w:color w:val="auto"/>
                <w:sz w:val="24"/>
                <w:szCs w:val="24"/>
                <w:highlight w:val="none"/>
                <w:u w:val="single"/>
                <w:shd w:val="clear" w:color="auto" w:fill="auto"/>
              </w:rPr>
              <w:t>                      </w:t>
            </w:r>
            <w:r>
              <w:rPr>
                <w:rFonts w:ascii="等线" w:hAnsi="等线" w:cs="宋体"/>
                <w:color w:val="auto"/>
                <w:sz w:val="24"/>
                <w:szCs w:val="24"/>
                <w:highlight w:val="none"/>
                <w:shd w:val="clear" w:color="auto" w:fill="auto"/>
              </w:rPr>
              <w:t>。</w:t>
            </w:r>
          </w:p>
        </w:tc>
        <w:tc>
          <w:tcPr>
            <w:tcW w:w="226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2192" w:type="dxa"/>
            <w:vMerge w:val="restart"/>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a.投标报价的明细：详见《投标分项报价表》。</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b.招标文件规定的价格扣除证明材料（若有）：详见报价部分。</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956"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Calibri"/>
                <w:color w:val="auto"/>
                <w:sz w:val="24"/>
                <w:szCs w:val="24"/>
                <w:highlight w:val="none"/>
                <w:shd w:val="clear" w:color="auto" w:fill="auto"/>
              </w:rPr>
              <w:t>…</w:t>
            </w:r>
          </w:p>
        </w:tc>
        <w:tc>
          <w:tcPr>
            <w:tcW w:w="510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投标总价（大写金额）：</w:t>
            </w:r>
            <w:r>
              <w:rPr>
                <w:rFonts w:ascii="等线" w:hAnsi="等线" w:cs="宋体"/>
                <w:color w:val="auto"/>
                <w:sz w:val="24"/>
                <w:szCs w:val="24"/>
                <w:highlight w:val="none"/>
                <w:u w:val="single"/>
                <w:shd w:val="clear" w:color="auto" w:fill="auto"/>
              </w:rPr>
              <w:t>                      </w:t>
            </w:r>
            <w:r>
              <w:rPr>
                <w:rFonts w:ascii="等线" w:hAnsi="等线" w:cs="宋体"/>
                <w:color w:val="auto"/>
                <w:sz w:val="24"/>
                <w:szCs w:val="24"/>
                <w:highlight w:val="none"/>
                <w:shd w:val="clear" w:color="auto" w:fill="auto"/>
              </w:rPr>
              <w:t>。</w:t>
            </w:r>
          </w:p>
        </w:tc>
        <w:tc>
          <w:tcPr>
            <w:tcW w:w="2268"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2192" w:type="dxa"/>
            <w:vMerge w:val="continue"/>
            <w:tcBorders>
              <w:top w:val="nil"/>
              <w:left w:val="nil"/>
              <w:bottom w:val="single" w:color="auto" w:sz="6" w:space="0"/>
              <w:right w:val="single" w:color="auto" w:sz="6" w:space="0"/>
            </w:tcBorders>
            <w:vAlign w:val="center"/>
          </w:tcPr>
          <w:p>
            <w:pPr>
              <w:jc w:val="left"/>
              <w:rPr>
                <w:rFonts w:ascii="等线" w:hAnsi="等线" w:cs="宋体"/>
                <w:color w:val="auto"/>
                <w:sz w:val="24"/>
                <w:szCs w:val="24"/>
                <w:highlight w:val="none"/>
                <w:shd w:val="clear" w:color="auto" w:fill="auto"/>
              </w:rPr>
            </w:pPr>
          </w:p>
        </w:tc>
      </w:tr>
    </w:tbl>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※注意：</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1、本表应按照下列规定填写：</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1.1投标人应按照本表格式填写所投的采购包的“投标报价”。</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1.2本表中列示的“采购包”应与《投标分项报价表》中列示的“采购包”保持一致，即：若本表中列示的“采购包”为“</w:t>
      </w:r>
      <w:r>
        <w:rPr>
          <w:rFonts w:ascii="等线" w:hAnsi="等线" w:cs="Calibri"/>
          <w:color w:val="auto"/>
          <w:sz w:val="24"/>
          <w:szCs w:val="24"/>
          <w:highlight w:val="none"/>
          <w:shd w:val="clear" w:color="auto" w:fill="auto"/>
        </w:rPr>
        <w:t>1</w:t>
      </w:r>
      <w:r>
        <w:rPr>
          <w:rFonts w:ascii="等线" w:hAnsi="等线" w:cs="宋体"/>
          <w:color w:val="auto"/>
          <w:sz w:val="24"/>
          <w:szCs w:val="24"/>
          <w:highlight w:val="none"/>
          <w:shd w:val="clear" w:color="auto" w:fill="auto"/>
        </w:rPr>
        <w:t>”时，《投标分项报价表》中列示的“采购包”亦应为“</w:t>
      </w:r>
      <w:r>
        <w:rPr>
          <w:rFonts w:ascii="等线" w:hAnsi="等线" w:cs="Calibri"/>
          <w:color w:val="auto"/>
          <w:sz w:val="24"/>
          <w:szCs w:val="24"/>
          <w:highlight w:val="none"/>
          <w:shd w:val="clear" w:color="auto" w:fill="auto"/>
        </w:rPr>
        <w:t>1</w:t>
      </w:r>
      <w:r>
        <w:rPr>
          <w:rFonts w:ascii="等线" w:hAnsi="等线" w:cs="宋体"/>
          <w:color w:val="auto"/>
          <w:sz w:val="24"/>
          <w:szCs w:val="24"/>
          <w:highlight w:val="none"/>
          <w:shd w:val="clear" w:color="auto" w:fill="auto"/>
        </w:rPr>
        <w:t>”，以此类推。</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1.3“大写金额”指“投标报价”应用“壹、贰、叁、肆、伍、陆、柒、捌、玖、拾、佰、仟、万、亿、元、角、分、零”等进行填写。</w:t>
      </w:r>
    </w:p>
    <w:p>
      <w:pPr>
        <w:spacing w:after="150"/>
        <w:jc w:val="left"/>
        <w:rPr>
          <w:rFonts w:ascii="等线" w:hAnsi="等线" w:cs="宋体"/>
          <w:color w:val="auto"/>
          <w:sz w:val="24"/>
          <w:szCs w:val="24"/>
          <w:highlight w:val="none"/>
          <w:shd w:val="clear" w:color="auto" w:fill="auto"/>
        </w:rPr>
      </w:pP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投标人：（签字并加盖单位公章）</w:t>
      </w:r>
    </w:p>
    <w:p>
      <w:pPr>
        <w:spacing w:after="150"/>
        <w:jc w:val="left"/>
        <w:rPr>
          <w:rFonts w:cs="宋体"/>
          <w:color w:val="auto"/>
          <w:sz w:val="24"/>
          <w:szCs w:val="24"/>
          <w:highlight w:val="none"/>
          <w:shd w:val="clear" w:color="auto" w:fill="auto"/>
        </w:rPr>
      </w:pPr>
      <w:r>
        <w:rPr>
          <w:rFonts w:ascii="等线" w:hAnsi="等线" w:cs="宋体"/>
          <w:color w:val="auto"/>
          <w:sz w:val="24"/>
          <w:szCs w:val="24"/>
          <w:highlight w:val="none"/>
          <w:shd w:val="clear" w:color="auto" w:fill="auto"/>
        </w:rPr>
        <w:t>日期：</w:t>
      </w:r>
      <w:r>
        <w:rPr>
          <w:rFonts w:ascii="等线" w:hAnsi="等线" w:cs="宋体"/>
          <w:color w:val="auto"/>
          <w:sz w:val="24"/>
          <w:szCs w:val="24"/>
          <w:highlight w:val="none"/>
          <w:u w:val="single"/>
          <w:shd w:val="clear" w:color="auto" w:fill="auto"/>
        </w:rPr>
        <w:t>    </w:t>
      </w:r>
      <w:r>
        <w:rPr>
          <w:rFonts w:ascii="等线" w:hAnsi="等线" w:cs="宋体"/>
          <w:color w:val="auto"/>
          <w:sz w:val="24"/>
          <w:szCs w:val="24"/>
          <w:highlight w:val="none"/>
          <w:shd w:val="clear" w:color="auto" w:fill="auto"/>
        </w:rPr>
        <w:t>年</w:t>
      </w:r>
      <w:r>
        <w:rPr>
          <w:rFonts w:ascii="等线" w:hAnsi="等线" w:cs="宋体"/>
          <w:color w:val="auto"/>
          <w:sz w:val="24"/>
          <w:szCs w:val="24"/>
          <w:highlight w:val="none"/>
          <w:u w:val="single"/>
          <w:shd w:val="clear" w:color="auto" w:fill="auto"/>
        </w:rPr>
        <w:t>   </w:t>
      </w:r>
      <w:r>
        <w:rPr>
          <w:rFonts w:ascii="等线" w:hAnsi="等线" w:cs="宋体"/>
          <w:color w:val="auto"/>
          <w:sz w:val="24"/>
          <w:szCs w:val="24"/>
          <w:highlight w:val="none"/>
          <w:shd w:val="clear" w:color="auto" w:fill="auto"/>
        </w:rPr>
        <w:t>月</w:t>
      </w:r>
      <w:r>
        <w:rPr>
          <w:rFonts w:ascii="等线" w:hAnsi="等线" w:cs="宋体"/>
          <w:color w:val="auto"/>
          <w:sz w:val="24"/>
          <w:szCs w:val="24"/>
          <w:highlight w:val="none"/>
          <w:u w:val="single"/>
          <w:shd w:val="clear" w:color="auto" w:fill="auto"/>
        </w:rPr>
        <w:t>   </w:t>
      </w:r>
      <w:r>
        <w:rPr>
          <w:rFonts w:ascii="等线" w:hAnsi="等线"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b/>
          <w:bCs/>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b/>
          <w:bCs/>
          <w:color w:val="auto"/>
          <w:sz w:val="24"/>
          <w:szCs w:val="24"/>
          <w:highlight w:val="none"/>
          <w:shd w:val="clear" w:color="auto" w:fill="auto"/>
        </w:rPr>
      </w:pPr>
      <w:r>
        <w:rPr>
          <w:rFonts w:cs="宋体"/>
          <w:b/>
          <w:bCs/>
          <w:color w:val="auto"/>
          <w:sz w:val="24"/>
          <w:szCs w:val="24"/>
          <w:highlight w:val="none"/>
          <w:shd w:val="clear" w:color="auto" w:fill="auto"/>
        </w:rPr>
        <w:br w:type="page"/>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二、投标分项报价表（若有）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项目编号：</w:t>
      </w:r>
      <w:r>
        <w:rPr>
          <w:rFonts w:hint="eastAsia" w:cs="宋体"/>
          <w:color w:val="auto"/>
          <w:sz w:val="24"/>
          <w:szCs w:val="24"/>
          <w:highlight w:val="none"/>
          <w:u w:val="singl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p>
    <w:p>
      <w:pPr>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ind w:right="480"/>
        <w:jc w:val="righ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 项目编号：</w:t>
      </w:r>
      <w:r>
        <w:rPr>
          <w:rFonts w:ascii="等线" w:hAnsi="等线" w:cs="宋体"/>
          <w:color w:val="auto"/>
          <w:sz w:val="24"/>
          <w:szCs w:val="24"/>
          <w:highlight w:val="none"/>
          <w:u w:val="single"/>
          <w:shd w:val="clear" w:color="auto" w:fill="auto"/>
        </w:rPr>
        <w:t>                   </w:t>
      </w:r>
      <w:r>
        <w:rPr>
          <w:rFonts w:hint="eastAsia" w:ascii="等线" w:hAnsi="等线" w:cs="宋体"/>
          <w:color w:val="auto"/>
          <w:sz w:val="24"/>
          <w:szCs w:val="24"/>
          <w:highlight w:val="none"/>
          <w:u w:val="single"/>
          <w:shd w:val="clear" w:color="auto" w:fill="auto"/>
        </w:rPr>
        <w:t xml:space="preserve">        </w:t>
      </w:r>
      <w:r>
        <w:rPr>
          <w:rFonts w:hint="eastAsia" w:ascii="等线" w:hAnsi="等线" w:cs="宋体"/>
          <w:color w:val="auto"/>
          <w:sz w:val="24"/>
          <w:szCs w:val="24"/>
          <w:highlight w:val="none"/>
          <w:shd w:val="clear" w:color="auto" w:fill="auto"/>
        </w:rPr>
        <w:t xml:space="preserve">                        </w:t>
      </w:r>
      <w:r>
        <w:rPr>
          <w:rFonts w:ascii="等线" w:hAnsi="等线" w:cs="宋体"/>
          <w:color w:val="auto"/>
          <w:sz w:val="24"/>
          <w:szCs w:val="24"/>
          <w:highlight w:val="none"/>
          <w:shd w:val="clear" w:color="auto" w:fill="auto"/>
        </w:rPr>
        <w:t>货币及单位：人民币元</w:t>
      </w:r>
    </w:p>
    <w:tbl>
      <w:tblPr>
        <w:tblStyle w:val="25"/>
        <w:tblW w:w="10263" w:type="dxa"/>
        <w:tblInd w:w="0" w:type="dxa"/>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Layout w:type="autofit"/>
        <w:tblCellMar>
          <w:top w:w="15" w:type="dxa"/>
          <w:left w:w="15" w:type="dxa"/>
          <w:bottom w:w="15" w:type="dxa"/>
          <w:right w:w="15" w:type="dxa"/>
        </w:tblCellMar>
      </w:tblPr>
      <w:tblGrid>
        <w:gridCol w:w="542"/>
        <w:gridCol w:w="1150"/>
        <w:gridCol w:w="1865"/>
        <w:gridCol w:w="1525"/>
        <w:gridCol w:w="1023"/>
        <w:gridCol w:w="1189"/>
        <w:gridCol w:w="685"/>
        <w:gridCol w:w="1313"/>
        <w:gridCol w:w="971"/>
      </w:tblGrid>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821" w:hRule="atLeast"/>
        </w:trPr>
        <w:tc>
          <w:tcPr>
            <w:tcW w:w="542" w:type="dxa"/>
            <w:tcBorders>
              <w:top w:val="single" w:color="auto" w:sz="6" w:space="0"/>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采购包</w:t>
            </w:r>
          </w:p>
        </w:tc>
        <w:tc>
          <w:tcPr>
            <w:tcW w:w="1150"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品目号</w:t>
            </w:r>
          </w:p>
        </w:tc>
        <w:tc>
          <w:tcPr>
            <w:tcW w:w="186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投标标的</w:t>
            </w:r>
          </w:p>
        </w:tc>
        <w:tc>
          <w:tcPr>
            <w:tcW w:w="152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规格</w:t>
            </w:r>
          </w:p>
        </w:tc>
        <w:tc>
          <w:tcPr>
            <w:tcW w:w="102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来源地</w:t>
            </w:r>
          </w:p>
        </w:tc>
        <w:tc>
          <w:tcPr>
            <w:tcW w:w="1189"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单价</w:t>
            </w:r>
          </w:p>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（现场）</w:t>
            </w:r>
          </w:p>
        </w:tc>
        <w:tc>
          <w:tcPr>
            <w:tcW w:w="685"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数量</w:t>
            </w:r>
          </w:p>
        </w:tc>
        <w:tc>
          <w:tcPr>
            <w:tcW w:w="1313"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总价</w:t>
            </w:r>
          </w:p>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（现场）</w:t>
            </w:r>
          </w:p>
        </w:tc>
        <w:tc>
          <w:tcPr>
            <w:tcW w:w="971" w:type="dxa"/>
            <w:tcBorders>
              <w:top w:val="single" w:color="auto" w:sz="6" w:space="0"/>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备注</w:t>
            </w: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340" w:hRule="atLeast"/>
        </w:trPr>
        <w:tc>
          <w:tcPr>
            <w:tcW w:w="542" w:type="dxa"/>
            <w:vMerge w:val="restart"/>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w:t>
            </w:r>
          </w:p>
        </w:tc>
        <w:tc>
          <w:tcPr>
            <w:tcW w:w="11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w:t>
            </w:r>
          </w:p>
        </w:tc>
        <w:tc>
          <w:tcPr>
            <w:tcW w:w="18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5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102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1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6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3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9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96" w:hRule="atLeast"/>
        </w:trPr>
        <w:tc>
          <w:tcPr>
            <w:tcW w:w="0" w:type="auto"/>
            <w:vMerge w:val="continue"/>
            <w:tcBorders>
              <w:top w:val="nil"/>
              <w:left w:val="single" w:color="auto" w:sz="6" w:space="0"/>
              <w:bottom w:val="single" w:color="auto" w:sz="6" w:space="0"/>
              <w:right w:val="single" w:color="auto" w:sz="6" w:space="0"/>
            </w:tcBorders>
            <w:shd w:val="clear" w:color="auto" w:fill="auto"/>
            <w:vAlign w:val="center"/>
          </w:tcPr>
          <w:p>
            <w:pPr>
              <w:jc w:val="left"/>
              <w:rPr>
                <w:rFonts w:ascii="等线" w:hAnsi="等线" w:cs="宋体"/>
                <w:color w:val="auto"/>
                <w:sz w:val="24"/>
                <w:szCs w:val="24"/>
                <w:highlight w:val="none"/>
                <w:shd w:val="clear" w:color="auto" w:fill="auto"/>
              </w:rPr>
            </w:pPr>
          </w:p>
        </w:tc>
        <w:tc>
          <w:tcPr>
            <w:tcW w:w="11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18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5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102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1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6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3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9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r>
      <w:tr>
        <w:tblPrEx>
          <w:tblBorders>
            <w:top w:val="outset" w:color="666666" w:sz="6" w:space="0"/>
            <w:left w:val="outset" w:color="666666" w:sz="6" w:space="0"/>
            <w:bottom w:val="outset" w:color="666666" w:sz="6" w:space="0"/>
            <w:right w:val="outset" w:color="666666" w:sz="6"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542" w:type="dxa"/>
            <w:tcBorders>
              <w:top w:val="nil"/>
              <w:left w:val="single" w:color="auto" w:sz="6" w:space="0"/>
              <w:bottom w:val="single" w:color="auto" w:sz="6" w:space="0"/>
              <w:right w:val="single" w:color="auto" w:sz="6" w:space="0"/>
            </w:tcBorders>
            <w:shd w:val="clear" w:color="auto" w:fill="FFFFFF"/>
            <w:tcMar>
              <w:top w:w="0" w:type="dxa"/>
              <w:left w:w="105" w:type="dxa"/>
              <w:bottom w:w="0" w:type="dxa"/>
              <w:right w:w="105" w:type="dxa"/>
            </w:tcMar>
            <w:vAlign w:val="center"/>
          </w:tcPr>
          <w:p>
            <w:pPr>
              <w:spacing w:after="150"/>
              <w:jc w:val="center"/>
              <w:rPr>
                <w:rFonts w:ascii="等线" w:hAnsi="等线" w:cs="宋体"/>
                <w:color w:val="auto"/>
                <w:sz w:val="24"/>
                <w:szCs w:val="24"/>
                <w:highlight w:val="none"/>
                <w:shd w:val="clear" w:color="auto" w:fill="auto"/>
              </w:rPr>
            </w:pPr>
            <w:r>
              <w:rPr>
                <w:rFonts w:ascii="等线" w:hAnsi="等线" w:cs="Calibri"/>
                <w:color w:val="auto"/>
                <w:sz w:val="24"/>
                <w:szCs w:val="24"/>
                <w:highlight w:val="none"/>
                <w:shd w:val="clear" w:color="auto" w:fill="auto"/>
              </w:rPr>
              <w:t>…</w:t>
            </w:r>
          </w:p>
        </w:tc>
        <w:tc>
          <w:tcPr>
            <w:tcW w:w="1150"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186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52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vAlign w:val="center"/>
          </w:tcPr>
          <w:p>
            <w:pPr>
              <w:jc w:val="left"/>
              <w:rPr>
                <w:rFonts w:ascii="等线" w:hAnsi="等线" w:cs="宋体"/>
                <w:color w:val="auto"/>
                <w:sz w:val="24"/>
                <w:szCs w:val="24"/>
                <w:highlight w:val="none"/>
                <w:shd w:val="clear" w:color="auto" w:fill="auto"/>
              </w:rPr>
            </w:pPr>
          </w:p>
        </w:tc>
        <w:tc>
          <w:tcPr>
            <w:tcW w:w="102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189"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685"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1313"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c>
          <w:tcPr>
            <w:tcW w:w="971" w:type="dxa"/>
            <w:tcBorders>
              <w:top w:val="nil"/>
              <w:left w:val="nil"/>
              <w:bottom w:val="single" w:color="auto" w:sz="6" w:space="0"/>
              <w:right w:val="single" w:color="auto" w:sz="6" w:space="0"/>
            </w:tcBorders>
            <w:shd w:val="clear" w:color="auto" w:fill="FFFFFF"/>
            <w:tcMar>
              <w:top w:w="0" w:type="dxa"/>
              <w:left w:w="105" w:type="dxa"/>
              <w:bottom w:w="0" w:type="dxa"/>
              <w:right w:w="105" w:type="dxa"/>
            </w:tcMar>
          </w:tcPr>
          <w:p>
            <w:pPr>
              <w:jc w:val="left"/>
              <w:rPr>
                <w:rFonts w:ascii="等线" w:hAnsi="等线" w:cs="宋体"/>
                <w:color w:val="auto"/>
                <w:sz w:val="24"/>
                <w:szCs w:val="24"/>
                <w:highlight w:val="none"/>
                <w:shd w:val="clear" w:color="auto" w:fill="auto"/>
              </w:rPr>
            </w:pPr>
          </w:p>
        </w:tc>
      </w:tr>
    </w:tbl>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注意：1、本表应按照下列规定填写：1.1投标人应按照本表格式填写所投采购包的分项报价，其中：“采购包”、“品目号”、“投标标的”及“数量”应与招标文件《采购标的一览表》中的有关内容（“采购包”、“品目号”、“采购标的”及“数量”）保持一致，“采购包”还应与《开标一览表》中列示的“采购包”保持一致，即：若《开标一览表》中列示的“采购包”为“</w:t>
      </w:r>
      <w:r>
        <w:rPr>
          <w:rFonts w:ascii="等线" w:hAnsi="等线" w:cs="Calibri"/>
          <w:color w:val="auto"/>
          <w:sz w:val="24"/>
          <w:szCs w:val="24"/>
          <w:highlight w:val="none"/>
          <w:shd w:val="clear" w:color="auto" w:fill="auto"/>
        </w:rPr>
        <w:t>1</w:t>
      </w:r>
      <w:r>
        <w:rPr>
          <w:rFonts w:ascii="等线" w:hAnsi="等线" w:cs="宋体"/>
          <w:color w:val="auto"/>
          <w:sz w:val="24"/>
          <w:szCs w:val="24"/>
          <w:highlight w:val="none"/>
          <w:shd w:val="clear" w:color="auto" w:fill="auto"/>
        </w:rPr>
        <w:t>”时，本表中列示的“采购包”亦应为“</w:t>
      </w:r>
      <w:r>
        <w:rPr>
          <w:rFonts w:ascii="等线" w:hAnsi="等线" w:cs="Calibri"/>
          <w:color w:val="auto"/>
          <w:sz w:val="24"/>
          <w:szCs w:val="24"/>
          <w:highlight w:val="none"/>
          <w:shd w:val="clear" w:color="auto" w:fill="auto"/>
        </w:rPr>
        <w:t>1</w:t>
      </w:r>
      <w:r>
        <w:rPr>
          <w:rFonts w:ascii="等线" w:hAnsi="等线" w:cs="宋体"/>
          <w:color w:val="auto"/>
          <w:sz w:val="24"/>
          <w:szCs w:val="24"/>
          <w:highlight w:val="none"/>
          <w:shd w:val="clear" w:color="auto" w:fill="auto"/>
        </w:rPr>
        <w:t>”，以此类推。</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1.2“投标标的”为货物的：</w:t>
      </w:r>
      <w:r>
        <w:rPr>
          <w:rFonts w:ascii="等线" w:hAnsi="等线" w:cs="宋体"/>
          <w:b/>
          <w:bCs/>
          <w:color w:val="auto"/>
          <w:sz w:val="24"/>
          <w:szCs w:val="24"/>
          <w:highlight w:val="none"/>
          <w:shd w:val="clear" w:color="auto" w:fill="auto"/>
        </w:rPr>
        <w:t>“规格”</w:t>
      </w:r>
      <w:r>
        <w:rPr>
          <w:rFonts w:ascii="等线" w:hAnsi="等线" w:cs="宋体"/>
          <w:color w:val="auto"/>
          <w:sz w:val="24"/>
          <w:szCs w:val="24"/>
          <w:highlight w:val="none"/>
          <w:shd w:val="clear" w:color="auto" w:fill="auto"/>
        </w:rPr>
        <w:t>项下应填写货物制造厂商赋予的品牌（属于节能、环保清单产品的货物，填写的品牌名称应与清单载明的品牌名称保持一致）及具体型号。</w:t>
      </w:r>
      <w:r>
        <w:rPr>
          <w:rFonts w:ascii="等线" w:hAnsi="等线" w:cs="宋体"/>
          <w:b/>
          <w:bCs/>
          <w:color w:val="auto"/>
          <w:sz w:val="24"/>
          <w:szCs w:val="24"/>
          <w:highlight w:val="none"/>
          <w:shd w:val="clear" w:color="auto" w:fill="auto"/>
        </w:rPr>
        <w:t>“来源地”</w:t>
      </w:r>
      <w:r>
        <w:rPr>
          <w:rFonts w:ascii="等线" w:hAnsi="等线" w:cs="宋体"/>
          <w:color w:val="auto"/>
          <w:sz w:val="24"/>
          <w:szCs w:val="24"/>
          <w:highlight w:val="none"/>
          <w:shd w:val="clear" w:color="auto" w:fill="auto"/>
        </w:rPr>
        <w:t>应填写货物的原产地。</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1.3“投标标的”为服务的：</w:t>
      </w:r>
      <w:r>
        <w:rPr>
          <w:rFonts w:ascii="等线" w:hAnsi="等线" w:cs="宋体"/>
          <w:b/>
          <w:bCs/>
          <w:color w:val="auto"/>
          <w:sz w:val="24"/>
          <w:szCs w:val="24"/>
          <w:highlight w:val="none"/>
          <w:shd w:val="clear" w:color="auto" w:fill="auto"/>
        </w:rPr>
        <w:t>“规格”</w:t>
      </w:r>
      <w:r>
        <w:rPr>
          <w:rFonts w:ascii="等线" w:hAnsi="等线" w:cs="宋体"/>
          <w:color w:val="auto"/>
          <w:sz w:val="24"/>
          <w:szCs w:val="24"/>
          <w:highlight w:val="none"/>
          <w:shd w:val="clear" w:color="auto" w:fill="auto"/>
        </w:rPr>
        <w:t>项下应填写服务提供者提供的服务标准及品牌（若有）。</w:t>
      </w:r>
      <w:r>
        <w:rPr>
          <w:rFonts w:ascii="等线" w:hAnsi="等线" w:cs="宋体"/>
          <w:b/>
          <w:bCs/>
          <w:color w:val="auto"/>
          <w:sz w:val="24"/>
          <w:szCs w:val="24"/>
          <w:highlight w:val="none"/>
          <w:shd w:val="clear" w:color="auto" w:fill="auto"/>
        </w:rPr>
        <w:t>“来源地”</w:t>
      </w:r>
      <w:r>
        <w:rPr>
          <w:rFonts w:ascii="等线" w:hAnsi="等线" w:cs="宋体"/>
          <w:color w:val="auto"/>
          <w:sz w:val="24"/>
          <w:szCs w:val="24"/>
          <w:highlight w:val="none"/>
          <w:shd w:val="clear" w:color="auto" w:fill="auto"/>
        </w:rPr>
        <w:t>应填写服务提供者的所在地。</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1.4同一采购包中，</w:t>
      </w:r>
      <w:r>
        <w:rPr>
          <w:rFonts w:ascii="等线" w:hAnsi="等线" w:cs="宋体"/>
          <w:b/>
          <w:bCs/>
          <w:color w:val="auto"/>
          <w:sz w:val="24"/>
          <w:szCs w:val="24"/>
          <w:highlight w:val="none"/>
          <w:shd w:val="clear" w:color="auto" w:fill="auto"/>
        </w:rPr>
        <w:t>“单价（现场）”</w:t>
      </w:r>
      <w:r>
        <w:rPr>
          <w:rFonts w:ascii="等线" w:hAnsi="等线" w:cs="宋体"/>
          <w:color w:val="auto"/>
          <w:sz w:val="24"/>
          <w:szCs w:val="24"/>
          <w:highlight w:val="none"/>
          <w:shd w:val="clear" w:color="auto" w:fill="auto"/>
        </w:rPr>
        <w:t>×</w:t>
      </w:r>
      <w:r>
        <w:rPr>
          <w:rFonts w:ascii="等线" w:hAnsi="等线" w:cs="宋体"/>
          <w:b/>
          <w:bCs/>
          <w:color w:val="auto"/>
          <w:sz w:val="24"/>
          <w:szCs w:val="24"/>
          <w:highlight w:val="none"/>
          <w:shd w:val="clear" w:color="auto" w:fill="auto"/>
        </w:rPr>
        <w:t>“数量”</w:t>
      </w:r>
      <w:r>
        <w:rPr>
          <w:rFonts w:ascii="等线" w:hAnsi="等线" w:cs="宋体"/>
          <w:color w:val="auto"/>
          <w:sz w:val="24"/>
          <w:szCs w:val="24"/>
          <w:highlight w:val="none"/>
          <w:shd w:val="clear" w:color="auto" w:fill="auto"/>
        </w:rPr>
        <w:t>=</w:t>
      </w:r>
      <w:r>
        <w:rPr>
          <w:rFonts w:ascii="等线" w:hAnsi="等线" w:cs="宋体"/>
          <w:b/>
          <w:bCs/>
          <w:color w:val="auto"/>
          <w:sz w:val="24"/>
          <w:szCs w:val="24"/>
          <w:highlight w:val="none"/>
          <w:shd w:val="clear" w:color="auto" w:fill="auto"/>
        </w:rPr>
        <w:t>“总价（现场）”</w:t>
      </w:r>
      <w:r>
        <w:rPr>
          <w:rFonts w:ascii="等线" w:hAnsi="等线" w:cs="宋体"/>
          <w:color w:val="auto"/>
          <w:sz w:val="24"/>
          <w:szCs w:val="24"/>
          <w:highlight w:val="none"/>
          <w:shd w:val="clear" w:color="auto" w:fill="auto"/>
        </w:rPr>
        <w:t>，全部品目号</w:t>
      </w:r>
      <w:r>
        <w:rPr>
          <w:rFonts w:ascii="等线" w:hAnsi="等线" w:cs="宋体"/>
          <w:b/>
          <w:bCs/>
          <w:color w:val="auto"/>
          <w:sz w:val="24"/>
          <w:szCs w:val="24"/>
          <w:highlight w:val="none"/>
          <w:shd w:val="clear" w:color="auto" w:fill="auto"/>
        </w:rPr>
        <w:t>“总价（现场）”</w:t>
      </w:r>
      <w:r>
        <w:rPr>
          <w:rFonts w:ascii="等线" w:hAnsi="等线" w:cs="宋体"/>
          <w:color w:val="auto"/>
          <w:sz w:val="24"/>
          <w:szCs w:val="24"/>
          <w:highlight w:val="none"/>
          <w:shd w:val="clear" w:color="auto" w:fill="auto"/>
        </w:rPr>
        <w:t>的合计金额应与《开标一览表》中相应采购包列示的</w:t>
      </w:r>
      <w:r>
        <w:rPr>
          <w:rFonts w:ascii="等线" w:hAnsi="等线" w:cs="宋体"/>
          <w:b/>
          <w:bCs/>
          <w:color w:val="auto"/>
          <w:sz w:val="24"/>
          <w:szCs w:val="24"/>
          <w:highlight w:val="none"/>
          <w:shd w:val="clear" w:color="auto" w:fill="auto"/>
        </w:rPr>
        <w:t>“投标总价”</w:t>
      </w:r>
      <w:r>
        <w:rPr>
          <w:rFonts w:ascii="等线" w:hAnsi="等线" w:cs="宋体"/>
          <w:color w:val="auto"/>
          <w:sz w:val="24"/>
          <w:szCs w:val="24"/>
          <w:highlight w:val="none"/>
          <w:shd w:val="clear" w:color="auto" w:fill="auto"/>
        </w:rPr>
        <w:t>保持一致。</w:t>
      </w:r>
    </w:p>
    <w:p>
      <w:pPr>
        <w:spacing w:after="150"/>
        <w:jc w:val="left"/>
        <w:rPr>
          <w:rFonts w:ascii="等线" w:hAnsi="等线" w:cs="宋体"/>
          <w:color w:val="auto"/>
          <w:sz w:val="24"/>
          <w:szCs w:val="24"/>
          <w:highlight w:val="none"/>
          <w:shd w:val="clear" w:color="auto" w:fill="auto"/>
        </w:rPr>
      </w:pPr>
      <w:r>
        <w:rPr>
          <w:rFonts w:ascii="等线" w:hAnsi="等线" w:cs="宋体"/>
          <w:color w:val="auto"/>
          <w:sz w:val="24"/>
          <w:szCs w:val="24"/>
          <w:highlight w:val="none"/>
          <w:shd w:val="clear" w:color="auto" w:fill="auto"/>
        </w:rPr>
        <w:t>1.5若招标文件要求投标人对“备品备件价格、专用工具价格、技术服务费、安装调试费、检验培训费、运输费、保险费、税收”等进行报价的，请在本表的</w:t>
      </w:r>
      <w:r>
        <w:rPr>
          <w:rFonts w:ascii="等线" w:hAnsi="等线" w:cs="宋体"/>
          <w:b/>
          <w:bCs/>
          <w:color w:val="auto"/>
          <w:sz w:val="24"/>
          <w:szCs w:val="24"/>
          <w:highlight w:val="none"/>
          <w:shd w:val="clear" w:color="auto" w:fill="auto"/>
        </w:rPr>
        <w:t>“备注”</w:t>
      </w:r>
      <w:r>
        <w:rPr>
          <w:rFonts w:ascii="等线" w:hAnsi="等线" w:cs="宋体"/>
          <w:color w:val="auto"/>
          <w:sz w:val="24"/>
          <w:szCs w:val="24"/>
          <w:highlight w:val="none"/>
          <w:shd w:val="clear" w:color="auto" w:fill="auto"/>
        </w:rPr>
        <w:t>项下填写。</w:t>
      </w:r>
    </w:p>
    <w:p>
      <w:pPr>
        <w:pStyle w:val="2"/>
        <w:ind w:left="420" w:firstLine="480"/>
        <w:rPr>
          <w:rFonts w:cs="宋体"/>
          <w:color w:val="auto"/>
          <w:sz w:val="24"/>
          <w:highlight w:val="none"/>
          <w:shd w:val="clear" w:color="auto" w:fill="auto"/>
        </w:rPr>
      </w:pPr>
      <w:r>
        <w:rPr>
          <w:rFonts w:ascii="等线" w:hAnsi="等线" w:cs="宋体"/>
          <w:color w:val="auto"/>
          <w:sz w:val="24"/>
          <w:highlight w:val="none"/>
          <w:shd w:val="clear" w:color="auto" w:fill="auto"/>
        </w:rPr>
        <w:t>投标人：（签字并加盖单位公章）</w:t>
      </w:r>
    </w:p>
    <w:p>
      <w:pPr>
        <w:rPr>
          <w:color w:val="auto"/>
          <w:highlight w:val="none"/>
          <w:shd w:val="clear" w:color="auto" w:fill="auto"/>
        </w:rPr>
      </w:pPr>
      <w:r>
        <w:rPr>
          <w:color w:val="auto"/>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三、招标文件规定的价格扣除证明材料（若有）</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三-1优先类节能产品、环境标志产品价格扣除证明材料（若有）</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三-1-①优先类节能产品、环境标志产品统计表（价格扣除适用，若有）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项目编号：</w:t>
      </w:r>
      <w:r>
        <w:rPr>
          <w:rFonts w:hint="eastAsia" w:cs="宋体"/>
          <w:color w:val="auto"/>
          <w:sz w:val="24"/>
          <w:szCs w:val="24"/>
          <w:highlight w:val="none"/>
          <w:u w:val="single"/>
          <w:shd w:val="clear" w:color="auto" w:fill="auto"/>
        </w:rPr>
        <w:t>                   </w:t>
      </w:r>
    </w:p>
    <w:p>
      <w:pPr>
        <w:spacing w:after="150"/>
        <w:jc w:val="right"/>
        <w:rPr>
          <w:rFonts w:cs="宋体"/>
          <w:color w:val="auto"/>
          <w:sz w:val="24"/>
          <w:szCs w:val="24"/>
          <w:highlight w:val="none"/>
          <w:shd w:val="clear" w:color="auto" w:fill="auto"/>
        </w:rPr>
      </w:pPr>
      <w:r>
        <w:rPr>
          <w:rFonts w:hint="eastAsia" w:cs="宋体"/>
          <w:color w:val="auto"/>
          <w:sz w:val="24"/>
          <w:szCs w:val="24"/>
          <w:highlight w:val="none"/>
          <w:shd w:val="clear" w:color="auto" w:fill="auto"/>
        </w:rPr>
        <w:t>货币及单位：人民币元</w:t>
      </w:r>
    </w:p>
    <w:tbl>
      <w:tblPr>
        <w:tblStyle w:val="2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7305" w:type="dxa"/>
            <w:gridSpan w:val="6"/>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采购包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货物名称</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单价</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数量</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总价</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*-1</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0" w:type="auto"/>
            <w:vMerge w:val="continue"/>
            <w:tcBorders>
              <w:top w:val="nil"/>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 w:val="24"/>
                <w:szCs w:val="24"/>
                <w:highlight w:val="none"/>
                <w:shd w:val="clear" w:color="auto" w:fill="auto"/>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备注</w:t>
            </w:r>
          </w:p>
        </w:tc>
        <w:tc>
          <w:tcPr>
            <w:tcW w:w="7305" w:type="dxa"/>
            <w:gridSpan w:val="6"/>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a.采购包内属于节能、环境标志产品的报价总金额：</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b.采购包投标总价（报价总金额）：</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c.“采购包内属于节能、环境标志产品的报价总金额”占“采购包投标总价（报价总金额）”的比例（以</w:t>
            </w:r>
            <w:r>
              <w:rPr>
                <w:rFonts w:cs="Calibri"/>
                <w:color w:val="auto"/>
                <w:sz w:val="24"/>
                <w:szCs w:val="24"/>
                <w:highlight w:val="none"/>
                <w:shd w:val="clear" w:color="auto" w:fill="auto"/>
              </w:rPr>
              <w:t>%</w:t>
            </w:r>
            <w:r>
              <w:rPr>
                <w:rFonts w:hint="eastAsia" w:cs="宋体"/>
                <w:color w:val="auto"/>
                <w:sz w:val="24"/>
                <w:szCs w:val="24"/>
                <w:highlight w:val="none"/>
                <w:shd w:val="clear" w:color="auto" w:fill="auto"/>
              </w:rPr>
              <w:t>列示）：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w:t>
            </w:r>
          </w:p>
        </w:tc>
      </w:tr>
    </w:tbl>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1、对节能、环境标志产品计算价格扣除时，只依据投标文件</w:t>
      </w:r>
      <w:r>
        <w:rPr>
          <w:rFonts w:hint="eastAsia" w:cs="宋体"/>
          <w:b/>
          <w:bCs/>
          <w:color w:val="auto"/>
          <w:sz w:val="24"/>
          <w:szCs w:val="24"/>
          <w:highlight w:val="none"/>
          <w:shd w:val="clear" w:color="auto" w:fill="auto"/>
        </w:rPr>
        <w:t>“三</w:t>
      </w:r>
      <w:r>
        <w:rPr>
          <w:rFonts w:cs="Calibri"/>
          <w:b/>
          <w:bCs/>
          <w:color w:val="auto"/>
          <w:sz w:val="24"/>
          <w:szCs w:val="24"/>
          <w:highlight w:val="none"/>
          <w:shd w:val="clear" w:color="auto" w:fill="auto"/>
        </w:rPr>
        <w:t>-1-</w:t>
      </w:r>
      <w:r>
        <w:rPr>
          <w:rFonts w:hint="eastAsia" w:cs="宋体"/>
          <w:b/>
          <w:bCs/>
          <w:color w:val="auto"/>
          <w:sz w:val="24"/>
          <w:szCs w:val="24"/>
          <w:highlight w:val="none"/>
          <w:shd w:val="clear" w:color="auto" w:fill="auto"/>
        </w:rPr>
        <w:t>②优先类节能产品、环境标志产品证明材料（价格扣除适用，若有）”。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2、本表以采购包为单位，不同采购包请分别填写；同一采购包请按照其品目号顺序分别填写。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3、具体统计、计算：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3.1若节能、环境标志产品仅是构成投标产品的部件、组件或零件，则该投标产品不享受鼓励优惠政策。同一品目中各认证证书不重复计算价格扣除。强制类节能产品不享受价格扣除。</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3.2计算结果若除不尽，可四舍五入保留到小数点后两位。</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3.3投标人应按照招标文件要求认真统计、计算，否则评标委员会不予认定。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3.4若无节能、环境标志产品，不填写本表，否则，</w:t>
      </w:r>
      <w:r>
        <w:rPr>
          <w:rFonts w:hint="eastAsia" w:cs="宋体"/>
          <w:b/>
          <w:bCs/>
          <w:color w:val="auto"/>
          <w:sz w:val="24"/>
          <w:szCs w:val="24"/>
          <w:highlight w:val="none"/>
          <w:shd w:val="clear" w:color="auto" w:fill="auto"/>
        </w:rPr>
        <w:t>视为提供虚假材料。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三-1-②优先类节能产品、环境标志产品证明材料（价格扣除适用，若有）</w:t>
      </w:r>
    </w:p>
    <w:p>
      <w:pPr>
        <w:spacing w:after="150"/>
        <w:jc w:val="center"/>
        <w:rPr>
          <w:rFonts w:cs="宋体"/>
          <w:b/>
          <w:bCs/>
          <w:color w:val="auto"/>
          <w:sz w:val="24"/>
          <w:szCs w:val="24"/>
          <w:highlight w:val="none"/>
          <w:shd w:val="clear" w:color="auto" w:fill="auto"/>
        </w:rPr>
      </w:pPr>
    </w:p>
    <w:p>
      <w:pPr>
        <w:spacing w:after="150"/>
        <w:jc w:val="center"/>
        <w:rPr>
          <w:rFonts w:cs="宋体"/>
          <w:b/>
          <w:bCs/>
          <w:color w:val="auto"/>
          <w:sz w:val="24"/>
          <w:szCs w:val="24"/>
          <w:highlight w:val="none"/>
          <w:shd w:val="clear" w:color="auto" w:fill="auto"/>
        </w:rPr>
      </w:pPr>
      <w:r>
        <w:rPr>
          <w:rFonts w:hint="eastAsia" w:cs="宋体"/>
          <w:b/>
          <w:bCs/>
          <w:color w:val="auto"/>
          <w:sz w:val="24"/>
          <w:szCs w:val="24"/>
          <w:highlight w:val="none"/>
          <w:shd w:val="clear" w:color="auto" w:fill="auto"/>
        </w:rPr>
        <w:t>三-2小型、微型企业产品等价格扣除证明材料（若有）</w:t>
      </w:r>
    </w:p>
    <w:p>
      <w:pPr>
        <w:spacing w:after="150"/>
        <w:jc w:val="center"/>
        <w:rPr>
          <w:rFonts w:cs="宋体"/>
          <w:b/>
          <w:bCs/>
          <w:color w:val="auto"/>
          <w:sz w:val="24"/>
          <w:szCs w:val="24"/>
          <w:highlight w:val="none"/>
          <w:shd w:val="clear" w:color="auto" w:fill="auto"/>
        </w:rPr>
      </w:pP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三-2-①中小企业声明函（价格扣除适用，若有）</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before="150" w:after="150"/>
        <w:jc w:val="center"/>
        <w:outlineLvl w:val="5"/>
        <w:rPr>
          <w:rFonts w:cs="Open Sans"/>
          <w:color w:val="auto"/>
          <w:sz w:val="24"/>
          <w:szCs w:val="24"/>
          <w:highlight w:val="none"/>
          <w:shd w:val="clear" w:color="auto" w:fill="auto"/>
        </w:rPr>
      </w:pPr>
      <w:r>
        <w:rPr>
          <w:rFonts w:hint="eastAsia" w:cs="Open Sans"/>
          <w:b/>
          <w:bCs/>
          <w:color w:val="auto"/>
          <w:sz w:val="24"/>
          <w:szCs w:val="24"/>
          <w:highlight w:val="none"/>
          <w:shd w:val="clear" w:color="auto" w:fill="auto"/>
        </w:rPr>
        <w:t>中小企业声明函（货物）</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 的具体情况如下：</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1. </w:t>
      </w:r>
      <w:r>
        <w:rPr>
          <w:rFonts w:hint="eastAsia" w:cs="宋体"/>
          <w:color w:val="auto"/>
          <w:sz w:val="24"/>
          <w:szCs w:val="24"/>
          <w:highlight w:val="none"/>
          <w:u w:val="single"/>
          <w:shd w:val="clear" w:color="auto" w:fill="auto"/>
        </w:rPr>
        <w:t> （标的名称） </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（采购文件中明确的所属行业）</w:t>
      </w:r>
      <w:r>
        <w:rPr>
          <w:rFonts w:hint="eastAsia" w:cs="宋体"/>
          <w:color w:val="auto"/>
          <w:sz w:val="24"/>
          <w:szCs w:val="24"/>
          <w:highlight w:val="none"/>
          <w:shd w:val="clear" w:color="auto" w:fill="auto"/>
        </w:rPr>
        <w:t>行业；制造商为（企业名称），从业人员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w:t>
      </w:r>
      <w:r>
        <w:rPr>
          <w:rFonts w:hint="eastAsia" w:cs="宋体"/>
          <w:color w:val="auto"/>
          <w:sz w:val="24"/>
          <w:szCs w:val="24"/>
          <w:highlight w:val="none"/>
          <w:shd w:val="clear" w:color="auto" w:fill="auto"/>
          <w:vertAlign w:val="superscript"/>
        </w:rPr>
        <w:t>1</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（中型企业、小型企业、微型企业）</w:t>
      </w:r>
      <w:r>
        <w:rPr>
          <w:rFonts w:hint="eastAsia" w:cs="宋体"/>
          <w:color w:val="auto"/>
          <w:sz w:val="24"/>
          <w:szCs w:val="24"/>
          <w:highlight w:val="none"/>
          <w:shd w:val="clear" w:color="auto" w:fill="auto"/>
        </w:rPr>
        <w:t>；</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2. </w:t>
      </w:r>
      <w:r>
        <w:rPr>
          <w:rFonts w:hint="eastAsia" w:cs="宋体"/>
          <w:color w:val="auto"/>
          <w:sz w:val="24"/>
          <w:szCs w:val="24"/>
          <w:highlight w:val="none"/>
          <w:u w:val="single"/>
          <w:shd w:val="clear" w:color="auto" w:fill="auto"/>
        </w:rPr>
        <w:t> （标的名称） </w:t>
      </w:r>
      <w:r>
        <w:rPr>
          <w:rFonts w:hint="eastAsia" w:cs="宋体"/>
          <w:color w:val="auto"/>
          <w:sz w:val="24"/>
          <w:szCs w:val="24"/>
          <w:highlight w:val="none"/>
          <w:shd w:val="clear" w:color="auto" w:fill="auto"/>
        </w:rPr>
        <w:t>， 属于</w:t>
      </w:r>
      <w:r>
        <w:rPr>
          <w:rFonts w:hint="eastAsia" w:cs="宋体"/>
          <w:color w:val="auto"/>
          <w:sz w:val="24"/>
          <w:szCs w:val="24"/>
          <w:highlight w:val="none"/>
          <w:u w:val="single"/>
          <w:shd w:val="clear" w:color="auto" w:fill="auto"/>
        </w:rPr>
        <w:t> （采购文件中明确的所属行业 ）</w:t>
      </w:r>
      <w:r>
        <w:rPr>
          <w:rFonts w:hint="eastAsia" w:cs="宋体"/>
          <w:color w:val="auto"/>
          <w:sz w:val="24"/>
          <w:szCs w:val="24"/>
          <w:highlight w:val="none"/>
          <w:shd w:val="clear" w:color="auto" w:fill="auto"/>
        </w:rPr>
        <w:t>行业；制造商为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万元，属于</w:t>
      </w:r>
      <w:r>
        <w:rPr>
          <w:rFonts w:hint="eastAsia" w:cs="宋体"/>
          <w:color w:val="auto"/>
          <w:sz w:val="24"/>
          <w:szCs w:val="24"/>
          <w:highlight w:val="none"/>
          <w:u w:val="single"/>
          <w:shd w:val="clear" w:color="auto" w:fill="auto"/>
        </w:rPr>
        <w:t>（中型企业、小型企业、微型企业）</w:t>
      </w:r>
      <w:r>
        <w:rPr>
          <w:rFonts w:hint="eastAsia" w:cs="宋体"/>
          <w:color w:val="auto"/>
          <w:sz w:val="24"/>
          <w:szCs w:val="24"/>
          <w:highlight w:val="none"/>
          <w:shd w:val="clear" w:color="auto" w:fill="auto"/>
        </w:rPr>
        <w:t>；</w:t>
      </w:r>
    </w:p>
    <w:p>
      <w:pPr>
        <w:spacing w:before="75" w:after="75"/>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以上企业，不属于大企业的分支机构，不存在控股股东为大企业的情形，也不存在与大企业的负责人为同一人的情形。</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本企业对上述声明内容的真实性负责。如有虚假，将依法承担相应责任。</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企业名称（盖章）：                                     日期：</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1、从业人员、营业收入、资产总额填报上一年度数据，无上一年度数据的新成立企业可不填报。</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before="150" w:after="150"/>
        <w:jc w:val="center"/>
        <w:outlineLvl w:val="5"/>
        <w:rPr>
          <w:rFonts w:cs="Open Sans"/>
          <w:color w:val="auto"/>
          <w:sz w:val="24"/>
          <w:szCs w:val="24"/>
          <w:highlight w:val="none"/>
          <w:shd w:val="clear" w:color="auto" w:fill="auto"/>
        </w:rPr>
      </w:pPr>
      <w:r>
        <w:rPr>
          <w:rFonts w:hint="eastAsia" w:cs="Open Sans"/>
          <w:b/>
          <w:bCs/>
          <w:color w:val="auto"/>
          <w:sz w:val="24"/>
          <w:szCs w:val="24"/>
          <w:highlight w:val="none"/>
          <w:shd w:val="clear" w:color="auto" w:fill="auto"/>
        </w:rPr>
        <w:t>中小企业声明函（工程、服务）</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本公司（联合体）郑重声明，根据《政府采购促进中小企业发展管理办法》（财库﹝2020﹞46 号）的规定，本公司（联合体）参加</w:t>
      </w:r>
      <w:r>
        <w:rPr>
          <w:rFonts w:hint="eastAsia" w:cs="宋体"/>
          <w:color w:val="auto"/>
          <w:sz w:val="24"/>
          <w:szCs w:val="24"/>
          <w:highlight w:val="none"/>
          <w:u w:val="single"/>
          <w:shd w:val="clear" w:color="auto" w:fill="auto"/>
        </w:rPr>
        <w:t>（单位名称）</w:t>
      </w:r>
      <w:r>
        <w:rPr>
          <w:rFonts w:hint="eastAsia" w:cs="宋体"/>
          <w:color w:val="auto"/>
          <w:sz w:val="24"/>
          <w:szCs w:val="24"/>
          <w:highlight w:val="none"/>
          <w:shd w:val="clear" w:color="auto" w:fill="auto"/>
        </w:rPr>
        <w:t>的</w:t>
      </w:r>
      <w:r>
        <w:rPr>
          <w:rFonts w:hint="eastAsia" w:cs="宋体"/>
          <w:color w:val="auto"/>
          <w:sz w:val="24"/>
          <w:szCs w:val="24"/>
          <w:highlight w:val="none"/>
          <w:u w:val="single"/>
          <w:shd w:val="clear" w:color="auto" w:fill="auto"/>
        </w:rPr>
        <w:t>（项目名称）</w:t>
      </w:r>
      <w:r>
        <w:rPr>
          <w:rFonts w:hint="eastAsia" w:cs="宋体"/>
          <w:color w:val="auto"/>
          <w:sz w:val="24"/>
          <w:szCs w:val="24"/>
          <w:highlight w:val="none"/>
          <w:shd w:val="clear" w:color="auto" w:fill="auto"/>
        </w:rPr>
        <w:t>采购活动，工程的施工单位全部为符合政策要求的中小企业（或者：服务全部由符合政策要求的中小企业承接）。相关企业（含联合体中的中小企业、签订分包意向协议的中小企业）的具体情况如下：</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w:t>
      </w:r>
      <w:r>
        <w:rPr>
          <w:rFonts w:hint="eastAsia" w:cs="宋体"/>
          <w:color w:val="auto"/>
          <w:sz w:val="24"/>
          <w:szCs w:val="24"/>
          <w:highlight w:val="none"/>
          <w:u w:val="single"/>
          <w:shd w:val="clear" w:color="auto" w:fill="auto"/>
        </w:rPr>
        <w:t> （标的名称）</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（采购文件中明确的所属行业）</w:t>
      </w:r>
      <w:r>
        <w:rPr>
          <w:rFonts w:hint="eastAsia" w:cs="宋体"/>
          <w:color w:val="auto"/>
          <w:sz w:val="24"/>
          <w:szCs w:val="24"/>
          <w:highlight w:val="none"/>
          <w:shd w:val="clear" w:color="auto" w:fill="auto"/>
        </w:rPr>
        <w:t>；承建（承接）企业为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w:t>
      </w:r>
      <w:r>
        <w:rPr>
          <w:rFonts w:hint="eastAsia" w:cs="宋体"/>
          <w:color w:val="auto"/>
          <w:sz w:val="24"/>
          <w:szCs w:val="24"/>
          <w:highlight w:val="none"/>
          <w:shd w:val="clear" w:color="auto" w:fill="auto"/>
          <w:vertAlign w:val="superscript"/>
        </w:rPr>
        <w:t>1</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（中型企业、小型企业、微型企业）</w:t>
      </w:r>
      <w:r>
        <w:rPr>
          <w:rFonts w:hint="eastAsia" w:cs="宋体"/>
          <w:color w:val="auto"/>
          <w:sz w:val="24"/>
          <w:szCs w:val="24"/>
          <w:highlight w:val="none"/>
          <w:shd w:val="clear" w:color="auto" w:fill="auto"/>
        </w:rPr>
        <w:t>；</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2.</w:t>
      </w:r>
      <w:r>
        <w:rPr>
          <w:rFonts w:hint="eastAsia" w:cs="宋体"/>
          <w:color w:val="auto"/>
          <w:sz w:val="24"/>
          <w:szCs w:val="24"/>
          <w:highlight w:val="none"/>
          <w:u w:val="single"/>
          <w:shd w:val="clear" w:color="auto" w:fill="auto"/>
        </w:rPr>
        <w:t> （标的名称）</w:t>
      </w:r>
      <w:r>
        <w:rPr>
          <w:rFonts w:hint="eastAsia" w:cs="宋体"/>
          <w:color w:val="auto"/>
          <w:sz w:val="24"/>
          <w:szCs w:val="24"/>
          <w:highlight w:val="none"/>
          <w:shd w:val="clear" w:color="auto" w:fill="auto"/>
        </w:rPr>
        <w:t>，属于</w:t>
      </w:r>
      <w:r>
        <w:rPr>
          <w:rFonts w:hint="eastAsia" w:cs="宋体"/>
          <w:color w:val="auto"/>
          <w:sz w:val="24"/>
          <w:szCs w:val="24"/>
          <w:highlight w:val="none"/>
          <w:u w:val="single"/>
          <w:shd w:val="clear" w:color="auto" w:fill="auto"/>
        </w:rPr>
        <w:t>（采购文件中明确的所属行业）</w:t>
      </w:r>
      <w:r>
        <w:rPr>
          <w:rFonts w:hint="eastAsia" w:cs="宋体"/>
          <w:color w:val="auto"/>
          <w:sz w:val="24"/>
          <w:szCs w:val="24"/>
          <w:highlight w:val="none"/>
          <w:shd w:val="clear" w:color="auto" w:fill="auto"/>
        </w:rPr>
        <w:t>；承建（承接）企业为</w:t>
      </w:r>
      <w:r>
        <w:rPr>
          <w:rFonts w:hint="eastAsia" w:cs="宋体"/>
          <w:color w:val="auto"/>
          <w:sz w:val="24"/>
          <w:szCs w:val="24"/>
          <w:highlight w:val="none"/>
          <w:u w:val="single"/>
          <w:shd w:val="clear" w:color="auto" w:fill="auto"/>
        </w:rPr>
        <w:t>（企业名称）</w:t>
      </w:r>
      <w:r>
        <w:rPr>
          <w:rFonts w:hint="eastAsia" w:cs="宋体"/>
          <w:color w:val="auto"/>
          <w:sz w:val="24"/>
          <w:szCs w:val="24"/>
          <w:highlight w:val="none"/>
          <w:shd w:val="clear" w:color="auto" w:fill="auto"/>
        </w:rPr>
        <w:t>，从业人员</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人，营业收入为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万元，资产总额为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万元，属于</w:t>
      </w:r>
      <w:r>
        <w:rPr>
          <w:rFonts w:hint="eastAsia" w:cs="宋体"/>
          <w:color w:val="auto"/>
          <w:sz w:val="24"/>
          <w:szCs w:val="24"/>
          <w:highlight w:val="none"/>
          <w:u w:val="single"/>
          <w:shd w:val="clear" w:color="auto" w:fill="auto"/>
        </w:rPr>
        <w:t>（中型企业、小型企业、微型企业）</w:t>
      </w:r>
      <w:r>
        <w:rPr>
          <w:rFonts w:hint="eastAsia" w:cs="宋体"/>
          <w:color w:val="auto"/>
          <w:sz w:val="24"/>
          <w:szCs w:val="24"/>
          <w:highlight w:val="none"/>
          <w:shd w:val="clear" w:color="auto" w:fill="auto"/>
        </w:rPr>
        <w:t>；</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以上企业，不属于大企业的分支机构，不存在控股股东为大企业的情形，也不存在与大企业的负责人为同一人的情形。</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本企业对上述声明内容的真实性负责。如有虚假，将依法承担相应责任。</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企业名称（盖章）：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日期：</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1、从业人员、营业收入、资产总额填报上一年度数据，无上一年度数据的新成立企业可不填报。</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2、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spacing w:before="75" w:after="75"/>
        <w:ind w:firstLine="42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left"/>
        <w:rPr>
          <w:rFonts w:cs="Calibri"/>
          <w:color w:val="auto"/>
          <w:sz w:val="24"/>
          <w:szCs w:val="24"/>
          <w:highlight w:val="none"/>
          <w:shd w:val="clear" w:color="auto" w:fill="auto"/>
        </w:rPr>
      </w:pPr>
    </w:p>
    <w:p>
      <w:pPr>
        <w:spacing w:after="150"/>
        <w:jc w:val="left"/>
        <w:rPr>
          <w:rFonts w:cs="Calibri"/>
          <w:color w:val="auto"/>
          <w:sz w:val="24"/>
          <w:szCs w:val="24"/>
          <w:highlight w:val="none"/>
          <w:shd w:val="clear" w:color="auto" w:fill="auto"/>
        </w:rPr>
      </w:pPr>
    </w:p>
    <w:p>
      <w:pPr>
        <w:spacing w:after="150"/>
        <w:jc w:val="left"/>
        <w:rPr>
          <w:rFonts w:cs="Calibri"/>
          <w:color w:val="auto"/>
          <w:sz w:val="24"/>
          <w:szCs w:val="24"/>
          <w:highlight w:val="none"/>
          <w:shd w:val="clear" w:color="auto" w:fill="auto"/>
        </w:rPr>
      </w:pPr>
    </w:p>
    <w:p>
      <w:pPr>
        <w:spacing w:after="150"/>
        <w:jc w:val="left"/>
        <w:rPr>
          <w:rFonts w:cs="Calibri"/>
          <w:color w:val="auto"/>
          <w:sz w:val="24"/>
          <w:szCs w:val="24"/>
          <w:highlight w:val="none"/>
          <w:shd w:val="clear" w:color="auto" w:fill="auto"/>
        </w:rPr>
      </w:pPr>
    </w:p>
    <w:p>
      <w:pPr>
        <w:spacing w:after="150"/>
        <w:jc w:val="left"/>
        <w:rPr>
          <w:rFonts w:cs="Calibri"/>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三-2-③小型、微型企业等证明材料（价格扣除适用，若有）</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编制说明</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1、投标人应按照招标文件要求提供相应证明材料，证明材料应与《中小企业声明函》的内容相一致，否则视为《中小企业声明函》内容不真实。</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2、投标人为监狱企业的，根据其提供的由省级以上监狱管理局、戒毒管理局（含新疆生产建设兵团）出具的属于监狱企业的证明文件进行认定，监狱企业视同小型、微型企业。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3、投标人为残疾人福利性单位的，根据其提供的《残疾人福利性单位声明函》（格式附后）进行认定，残疾人福利性单位视同小型、微型企业。残疾人福利性单位属于小型、微型企业的，不重复享受政策。</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附：</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残疾人福利性单位声明函（价格扣除适用，若有）</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w:t>
      </w:r>
      <w:r>
        <w:rPr>
          <w:rFonts w:hint="eastAsia" w:cs="宋体"/>
          <w:color w:val="auto"/>
          <w:sz w:val="24"/>
          <w:szCs w:val="24"/>
          <w:highlight w:val="none"/>
          <w:u w:val="single"/>
          <w:shd w:val="clear" w:color="auto" w:fill="auto"/>
        </w:rPr>
        <w:t>（填写“项目名称”）</w:t>
      </w:r>
      <w:r>
        <w:rPr>
          <w:rFonts w:hint="eastAsia" w:cs="宋体"/>
          <w:color w:val="auto"/>
          <w:sz w:val="24"/>
          <w:szCs w:val="24"/>
          <w:highlight w:val="none"/>
          <w:shd w:val="clear" w:color="auto" w:fill="auto"/>
        </w:rPr>
        <w:t>项目采购活动：</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）提供本投标人制造的</w:t>
      </w:r>
      <w:r>
        <w:rPr>
          <w:rFonts w:hint="eastAsia" w:cs="宋体"/>
          <w:color w:val="auto"/>
          <w:sz w:val="24"/>
          <w:szCs w:val="24"/>
          <w:highlight w:val="none"/>
          <w:u w:val="single"/>
          <w:shd w:val="clear" w:color="auto" w:fill="auto"/>
        </w:rPr>
        <w:t>（填写“所投采购包、品目号”）</w:t>
      </w:r>
      <w:r>
        <w:rPr>
          <w:rFonts w:hint="eastAsia" w:cs="宋体"/>
          <w:color w:val="auto"/>
          <w:sz w:val="24"/>
          <w:szCs w:val="24"/>
          <w:highlight w:val="none"/>
          <w:shd w:val="clear" w:color="auto" w:fill="auto"/>
        </w:rPr>
        <w:t>货物，或提供其他残疾人福利性单位制造的</w:t>
      </w:r>
      <w:r>
        <w:rPr>
          <w:rFonts w:hint="eastAsia" w:cs="宋体"/>
          <w:color w:val="auto"/>
          <w:sz w:val="24"/>
          <w:szCs w:val="24"/>
          <w:highlight w:val="none"/>
          <w:u w:val="single"/>
          <w:shd w:val="clear" w:color="auto" w:fill="auto"/>
        </w:rPr>
        <w:t>（填写“所投采购包、品目号”）</w:t>
      </w:r>
      <w:r>
        <w:rPr>
          <w:rFonts w:hint="eastAsia" w:cs="宋体"/>
          <w:color w:val="auto"/>
          <w:sz w:val="24"/>
          <w:szCs w:val="24"/>
          <w:highlight w:val="none"/>
          <w:shd w:val="clear" w:color="auto" w:fill="auto"/>
        </w:rPr>
        <w:t>货物（不包括使用非残疾人福利性单位注册商标的货物）。（说明：只有部分货物由残疾人福利企业制造的，在该货物后标</w:t>
      </w:r>
      <w:r>
        <w:rPr>
          <w:rFonts w:cs="宋体"/>
          <w:color w:val="auto"/>
          <w:sz w:val="24"/>
          <w:szCs w:val="24"/>
          <w:highlight w:val="none"/>
          <w:shd w:val="clear" w:color="auto" w:fill="auto"/>
        </w:rPr>
        <w:t>★</w:t>
      </w:r>
      <w:r>
        <w:rPr>
          <w:rFonts w:hint="eastAsia" w:cs="宋体"/>
          <w:color w:val="auto"/>
          <w:sz w:val="24"/>
          <w:szCs w:val="24"/>
          <w:highlight w:val="none"/>
          <w:shd w:val="clear" w:color="auto" w:fill="auto"/>
        </w:rPr>
        <w:t>）</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）由本投标人承建的</w:t>
      </w:r>
      <w:r>
        <w:rPr>
          <w:rFonts w:hint="eastAsia" w:cs="宋体"/>
          <w:color w:val="auto"/>
          <w:sz w:val="24"/>
          <w:szCs w:val="24"/>
          <w:highlight w:val="none"/>
          <w:u w:val="single"/>
          <w:shd w:val="clear" w:color="auto" w:fill="auto"/>
        </w:rPr>
        <w:t>（填写“所投采购包、品目号”）</w:t>
      </w:r>
      <w:r>
        <w:rPr>
          <w:rFonts w:hint="eastAsia" w:cs="宋体"/>
          <w:color w:val="auto"/>
          <w:sz w:val="24"/>
          <w:szCs w:val="24"/>
          <w:highlight w:val="none"/>
          <w:shd w:val="clear" w:color="auto" w:fill="auto"/>
        </w:rPr>
        <w:t>工程</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）由本投标人承接的</w:t>
      </w:r>
      <w:r>
        <w:rPr>
          <w:rFonts w:hint="eastAsia" w:cs="宋体"/>
          <w:color w:val="auto"/>
          <w:sz w:val="24"/>
          <w:szCs w:val="24"/>
          <w:highlight w:val="none"/>
          <w:u w:val="single"/>
          <w:shd w:val="clear" w:color="auto" w:fill="auto"/>
        </w:rPr>
        <w:t>（填写“所投采购包、品目号”）</w:t>
      </w:r>
      <w:r>
        <w:rPr>
          <w:rFonts w:hint="eastAsia" w:cs="宋体"/>
          <w:color w:val="auto"/>
          <w:sz w:val="24"/>
          <w:szCs w:val="24"/>
          <w:highlight w:val="none"/>
          <w:shd w:val="clear" w:color="auto" w:fill="auto"/>
        </w:rPr>
        <w:t>服务；</w:t>
      </w:r>
    </w:p>
    <w:p>
      <w:pPr>
        <w:spacing w:before="75" w:after="75"/>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本投标人对上述声明的真实性负责。如有虚假，将依法承担相应责任。</w:t>
      </w:r>
    </w:p>
    <w:p>
      <w:pPr>
        <w:spacing w:before="75" w:after="75"/>
        <w:ind w:firstLine="420"/>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备注：</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1、请投标人按照实际情况编制填写本声明函，并在相应的（）中打“√”。</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2、若《残疾人福利性单位声明函》内容不真实，</w:t>
      </w:r>
      <w:r>
        <w:rPr>
          <w:rFonts w:hint="eastAsia" w:cs="宋体"/>
          <w:b/>
          <w:bCs/>
          <w:color w:val="auto"/>
          <w:sz w:val="24"/>
          <w:szCs w:val="24"/>
          <w:highlight w:val="none"/>
          <w:shd w:val="clear" w:color="auto" w:fill="auto"/>
        </w:rPr>
        <w:t>视为提供虚假材料。</w:t>
      </w:r>
    </w:p>
    <w:p>
      <w:pPr>
        <w:spacing w:before="75" w:after="75"/>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before="75" w:after="75"/>
        <w:jc w:val="left"/>
        <w:rPr>
          <w:rFonts w:cs="宋体"/>
          <w:color w:val="auto"/>
          <w:sz w:val="24"/>
          <w:szCs w:val="24"/>
          <w:highlight w:val="none"/>
          <w:shd w:val="clear" w:color="auto" w:fill="auto"/>
        </w:rPr>
      </w:pPr>
      <w:r>
        <w:rPr>
          <w:rFonts w:cs="Calibri"/>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before="75" w:after="75"/>
        <w:jc w:val="left"/>
        <w:rPr>
          <w:rFonts w:cs="宋体"/>
          <w:color w:val="auto"/>
          <w:sz w:val="24"/>
          <w:szCs w:val="24"/>
          <w:highlight w:val="none"/>
          <w:shd w:val="clear" w:color="auto" w:fill="auto"/>
        </w:rPr>
      </w:pPr>
    </w:p>
    <w:p>
      <w:pPr>
        <w:spacing w:before="75" w:after="75"/>
        <w:jc w:val="left"/>
        <w:rPr>
          <w:rFonts w:cs="宋体"/>
          <w:color w:val="auto"/>
          <w:sz w:val="24"/>
          <w:szCs w:val="24"/>
          <w:highlight w:val="none"/>
          <w:shd w:val="clear" w:color="auto" w:fill="auto"/>
        </w:rPr>
      </w:pP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before="75" w:after="75"/>
        <w:jc w:val="left"/>
        <w:rPr>
          <w:rFonts w:cs="宋体"/>
          <w:color w:val="auto"/>
          <w:sz w:val="24"/>
          <w:szCs w:val="24"/>
          <w:highlight w:val="none"/>
          <w:shd w:val="clear" w:color="auto" w:fill="auto"/>
        </w:rPr>
      </w:pPr>
    </w:p>
    <w:p>
      <w:pPr>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附：</w:t>
      </w:r>
    </w:p>
    <w:p>
      <w:pPr>
        <w:spacing w:before="75" w:after="75"/>
        <w:jc w:val="center"/>
        <w:rPr>
          <w:rFonts w:cs="宋体"/>
          <w:color w:val="auto"/>
          <w:sz w:val="24"/>
          <w:szCs w:val="24"/>
          <w:highlight w:val="none"/>
          <w:shd w:val="clear" w:color="auto" w:fill="auto"/>
        </w:rPr>
      </w:pPr>
      <w:r>
        <w:rPr>
          <w:rFonts w:hint="eastAsia" w:cs="Calibri"/>
          <w:b/>
          <w:bCs/>
          <w:color w:val="auto"/>
          <w:sz w:val="24"/>
          <w:szCs w:val="24"/>
          <w:highlight w:val="none"/>
          <w:shd w:val="clear" w:color="auto" w:fill="auto"/>
        </w:rPr>
        <w:t>监狱企业证明材料</w:t>
      </w:r>
    </w:p>
    <w:p>
      <w:pPr>
        <w:spacing w:before="75" w:after="75"/>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投标人为监狱企业，提供本单位制造的货物（承接的服务），并在投标文件中提供省级以上监狱管理局、戒毒管理局（含新疆生产建设兵团）出具的属于监狱企业的证明文件。</w:t>
      </w:r>
    </w:p>
    <w:p>
      <w:pPr>
        <w:spacing w:before="75" w:after="75"/>
        <w:jc w:val="left"/>
        <w:rPr>
          <w:rFonts w:cs="宋体"/>
          <w:color w:val="auto"/>
          <w:sz w:val="24"/>
          <w:szCs w:val="24"/>
          <w:highlight w:val="none"/>
          <w:shd w:val="clear" w:color="auto" w:fill="auto"/>
        </w:rPr>
      </w:pPr>
    </w:p>
    <w:p>
      <w:pPr>
        <w:spacing w:before="75" w:after="75"/>
        <w:jc w:val="left"/>
        <w:rPr>
          <w:rFonts w:cs="宋体"/>
          <w:color w:val="auto"/>
          <w:sz w:val="24"/>
          <w:szCs w:val="24"/>
          <w:highlight w:val="none"/>
          <w:shd w:val="clear" w:color="auto" w:fill="auto"/>
        </w:rPr>
      </w:pPr>
    </w:p>
    <w:p>
      <w:pPr>
        <w:spacing w:before="75" w:after="75"/>
        <w:jc w:val="left"/>
        <w:rPr>
          <w:rFonts w:cs="宋体"/>
          <w:color w:val="auto"/>
          <w:sz w:val="24"/>
          <w:szCs w:val="24"/>
          <w:highlight w:val="none"/>
          <w:shd w:val="clear" w:color="auto" w:fill="auto"/>
        </w:rPr>
      </w:pPr>
    </w:p>
    <w:p>
      <w:pPr>
        <w:spacing w:before="75" w:after="75"/>
        <w:jc w:val="left"/>
        <w:rPr>
          <w:rFonts w:cs="宋体"/>
          <w:color w:val="auto"/>
          <w:sz w:val="24"/>
          <w:szCs w:val="24"/>
          <w:highlight w:val="none"/>
          <w:shd w:val="clear" w:color="auto" w:fill="auto"/>
        </w:rPr>
      </w:pP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before="75" w:after="75"/>
        <w:jc w:val="left"/>
        <w:rPr>
          <w:rFonts w:cs="宋体"/>
          <w:color w:val="auto"/>
          <w:sz w:val="24"/>
          <w:szCs w:val="24"/>
          <w:highlight w:val="none"/>
          <w:shd w:val="clear" w:color="auto" w:fill="auto"/>
        </w:rPr>
      </w:pPr>
    </w:p>
    <w:p>
      <w:pPr>
        <w:spacing w:before="75" w:after="75"/>
        <w:jc w:val="left"/>
        <w:rPr>
          <w:rFonts w:cs="宋体"/>
          <w:color w:val="auto"/>
          <w:sz w:val="24"/>
          <w:szCs w:val="24"/>
          <w:highlight w:val="none"/>
          <w:shd w:val="clear" w:color="auto" w:fill="auto"/>
        </w:rPr>
      </w:pP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三-3招标文件规定的其他价格扣除证明材料（若有）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编制说明</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若投标人可享受招标文件规定的除</w:t>
      </w:r>
      <w:r>
        <w:rPr>
          <w:rFonts w:hint="eastAsia" w:cs="宋体"/>
          <w:b/>
          <w:bCs/>
          <w:color w:val="auto"/>
          <w:sz w:val="24"/>
          <w:szCs w:val="24"/>
          <w:highlight w:val="none"/>
          <w:shd w:val="clear" w:color="auto" w:fill="auto"/>
        </w:rPr>
        <w:t>“节能（非强制类）、环境标志产品价格扣除”及“小型、微型企业产品等价格扣除”</w:t>
      </w:r>
      <w:r>
        <w:rPr>
          <w:rFonts w:hint="eastAsia" w:cs="宋体"/>
          <w:color w:val="auto"/>
          <w:sz w:val="24"/>
          <w:szCs w:val="24"/>
          <w:highlight w:val="none"/>
          <w:shd w:val="clear" w:color="auto" w:fill="auto"/>
        </w:rPr>
        <w:t>外的其他价格扣除优惠，则投标人应按照招标文件要求提供相应证明材料。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四、招标文件规定的加分证明材料（若有）</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四-1优先类节能产品、环境标志产品加分证明材料（若有）</w:t>
      </w: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四-1-①优先类节能产品、环境标志产品统计表（加分适用，若有）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项目编号：</w:t>
      </w:r>
      <w:r>
        <w:rPr>
          <w:rFonts w:hint="eastAsia" w:cs="宋体"/>
          <w:color w:val="auto"/>
          <w:sz w:val="24"/>
          <w:szCs w:val="24"/>
          <w:highlight w:val="none"/>
          <w:u w:val="single"/>
          <w:shd w:val="clear" w:color="auto" w:fill="auto"/>
        </w:rPr>
        <w:t>                   </w:t>
      </w:r>
    </w:p>
    <w:p>
      <w:pPr>
        <w:spacing w:after="150"/>
        <w:jc w:val="right"/>
        <w:rPr>
          <w:rFonts w:cs="宋体"/>
          <w:color w:val="auto"/>
          <w:sz w:val="24"/>
          <w:szCs w:val="24"/>
          <w:highlight w:val="none"/>
          <w:shd w:val="clear" w:color="auto" w:fill="auto"/>
        </w:rPr>
      </w:pPr>
      <w:r>
        <w:rPr>
          <w:rFonts w:hint="eastAsia" w:cs="宋体"/>
          <w:color w:val="auto"/>
          <w:sz w:val="24"/>
          <w:szCs w:val="24"/>
          <w:highlight w:val="none"/>
          <w:shd w:val="clear" w:color="auto" w:fill="auto"/>
        </w:rPr>
        <w:t>货币及单位：人民币元</w:t>
      </w:r>
    </w:p>
    <w:tbl>
      <w:tblPr>
        <w:tblStyle w:val="2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1215"/>
        <w:gridCol w:w="1215"/>
        <w:gridCol w:w="1215"/>
        <w:gridCol w:w="1215"/>
        <w:gridCol w:w="1215"/>
        <w:gridCol w:w="1215"/>
        <w:gridCol w:w="123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215"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7305" w:type="dxa"/>
            <w:gridSpan w:val="6"/>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本采购包内属于节能、环境标志产品的情况</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采购包</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品目号</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货物名称</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单价</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数量</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总价</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（现场）</w:t>
            </w:r>
          </w:p>
        </w:tc>
        <w:tc>
          <w:tcPr>
            <w:tcW w:w="121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认证种类</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215"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*-1</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 w:val="24"/>
                <w:szCs w:val="24"/>
                <w:highlight w:val="none"/>
                <w:shd w:val="clear" w:color="auto" w:fill="auto"/>
              </w:rPr>
              <w:t>…</w:t>
            </w: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c>
          <w:tcPr>
            <w:tcW w:w="121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4"/>
                <w:szCs w:val="24"/>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215"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备注</w:t>
            </w:r>
          </w:p>
        </w:tc>
        <w:tc>
          <w:tcPr>
            <w:tcW w:w="7305" w:type="dxa"/>
            <w:gridSpan w:val="6"/>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a.采购包内属于节能、环境标志产品的报价总金额：</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b.采购包投标总价（报价总金额）：</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c.“采购包内属于节能、环境标志产品的报价总金额”占“采购包投标总价（报价总金额）”的比例（以</w:t>
            </w:r>
            <w:r>
              <w:rPr>
                <w:rFonts w:cs="Calibri"/>
                <w:color w:val="auto"/>
                <w:sz w:val="24"/>
                <w:szCs w:val="24"/>
                <w:highlight w:val="none"/>
                <w:shd w:val="clear" w:color="auto" w:fill="auto"/>
              </w:rPr>
              <w:t>%</w:t>
            </w:r>
            <w:r>
              <w:rPr>
                <w:rFonts w:hint="eastAsia" w:cs="宋体"/>
                <w:color w:val="auto"/>
                <w:sz w:val="24"/>
                <w:szCs w:val="24"/>
                <w:highlight w:val="none"/>
                <w:shd w:val="clear" w:color="auto" w:fill="auto"/>
              </w:rPr>
              <w:t>列示）：</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w:t>
            </w:r>
          </w:p>
        </w:tc>
      </w:tr>
    </w:tbl>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1、对节能、环境标志产品计算加分时，只依据投标文件</w:t>
      </w:r>
      <w:r>
        <w:rPr>
          <w:rFonts w:hint="eastAsia" w:cs="宋体"/>
          <w:b/>
          <w:bCs/>
          <w:color w:val="auto"/>
          <w:sz w:val="24"/>
          <w:szCs w:val="24"/>
          <w:highlight w:val="none"/>
          <w:shd w:val="clear" w:color="auto" w:fill="auto"/>
        </w:rPr>
        <w:t>“四</w:t>
      </w:r>
      <w:r>
        <w:rPr>
          <w:rFonts w:cs="Calibri"/>
          <w:b/>
          <w:bCs/>
          <w:color w:val="auto"/>
          <w:sz w:val="24"/>
          <w:szCs w:val="24"/>
          <w:highlight w:val="none"/>
          <w:shd w:val="clear" w:color="auto" w:fill="auto"/>
        </w:rPr>
        <w:t>-1-</w:t>
      </w:r>
      <w:r>
        <w:rPr>
          <w:rFonts w:hint="eastAsia" w:cs="宋体"/>
          <w:b/>
          <w:bCs/>
          <w:color w:val="auto"/>
          <w:sz w:val="24"/>
          <w:szCs w:val="24"/>
          <w:highlight w:val="none"/>
          <w:shd w:val="clear" w:color="auto" w:fill="auto"/>
        </w:rPr>
        <w:t>②优先类节能产品、环境标志产品加分证明材料（加分适用，若有）”。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2、本表以采购包为单位，不同采购包请分别填写；同一采购包请按照其品目号顺序分别填写。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3、具体统计、计算：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3.1</w:t>
      </w:r>
      <w:r>
        <w:rPr>
          <w:rFonts w:cs="Calibri"/>
          <w:color w:val="auto"/>
          <w:sz w:val="24"/>
          <w:szCs w:val="24"/>
          <w:highlight w:val="none"/>
          <w:shd w:val="clear" w:color="auto" w:fill="auto"/>
        </w:rPr>
        <w:t> </w:t>
      </w:r>
      <w:r>
        <w:rPr>
          <w:rFonts w:hint="eastAsia" w:cs="宋体"/>
          <w:color w:val="auto"/>
          <w:sz w:val="24"/>
          <w:szCs w:val="24"/>
          <w:highlight w:val="none"/>
          <w:shd w:val="clear" w:color="auto" w:fill="auto"/>
        </w:rPr>
        <w:t>若节能、环境标志产品仅是构成投标产品的部件、组件或零件，则该投标产品不享受鼓励优惠政策。同一品目中各认证证书不重复计算加分。强制类节能产品不享受加分。</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3.2计算结果若除不尽，可四舍五入保留到小数点后两位。</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3.3投标人应按照招标文件要求认真统计、计算，否则评标委员会不予认定。</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3.4若无节能、环境标志产品，不填写本表，否则，</w:t>
      </w:r>
      <w:r>
        <w:rPr>
          <w:rFonts w:hint="eastAsia" w:cs="宋体"/>
          <w:b/>
          <w:bCs/>
          <w:color w:val="auto"/>
          <w:sz w:val="24"/>
          <w:szCs w:val="24"/>
          <w:highlight w:val="none"/>
          <w:shd w:val="clear" w:color="auto" w:fill="auto"/>
        </w:rPr>
        <w:t>视为提供虚假材料</w:t>
      </w:r>
      <w:r>
        <w:rPr>
          <w:rFonts w:hint="eastAsia" w:cs="宋体"/>
          <w:color w:val="auto"/>
          <w:sz w:val="24"/>
          <w:szCs w:val="24"/>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center"/>
        <w:rPr>
          <w:rFonts w:cs="宋体"/>
          <w:b/>
          <w:bCs/>
          <w:color w:val="auto"/>
          <w:sz w:val="24"/>
          <w:szCs w:val="24"/>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四-1-②优先类节能产品、环境标志产品证明材料（加分适用，若有）</w:t>
      </w:r>
    </w:p>
    <w:p>
      <w:pPr>
        <w:spacing w:after="150"/>
        <w:jc w:val="left"/>
        <w:rPr>
          <w:rFonts w:cs="宋体"/>
          <w:color w:val="auto"/>
          <w:sz w:val="24"/>
          <w:szCs w:val="24"/>
          <w:highlight w:val="none"/>
          <w:shd w:val="clear" w:color="auto" w:fill="auto"/>
        </w:rPr>
      </w:pPr>
      <w:r>
        <w:rPr>
          <w:rFonts w:hint="eastAsia" w:cs="宋体"/>
          <w:b/>
          <w:bCs/>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四</w:t>
      </w:r>
      <w:r>
        <w:rPr>
          <w:rFonts w:hint="eastAsia" w:cs="宋体"/>
          <w:b/>
          <w:bCs/>
          <w:color w:val="auto"/>
          <w:sz w:val="24"/>
          <w:szCs w:val="24"/>
          <w:highlight w:val="none"/>
          <w:shd w:val="clear" w:color="auto" w:fill="auto"/>
        </w:rPr>
        <w:t>-2招标文件规定的其他加分证明材料（若有）</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编制说明</w:t>
      </w:r>
    </w:p>
    <w:p>
      <w:pPr>
        <w:spacing w:after="150"/>
        <w:jc w:val="center"/>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ind w:firstLine="42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若投标人可享受招标文件规定的除</w:t>
      </w:r>
      <w:r>
        <w:rPr>
          <w:rFonts w:hint="eastAsia" w:cs="宋体"/>
          <w:b/>
          <w:bCs/>
          <w:color w:val="auto"/>
          <w:sz w:val="24"/>
          <w:szCs w:val="24"/>
          <w:highlight w:val="none"/>
          <w:shd w:val="clear" w:color="auto" w:fill="auto"/>
        </w:rPr>
        <w:t>“优先类节能产品、环境标志产品加分”</w:t>
      </w:r>
      <w:r>
        <w:rPr>
          <w:rFonts w:hint="eastAsia" w:cs="宋体"/>
          <w:color w:val="auto"/>
          <w:sz w:val="24"/>
          <w:szCs w:val="24"/>
          <w:highlight w:val="none"/>
          <w:shd w:val="clear" w:color="auto" w:fill="auto"/>
        </w:rPr>
        <w:t>外的其他加分优惠，则投标人应按照招标文件要求提供相应证明材料。</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 </w:t>
      </w:r>
    </w:p>
    <w:p>
      <w:pPr>
        <w:jc w:val="left"/>
        <w:textAlignment w:val="auto"/>
        <w:rPr>
          <w:rFonts w:cs="宋体"/>
          <w:color w:val="auto"/>
          <w:sz w:val="24"/>
          <w:szCs w:val="24"/>
          <w:highlight w:val="none"/>
          <w:shd w:val="clear" w:color="auto" w:fill="auto"/>
        </w:rPr>
      </w:pPr>
      <w:r>
        <w:rPr>
          <w:rFonts w:cs="宋体"/>
          <w:color w:val="auto"/>
          <w:sz w:val="24"/>
          <w:szCs w:val="24"/>
          <w:highlight w:val="none"/>
          <w:shd w:val="clear" w:color="auto" w:fill="auto"/>
        </w:rPr>
        <w:br w:type="page"/>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29"/>
          <w:szCs w:val="29"/>
          <w:highlight w:val="none"/>
          <w:shd w:val="clear" w:color="auto" w:fill="auto"/>
        </w:rPr>
        <w:t>封面格式</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48"/>
          <w:szCs w:val="48"/>
          <w:highlight w:val="none"/>
          <w:shd w:val="clear" w:color="auto" w:fill="auto"/>
        </w:rPr>
        <w:t>福建省政府采购投标文件</w:t>
      </w:r>
    </w:p>
    <w:p>
      <w:pPr>
        <w:spacing w:after="150"/>
        <w:jc w:val="center"/>
        <w:rPr>
          <w:rFonts w:cs="宋体"/>
          <w:color w:val="auto"/>
          <w:sz w:val="24"/>
          <w:szCs w:val="24"/>
          <w:highlight w:val="none"/>
          <w:shd w:val="clear" w:color="auto" w:fill="auto"/>
        </w:rPr>
      </w:pPr>
      <w:r>
        <w:rPr>
          <w:rFonts w:hint="eastAsia" w:cs="宋体"/>
          <w:b/>
          <w:bCs/>
          <w:color w:val="auto"/>
          <w:sz w:val="48"/>
          <w:szCs w:val="48"/>
          <w:highlight w:val="none"/>
          <w:shd w:val="clear" w:color="auto" w:fill="auto"/>
        </w:rPr>
        <w:t>（技术商务部分）</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36"/>
          <w:szCs w:val="36"/>
          <w:highlight w:val="none"/>
          <w:u w:val="single"/>
          <w:shd w:val="clear" w:color="auto" w:fill="auto"/>
        </w:rPr>
        <w:t>（填写正本或副本）</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项目名称：</w:t>
      </w:r>
      <w:r>
        <w:rPr>
          <w:rFonts w:hint="eastAsia" w:cs="宋体"/>
          <w:b/>
          <w:bCs/>
          <w:color w:val="auto"/>
          <w:sz w:val="32"/>
          <w:szCs w:val="32"/>
          <w:highlight w:val="none"/>
          <w:u w:val="single"/>
          <w:shd w:val="clear" w:color="auto" w:fill="auto"/>
        </w:rPr>
        <w:t>（由投标人填写）</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项目编号：</w:t>
      </w:r>
      <w:r>
        <w:rPr>
          <w:rFonts w:hint="eastAsia" w:cs="宋体"/>
          <w:b/>
          <w:bCs/>
          <w:color w:val="auto"/>
          <w:sz w:val="32"/>
          <w:szCs w:val="32"/>
          <w:highlight w:val="none"/>
          <w:u w:val="single"/>
          <w:shd w:val="clear" w:color="auto" w:fill="auto"/>
        </w:rPr>
        <w:t>（由投标人填写）</w:t>
      </w:r>
    </w:p>
    <w:p>
      <w:pPr>
        <w:spacing w:after="150"/>
        <w:ind w:firstLine="1920"/>
        <w:jc w:val="left"/>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所投采购包：</w:t>
      </w:r>
      <w:r>
        <w:rPr>
          <w:rFonts w:hint="eastAsia" w:cs="宋体"/>
          <w:b/>
          <w:bCs/>
          <w:color w:val="auto"/>
          <w:sz w:val="32"/>
          <w:szCs w:val="32"/>
          <w:highlight w:val="none"/>
          <w:u w:val="single"/>
          <w:shd w:val="clear" w:color="auto" w:fill="auto"/>
        </w:rPr>
        <w:t>（由投标人填写）</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 w:val="36"/>
          <w:szCs w:val="36"/>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b/>
          <w:bCs/>
          <w:color w:val="auto"/>
          <w:sz w:val="32"/>
          <w:szCs w:val="32"/>
          <w:highlight w:val="none"/>
          <w:shd w:val="clear" w:color="auto" w:fill="auto"/>
        </w:rPr>
        <w:t>投标人：</w:t>
      </w:r>
      <w:r>
        <w:rPr>
          <w:rFonts w:hint="eastAsia" w:cs="宋体"/>
          <w:b/>
          <w:bCs/>
          <w:color w:val="auto"/>
          <w:sz w:val="32"/>
          <w:szCs w:val="32"/>
          <w:highlight w:val="none"/>
          <w:u w:val="single"/>
          <w:shd w:val="clear" w:color="auto" w:fill="auto"/>
        </w:rPr>
        <w:t>（填写“全称”）</w:t>
      </w:r>
    </w:p>
    <w:p>
      <w:pPr>
        <w:spacing w:after="150"/>
        <w:jc w:val="center"/>
        <w:rPr>
          <w:rFonts w:cs="宋体"/>
          <w:color w:val="auto"/>
          <w:sz w:val="24"/>
          <w:szCs w:val="24"/>
          <w:highlight w:val="none"/>
          <w:shd w:val="clear" w:color="auto" w:fill="auto"/>
        </w:rPr>
      </w:pPr>
      <w:r>
        <w:rPr>
          <w:rFonts w:hint="eastAsia" w:cs="宋体"/>
          <w:b/>
          <w:bCs/>
          <w:color w:val="auto"/>
          <w:sz w:val="32"/>
          <w:szCs w:val="32"/>
          <w:highlight w:val="none"/>
          <w:u w:val="single"/>
          <w:shd w:val="clear" w:color="auto" w:fill="auto"/>
        </w:rPr>
        <w:t>（由投标人填写）</w:t>
      </w:r>
      <w:r>
        <w:rPr>
          <w:rFonts w:hint="eastAsia" w:cs="宋体"/>
          <w:b/>
          <w:bCs/>
          <w:color w:val="auto"/>
          <w:sz w:val="32"/>
          <w:szCs w:val="32"/>
          <w:highlight w:val="none"/>
          <w:shd w:val="clear" w:color="auto" w:fill="auto"/>
        </w:rPr>
        <w:t>年</w:t>
      </w:r>
      <w:r>
        <w:rPr>
          <w:rFonts w:hint="eastAsia" w:cs="宋体"/>
          <w:b/>
          <w:bCs/>
          <w:color w:val="auto"/>
          <w:sz w:val="32"/>
          <w:szCs w:val="32"/>
          <w:highlight w:val="none"/>
          <w:u w:val="single"/>
          <w:shd w:val="clear" w:color="auto" w:fill="auto"/>
        </w:rPr>
        <w:t>（由投标人填写）</w:t>
      </w:r>
      <w:r>
        <w:rPr>
          <w:rFonts w:hint="eastAsia" w:cs="宋体"/>
          <w:b/>
          <w:bCs/>
          <w:color w:val="auto"/>
          <w:sz w:val="32"/>
          <w:szCs w:val="32"/>
          <w:highlight w:val="none"/>
          <w:shd w:val="clear" w:color="auto" w:fill="auto"/>
        </w:rPr>
        <w:t>月</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b/>
          <w:bCs/>
          <w:color w:val="auto"/>
          <w:sz w:val="29"/>
          <w:szCs w:val="29"/>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 w:val="29"/>
          <w:szCs w:val="29"/>
          <w:highlight w:val="none"/>
          <w:shd w:val="clear" w:color="auto" w:fill="auto"/>
        </w:rPr>
        <w:t>索引</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一、标的说明一览表</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二、技术和服务要求响应表</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三、商务条件响应表</w:t>
      </w:r>
    </w:p>
    <w:p>
      <w:pPr>
        <w:spacing w:after="150"/>
        <w:jc w:val="left"/>
        <w:rPr>
          <w:rFonts w:cs="宋体"/>
          <w:color w:val="auto"/>
          <w:sz w:val="24"/>
          <w:szCs w:val="24"/>
          <w:highlight w:val="none"/>
          <w:shd w:val="clear" w:color="auto" w:fill="auto"/>
        </w:rPr>
      </w:pPr>
      <w:r>
        <w:rPr>
          <w:rFonts w:hint="eastAsia" w:cs="宋体"/>
          <w:color w:val="auto"/>
          <w:sz w:val="29"/>
          <w:szCs w:val="29"/>
          <w:highlight w:val="none"/>
          <w:shd w:val="clear" w:color="auto" w:fill="auto"/>
        </w:rPr>
        <w:t>四、投标人提交的其他资料（若有）</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※注意</w:t>
      </w:r>
    </w:p>
    <w:p>
      <w:pPr>
        <w:spacing w:after="150"/>
        <w:ind w:firstLine="420"/>
        <w:jc w:val="left"/>
        <w:rPr>
          <w:rFonts w:cs="宋体"/>
          <w:color w:val="auto"/>
          <w:sz w:val="24"/>
          <w:szCs w:val="24"/>
          <w:highlight w:val="none"/>
          <w:shd w:val="clear" w:color="auto" w:fill="auto"/>
        </w:rPr>
      </w:pPr>
      <w:r>
        <w:rPr>
          <w:rFonts w:hint="eastAsia" w:cs="宋体"/>
          <w:color w:val="auto"/>
          <w:szCs w:val="21"/>
          <w:highlight w:val="none"/>
          <w:shd w:val="clear" w:color="auto" w:fill="auto"/>
        </w:rPr>
        <w:t>技术商务部分中不得出现报价部分的全部或部分的投标报价信息（或组成资料），否则</w:t>
      </w:r>
      <w:r>
        <w:rPr>
          <w:rFonts w:hint="eastAsia" w:cs="宋体"/>
          <w:b/>
          <w:bCs/>
          <w:color w:val="auto"/>
          <w:szCs w:val="21"/>
          <w:highlight w:val="none"/>
          <w:shd w:val="clear" w:color="auto" w:fill="auto"/>
        </w:rPr>
        <w:t>符合性审查不合格</w:t>
      </w:r>
      <w:r>
        <w:rPr>
          <w:rFonts w:hint="eastAsia" w:cs="宋体"/>
          <w:color w:val="auto"/>
          <w:szCs w:val="21"/>
          <w:highlight w:val="none"/>
          <w:shd w:val="clear" w:color="auto" w:fill="auto"/>
        </w:rPr>
        <w:t>。</w:t>
      </w:r>
    </w:p>
    <w:p>
      <w:pPr>
        <w:spacing w:after="150"/>
        <w:ind w:firstLine="42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ind w:firstLine="42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b/>
          <w:bCs/>
          <w:color w:val="auto"/>
          <w:szCs w:val="21"/>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Cs w:val="21"/>
          <w:highlight w:val="none"/>
          <w:shd w:val="clear" w:color="auto" w:fill="auto"/>
        </w:rPr>
        <w:t>一、标的说明一览表</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项目编号：</w:t>
      </w:r>
      <w:r>
        <w:rPr>
          <w:rFonts w:hint="eastAsia" w:cs="宋体"/>
          <w:color w:val="auto"/>
          <w:szCs w:val="21"/>
          <w:highlight w:val="none"/>
          <w:u w:val="single"/>
          <w:shd w:val="clear" w:color="auto" w:fill="auto"/>
        </w:rPr>
        <w:t>                   </w:t>
      </w:r>
    </w:p>
    <w:tbl>
      <w:tblPr>
        <w:tblStyle w:val="2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58"/>
        <w:gridCol w:w="854"/>
        <w:gridCol w:w="1691"/>
        <w:gridCol w:w="854"/>
        <w:gridCol w:w="1139"/>
        <w:gridCol w:w="1138"/>
        <w:gridCol w:w="1886"/>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采购包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品目号</w:t>
            </w:r>
          </w:p>
        </w:tc>
        <w:tc>
          <w:tcPr>
            <w:tcW w:w="169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投标标的</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数量</w:t>
            </w:r>
          </w:p>
        </w:tc>
        <w:tc>
          <w:tcPr>
            <w:tcW w:w="114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规格（品牌/型号）</w:t>
            </w:r>
          </w:p>
        </w:tc>
        <w:tc>
          <w:tcPr>
            <w:tcW w:w="114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来源地</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备注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*-1</w:t>
            </w:r>
          </w:p>
        </w:tc>
        <w:tc>
          <w:tcPr>
            <w:tcW w:w="169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rFonts w:cs="宋体"/>
                <w:color w:val="auto"/>
                <w:sz w:val="24"/>
                <w:szCs w:val="24"/>
                <w:highlight w:val="none"/>
                <w:shd w:val="clear" w:color="auto" w:fill="auto"/>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Cs w:val="21"/>
                <w:highlight w:val="none"/>
                <w:shd w:val="clear" w:color="auto" w:fill="auto"/>
              </w:rPr>
              <w:t>…</w:t>
            </w:r>
          </w:p>
        </w:tc>
        <w:tc>
          <w:tcPr>
            <w:tcW w:w="169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rFonts w:cs="宋体"/>
                <w:color w:val="auto"/>
                <w:sz w:val="24"/>
                <w:szCs w:val="24"/>
                <w:highlight w:val="none"/>
                <w:shd w:val="clear" w:color="auto" w:fill="auto"/>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Cs w:val="21"/>
                <w:highlight w:val="none"/>
                <w:shd w:val="clear" w:color="auto" w:fill="auto"/>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169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14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bl>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1、本表应按照下列规定填写：</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1.1“采购包”、“品目号”、“投标标的”及“数量”应与招标文件《采购标的一览表》中的有关内容（“采购包”、“品目号”、“采购标的”及“数量”）保持一致。</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1.2“投标标的”为货物的：</w:t>
      </w:r>
      <w:r>
        <w:rPr>
          <w:rFonts w:hint="eastAsia" w:cs="宋体"/>
          <w:b/>
          <w:bCs/>
          <w:color w:val="auto"/>
          <w:szCs w:val="21"/>
          <w:highlight w:val="none"/>
          <w:shd w:val="clear" w:color="auto" w:fill="auto"/>
        </w:rPr>
        <w:t>“规格”</w:t>
      </w:r>
      <w:r>
        <w:rPr>
          <w:rFonts w:hint="eastAsia" w:cs="宋体"/>
          <w:color w:val="auto"/>
          <w:szCs w:val="21"/>
          <w:highlight w:val="none"/>
          <w:shd w:val="clear" w:color="auto" w:fill="auto"/>
        </w:rPr>
        <w:t>项下应填写货物制造厂商赋予的品牌（属于节能、环保清单产品的货物，填写的品牌名称应与清单载明的品牌名称保持一致）及具体型号。</w:t>
      </w:r>
      <w:r>
        <w:rPr>
          <w:rFonts w:hint="eastAsia" w:cs="宋体"/>
          <w:b/>
          <w:bCs/>
          <w:color w:val="auto"/>
          <w:szCs w:val="21"/>
          <w:highlight w:val="none"/>
          <w:shd w:val="clear" w:color="auto" w:fill="auto"/>
        </w:rPr>
        <w:t>“来源地”</w:t>
      </w:r>
      <w:r>
        <w:rPr>
          <w:rFonts w:hint="eastAsia" w:cs="宋体"/>
          <w:color w:val="auto"/>
          <w:szCs w:val="21"/>
          <w:highlight w:val="none"/>
          <w:shd w:val="clear" w:color="auto" w:fill="auto"/>
        </w:rPr>
        <w:t>应填写货物的原产地。</w:t>
      </w:r>
      <w:r>
        <w:rPr>
          <w:rFonts w:hint="eastAsia" w:cs="宋体"/>
          <w:b/>
          <w:bCs/>
          <w:color w:val="auto"/>
          <w:szCs w:val="21"/>
          <w:highlight w:val="none"/>
          <w:shd w:val="clear" w:color="auto" w:fill="auto"/>
        </w:rPr>
        <w:t>“备注”</w:t>
      </w:r>
      <w:r>
        <w:rPr>
          <w:rFonts w:hint="eastAsia" w:cs="宋体"/>
          <w:color w:val="auto"/>
          <w:szCs w:val="21"/>
          <w:highlight w:val="none"/>
          <w:shd w:val="clear" w:color="auto" w:fill="auto"/>
        </w:rPr>
        <w:t>项下应填写货物的详细性能说明及供货范围清单（若有），其中供货范围清单包括但不限于：组成货物的主要件和关键件的名称、数量、原产地，专用工具（若有）的名称、数量、原产地，备品备件（若有）的名称、数量、原产地等。</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1.3“投标标的”为服务的：</w:t>
      </w:r>
      <w:r>
        <w:rPr>
          <w:rFonts w:hint="eastAsia" w:cs="宋体"/>
          <w:b/>
          <w:bCs/>
          <w:color w:val="auto"/>
          <w:szCs w:val="21"/>
          <w:highlight w:val="none"/>
          <w:shd w:val="clear" w:color="auto" w:fill="auto"/>
        </w:rPr>
        <w:t>“规格”</w:t>
      </w:r>
      <w:r>
        <w:rPr>
          <w:rFonts w:hint="eastAsia" w:cs="宋体"/>
          <w:color w:val="auto"/>
          <w:szCs w:val="21"/>
          <w:highlight w:val="none"/>
          <w:shd w:val="clear" w:color="auto" w:fill="auto"/>
        </w:rPr>
        <w:t>项下应填写服务提供者提供的服务标准及品牌（若有）。</w:t>
      </w:r>
      <w:r>
        <w:rPr>
          <w:rFonts w:hint="eastAsia" w:cs="宋体"/>
          <w:b/>
          <w:bCs/>
          <w:color w:val="auto"/>
          <w:szCs w:val="21"/>
          <w:highlight w:val="none"/>
          <w:shd w:val="clear" w:color="auto" w:fill="auto"/>
        </w:rPr>
        <w:t>“来源地”</w:t>
      </w:r>
      <w:r>
        <w:rPr>
          <w:rFonts w:hint="eastAsia" w:cs="宋体"/>
          <w:color w:val="auto"/>
          <w:szCs w:val="21"/>
          <w:highlight w:val="none"/>
          <w:shd w:val="clear" w:color="auto" w:fill="auto"/>
        </w:rPr>
        <w:t>应填写服务提供者的所在地。</w:t>
      </w:r>
      <w:r>
        <w:rPr>
          <w:rFonts w:hint="eastAsia" w:cs="宋体"/>
          <w:b/>
          <w:bCs/>
          <w:color w:val="auto"/>
          <w:szCs w:val="21"/>
          <w:highlight w:val="none"/>
          <w:shd w:val="clear" w:color="auto" w:fill="auto"/>
        </w:rPr>
        <w:t>“备注”</w:t>
      </w:r>
      <w:r>
        <w:rPr>
          <w:rFonts w:hint="eastAsia" w:cs="宋体"/>
          <w:color w:val="auto"/>
          <w:szCs w:val="21"/>
          <w:highlight w:val="none"/>
          <w:shd w:val="clear" w:color="auto" w:fill="auto"/>
        </w:rPr>
        <w:t>项下应填写关于服务标准所涵盖的具体项目或内容的说明等。</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2、</w:t>
      </w:r>
      <w:r>
        <w:rPr>
          <w:rFonts w:hint="eastAsia" w:cs="宋体"/>
          <w:color w:val="auto"/>
          <w:sz w:val="24"/>
          <w:szCs w:val="24"/>
          <w:highlight w:val="none"/>
          <w:shd w:val="clear" w:color="auto" w:fill="auto"/>
        </w:rPr>
        <w:t>投标人需要说明的内容若需特殊表达，应先在本表中进行相应说明，再另页应答，但应做好标注说明，方便评委查阅评审。未标注说明可能导致的不利的评审后果由投标人自行承担。</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3、投标文件中涉及</w:t>
      </w:r>
      <w:r>
        <w:rPr>
          <w:rFonts w:hint="eastAsia" w:cs="宋体"/>
          <w:b/>
          <w:bCs/>
          <w:color w:val="auto"/>
          <w:szCs w:val="21"/>
          <w:highlight w:val="none"/>
          <w:shd w:val="clear" w:color="auto" w:fill="auto"/>
        </w:rPr>
        <w:t>“投标标的”、“数量”、“规格”、“来源地”</w:t>
      </w:r>
      <w:r>
        <w:rPr>
          <w:rFonts w:hint="eastAsia" w:cs="宋体"/>
          <w:color w:val="auto"/>
          <w:szCs w:val="21"/>
          <w:highlight w:val="none"/>
          <w:shd w:val="clear" w:color="auto" w:fill="auto"/>
        </w:rPr>
        <w:t>的内容若不一致，</w:t>
      </w:r>
      <w:r>
        <w:rPr>
          <w:rFonts w:hint="eastAsia" w:cs="宋体"/>
          <w:b/>
          <w:bCs/>
          <w:color w:val="auto"/>
          <w:szCs w:val="21"/>
          <w:highlight w:val="none"/>
          <w:shd w:val="clear" w:color="auto" w:fill="auto"/>
        </w:rPr>
        <w:t>应以本表为准</w:t>
      </w:r>
      <w:r>
        <w:rPr>
          <w:rFonts w:hint="eastAsia" w:cs="宋体"/>
          <w:color w:val="auto"/>
          <w:szCs w:val="21"/>
          <w:highlight w:val="none"/>
          <w:shd w:val="clear" w:color="auto" w:fill="auto"/>
        </w:rPr>
        <w:t>。</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Cs w:val="21"/>
          <w:highlight w:val="none"/>
          <w:shd w:val="clear" w:color="auto" w:fill="auto"/>
        </w:rPr>
      </w:pPr>
      <w:r>
        <w:rPr>
          <w:rFonts w:hint="eastAsia" w:cs="宋体"/>
          <w:color w:val="auto"/>
          <w:szCs w:val="21"/>
          <w:highlight w:val="none"/>
          <w:shd w:val="clear" w:color="auto" w:fill="auto"/>
        </w:rPr>
        <w:t> </w:t>
      </w:r>
    </w:p>
    <w:p>
      <w:pPr>
        <w:jc w:val="left"/>
        <w:textAlignment w:val="auto"/>
        <w:rPr>
          <w:rFonts w:cs="宋体"/>
          <w:color w:val="auto"/>
          <w:szCs w:val="21"/>
          <w:highlight w:val="none"/>
          <w:shd w:val="clear" w:color="auto" w:fill="auto"/>
        </w:rPr>
      </w:pPr>
      <w:r>
        <w:rPr>
          <w:rFonts w:cs="宋体"/>
          <w:color w:val="auto"/>
          <w:szCs w:val="21"/>
          <w:highlight w:val="none"/>
          <w:shd w:val="clear" w:color="auto" w:fill="auto"/>
        </w:rPr>
        <w:br w:type="page"/>
      </w:r>
    </w:p>
    <w:p>
      <w:pPr>
        <w:spacing w:after="150"/>
        <w:jc w:val="left"/>
        <w:rPr>
          <w:rFonts w:cs="宋体"/>
          <w:color w:val="auto"/>
          <w:sz w:val="24"/>
          <w:szCs w:val="24"/>
          <w:highlight w:val="none"/>
          <w:shd w:val="clear" w:color="auto" w:fill="auto"/>
        </w:rPr>
      </w:pPr>
    </w:p>
    <w:p>
      <w:pPr>
        <w:spacing w:after="150"/>
        <w:jc w:val="center"/>
        <w:rPr>
          <w:rFonts w:cs="宋体"/>
          <w:b/>
          <w:bCs/>
          <w:color w:val="auto"/>
          <w:szCs w:val="21"/>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Cs w:val="21"/>
          <w:highlight w:val="none"/>
          <w:shd w:val="clear" w:color="auto" w:fill="auto"/>
        </w:rPr>
        <w:t>二、技术和服务要求响应表</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项目编号：</w:t>
      </w:r>
      <w:r>
        <w:rPr>
          <w:rFonts w:hint="eastAsia" w:cs="宋体"/>
          <w:color w:val="auto"/>
          <w:szCs w:val="21"/>
          <w:highlight w:val="none"/>
          <w:u w:val="single"/>
          <w:shd w:val="clear" w:color="auto" w:fill="auto"/>
        </w:rPr>
        <w:t>                   </w:t>
      </w:r>
    </w:p>
    <w:tbl>
      <w:tblPr>
        <w:tblStyle w:val="2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rHeight w:val="255" w:hRule="atLeast"/>
        </w:trPr>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采购包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技术和服务要求</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rFonts w:cs="宋体"/>
                <w:color w:val="auto"/>
                <w:sz w:val="24"/>
                <w:szCs w:val="24"/>
                <w:highlight w:val="none"/>
                <w:shd w:val="clear" w:color="auto" w:fill="auto"/>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Cs w:val="21"/>
                <w:highlight w:val="none"/>
                <w:shd w:val="clear" w:color="auto" w:fill="auto"/>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rFonts w:cs="宋体"/>
                <w:color w:val="auto"/>
                <w:sz w:val="24"/>
                <w:szCs w:val="24"/>
                <w:highlight w:val="none"/>
                <w:shd w:val="clear" w:color="auto" w:fill="auto"/>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Cs w:val="21"/>
                <w:highlight w:val="none"/>
                <w:shd w:val="clear" w:color="auto" w:fill="auto"/>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0"/>
                <w:highlight w:val="none"/>
                <w:shd w:val="clear" w:color="auto" w:fill="auto"/>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0"/>
                <w:highlight w:val="none"/>
                <w:shd w:val="clear" w:color="auto" w:fill="auto"/>
              </w:rPr>
            </w:pPr>
          </w:p>
        </w:tc>
      </w:tr>
    </w:tbl>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1、本表应按照下列规定填写：</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1.1“技术和服务要求”项下填写的内容应与招标文件第五章“技术和服务要求”的内容保持一致。</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1.3“是否偏离及说明”项下应按下列规定填写：优于的，填写“正偏离”；符合的，填写“无偏离”；低于的，填写“负偏离”。</w:t>
      </w:r>
    </w:p>
    <w:p>
      <w:pPr>
        <w:spacing w:before="75" w:after="75"/>
        <w:jc w:val="left"/>
        <w:rPr>
          <w:rFonts w:cs="宋体"/>
          <w:color w:val="auto"/>
          <w:sz w:val="24"/>
          <w:szCs w:val="24"/>
          <w:highlight w:val="none"/>
          <w:shd w:val="clear" w:color="auto" w:fill="auto"/>
        </w:rPr>
      </w:pPr>
      <w:r>
        <w:rPr>
          <w:rFonts w:hint="eastAsia" w:cs="宋体"/>
          <w:color w:val="auto"/>
          <w:szCs w:val="21"/>
          <w:highlight w:val="none"/>
          <w:shd w:val="clear" w:color="auto" w:fill="auto"/>
        </w:rPr>
        <w:t>2、投标人需要说明的内容若需特殊表达，应先在本表中进行相应说明，再另页应答，但应做好标注说明，方便评委查阅评审。未标注说明可能导致的不利的评审后果由投标人自行承担。</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left"/>
        <w:rPr>
          <w:rFonts w:cs="宋体"/>
          <w:color w:val="auto"/>
          <w:szCs w:val="21"/>
          <w:highlight w:val="none"/>
          <w:shd w:val="clear" w:color="auto" w:fill="auto"/>
        </w:rPr>
      </w:pPr>
      <w:r>
        <w:rPr>
          <w:rFonts w:hint="eastAsia" w:cs="宋体"/>
          <w:color w:val="auto"/>
          <w:szCs w:val="21"/>
          <w:highlight w:val="none"/>
          <w:shd w:val="clear" w:color="auto" w:fill="auto"/>
        </w:rPr>
        <w:t> </w:t>
      </w:r>
    </w:p>
    <w:p>
      <w:pPr>
        <w:jc w:val="left"/>
        <w:textAlignment w:val="auto"/>
        <w:rPr>
          <w:rFonts w:cs="宋体"/>
          <w:color w:val="auto"/>
          <w:szCs w:val="21"/>
          <w:highlight w:val="none"/>
          <w:shd w:val="clear" w:color="auto" w:fill="auto"/>
        </w:rPr>
      </w:pPr>
      <w:r>
        <w:rPr>
          <w:rFonts w:cs="宋体"/>
          <w:color w:val="auto"/>
          <w:szCs w:val="21"/>
          <w:highlight w:val="none"/>
          <w:shd w:val="clear" w:color="auto" w:fill="auto"/>
        </w:rPr>
        <w:br w:type="page"/>
      </w:r>
    </w:p>
    <w:p>
      <w:pPr>
        <w:spacing w:after="150"/>
        <w:jc w:val="center"/>
        <w:rPr>
          <w:rFonts w:cs="宋体"/>
          <w:b/>
          <w:bCs/>
          <w:color w:val="auto"/>
          <w:szCs w:val="21"/>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Cs w:val="21"/>
          <w:highlight w:val="none"/>
          <w:shd w:val="clear" w:color="auto" w:fill="auto"/>
        </w:rPr>
        <w:t>三、商务条件响应表</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项目编号：</w:t>
      </w:r>
      <w:r>
        <w:rPr>
          <w:rFonts w:hint="eastAsia" w:cs="宋体"/>
          <w:color w:val="auto"/>
          <w:szCs w:val="21"/>
          <w:highlight w:val="none"/>
          <w:u w:val="single"/>
          <w:shd w:val="clear" w:color="auto" w:fill="auto"/>
        </w:rPr>
        <w:t>                   </w:t>
      </w:r>
    </w:p>
    <w:tbl>
      <w:tblPr>
        <w:tblStyle w:val="25"/>
        <w:tblW w:w="852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autofit"/>
        <w:tblCellMar>
          <w:top w:w="15" w:type="dxa"/>
          <w:left w:w="15" w:type="dxa"/>
          <w:bottom w:w="15" w:type="dxa"/>
          <w:right w:w="15" w:type="dxa"/>
        </w:tblCellMar>
      </w:tblPr>
      <w:tblGrid>
        <w:gridCol w:w="960"/>
        <w:gridCol w:w="855"/>
        <w:gridCol w:w="2970"/>
        <w:gridCol w:w="1845"/>
        <w:gridCol w:w="1890"/>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tcBorders>
              <w:top w:val="outset" w:color="auto" w:sz="6" w:space="0"/>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采购包</w:t>
            </w:r>
          </w:p>
        </w:tc>
        <w:tc>
          <w:tcPr>
            <w:tcW w:w="85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品目号</w:t>
            </w:r>
          </w:p>
        </w:tc>
        <w:tc>
          <w:tcPr>
            <w:tcW w:w="297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商务条件</w:t>
            </w:r>
          </w:p>
        </w:tc>
        <w:tc>
          <w:tcPr>
            <w:tcW w:w="1845"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投标响应</w:t>
            </w:r>
          </w:p>
        </w:tc>
        <w:tc>
          <w:tcPr>
            <w:tcW w:w="1890" w:type="dxa"/>
            <w:tcBorders>
              <w:top w:val="outset" w:color="auto" w:sz="6" w:space="0"/>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是否偏离及说明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vMerge w:val="restart"/>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*-1</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rFonts w:cs="宋体"/>
                <w:color w:val="auto"/>
                <w:sz w:val="24"/>
                <w:szCs w:val="24"/>
                <w:highlight w:val="none"/>
                <w:shd w:val="clear" w:color="auto" w:fill="auto"/>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0" w:type="auto"/>
            <w:vMerge w:val="continue"/>
            <w:tcBorders>
              <w:top w:val="nil"/>
              <w:left w:val="outset" w:color="auto" w:sz="6" w:space="0"/>
              <w:bottom w:val="outset" w:color="auto" w:sz="6" w:space="0"/>
              <w:right w:val="outset" w:color="auto" w:sz="6" w:space="0"/>
            </w:tcBorders>
            <w:shd w:val="clear" w:color="auto" w:fill="auto"/>
            <w:vAlign w:val="center"/>
          </w:tcPr>
          <w:p>
            <w:pPr>
              <w:jc w:val="left"/>
              <w:rPr>
                <w:rFonts w:cs="宋体"/>
                <w:color w:val="auto"/>
                <w:sz w:val="24"/>
                <w:szCs w:val="24"/>
                <w:highlight w:val="none"/>
                <w:shd w:val="clear" w:color="auto" w:fill="auto"/>
              </w:rPr>
            </w:pP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Cs w:val="21"/>
                <w:highlight w:val="none"/>
                <w:shd w:val="clear" w:color="auto" w:fill="auto"/>
              </w:rPr>
              <w:t>…</w:t>
            </w: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rFonts w:cs="宋体"/>
                <w:color w:val="auto"/>
                <w:sz w:val="24"/>
                <w:szCs w:val="24"/>
                <w:highlight w:val="none"/>
                <w:shd w:val="clear" w:color="auto" w:fill="auto"/>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tcPr>
          <w:p>
            <w:pPr>
              <w:jc w:val="left"/>
              <w:rPr>
                <w:color w:val="auto"/>
                <w:sz w:val="20"/>
                <w:highlight w:val="none"/>
                <w:shd w:val="clear" w:color="auto" w:fill="auto"/>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960" w:type="dxa"/>
            <w:tcBorders>
              <w:top w:val="nil"/>
              <w:left w:val="outset" w:color="auto" w:sz="6" w:space="0"/>
              <w:bottom w:val="outset" w:color="auto" w:sz="6" w:space="0"/>
              <w:right w:val="outset" w:color="auto" w:sz="6" w:space="0"/>
            </w:tcBorders>
            <w:shd w:val="clear" w:color="auto" w:fill="auto"/>
            <w:tcMar>
              <w:top w:w="0" w:type="dxa"/>
              <w:left w:w="105" w:type="dxa"/>
              <w:bottom w:w="0" w:type="dxa"/>
              <w:right w:w="105" w:type="dxa"/>
            </w:tcMar>
            <w:vAlign w:val="center"/>
          </w:tcPr>
          <w:p>
            <w:pPr>
              <w:spacing w:after="150"/>
              <w:jc w:val="center"/>
              <w:rPr>
                <w:rFonts w:cs="宋体"/>
                <w:color w:val="auto"/>
                <w:sz w:val="24"/>
                <w:szCs w:val="24"/>
                <w:highlight w:val="none"/>
                <w:shd w:val="clear" w:color="auto" w:fill="auto"/>
              </w:rPr>
            </w:pPr>
            <w:r>
              <w:rPr>
                <w:rFonts w:cs="Calibri"/>
                <w:color w:val="auto"/>
                <w:szCs w:val="21"/>
                <w:highlight w:val="none"/>
                <w:shd w:val="clear" w:color="auto" w:fill="auto"/>
              </w:rPr>
              <w:t>…</w:t>
            </w:r>
          </w:p>
        </w:tc>
        <w:tc>
          <w:tcPr>
            <w:tcW w:w="85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rFonts w:cs="宋体"/>
                <w:color w:val="auto"/>
                <w:sz w:val="24"/>
                <w:szCs w:val="24"/>
                <w:highlight w:val="none"/>
                <w:shd w:val="clear" w:color="auto" w:fill="auto"/>
              </w:rPr>
            </w:pPr>
          </w:p>
        </w:tc>
        <w:tc>
          <w:tcPr>
            <w:tcW w:w="297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0"/>
                <w:highlight w:val="none"/>
                <w:shd w:val="clear" w:color="auto" w:fill="auto"/>
              </w:rPr>
            </w:pPr>
          </w:p>
        </w:tc>
        <w:tc>
          <w:tcPr>
            <w:tcW w:w="1845"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0"/>
                <w:highlight w:val="none"/>
                <w:shd w:val="clear" w:color="auto" w:fill="auto"/>
              </w:rPr>
            </w:pPr>
          </w:p>
        </w:tc>
        <w:tc>
          <w:tcPr>
            <w:tcW w:w="1890" w:type="dxa"/>
            <w:tcBorders>
              <w:top w:val="nil"/>
              <w:left w:val="nil"/>
              <w:bottom w:val="outset" w:color="auto" w:sz="6" w:space="0"/>
              <w:right w:val="outset" w:color="auto" w:sz="6" w:space="0"/>
            </w:tcBorders>
            <w:shd w:val="clear" w:color="auto" w:fill="auto"/>
            <w:tcMar>
              <w:top w:w="0" w:type="dxa"/>
              <w:left w:w="105" w:type="dxa"/>
              <w:bottom w:w="0" w:type="dxa"/>
              <w:right w:w="105" w:type="dxa"/>
            </w:tcMar>
            <w:vAlign w:val="center"/>
          </w:tcPr>
          <w:p>
            <w:pPr>
              <w:jc w:val="left"/>
              <w:rPr>
                <w:color w:val="auto"/>
                <w:sz w:val="20"/>
                <w:highlight w:val="none"/>
                <w:shd w:val="clear" w:color="auto" w:fill="auto"/>
              </w:rPr>
            </w:pPr>
          </w:p>
        </w:tc>
      </w:tr>
    </w:tbl>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※注意：</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1、本表应按照下列规定填写：</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1.1“商务条件”项下填写的内容应与招标文件第五章“商务条件”的内容保持一致。</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1.2“投标响应”项下应填写具体的响应内容并与“商务条件”项下填写的内容逐项对应；对“商务条件”项下涉及“≥或＞”、“≤或＜”及某个区间值范围内的内容，应填写具体的数值。</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1.3“是否偏离及说明”项下应按下列规定填写：优于的，填写“正偏离”；符合的，填写“无偏离”；低于的，填写“负偏离”。</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2、投标人需要说明的内容若需特殊表达，应先在本表中进行相应说明，再另页应答，但应做好标注说明，方便评委查阅评审。未标注说明可能导致的不利的评审后果由投标人自行承担。</w:t>
      </w:r>
    </w:p>
    <w:p>
      <w:pPr>
        <w:spacing w:after="150"/>
        <w:jc w:val="left"/>
        <w:rPr>
          <w:rFonts w:cs="宋体"/>
          <w:color w:val="auto"/>
          <w:sz w:val="24"/>
          <w:szCs w:val="24"/>
          <w:highlight w:val="none"/>
          <w:shd w:val="clear" w:color="auto" w:fill="auto"/>
        </w:rPr>
      </w:pPr>
    </w:p>
    <w:p>
      <w:pPr>
        <w:spacing w:after="150"/>
        <w:jc w:val="left"/>
        <w:rPr>
          <w:rFonts w:cs="宋体"/>
          <w:color w:val="auto"/>
          <w:sz w:val="24"/>
          <w:szCs w:val="24"/>
          <w:highlight w:val="none"/>
          <w:u w:val="single"/>
          <w:shd w:val="clear" w:color="auto" w:fill="auto"/>
        </w:rPr>
      </w:pPr>
      <w:r>
        <w:rPr>
          <w:rFonts w:hint="eastAsia" w:cs="宋体"/>
          <w:color w:val="auto"/>
          <w:sz w:val="24"/>
          <w:szCs w:val="24"/>
          <w:highlight w:val="none"/>
          <w:shd w:val="clear" w:color="auto" w:fill="auto"/>
        </w:rPr>
        <w:t>投标人：</w:t>
      </w:r>
      <w:r>
        <w:rPr>
          <w:rFonts w:hint="eastAsia" w:cs="宋体"/>
          <w:color w:val="auto"/>
          <w:sz w:val="24"/>
          <w:szCs w:val="24"/>
          <w:highlight w:val="none"/>
          <w:u w:val="single"/>
          <w:shd w:val="clear" w:color="auto" w:fill="auto"/>
        </w:rPr>
        <w:t>（全称并加盖单位公章）</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投标人代表签字：</w:t>
      </w:r>
    </w:p>
    <w:p>
      <w:pPr>
        <w:spacing w:after="150"/>
        <w:jc w:val="left"/>
        <w:rPr>
          <w:rFonts w:cs="宋体"/>
          <w:color w:val="auto"/>
          <w:sz w:val="24"/>
          <w:szCs w:val="24"/>
          <w:highlight w:val="none"/>
          <w:shd w:val="clear" w:color="auto" w:fill="auto"/>
        </w:rPr>
      </w:pPr>
      <w:r>
        <w:rPr>
          <w:rFonts w:hint="eastAsia" w:cs="宋体"/>
          <w:color w:val="auto"/>
          <w:sz w:val="24"/>
          <w:szCs w:val="24"/>
          <w:highlight w:val="none"/>
          <w:shd w:val="clear" w:color="auto" w:fill="auto"/>
        </w:rPr>
        <w:t>日期：</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年</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月</w:t>
      </w:r>
      <w:r>
        <w:rPr>
          <w:rFonts w:hint="eastAsia" w:cs="宋体"/>
          <w:color w:val="auto"/>
          <w:sz w:val="24"/>
          <w:szCs w:val="24"/>
          <w:highlight w:val="none"/>
          <w:u w:val="single"/>
          <w:shd w:val="clear" w:color="auto" w:fill="auto"/>
        </w:rPr>
        <w:t>   </w:t>
      </w:r>
      <w:r>
        <w:rPr>
          <w:rFonts w:hint="eastAsia" w:cs="宋体"/>
          <w:color w:val="auto"/>
          <w:sz w:val="24"/>
          <w:szCs w:val="24"/>
          <w:highlight w:val="none"/>
          <w:shd w:val="clear" w:color="auto" w:fill="auto"/>
        </w:rPr>
        <w:t>日</w:t>
      </w:r>
    </w:p>
    <w:p>
      <w:pPr>
        <w:spacing w:after="150"/>
        <w:jc w:val="center"/>
        <w:rPr>
          <w:rFonts w:cs="宋体"/>
          <w:b/>
          <w:bCs/>
          <w:color w:val="auto"/>
          <w:szCs w:val="21"/>
          <w:highlight w:val="none"/>
          <w:shd w:val="clear" w:color="auto" w:fill="auto"/>
        </w:rPr>
      </w:pPr>
    </w:p>
    <w:p>
      <w:pPr>
        <w:spacing w:after="150"/>
        <w:jc w:val="center"/>
        <w:rPr>
          <w:rFonts w:cs="宋体"/>
          <w:color w:val="auto"/>
          <w:sz w:val="24"/>
          <w:szCs w:val="24"/>
          <w:highlight w:val="none"/>
          <w:shd w:val="clear" w:color="auto" w:fill="auto"/>
        </w:rPr>
      </w:pPr>
      <w:r>
        <w:rPr>
          <w:rFonts w:hint="eastAsia" w:cs="宋体"/>
          <w:b/>
          <w:bCs/>
          <w:color w:val="auto"/>
          <w:szCs w:val="21"/>
          <w:highlight w:val="none"/>
          <w:shd w:val="clear" w:color="auto" w:fill="auto"/>
        </w:rPr>
        <w:t>四、投标人提交的其他资料（若有）</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center"/>
        <w:rPr>
          <w:rFonts w:cs="宋体"/>
          <w:color w:val="auto"/>
          <w:sz w:val="24"/>
          <w:szCs w:val="24"/>
          <w:highlight w:val="none"/>
          <w:shd w:val="clear" w:color="auto" w:fill="auto"/>
        </w:rPr>
      </w:pPr>
      <w:r>
        <w:rPr>
          <w:rFonts w:hint="eastAsia" w:cs="宋体"/>
          <w:color w:val="auto"/>
          <w:szCs w:val="21"/>
          <w:highlight w:val="none"/>
          <w:shd w:val="clear" w:color="auto" w:fill="auto"/>
        </w:rPr>
        <w:t>编制说明</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 </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1、招标文件要求提交的除</w:t>
      </w:r>
      <w:r>
        <w:rPr>
          <w:rFonts w:hint="eastAsia" w:cs="宋体"/>
          <w:b/>
          <w:bCs/>
          <w:color w:val="auto"/>
          <w:szCs w:val="21"/>
          <w:highlight w:val="none"/>
          <w:shd w:val="clear" w:color="auto" w:fill="auto"/>
        </w:rPr>
        <w:t>“资格及资信证明部分”、“报价部分”</w:t>
      </w:r>
      <w:r>
        <w:rPr>
          <w:rFonts w:hint="eastAsia" w:cs="宋体"/>
          <w:color w:val="auto"/>
          <w:szCs w:val="21"/>
          <w:highlight w:val="none"/>
          <w:shd w:val="clear" w:color="auto" w:fill="auto"/>
        </w:rPr>
        <w:t>外的其他证明材料或资料加盖投标人的单位公章后应在此项下提交。</w:t>
      </w:r>
    </w:p>
    <w:p>
      <w:pPr>
        <w:spacing w:after="150"/>
        <w:jc w:val="left"/>
        <w:rPr>
          <w:rFonts w:cs="宋体"/>
          <w:color w:val="auto"/>
          <w:sz w:val="24"/>
          <w:szCs w:val="24"/>
          <w:highlight w:val="none"/>
          <w:shd w:val="clear" w:color="auto" w:fill="auto"/>
        </w:rPr>
      </w:pPr>
      <w:r>
        <w:rPr>
          <w:rFonts w:hint="eastAsia" w:cs="宋体"/>
          <w:color w:val="auto"/>
          <w:szCs w:val="21"/>
          <w:highlight w:val="none"/>
          <w:shd w:val="clear" w:color="auto" w:fill="auto"/>
        </w:rPr>
        <w:t>2、招标文件要求投标人提供方案（包括但不限于：组织、实施、技术、服务方案等）的，投标人应在此项下提交。</w:t>
      </w:r>
    </w:p>
    <w:p>
      <w:pPr>
        <w:spacing w:after="150"/>
        <w:jc w:val="left"/>
        <w:rPr>
          <w:rStyle w:val="55"/>
          <w:rFonts w:cs="宋体"/>
          <w:color w:val="auto"/>
          <w:sz w:val="24"/>
          <w:szCs w:val="24"/>
          <w:highlight w:val="none"/>
          <w:shd w:val="clear" w:color="auto" w:fill="auto"/>
        </w:rPr>
      </w:pPr>
      <w:r>
        <w:rPr>
          <w:rFonts w:hint="eastAsia" w:cs="宋体"/>
          <w:color w:val="auto"/>
          <w:szCs w:val="21"/>
          <w:highlight w:val="none"/>
          <w:shd w:val="clear" w:color="auto" w:fill="auto"/>
        </w:rPr>
        <w:t>3、除招标文件另有规定外，投标人认为需要提交的其他证明材料或资料加盖投标人的单位公章后应在此项下提交。</w:t>
      </w:r>
    </w:p>
    <w:sectPr>
      <w:footerReference r:id="rId4" w:type="default"/>
      <w:pgSz w:w="11906" w:h="16838"/>
      <w:pgMar w:top="997" w:right="1449" w:bottom="921" w:left="1217"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Open Sans">
    <w:altName w:val="Times New Roman"/>
    <w:panose1 w:val="00000000000000000000"/>
    <w:charset w:val="00"/>
    <w:family w:val="swiss"/>
    <w:pitch w:val="default"/>
    <w:sig w:usb0="00000000" w:usb1="00000000" w:usb2="00000028"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5401637"/>
    </w:sdtPr>
    <w:sdtContent>
      <w:p>
        <w:pPr>
          <w:pStyle w:val="17"/>
          <w:jc w:val="center"/>
          <w:rPr>
            <w:rStyle w:val="55"/>
          </w:rP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Style w:val="55"/>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D7DB7"/>
    <w:multiLevelType w:val="multilevel"/>
    <w:tmpl w:val="02ED7DB7"/>
    <w:lvl w:ilvl="0" w:tentative="0">
      <w:start w:val="1"/>
      <w:numFmt w:val="lowerLetter"/>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40BC645E"/>
    <w:multiLevelType w:val="singleLevel"/>
    <w:tmpl w:val="40BC645E"/>
    <w:lvl w:ilvl="0" w:tentative="0">
      <w:start w:val="3"/>
      <w:numFmt w:val="chineseCounting"/>
      <w:suff w:val="nothing"/>
      <w:lvlText w:val="（%1）"/>
      <w:lvlJc w:val="left"/>
      <w:rPr>
        <w:rFonts w:hint="eastAsia"/>
      </w:rPr>
    </w:lvl>
  </w:abstractNum>
  <w:abstractNum w:abstractNumId="2">
    <w:nsid w:val="5C946296"/>
    <w:multiLevelType w:val="singleLevel"/>
    <w:tmpl w:val="5C946296"/>
    <w:lvl w:ilvl="0" w:tentative="0">
      <w:start w:val="1"/>
      <w:numFmt w:val="decimal"/>
      <w:pStyle w:val="7"/>
      <w:suff w:val="nothing"/>
      <w:lvlText w:val="%1、"/>
      <w:lvlJc w:val="left"/>
      <w:pPr>
        <w:ind w:left="0" w:firstLine="0"/>
        <w:textAlignment w:val="baseline"/>
      </w:pPr>
    </w:lvl>
  </w:abstractNum>
  <w:abstractNum w:abstractNumId="3">
    <w:nsid w:val="7E3F04FE"/>
    <w:multiLevelType w:val="multilevel"/>
    <w:tmpl w:val="7E3F04FE"/>
    <w:lvl w:ilvl="0" w:tentative="0">
      <w:start w:val="1"/>
      <w:numFmt w:val="decimal"/>
      <w:lvlText w:val="%1、"/>
      <w:lvlJc w:val="left"/>
      <w:pPr>
        <w:ind w:left="360" w:hanging="360"/>
      </w:pPr>
      <w:rPr>
        <w:rFonts w:hint="default" w:ascii="Times New Roman"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hideSpellingErrors/>
  <w:documentProtection w:enforcement="0"/>
  <w:defaultTabStop w:val="420"/>
  <w:drawingGridHorizontalSpacing w:val="105"/>
  <w:drawingGridVerticalSpacing w:val="156"/>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kNTg2YjQ5YTZhMmMwNDNiMTcwYTBhMGM0MzYxM2EifQ=="/>
  </w:docVars>
  <w:rsids>
    <w:rsidRoot w:val="006824B8"/>
    <w:rsid w:val="000065E0"/>
    <w:rsid w:val="00022DC7"/>
    <w:rsid w:val="00024A58"/>
    <w:rsid w:val="00032470"/>
    <w:rsid w:val="0003694E"/>
    <w:rsid w:val="0004689E"/>
    <w:rsid w:val="000625B0"/>
    <w:rsid w:val="00081B93"/>
    <w:rsid w:val="000820C4"/>
    <w:rsid w:val="00092B76"/>
    <w:rsid w:val="000C498B"/>
    <w:rsid w:val="000C6269"/>
    <w:rsid w:val="000D1BE2"/>
    <w:rsid w:val="000D7055"/>
    <w:rsid w:val="000E1300"/>
    <w:rsid w:val="000E4286"/>
    <w:rsid w:val="000E5145"/>
    <w:rsid w:val="000F335A"/>
    <w:rsid w:val="000F58FF"/>
    <w:rsid w:val="00101679"/>
    <w:rsid w:val="00102094"/>
    <w:rsid w:val="0010221D"/>
    <w:rsid w:val="00111079"/>
    <w:rsid w:val="0011327B"/>
    <w:rsid w:val="00114DFA"/>
    <w:rsid w:val="00124175"/>
    <w:rsid w:val="001242AB"/>
    <w:rsid w:val="00136F10"/>
    <w:rsid w:val="00137CF2"/>
    <w:rsid w:val="00145154"/>
    <w:rsid w:val="00145791"/>
    <w:rsid w:val="001473BE"/>
    <w:rsid w:val="00153838"/>
    <w:rsid w:val="00155547"/>
    <w:rsid w:val="00157321"/>
    <w:rsid w:val="001624C4"/>
    <w:rsid w:val="0017430B"/>
    <w:rsid w:val="001767CC"/>
    <w:rsid w:val="0018432F"/>
    <w:rsid w:val="00196FAE"/>
    <w:rsid w:val="001C0FD1"/>
    <w:rsid w:val="001C326D"/>
    <w:rsid w:val="001C438F"/>
    <w:rsid w:val="001E04A5"/>
    <w:rsid w:val="001E34AF"/>
    <w:rsid w:val="001E65B3"/>
    <w:rsid w:val="001F3BEA"/>
    <w:rsid w:val="0020463C"/>
    <w:rsid w:val="00210F4B"/>
    <w:rsid w:val="00213829"/>
    <w:rsid w:val="00213E4C"/>
    <w:rsid w:val="00223C75"/>
    <w:rsid w:val="0022445B"/>
    <w:rsid w:val="00230FBB"/>
    <w:rsid w:val="002316FD"/>
    <w:rsid w:val="00231A69"/>
    <w:rsid w:val="00232635"/>
    <w:rsid w:val="00233D51"/>
    <w:rsid w:val="00235C4E"/>
    <w:rsid w:val="00236236"/>
    <w:rsid w:val="0024756A"/>
    <w:rsid w:val="002573B3"/>
    <w:rsid w:val="00263D73"/>
    <w:rsid w:val="002723FA"/>
    <w:rsid w:val="0027536E"/>
    <w:rsid w:val="00285AF7"/>
    <w:rsid w:val="0028723B"/>
    <w:rsid w:val="00293087"/>
    <w:rsid w:val="00296954"/>
    <w:rsid w:val="002B2645"/>
    <w:rsid w:val="002C02DF"/>
    <w:rsid w:val="002C386D"/>
    <w:rsid w:val="002C6349"/>
    <w:rsid w:val="002D1CED"/>
    <w:rsid w:val="002E54D0"/>
    <w:rsid w:val="002F195F"/>
    <w:rsid w:val="002F5122"/>
    <w:rsid w:val="002F7FC1"/>
    <w:rsid w:val="00325554"/>
    <w:rsid w:val="00326632"/>
    <w:rsid w:val="00331368"/>
    <w:rsid w:val="003361C0"/>
    <w:rsid w:val="00340F6F"/>
    <w:rsid w:val="0034339E"/>
    <w:rsid w:val="00351D40"/>
    <w:rsid w:val="00355C05"/>
    <w:rsid w:val="003561B5"/>
    <w:rsid w:val="0035672B"/>
    <w:rsid w:val="003721D5"/>
    <w:rsid w:val="00375B6B"/>
    <w:rsid w:val="0038304E"/>
    <w:rsid w:val="00392EFA"/>
    <w:rsid w:val="0039479B"/>
    <w:rsid w:val="003A1FFC"/>
    <w:rsid w:val="003A2F70"/>
    <w:rsid w:val="003C0F62"/>
    <w:rsid w:val="003C107A"/>
    <w:rsid w:val="003D0725"/>
    <w:rsid w:val="003D317B"/>
    <w:rsid w:val="003D3921"/>
    <w:rsid w:val="003D4537"/>
    <w:rsid w:val="003D56E4"/>
    <w:rsid w:val="003E2276"/>
    <w:rsid w:val="003E2F2B"/>
    <w:rsid w:val="003E5414"/>
    <w:rsid w:val="003E6CE8"/>
    <w:rsid w:val="00401346"/>
    <w:rsid w:val="00403640"/>
    <w:rsid w:val="004114EE"/>
    <w:rsid w:val="00416488"/>
    <w:rsid w:val="0042525B"/>
    <w:rsid w:val="0042623B"/>
    <w:rsid w:val="004302C7"/>
    <w:rsid w:val="0043264D"/>
    <w:rsid w:val="00433A04"/>
    <w:rsid w:val="00440081"/>
    <w:rsid w:val="00441CAF"/>
    <w:rsid w:val="00450268"/>
    <w:rsid w:val="0045639B"/>
    <w:rsid w:val="00462236"/>
    <w:rsid w:val="00462AE0"/>
    <w:rsid w:val="004632FC"/>
    <w:rsid w:val="00467252"/>
    <w:rsid w:val="0047243A"/>
    <w:rsid w:val="00473E79"/>
    <w:rsid w:val="00475E79"/>
    <w:rsid w:val="00484E10"/>
    <w:rsid w:val="00497DA8"/>
    <w:rsid w:val="004B6B89"/>
    <w:rsid w:val="004C22D6"/>
    <w:rsid w:val="004C398F"/>
    <w:rsid w:val="004C63E6"/>
    <w:rsid w:val="004D090A"/>
    <w:rsid w:val="004D6283"/>
    <w:rsid w:val="004D6460"/>
    <w:rsid w:val="004E235E"/>
    <w:rsid w:val="004E75BC"/>
    <w:rsid w:val="004F1FE4"/>
    <w:rsid w:val="004F302B"/>
    <w:rsid w:val="004F35FD"/>
    <w:rsid w:val="004F6EC1"/>
    <w:rsid w:val="00506A6C"/>
    <w:rsid w:val="0050711E"/>
    <w:rsid w:val="00512BB6"/>
    <w:rsid w:val="00514850"/>
    <w:rsid w:val="0052300E"/>
    <w:rsid w:val="005315BF"/>
    <w:rsid w:val="00532602"/>
    <w:rsid w:val="00541745"/>
    <w:rsid w:val="0054178E"/>
    <w:rsid w:val="0054699E"/>
    <w:rsid w:val="00562301"/>
    <w:rsid w:val="005649CC"/>
    <w:rsid w:val="00564B62"/>
    <w:rsid w:val="00573121"/>
    <w:rsid w:val="00573B99"/>
    <w:rsid w:val="00577282"/>
    <w:rsid w:val="00577465"/>
    <w:rsid w:val="0058594F"/>
    <w:rsid w:val="00597D05"/>
    <w:rsid w:val="005B0158"/>
    <w:rsid w:val="005C1714"/>
    <w:rsid w:val="005D4B31"/>
    <w:rsid w:val="005D7B33"/>
    <w:rsid w:val="005E0361"/>
    <w:rsid w:val="005E423C"/>
    <w:rsid w:val="005F26D2"/>
    <w:rsid w:val="0060301E"/>
    <w:rsid w:val="00612A30"/>
    <w:rsid w:val="00613056"/>
    <w:rsid w:val="00631139"/>
    <w:rsid w:val="00640EF4"/>
    <w:rsid w:val="006427AD"/>
    <w:rsid w:val="00645B3F"/>
    <w:rsid w:val="0065213F"/>
    <w:rsid w:val="00654E6B"/>
    <w:rsid w:val="00656488"/>
    <w:rsid w:val="0066185A"/>
    <w:rsid w:val="00667279"/>
    <w:rsid w:val="0067542E"/>
    <w:rsid w:val="006768BF"/>
    <w:rsid w:val="006824B8"/>
    <w:rsid w:val="00687311"/>
    <w:rsid w:val="0069682C"/>
    <w:rsid w:val="00697E1D"/>
    <w:rsid w:val="006A4F3E"/>
    <w:rsid w:val="006A724C"/>
    <w:rsid w:val="006A782B"/>
    <w:rsid w:val="006B572A"/>
    <w:rsid w:val="006C2517"/>
    <w:rsid w:val="006C50B2"/>
    <w:rsid w:val="006C6FDA"/>
    <w:rsid w:val="006D783F"/>
    <w:rsid w:val="006E42E8"/>
    <w:rsid w:val="006E70E5"/>
    <w:rsid w:val="006F535D"/>
    <w:rsid w:val="0071667D"/>
    <w:rsid w:val="00716690"/>
    <w:rsid w:val="007178AF"/>
    <w:rsid w:val="007259DD"/>
    <w:rsid w:val="00736AF6"/>
    <w:rsid w:val="00754288"/>
    <w:rsid w:val="00790290"/>
    <w:rsid w:val="007B5B88"/>
    <w:rsid w:val="007B65FA"/>
    <w:rsid w:val="007C4C76"/>
    <w:rsid w:val="007D53B1"/>
    <w:rsid w:val="007D72DE"/>
    <w:rsid w:val="007E11B4"/>
    <w:rsid w:val="007E6286"/>
    <w:rsid w:val="00816657"/>
    <w:rsid w:val="00827F3B"/>
    <w:rsid w:val="00851A66"/>
    <w:rsid w:val="00856216"/>
    <w:rsid w:val="00867CEE"/>
    <w:rsid w:val="008710C4"/>
    <w:rsid w:val="008713B0"/>
    <w:rsid w:val="008A5FAF"/>
    <w:rsid w:val="008B6DA3"/>
    <w:rsid w:val="008C79EA"/>
    <w:rsid w:val="009078F5"/>
    <w:rsid w:val="00926867"/>
    <w:rsid w:val="00934E44"/>
    <w:rsid w:val="009419F5"/>
    <w:rsid w:val="0094266F"/>
    <w:rsid w:val="0094523E"/>
    <w:rsid w:val="00952C9A"/>
    <w:rsid w:val="0096193C"/>
    <w:rsid w:val="00962E2C"/>
    <w:rsid w:val="00966B20"/>
    <w:rsid w:val="00966D32"/>
    <w:rsid w:val="00967AAC"/>
    <w:rsid w:val="00973F0B"/>
    <w:rsid w:val="009748F0"/>
    <w:rsid w:val="00980176"/>
    <w:rsid w:val="00981A8D"/>
    <w:rsid w:val="00982604"/>
    <w:rsid w:val="0098691D"/>
    <w:rsid w:val="0098698E"/>
    <w:rsid w:val="0098738A"/>
    <w:rsid w:val="00990664"/>
    <w:rsid w:val="009954FA"/>
    <w:rsid w:val="009A361A"/>
    <w:rsid w:val="009B1E1D"/>
    <w:rsid w:val="009C56C0"/>
    <w:rsid w:val="009D140F"/>
    <w:rsid w:val="009E0F09"/>
    <w:rsid w:val="009F4E95"/>
    <w:rsid w:val="009F7202"/>
    <w:rsid w:val="00A02E8D"/>
    <w:rsid w:val="00A072DF"/>
    <w:rsid w:val="00A12343"/>
    <w:rsid w:val="00A13F49"/>
    <w:rsid w:val="00A224A2"/>
    <w:rsid w:val="00A3648F"/>
    <w:rsid w:val="00A42C44"/>
    <w:rsid w:val="00A56FF2"/>
    <w:rsid w:val="00A70008"/>
    <w:rsid w:val="00A87F30"/>
    <w:rsid w:val="00AA715C"/>
    <w:rsid w:val="00AB23D7"/>
    <w:rsid w:val="00AC16B7"/>
    <w:rsid w:val="00AC45A2"/>
    <w:rsid w:val="00AC7E42"/>
    <w:rsid w:val="00AD0568"/>
    <w:rsid w:val="00AE1CF2"/>
    <w:rsid w:val="00AE452A"/>
    <w:rsid w:val="00AE5D2B"/>
    <w:rsid w:val="00AE7295"/>
    <w:rsid w:val="00B07402"/>
    <w:rsid w:val="00B10ECC"/>
    <w:rsid w:val="00B136B9"/>
    <w:rsid w:val="00B1372D"/>
    <w:rsid w:val="00B2066F"/>
    <w:rsid w:val="00B3003C"/>
    <w:rsid w:val="00B50148"/>
    <w:rsid w:val="00B61907"/>
    <w:rsid w:val="00B61C3E"/>
    <w:rsid w:val="00B65BFE"/>
    <w:rsid w:val="00B66582"/>
    <w:rsid w:val="00B67AD8"/>
    <w:rsid w:val="00B72F77"/>
    <w:rsid w:val="00B90568"/>
    <w:rsid w:val="00BA0E75"/>
    <w:rsid w:val="00BB0E2C"/>
    <w:rsid w:val="00BB6DAE"/>
    <w:rsid w:val="00BC6222"/>
    <w:rsid w:val="00BE0B39"/>
    <w:rsid w:val="00BE6F95"/>
    <w:rsid w:val="00BF3EBD"/>
    <w:rsid w:val="00C04B50"/>
    <w:rsid w:val="00C26EC4"/>
    <w:rsid w:val="00C309EE"/>
    <w:rsid w:val="00C334B1"/>
    <w:rsid w:val="00C56719"/>
    <w:rsid w:val="00C570A4"/>
    <w:rsid w:val="00C623E7"/>
    <w:rsid w:val="00C7397C"/>
    <w:rsid w:val="00C87256"/>
    <w:rsid w:val="00C91408"/>
    <w:rsid w:val="00CA4A33"/>
    <w:rsid w:val="00CA6082"/>
    <w:rsid w:val="00CB0B3E"/>
    <w:rsid w:val="00CB1D5F"/>
    <w:rsid w:val="00CB3319"/>
    <w:rsid w:val="00CB6DB2"/>
    <w:rsid w:val="00CC2B1E"/>
    <w:rsid w:val="00CC3D01"/>
    <w:rsid w:val="00CC5339"/>
    <w:rsid w:val="00CC63FC"/>
    <w:rsid w:val="00CE4273"/>
    <w:rsid w:val="00CF0FF5"/>
    <w:rsid w:val="00CF2238"/>
    <w:rsid w:val="00CF3D96"/>
    <w:rsid w:val="00CF6BCB"/>
    <w:rsid w:val="00D13414"/>
    <w:rsid w:val="00D2079D"/>
    <w:rsid w:val="00D359C9"/>
    <w:rsid w:val="00D36063"/>
    <w:rsid w:val="00D437EB"/>
    <w:rsid w:val="00D43BDE"/>
    <w:rsid w:val="00D54D40"/>
    <w:rsid w:val="00D744FC"/>
    <w:rsid w:val="00D84A2C"/>
    <w:rsid w:val="00D85137"/>
    <w:rsid w:val="00D85A52"/>
    <w:rsid w:val="00D9596F"/>
    <w:rsid w:val="00DA1225"/>
    <w:rsid w:val="00DA3A2B"/>
    <w:rsid w:val="00DB221E"/>
    <w:rsid w:val="00DC0D5A"/>
    <w:rsid w:val="00DC1D25"/>
    <w:rsid w:val="00DC78FA"/>
    <w:rsid w:val="00DC7B16"/>
    <w:rsid w:val="00DD3A92"/>
    <w:rsid w:val="00DE3660"/>
    <w:rsid w:val="00DE4A10"/>
    <w:rsid w:val="00DE6E45"/>
    <w:rsid w:val="00DF277B"/>
    <w:rsid w:val="00DF60A3"/>
    <w:rsid w:val="00E02DAB"/>
    <w:rsid w:val="00E067EF"/>
    <w:rsid w:val="00E1455E"/>
    <w:rsid w:val="00E17137"/>
    <w:rsid w:val="00E22744"/>
    <w:rsid w:val="00E424A7"/>
    <w:rsid w:val="00E46508"/>
    <w:rsid w:val="00E548A6"/>
    <w:rsid w:val="00E57479"/>
    <w:rsid w:val="00E65953"/>
    <w:rsid w:val="00E714A9"/>
    <w:rsid w:val="00E805C5"/>
    <w:rsid w:val="00E8465E"/>
    <w:rsid w:val="00E84B06"/>
    <w:rsid w:val="00E86842"/>
    <w:rsid w:val="00EA48F4"/>
    <w:rsid w:val="00EB01AB"/>
    <w:rsid w:val="00EB4169"/>
    <w:rsid w:val="00EC55C8"/>
    <w:rsid w:val="00EC6EC6"/>
    <w:rsid w:val="00ED2442"/>
    <w:rsid w:val="00EE601E"/>
    <w:rsid w:val="00EF1B99"/>
    <w:rsid w:val="00F067D4"/>
    <w:rsid w:val="00F15429"/>
    <w:rsid w:val="00F21E66"/>
    <w:rsid w:val="00F31FE2"/>
    <w:rsid w:val="00F5688B"/>
    <w:rsid w:val="00F70C87"/>
    <w:rsid w:val="00F73C7B"/>
    <w:rsid w:val="00F80D13"/>
    <w:rsid w:val="00F810A7"/>
    <w:rsid w:val="00F817C0"/>
    <w:rsid w:val="00F92F5D"/>
    <w:rsid w:val="00FA13D8"/>
    <w:rsid w:val="00FA5ADE"/>
    <w:rsid w:val="00FA617E"/>
    <w:rsid w:val="00FA79AC"/>
    <w:rsid w:val="00FB2ABA"/>
    <w:rsid w:val="00FD6BBB"/>
    <w:rsid w:val="00FF00B3"/>
    <w:rsid w:val="03B11CFF"/>
    <w:rsid w:val="03B22EB7"/>
    <w:rsid w:val="03CD77E9"/>
    <w:rsid w:val="03CE0729"/>
    <w:rsid w:val="05E82BC0"/>
    <w:rsid w:val="064E0AB1"/>
    <w:rsid w:val="0A237FC5"/>
    <w:rsid w:val="0F04445B"/>
    <w:rsid w:val="0F1472BD"/>
    <w:rsid w:val="10265B91"/>
    <w:rsid w:val="16F00671"/>
    <w:rsid w:val="18812BFA"/>
    <w:rsid w:val="1A016474"/>
    <w:rsid w:val="1A387267"/>
    <w:rsid w:val="1B0D6EF9"/>
    <w:rsid w:val="1B3359D1"/>
    <w:rsid w:val="1BAF4334"/>
    <w:rsid w:val="1D50131F"/>
    <w:rsid w:val="1D8058BF"/>
    <w:rsid w:val="1E0F2691"/>
    <w:rsid w:val="21466055"/>
    <w:rsid w:val="243D4E85"/>
    <w:rsid w:val="25922A68"/>
    <w:rsid w:val="25BF7F5F"/>
    <w:rsid w:val="25FE550F"/>
    <w:rsid w:val="26B5718F"/>
    <w:rsid w:val="27F1086C"/>
    <w:rsid w:val="29B7585F"/>
    <w:rsid w:val="29BF1CA9"/>
    <w:rsid w:val="29D81A29"/>
    <w:rsid w:val="2B1135F2"/>
    <w:rsid w:val="2FE72B2F"/>
    <w:rsid w:val="30754AA9"/>
    <w:rsid w:val="31055B26"/>
    <w:rsid w:val="314A42A6"/>
    <w:rsid w:val="31B02DD2"/>
    <w:rsid w:val="33CC189F"/>
    <w:rsid w:val="36602C0E"/>
    <w:rsid w:val="385440F4"/>
    <w:rsid w:val="389E76B3"/>
    <w:rsid w:val="3940650C"/>
    <w:rsid w:val="3A06408D"/>
    <w:rsid w:val="3A3C32D1"/>
    <w:rsid w:val="3B072F57"/>
    <w:rsid w:val="3B813E9A"/>
    <w:rsid w:val="3B9C0BC4"/>
    <w:rsid w:val="3D601F34"/>
    <w:rsid w:val="40AC19C0"/>
    <w:rsid w:val="40CD7B01"/>
    <w:rsid w:val="41BC374E"/>
    <w:rsid w:val="41FF1303"/>
    <w:rsid w:val="433336F7"/>
    <w:rsid w:val="43695BD8"/>
    <w:rsid w:val="43F1543D"/>
    <w:rsid w:val="45EA3119"/>
    <w:rsid w:val="45EE37A4"/>
    <w:rsid w:val="46741841"/>
    <w:rsid w:val="476021AD"/>
    <w:rsid w:val="48621D83"/>
    <w:rsid w:val="490040AF"/>
    <w:rsid w:val="4AF37008"/>
    <w:rsid w:val="4B252BAB"/>
    <w:rsid w:val="4F742FC6"/>
    <w:rsid w:val="4F874765"/>
    <w:rsid w:val="539F42F0"/>
    <w:rsid w:val="54FA5235"/>
    <w:rsid w:val="556439E8"/>
    <w:rsid w:val="558772CD"/>
    <w:rsid w:val="55A01AB0"/>
    <w:rsid w:val="589B0E14"/>
    <w:rsid w:val="59E50CF3"/>
    <w:rsid w:val="5BA24EE1"/>
    <w:rsid w:val="5D8D016A"/>
    <w:rsid w:val="5DE73086"/>
    <w:rsid w:val="6178687D"/>
    <w:rsid w:val="62103902"/>
    <w:rsid w:val="63624ED5"/>
    <w:rsid w:val="63640C4D"/>
    <w:rsid w:val="64E3573E"/>
    <w:rsid w:val="65C91E0B"/>
    <w:rsid w:val="67696B75"/>
    <w:rsid w:val="689D4FD1"/>
    <w:rsid w:val="6E514C2F"/>
    <w:rsid w:val="6ED4541D"/>
    <w:rsid w:val="70402268"/>
    <w:rsid w:val="70583199"/>
    <w:rsid w:val="7345026F"/>
    <w:rsid w:val="74401274"/>
    <w:rsid w:val="74CF1091"/>
    <w:rsid w:val="75097CA2"/>
    <w:rsid w:val="756A2AE9"/>
    <w:rsid w:val="78665615"/>
    <w:rsid w:val="787C4E2C"/>
    <w:rsid w:val="79775E83"/>
    <w:rsid w:val="79B36332"/>
    <w:rsid w:val="7A3E2F6B"/>
    <w:rsid w:val="7AC557C7"/>
    <w:rsid w:val="7B122DE3"/>
    <w:rsid w:val="7B3B677F"/>
    <w:rsid w:val="7BFB0E36"/>
    <w:rsid w:val="7C9E612D"/>
    <w:rsid w:val="7EF44FC6"/>
    <w:rsid w:val="7F163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宋体" w:hAnsi="宋体" w:eastAsia="宋体" w:cs="Times New Roman"/>
      <w:sz w:val="21"/>
      <w:lang w:val="en-US" w:eastAsia="zh-CN" w:bidi="ar-SA"/>
    </w:rPr>
  </w:style>
  <w:style w:type="paragraph" w:styleId="5">
    <w:name w:val="heading 1"/>
    <w:basedOn w:val="1"/>
    <w:next w:val="1"/>
    <w:link w:val="33"/>
    <w:qFormat/>
    <w:uiPriority w:val="9"/>
    <w:pPr>
      <w:keepNext/>
      <w:keepLines/>
      <w:spacing w:before="340" w:after="330" w:line="360" w:lineRule="auto"/>
      <w:jc w:val="center"/>
      <w:outlineLvl w:val="0"/>
    </w:pPr>
    <w:rPr>
      <w:b/>
      <w:bCs/>
      <w:kern w:val="44"/>
      <w:sz w:val="32"/>
      <w:szCs w:val="44"/>
    </w:rPr>
  </w:style>
  <w:style w:type="paragraph" w:styleId="6">
    <w:name w:val="heading 2"/>
    <w:basedOn w:val="1"/>
    <w:next w:val="1"/>
    <w:link w:val="34"/>
    <w:unhideWhenUsed/>
    <w:qFormat/>
    <w:uiPriority w:val="9"/>
    <w:pPr>
      <w:keepNext/>
      <w:keepLines/>
      <w:spacing w:before="260" w:after="260"/>
      <w:outlineLvl w:val="1"/>
    </w:pPr>
    <w:rPr>
      <w:rFonts w:asciiTheme="majorHAnsi" w:hAnsiTheme="majorHAnsi" w:cstheme="majorBidi"/>
      <w:b/>
      <w:bCs/>
      <w:sz w:val="28"/>
      <w:szCs w:val="32"/>
    </w:rPr>
  </w:style>
  <w:style w:type="paragraph" w:styleId="7">
    <w:name w:val="heading 3"/>
    <w:basedOn w:val="1"/>
    <w:next w:val="8"/>
    <w:link w:val="36"/>
    <w:qFormat/>
    <w:uiPriority w:val="9"/>
    <w:pPr>
      <w:keepNext/>
      <w:keepLines/>
      <w:widowControl w:val="0"/>
      <w:numPr>
        <w:ilvl w:val="0"/>
        <w:numId w:val="1"/>
      </w:numPr>
      <w:tabs>
        <w:tab w:val="left" w:pos="425"/>
        <w:tab w:val="left" w:pos="5852"/>
      </w:tabs>
      <w:snapToGrid w:val="0"/>
      <w:spacing w:before="360" w:line="240" w:lineRule="exact"/>
      <w:textAlignment w:val="auto"/>
      <w:outlineLvl w:val="2"/>
    </w:pPr>
    <w:rPr>
      <w:rFonts w:ascii="Times New Roman" w:hAnsi="Times New Roman"/>
      <w:b/>
      <w:kern w:val="2"/>
      <w:sz w:val="28"/>
      <w:szCs w:val="24"/>
      <w:lang w:val="zh-CN"/>
    </w:rPr>
  </w:style>
  <w:style w:type="paragraph" w:styleId="9">
    <w:name w:val="heading 4"/>
    <w:basedOn w:val="1"/>
    <w:next w:val="1"/>
    <w:link w:val="37"/>
    <w:qFormat/>
    <w:uiPriority w:val="9"/>
    <w:pPr>
      <w:spacing w:before="100" w:beforeAutospacing="1" w:after="100" w:afterAutospacing="1"/>
      <w:jc w:val="left"/>
      <w:textAlignment w:val="auto"/>
      <w:outlineLvl w:val="3"/>
    </w:pPr>
    <w:rPr>
      <w:rFonts w:cs="宋体"/>
      <w:b/>
      <w:bCs/>
      <w:sz w:val="24"/>
      <w:szCs w:val="24"/>
    </w:rPr>
  </w:style>
  <w:style w:type="paragraph" w:styleId="10">
    <w:name w:val="heading 5"/>
    <w:basedOn w:val="1"/>
    <w:next w:val="1"/>
    <w:link w:val="38"/>
    <w:qFormat/>
    <w:uiPriority w:val="9"/>
    <w:pPr>
      <w:spacing w:before="100" w:beforeAutospacing="1" w:after="100" w:afterAutospacing="1"/>
      <w:jc w:val="left"/>
      <w:textAlignment w:val="auto"/>
      <w:outlineLvl w:val="4"/>
    </w:pPr>
    <w:rPr>
      <w:rFonts w:cs="宋体"/>
      <w:b/>
      <w:bCs/>
      <w:sz w:val="20"/>
    </w:rPr>
  </w:style>
  <w:style w:type="paragraph" w:styleId="11">
    <w:name w:val="heading 6"/>
    <w:basedOn w:val="1"/>
    <w:next w:val="1"/>
    <w:link w:val="39"/>
    <w:qFormat/>
    <w:uiPriority w:val="9"/>
    <w:pPr>
      <w:spacing w:before="100" w:beforeAutospacing="1" w:after="100" w:afterAutospacing="1"/>
      <w:jc w:val="left"/>
      <w:textAlignment w:val="auto"/>
      <w:outlineLvl w:val="5"/>
    </w:pPr>
    <w:rPr>
      <w:rFonts w:cs="宋体"/>
      <w:b/>
      <w:bCs/>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200" w:leftChars="200" w:firstLine="200" w:firstLineChars="200"/>
    </w:pPr>
    <w:rPr>
      <w:sz w:val="21"/>
      <w:szCs w:val="24"/>
    </w:rPr>
  </w:style>
  <w:style w:type="paragraph" w:styleId="3">
    <w:name w:val="Body Text Indent"/>
    <w:basedOn w:val="1"/>
    <w:next w:val="1"/>
    <w:qFormat/>
    <w:uiPriority w:val="0"/>
    <w:pPr>
      <w:ind w:firstLine="627"/>
    </w:pPr>
    <w:rPr>
      <w:sz w:val="28"/>
    </w:rPr>
  </w:style>
  <w:style w:type="paragraph" w:customStyle="1" w:styleId="4">
    <w:name w:val="xl53"/>
    <w:basedOn w:val="1"/>
    <w:qFormat/>
    <w:uiPriority w:val="0"/>
    <w:pPr>
      <w:pBdr>
        <w:top w:val="single" w:color="auto" w:sz="4" w:space="0"/>
        <w:left w:val="single" w:color="auto" w:sz="4" w:space="0"/>
        <w:bottom w:val="single" w:color="auto" w:sz="4" w:space="0"/>
        <w:right w:val="single" w:color="auto" w:sz="8" w:space="0"/>
      </w:pBdr>
      <w:shd w:val="clear" w:color="auto" w:fill="FFFF99"/>
      <w:spacing w:before="100" w:beforeAutospacing="1" w:after="100" w:afterAutospacing="1" w:line="360" w:lineRule="auto"/>
      <w:jc w:val="right"/>
    </w:pPr>
    <w:rPr>
      <w:rFonts w:ascii="Verdana" w:hAnsi="Verdana" w:cs="宋体"/>
      <w:b/>
      <w:bCs/>
      <w:sz w:val="20"/>
    </w:rPr>
  </w:style>
  <w:style w:type="paragraph" w:styleId="8">
    <w:name w:val="Normal Indent"/>
    <w:basedOn w:val="1"/>
    <w:link w:val="35"/>
    <w:qFormat/>
    <w:uiPriority w:val="0"/>
    <w:pPr>
      <w:widowControl w:val="0"/>
      <w:ind w:firstLine="420"/>
      <w:textAlignment w:val="auto"/>
    </w:pPr>
    <w:rPr>
      <w:rFonts w:ascii="Calibri" w:hAnsi="Calibri"/>
      <w:kern w:val="2"/>
    </w:rPr>
  </w:style>
  <w:style w:type="paragraph" w:styleId="12">
    <w:name w:val="annotation text"/>
    <w:basedOn w:val="1"/>
    <w:link w:val="110"/>
    <w:semiHidden/>
    <w:unhideWhenUsed/>
    <w:qFormat/>
    <w:uiPriority w:val="99"/>
    <w:pPr>
      <w:jc w:val="left"/>
    </w:pPr>
  </w:style>
  <w:style w:type="paragraph" w:styleId="13">
    <w:name w:val="Body Text"/>
    <w:basedOn w:val="1"/>
    <w:qFormat/>
    <w:uiPriority w:val="1"/>
    <w:pPr>
      <w:spacing w:before="69"/>
      <w:ind w:left="118"/>
      <w:jc w:val="left"/>
    </w:pPr>
    <w:rPr>
      <w:szCs w:val="21"/>
      <w:lang w:eastAsia="en-US"/>
    </w:rPr>
  </w:style>
  <w:style w:type="paragraph" w:styleId="14">
    <w:name w:val="Plain Text"/>
    <w:basedOn w:val="1"/>
    <w:link w:val="40"/>
    <w:qFormat/>
    <w:uiPriority w:val="0"/>
    <w:pPr>
      <w:widowControl w:val="0"/>
      <w:textAlignment w:val="auto"/>
    </w:pPr>
    <w:rPr>
      <w:rFonts w:hAnsi="Calibri"/>
      <w:kern w:val="2"/>
    </w:rPr>
  </w:style>
  <w:style w:type="paragraph" w:styleId="15">
    <w:name w:val="Date"/>
    <w:basedOn w:val="1"/>
    <w:next w:val="1"/>
    <w:link w:val="41"/>
    <w:qFormat/>
    <w:uiPriority w:val="0"/>
    <w:pPr>
      <w:ind w:left="100" w:leftChars="2500"/>
    </w:pPr>
    <w:rPr>
      <w:rFonts w:ascii="Calibri" w:hAnsi="Calibri"/>
      <w:kern w:val="2"/>
      <w:szCs w:val="22"/>
    </w:rPr>
  </w:style>
  <w:style w:type="paragraph" w:styleId="16">
    <w:name w:val="Balloon Text"/>
    <w:basedOn w:val="1"/>
    <w:link w:val="42"/>
    <w:semiHidden/>
    <w:unhideWhenUsed/>
    <w:qFormat/>
    <w:uiPriority w:val="99"/>
    <w:rPr>
      <w:sz w:val="18"/>
      <w:szCs w:val="18"/>
    </w:rPr>
  </w:style>
  <w:style w:type="paragraph" w:styleId="17">
    <w:name w:val="footer"/>
    <w:basedOn w:val="1"/>
    <w:link w:val="43"/>
    <w:qFormat/>
    <w:uiPriority w:val="99"/>
    <w:pPr>
      <w:tabs>
        <w:tab w:val="center" w:pos="4153"/>
        <w:tab w:val="right" w:pos="8306"/>
      </w:tabs>
      <w:snapToGrid w:val="0"/>
      <w:jc w:val="left"/>
    </w:pPr>
    <w:rPr>
      <w:sz w:val="18"/>
    </w:rPr>
  </w:style>
  <w:style w:type="paragraph" w:styleId="18">
    <w:name w:val="header"/>
    <w:basedOn w:val="1"/>
    <w:link w:val="44"/>
    <w:qFormat/>
    <w:uiPriority w:val="99"/>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rPr>
  </w:style>
  <w:style w:type="paragraph" w:styleId="19">
    <w:name w:val="toc 1"/>
    <w:basedOn w:val="1"/>
    <w:next w:val="1"/>
    <w:unhideWhenUsed/>
    <w:qFormat/>
    <w:uiPriority w:val="39"/>
  </w:style>
  <w:style w:type="paragraph" w:styleId="20">
    <w:name w:val="Subtitle"/>
    <w:next w:val="1"/>
    <w:link w:val="45"/>
    <w:qFormat/>
    <w:uiPriority w:val="0"/>
    <w:pPr>
      <w:spacing w:after="60"/>
      <w:jc w:val="center"/>
      <w:textAlignment w:val="baseline"/>
    </w:pPr>
    <w:rPr>
      <w:rFonts w:ascii="宋体" w:hAnsi="宋体" w:eastAsia="宋体" w:cs="Times New Roman"/>
      <w:sz w:val="24"/>
      <w:lang w:val="en-US" w:eastAsia="zh-CN" w:bidi="ar-SA"/>
    </w:rPr>
  </w:style>
  <w:style w:type="paragraph" w:styleId="21">
    <w:name w:val="toc 2"/>
    <w:basedOn w:val="1"/>
    <w:next w:val="1"/>
    <w:unhideWhenUsed/>
    <w:qFormat/>
    <w:uiPriority w:val="39"/>
    <w:pPr>
      <w:ind w:left="420" w:leftChars="200"/>
    </w:pPr>
  </w:style>
  <w:style w:type="paragraph" w:styleId="22">
    <w:name w:val="Normal (Web)"/>
    <w:basedOn w:val="1"/>
    <w:unhideWhenUsed/>
    <w:qFormat/>
    <w:uiPriority w:val="99"/>
    <w:pPr>
      <w:spacing w:before="100" w:beforeAutospacing="1" w:after="100" w:afterAutospacing="1"/>
      <w:jc w:val="left"/>
      <w:textAlignment w:val="auto"/>
    </w:pPr>
    <w:rPr>
      <w:rFonts w:cs="宋体"/>
      <w:sz w:val="24"/>
      <w:szCs w:val="24"/>
    </w:rPr>
  </w:style>
  <w:style w:type="paragraph" w:styleId="23">
    <w:name w:val="annotation subject"/>
    <w:basedOn w:val="12"/>
    <w:next w:val="12"/>
    <w:link w:val="111"/>
    <w:semiHidden/>
    <w:unhideWhenUsed/>
    <w:qFormat/>
    <w:uiPriority w:val="99"/>
    <w:rPr>
      <w:b/>
      <w:bCs/>
    </w:rPr>
  </w:style>
  <w:style w:type="paragraph" w:styleId="24">
    <w:name w:val="Body Text First Indent"/>
    <w:basedOn w:val="13"/>
    <w:qFormat/>
    <w:uiPriority w:val="0"/>
    <w:pPr>
      <w:spacing w:line="360" w:lineRule="auto"/>
      <w:ind w:firstLine="420"/>
    </w:pPr>
    <w:rPr>
      <w:sz w:val="24"/>
    </w:rPr>
  </w:style>
  <w:style w:type="table" w:styleId="26">
    <w:name w:val="Table Grid"/>
    <w:basedOn w:val="25"/>
    <w:qFormat/>
    <w:uiPriority w:val="39"/>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qFormat/>
    <w:uiPriority w:val="22"/>
    <w:rPr>
      <w:b/>
      <w:sz w:val="21"/>
    </w:rPr>
  </w:style>
  <w:style w:type="character" w:styleId="29">
    <w:name w:val="Emphasis"/>
    <w:qFormat/>
    <w:uiPriority w:val="0"/>
    <w:rPr>
      <w:i/>
      <w:sz w:val="21"/>
    </w:rPr>
  </w:style>
  <w:style w:type="character" w:styleId="30">
    <w:name w:val="Hyperlink"/>
    <w:qFormat/>
    <w:uiPriority w:val="99"/>
    <w:rPr>
      <w:color w:val="0000FF"/>
      <w:u w:val="single"/>
    </w:rPr>
  </w:style>
  <w:style w:type="character" w:styleId="31">
    <w:name w:val="annotation reference"/>
    <w:basedOn w:val="27"/>
    <w:semiHidden/>
    <w:unhideWhenUsed/>
    <w:qFormat/>
    <w:uiPriority w:val="99"/>
    <w:rPr>
      <w:sz w:val="21"/>
      <w:szCs w:val="21"/>
    </w:rPr>
  </w:style>
  <w:style w:type="paragraph" w:customStyle="1" w:styleId="3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3">
    <w:name w:val="标题 1 字符"/>
    <w:basedOn w:val="27"/>
    <w:link w:val="5"/>
    <w:qFormat/>
    <w:uiPriority w:val="9"/>
    <w:rPr>
      <w:rFonts w:ascii="宋体" w:hAnsi="宋体"/>
      <w:b/>
      <w:bCs/>
      <w:kern w:val="44"/>
      <w:sz w:val="32"/>
      <w:szCs w:val="44"/>
    </w:rPr>
  </w:style>
  <w:style w:type="character" w:customStyle="1" w:styleId="34">
    <w:name w:val="标题 2 字符"/>
    <w:basedOn w:val="27"/>
    <w:link w:val="6"/>
    <w:qFormat/>
    <w:uiPriority w:val="9"/>
    <w:rPr>
      <w:rFonts w:asciiTheme="majorHAnsi" w:hAnsiTheme="majorHAnsi" w:cstheme="majorBidi"/>
      <w:b/>
      <w:bCs/>
      <w:sz w:val="28"/>
      <w:szCs w:val="32"/>
    </w:rPr>
  </w:style>
  <w:style w:type="character" w:customStyle="1" w:styleId="35">
    <w:name w:val="正文缩进 字符"/>
    <w:link w:val="8"/>
    <w:qFormat/>
    <w:uiPriority w:val="0"/>
    <w:rPr>
      <w:rFonts w:ascii="Calibri" w:hAnsi="Calibri"/>
      <w:kern w:val="2"/>
      <w:sz w:val="21"/>
    </w:rPr>
  </w:style>
  <w:style w:type="character" w:customStyle="1" w:styleId="36">
    <w:name w:val="标题 3 字符"/>
    <w:basedOn w:val="27"/>
    <w:link w:val="7"/>
    <w:qFormat/>
    <w:uiPriority w:val="9"/>
    <w:rPr>
      <w:rFonts w:ascii="Times New Roman" w:hAnsi="Times New Roman"/>
      <w:b/>
      <w:kern w:val="2"/>
      <w:sz w:val="28"/>
      <w:szCs w:val="24"/>
      <w:lang w:val="zh-CN" w:eastAsia="zh-CN"/>
    </w:rPr>
  </w:style>
  <w:style w:type="character" w:customStyle="1" w:styleId="37">
    <w:name w:val="标题 4 字符"/>
    <w:basedOn w:val="27"/>
    <w:link w:val="9"/>
    <w:qFormat/>
    <w:uiPriority w:val="9"/>
    <w:rPr>
      <w:rFonts w:cs="宋体"/>
      <w:b/>
      <w:bCs/>
      <w:sz w:val="24"/>
      <w:szCs w:val="24"/>
    </w:rPr>
  </w:style>
  <w:style w:type="character" w:customStyle="1" w:styleId="38">
    <w:name w:val="标题 5 字符"/>
    <w:basedOn w:val="27"/>
    <w:link w:val="10"/>
    <w:qFormat/>
    <w:uiPriority w:val="9"/>
    <w:rPr>
      <w:rFonts w:cs="宋体"/>
      <w:b/>
      <w:bCs/>
    </w:rPr>
  </w:style>
  <w:style w:type="character" w:customStyle="1" w:styleId="39">
    <w:name w:val="标题 6 字符"/>
    <w:basedOn w:val="27"/>
    <w:link w:val="11"/>
    <w:qFormat/>
    <w:uiPriority w:val="9"/>
    <w:rPr>
      <w:rFonts w:cs="宋体"/>
      <w:b/>
      <w:bCs/>
      <w:sz w:val="15"/>
      <w:szCs w:val="15"/>
    </w:rPr>
  </w:style>
  <w:style w:type="character" w:customStyle="1" w:styleId="40">
    <w:name w:val="纯文本 字符2"/>
    <w:link w:val="14"/>
    <w:qFormat/>
    <w:uiPriority w:val="0"/>
    <w:rPr>
      <w:rFonts w:hAnsi="Calibri"/>
      <w:kern w:val="2"/>
      <w:sz w:val="21"/>
    </w:rPr>
  </w:style>
  <w:style w:type="character" w:customStyle="1" w:styleId="41">
    <w:name w:val="日期 字符"/>
    <w:link w:val="15"/>
    <w:qFormat/>
    <w:uiPriority w:val="0"/>
    <w:rPr>
      <w:rFonts w:ascii="Calibri" w:hAnsi="Calibri" w:eastAsia="宋体"/>
      <w:kern w:val="2"/>
      <w:sz w:val="21"/>
      <w:szCs w:val="22"/>
    </w:rPr>
  </w:style>
  <w:style w:type="character" w:customStyle="1" w:styleId="42">
    <w:name w:val="批注框文本 字符"/>
    <w:basedOn w:val="27"/>
    <w:link w:val="16"/>
    <w:semiHidden/>
    <w:qFormat/>
    <w:uiPriority w:val="99"/>
    <w:rPr>
      <w:sz w:val="18"/>
      <w:szCs w:val="18"/>
    </w:rPr>
  </w:style>
  <w:style w:type="character" w:customStyle="1" w:styleId="43">
    <w:name w:val="页脚 字符"/>
    <w:link w:val="17"/>
    <w:qFormat/>
    <w:uiPriority w:val="99"/>
    <w:rPr>
      <w:sz w:val="18"/>
    </w:rPr>
  </w:style>
  <w:style w:type="character" w:customStyle="1" w:styleId="44">
    <w:name w:val="页眉 字符"/>
    <w:link w:val="18"/>
    <w:qFormat/>
    <w:uiPriority w:val="99"/>
    <w:rPr>
      <w:sz w:val="18"/>
    </w:rPr>
  </w:style>
  <w:style w:type="character" w:customStyle="1" w:styleId="45">
    <w:name w:val="副标题 字符"/>
    <w:link w:val="20"/>
    <w:qFormat/>
    <w:uiPriority w:val="0"/>
    <w:rPr>
      <w:sz w:val="24"/>
      <w:lang w:val="en-US" w:eastAsia="zh-CN" w:bidi="ar-SA"/>
    </w:rPr>
  </w:style>
  <w:style w:type="paragraph" w:customStyle="1" w:styleId="46">
    <w:name w:val="Heading1"/>
    <w:next w:val="1"/>
    <w:qFormat/>
    <w:uiPriority w:val="0"/>
    <w:pPr>
      <w:spacing w:after="160"/>
      <w:jc w:val="both"/>
      <w:textAlignment w:val="baseline"/>
    </w:pPr>
    <w:rPr>
      <w:rFonts w:ascii="宋体" w:hAnsi="宋体" w:eastAsia="宋体" w:cs="Times New Roman"/>
      <w:sz w:val="28"/>
      <w:lang w:val="en-US" w:eastAsia="zh-CN" w:bidi="ar-SA"/>
    </w:rPr>
  </w:style>
  <w:style w:type="paragraph" w:customStyle="1" w:styleId="47">
    <w:name w:val="Heading2"/>
    <w:next w:val="1"/>
    <w:qFormat/>
    <w:uiPriority w:val="0"/>
    <w:pPr>
      <w:spacing w:after="160"/>
      <w:jc w:val="both"/>
      <w:textAlignment w:val="baseline"/>
    </w:pPr>
    <w:rPr>
      <w:rFonts w:ascii="宋体" w:hAnsi="宋体" w:eastAsia="宋体" w:cs="Times New Roman"/>
      <w:sz w:val="21"/>
      <w:lang w:val="en-US" w:eastAsia="zh-CN" w:bidi="ar-SA"/>
    </w:rPr>
  </w:style>
  <w:style w:type="paragraph" w:customStyle="1" w:styleId="48">
    <w:name w:val="Heading3"/>
    <w:next w:val="1"/>
    <w:qFormat/>
    <w:uiPriority w:val="0"/>
    <w:pPr>
      <w:spacing w:after="160"/>
      <w:ind w:left="1400" w:hanging="400"/>
      <w:jc w:val="both"/>
      <w:textAlignment w:val="baseline"/>
    </w:pPr>
    <w:rPr>
      <w:rFonts w:ascii="宋体" w:hAnsi="宋体" w:eastAsia="宋体" w:cs="Times New Roman"/>
      <w:sz w:val="21"/>
      <w:lang w:val="en-US" w:eastAsia="zh-CN" w:bidi="ar-SA"/>
    </w:rPr>
  </w:style>
  <w:style w:type="paragraph" w:customStyle="1" w:styleId="49">
    <w:name w:val="Heading4"/>
    <w:next w:val="1"/>
    <w:qFormat/>
    <w:uiPriority w:val="0"/>
    <w:pPr>
      <w:spacing w:after="160"/>
      <w:ind w:left="1600" w:hanging="400"/>
      <w:jc w:val="both"/>
      <w:textAlignment w:val="baseline"/>
    </w:pPr>
    <w:rPr>
      <w:rFonts w:ascii="宋体" w:hAnsi="宋体" w:eastAsia="宋体" w:cs="Times New Roman"/>
      <w:sz w:val="21"/>
      <w:lang w:val="en-US" w:eastAsia="zh-CN" w:bidi="ar-SA"/>
    </w:rPr>
  </w:style>
  <w:style w:type="paragraph" w:customStyle="1" w:styleId="50">
    <w:name w:val="Heading5"/>
    <w:next w:val="1"/>
    <w:qFormat/>
    <w:uiPriority w:val="0"/>
    <w:pPr>
      <w:spacing w:after="160"/>
      <w:ind w:left="1800" w:hanging="400"/>
      <w:jc w:val="both"/>
      <w:textAlignment w:val="baseline"/>
    </w:pPr>
    <w:rPr>
      <w:rFonts w:ascii="宋体" w:hAnsi="宋体" w:eastAsia="宋体" w:cs="Times New Roman"/>
      <w:sz w:val="21"/>
      <w:lang w:val="en-US" w:eastAsia="zh-CN" w:bidi="ar-SA"/>
    </w:rPr>
  </w:style>
  <w:style w:type="paragraph" w:customStyle="1" w:styleId="51">
    <w:name w:val="Heading6"/>
    <w:next w:val="1"/>
    <w:qFormat/>
    <w:uiPriority w:val="0"/>
    <w:pPr>
      <w:spacing w:after="160"/>
      <w:ind w:left="2000" w:hanging="400"/>
      <w:jc w:val="both"/>
      <w:textAlignment w:val="baseline"/>
    </w:pPr>
    <w:rPr>
      <w:rFonts w:ascii="宋体" w:hAnsi="宋体" w:eastAsia="宋体" w:cs="Times New Roman"/>
      <w:sz w:val="21"/>
      <w:lang w:val="en-US" w:eastAsia="zh-CN" w:bidi="ar-SA"/>
    </w:rPr>
  </w:style>
  <w:style w:type="paragraph" w:customStyle="1" w:styleId="52">
    <w:name w:val="Heading7"/>
    <w:next w:val="1"/>
    <w:qFormat/>
    <w:uiPriority w:val="0"/>
    <w:pPr>
      <w:spacing w:after="160"/>
      <w:ind w:left="2200" w:hanging="400"/>
      <w:jc w:val="both"/>
      <w:textAlignment w:val="baseline"/>
    </w:pPr>
    <w:rPr>
      <w:rFonts w:ascii="宋体" w:hAnsi="宋体" w:eastAsia="宋体" w:cs="Times New Roman"/>
      <w:sz w:val="21"/>
      <w:lang w:val="en-US" w:eastAsia="zh-CN" w:bidi="ar-SA"/>
    </w:rPr>
  </w:style>
  <w:style w:type="paragraph" w:customStyle="1" w:styleId="53">
    <w:name w:val="Heading8"/>
    <w:next w:val="1"/>
    <w:qFormat/>
    <w:uiPriority w:val="0"/>
    <w:pPr>
      <w:spacing w:after="160"/>
      <w:ind w:left="2400" w:hanging="400"/>
      <w:jc w:val="both"/>
      <w:textAlignment w:val="baseline"/>
    </w:pPr>
    <w:rPr>
      <w:rFonts w:ascii="宋体" w:hAnsi="宋体" w:eastAsia="宋体" w:cs="Times New Roman"/>
      <w:sz w:val="21"/>
      <w:lang w:val="en-US" w:eastAsia="zh-CN" w:bidi="ar-SA"/>
    </w:rPr>
  </w:style>
  <w:style w:type="paragraph" w:customStyle="1" w:styleId="54">
    <w:name w:val="Heading9"/>
    <w:next w:val="1"/>
    <w:qFormat/>
    <w:uiPriority w:val="0"/>
    <w:pPr>
      <w:spacing w:after="160"/>
      <w:ind w:left="2600" w:hanging="400"/>
      <w:jc w:val="both"/>
      <w:textAlignment w:val="baseline"/>
    </w:pPr>
    <w:rPr>
      <w:rFonts w:ascii="宋体" w:hAnsi="宋体" w:eastAsia="宋体" w:cs="Times New Roman"/>
      <w:sz w:val="21"/>
      <w:lang w:val="en-US" w:eastAsia="zh-CN" w:bidi="ar-SA"/>
    </w:rPr>
  </w:style>
  <w:style w:type="character" w:customStyle="1" w:styleId="55">
    <w:name w:val="NormalCharacter"/>
    <w:semiHidden/>
    <w:qFormat/>
    <w:uiPriority w:val="0"/>
  </w:style>
  <w:style w:type="table" w:customStyle="1" w:styleId="56">
    <w:name w:val="TableNormal"/>
    <w:semiHidden/>
    <w:qFormat/>
    <w:uiPriority w:val="0"/>
    <w:tblPr>
      <w:tblCellMar>
        <w:top w:w="0" w:type="dxa"/>
        <w:left w:w="0" w:type="dxa"/>
        <w:bottom w:w="0" w:type="dxa"/>
        <w:right w:w="0" w:type="dxa"/>
      </w:tblCellMar>
    </w:tblPr>
  </w:style>
  <w:style w:type="character" w:customStyle="1" w:styleId="57">
    <w:name w:val="UserStyle_0"/>
    <w:link w:val="58"/>
    <w:qFormat/>
    <w:uiPriority w:val="0"/>
    <w:rPr>
      <w:rFonts w:ascii="Calibri" w:hAnsi="Calibri" w:eastAsia="宋体"/>
      <w:kern w:val="2"/>
      <w:sz w:val="18"/>
      <w:szCs w:val="18"/>
    </w:rPr>
  </w:style>
  <w:style w:type="paragraph" w:customStyle="1" w:styleId="58">
    <w:name w:val="Acetate"/>
    <w:basedOn w:val="1"/>
    <w:link w:val="57"/>
    <w:qFormat/>
    <w:uiPriority w:val="0"/>
    <w:rPr>
      <w:rFonts w:ascii="Calibri" w:hAnsi="Calibri"/>
      <w:kern w:val="2"/>
      <w:sz w:val="18"/>
      <w:szCs w:val="18"/>
    </w:rPr>
  </w:style>
  <w:style w:type="character" w:customStyle="1" w:styleId="59">
    <w:name w:val="UserStyle_1"/>
    <w:qFormat/>
    <w:uiPriority w:val="0"/>
    <w:rPr>
      <w:sz w:val="28"/>
      <w:lang w:bidi="ar-SA"/>
    </w:rPr>
  </w:style>
  <w:style w:type="character" w:customStyle="1" w:styleId="60">
    <w:name w:val="UserStyle_2"/>
    <w:link w:val="61"/>
    <w:qFormat/>
    <w:uiPriority w:val="0"/>
    <w:rPr>
      <w:rFonts w:cs="Times New Roman"/>
      <w:b/>
      <w:bCs/>
      <w:sz w:val="21"/>
    </w:rPr>
  </w:style>
  <w:style w:type="paragraph" w:customStyle="1" w:styleId="61">
    <w:name w:val="AnnotationSubject"/>
    <w:basedOn w:val="62"/>
    <w:next w:val="62"/>
    <w:link w:val="60"/>
    <w:qFormat/>
    <w:uiPriority w:val="0"/>
  </w:style>
  <w:style w:type="paragraph" w:customStyle="1" w:styleId="62">
    <w:name w:val="AnnotationText"/>
    <w:basedOn w:val="1"/>
    <w:link w:val="63"/>
    <w:qFormat/>
    <w:uiPriority w:val="0"/>
    <w:pPr>
      <w:jc w:val="left"/>
    </w:pPr>
  </w:style>
  <w:style w:type="character" w:customStyle="1" w:styleId="63">
    <w:name w:val="UserStyle_16"/>
    <w:link w:val="62"/>
    <w:qFormat/>
    <w:uiPriority w:val="0"/>
    <w:rPr>
      <w:sz w:val="21"/>
    </w:rPr>
  </w:style>
  <w:style w:type="character" w:customStyle="1" w:styleId="64">
    <w:name w:val="UserStyle_3"/>
    <w:qFormat/>
    <w:uiPriority w:val="0"/>
    <w:rPr>
      <w:i/>
      <w:color w:val="000000"/>
      <w:sz w:val="21"/>
    </w:rPr>
  </w:style>
  <w:style w:type="character" w:customStyle="1" w:styleId="65">
    <w:name w:val="UserStyle_4"/>
    <w:link w:val="66"/>
    <w:qFormat/>
    <w:uiPriority w:val="0"/>
  </w:style>
  <w:style w:type="paragraph" w:customStyle="1" w:styleId="66">
    <w:name w:val="179"/>
    <w:basedOn w:val="1"/>
    <w:link w:val="65"/>
    <w:qFormat/>
    <w:uiPriority w:val="0"/>
    <w:pPr>
      <w:ind w:firstLine="420" w:firstLineChars="200"/>
    </w:pPr>
    <w:rPr>
      <w:sz w:val="20"/>
    </w:rPr>
  </w:style>
  <w:style w:type="character" w:customStyle="1" w:styleId="67">
    <w:name w:val="UserStyle_5"/>
    <w:qFormat/>
    <w:uiPriority w:val="0"/>
    <w:rPr>
      <w:rFonts w:hAnsi="Courier New"/>
      <w:sz w:val="21"/>
      <w:szCs w:val="21"/>
    </w:rPr>
  </w:style>
  <w:style w:type="character" w:customStyle="1" w:styleId="68">
    <w:name w:val="UserStyle_6"/>
    <w:link w:val="69"/>
    <w:qFormat/>
    <w:uiPriority w:val="0"/>
    <w:rPr>
      <w:rFonts w:ascii="Calibri" w:hAnsi="Calibri"/>
      <w:sz w:val="22"/>
      <w:szCs w:val="22"/>
      <w:lang w:val="en-US" w:eastAsia="zh-CN" w:bidi="ar-SA"/>
    </w:rPr>
  </w:style>
  <w:style w:type="paragraph" w:customStyle="1" w:styleId="69">
    <w:name w:val="Null"/>
    <w:link w:val="68"/>
    <w:qFormat/>
    <w:uiPriority w:val="0"/>
    <w:pPr>
      <w:textAlignment w:val="baseline"/>
    </w:pPr>
    <w:rPr>
      <w:rFonts w:ascii="Calibri" w:hAnsi="Calibri" w:eastAsia="宋体" w:cs="Times New Roman"/>
      <w:sz w:val="22"/>
      <w:szCs w:val="22"/>
      <w:lang w:val="en-US" w:eastAsia="zh-CN" w:bidi="ar-SA"/>
    </w:rPr>
  </w:style>
  <w:style w:type="character" w:customStyle="1" w:styleId="70">
    <w:name w:val="AnnotationReference"/>
    <w:qFormat/>
    <w:uiPriority w:val="0"/>
    <w:rPr>
      <w:sz w:val="21"/>
      <w:szCs w:val="21"/>
    </w:rPr>
  </w:style>
  <w:style w:type="character" w:customStyle="1" w:styleId="71">
    <w:name w:val="UserStyle_9"/>
    <w:qFormat/>
    <w:uiPriority w:val="0"/>
    <w:rPr>
      <w:sz w:val="21"/>
      <w:lang w:val="en-US" w:eastAsia="zh-CN" w:bidi="ar-SA"/>
    </w:rPr>
  </w:style>
  <w:style w:type="character" w:customStyle="1" w:styleId="72">
    <w:name w:val="UserStyle_10"/>
    <w:qFormat/>
    <w:uiPriority w:val="0"/>
    <w:rPr>
      <w:i/>
      <w:color w:val="000000"/>
      <w:sz w:val="21"/>
    </w:rPr>
  </w:style>
  <w:style w:type="character" w:customStyle="1" w:styleId="73">
    <w:name w:val="UserStyle_11"/>
    <w:link w:val="74"/>
    <w:qFormat/>
    <w:uiPriority w:val="0"/>
    <w:rPr>
      <w:rFonts w:hAnsi="Courier New"/>
      <w:kern w:val="2"/>
      <w:sz w:val="21"/>
    </w:rPr>
  </w:style>
  <w:style w:type="paragraph" w:customStyle="1" w:styleId="74">
    <w:name w:val="PlainText"/>
    <w:basedOn w:val="1"/>
    <w:link w:val="73"/>
    <w:qFormat/>
    <w:uiPriority w:val="0"/>
    <w:rPr>
      <w:rFonts w:hAnsi="Courier New"/>
      <w:kern w:val="2"/>
    </w:rPr>
  </w:style>
  <w:style w:type="character" w:customStyle="1" w:styleId="75">
    <w:name w:val="UserStyle_12"/>
    <w:qFormat/>
    <w:uiPriority w:val="0"/>
    <w:rPr>
      <w:color w:val="000000"/>
      <w:sz w:val="21"/>
    </w:rPr>
  </w:style>
  <w:style w:type="character" w:customStyle="1" w:styleId="76">
    <w:name w:val="UserStyle_13"/>
    <w:link w:val="77"/>
    <w:qFormat/>
    <w:uiPriority w:val="0"/>
    <w:rPr>
      <w:sz w:val="21"/>
      <w:lang w:val="en-US" w:eastAsia="zh-CN" w:bidi="ar-SA"/>
    </w:rPr>
  </w:style>
  <w:style w:type="paragraph" w:customStyle="1" w:styleId="77">
    <w:name w:val="NormalIndent"/>
    <w:next w:val="1"/>
    <w:link w:val="76"/>
    <w:qFormat/>
    <w:uiPriority w:val="0"/>
    <w:pPr>
      <w:ind w:left="3400"/>
      <w:jc w:val="both"/>
      <w:textAlignment w:val="baseline"/>
    </w:pPr>
    <w:rPr>
      <w:rFonts w:ascii="宋体" w:hAnsi="宋体" w:eastAsia="宋体" w:cs="Times New Roman"/>
      <w:sz w:val="21"/>
      <w:lang w:val="en-US" w:eastAsia="zh-CN" w:bidi="ar-SA"/>
    </w:rPr>
  </w:style>
  <w:style w:type="character" w:customStyle="1" w:styleId="78">
    <w:name w:val="UserStyle_15"/>
    <w:qFormat/>
    <w:uiPriority w:val="0"/>
    <w:rPr>
      <w:b/>
      <w:i/>
      <w:sz w:val="21"/>
    </w:rPr>
  </w:style>
  <w:style w:type="character" w:customStyle="1" w:styleId="79">
    <w:name w:val="UserStyle_17"/>
    <w:qFormat/>
    <w:uiPriority w:val="0"/>
    <w:rPr>
      <w:b/>
      <w:color w:val="000000"/>
      <w:sz w:val="21"/>
    </w:rPr>
  </w:style>
  <w:style w:type="paragraph" w:customStyle="1" w:styleId="80">
    <w:name w:val="TOC4"/>
    <w:next w:val="1"/>
    <w:qFormat/>
    <w:uiPriority w:val="0"/>
    <w:pPr>
      <w:ind w:left="850"/>
      <w:jc w:val="both"/>
      <w:textAlignment w:val="baseline"/>
    </w:pPr>
    <w:rPr>
      <w:rFonts w:ascii="宋体" w:hAnsi="宋体" w:eastAsia="宋体" w:cs="Times New Roman"/>
      <w:sz w:val="21"/>
      <w:lang w:val="en-US" w:eastAsia="zh-CN" w:bidi="ar-SA"/>
    </w:rPr>
  </w:style>
  <w:style w:type="paragraph" w:customStyle="1" w:styleId="81">
    <w:name w:val="TOC7"/>
    <w:next w:val="1"/>
    <w:qFormat/>
    <w:uiPriority w:val="0"/>
    <w:pPr>
      <w:ind w:left="2125"/>
      <w:jc w:val="both"/>
      <w:textAlignment w:val="baseline"/>
    </w:pPr>
    <w:rPr>
      <w:rFonts w:ascii="宋体" w:hAnsi="宋体" w:eastAsia="宋体" w:cs="Times New Roman"/>
      <w:sz w:val="21"/>
      <w:lang w:val="en-US" w:eastAsia="zh-CN" w:bidi="ar-SA"/>
    </w:rPr>
  </w:style>
  <w:style w:type="paragraph" w:customStyle="1" w:styleId="82">
    <w:name w:val="TOC9"/>
    <w:next w:val="1"/>
    <w:qFormat/>
    <w:uiPriority w:val="0"/>
    <w:pPr>
      <w:ind w:left="2975"/>
      <w:jc w:val="both"/>
      <w:textAlignment w:val="baseline"/>
    </w:pPr>
    <w:rPr>
      <w:rFonts w:ascii="宋体" w:hAnsi="宋体" w:eastAsia="宋体" w:cs="Times New Roman"/>
      <w:sz w:val="21"/>
      <w:lang w:val="en-US" w:eastAsia="zh-CN" w:bidi="ar-SA"/>
    </w:rPr>
  </w:style>
  <w:style w:type="paragraph" w:customStyle="1" w:styleId="83">
    <w:name w:val="TOC2"/>
    <w:next w:val="1"/>
    <w:qFormat/>
    <w:uiPriority w:val="0"/>
    <w:pPr>
      <w:jc w:val="both"/>
      <w:textAlignment w:val="baseline"/>
    </w:pPr>
    <w:rPr>
      <w:rFonts w:ascii="宋体" w:hAnsi="宋体" w:eastAsia="宋体" w:cs="Times New Roman"/>
      <w:sz w:val="21"/>
      <w:lang w:val="en-US" w:eastAsia="zh-CN" w:bidi="ar-SA"/>
    </w:rPr>
  </w:style>
  <w:style w:type="paragraph" w:customStyle="1" w:styleId="84">
    <w:name w:val="TOC3"/>
    <w:next w:val="1"/>
    <w:qFormat/>
    <w:uiPriority w:val="0"/>
    <w:pPr>
      <w:ind w:left="425"/>
      <w:jc w:val="both"/>
      <w:textAlignment w:val="baseline"/>
    </w:pPr>
    <w:rPr>
      <w:rFonts w:ascii="宋体" w:hAnsi="宋体" w:eastAsia="宋体" w:cs="Times New Roman"/>
      <w:sz w:val="21"/>
      <w:lang w:val="en-US" w:eastAsia="zh-CN" w:bidi="ar-SA"/>
    </w:rPr>
  </w:style>
  <w:style w:type="paragraph" w:customStyle="1" w:styleId="85">
    <w:name w:val="HtmlNormal"/>
    <w:basedOn w:val="1"/>
    <w:qFormat/>
    <w:uiPriority w:val="0"/>
    <w:pPr>
      <w:jc w:val="left"/>
    </w:pPr>
    <w:rPr>
      <w:sz w:val="24"/>
    </w:rPr>
  </w:style>
  <w:style w:type="paragraph" w:customStyle="1" w:styleId="86">
    <w:name w:val="BlockQuote"/>
    <w:basedOn w:val="1"/>
    <w:qFormat/>
    <w:uiPriority w:val="0"/>
    <w:pPr>
      <w:spacing w:after="120"/>
      <w:ind w:left="1440" w:leftChars="700" w:right="1440" w:rightChars="700"/>
    </w:pPr>
    <w:rPr>
      <w:rFonts w:ascii="Times New Roman" w:hAnsi="Times New Roman"/>
      <w:kern w:val="2"/>
      <w:sz w:val="24"/>
      <w:szCs w:val="24"/>
    </w:rPr>
  </w:style>
  <w:style w:type="paragraph" w:customStyle="1" w:styleId="87">
    <w:name w:val="TOC5"/>
    <w:next w:val="1"/>
    <w:qFormat/>
    <w:uiPriority w:val="0"/>
    <w:pPr>
      <w:ind w:left="1275"/>
      <w:jc w:val="both"/>
      <w:textAlignment w:val="baseline"/>
    </w:pPr>
    <w:rPr>
      <w:rFonts w:ascii="宋体" w:hAnsi="宋体" w:eastAsia="宋体" w:cs="Times New Roman"/>
      <w:sz w:val="21"/>
      <w:lang w:val="en-US" w:eastAsia="zh-CN" w:bidi="ar-SA"/>
    </w:rPr>
  </w:style>
  <w:style w:type="paragraph" w:customStyle="1" w:styleId="88">
    <w:name w:val="TOC8"/>
    <w:next w:val="1"/>
    <w:qFormat/>
    <w:uiPriority w:val="0"/>
    <w:pPr>
      <w:ind w:left="2550"/>
      <w:jc w:val="both"/>
      <w:textAlignment w:val="baseline"/>
    </w:pPr>
    <w:rPr>
      <w:rFonts w:ascii="宋体" w:hAnsi="宋体" w:eastAsia="宋体" w:cs="Times New Roman"/>
      <w:sz w:val="21"/>
      <w:lang w:val="en-US" w:eastAsia="zh-CN" w:bidi="ar-SA"/>
    </w:rPr>
  </w:style>
  <w:style w:type="paragraph" w:customStyle="1" w:styleId="89">
    <w:name w:val="TOC1"/>
    <w:basedOn w:val="1"/>
    <w:next w:val="1"/>
    <w:qFormat/>
    <w:uiPriority w:val="0"/>
  </w:style>
  <w:style w:type="paragraph" w:customStyle="1" w:styleId="90">
    <w:name w:val="TOC6"/>
    <w:next w:val="1"/>
    <w:qFormat/>
    <w:uiPriority w:val="0"/>
    <w:pPr>
      <w:ind w:left="1700"/>
      <w:jc w:val="both"/>
      <w:textAlignment w:val="baseline"/>
    </w:pPr>
    <w:rPr>
      <w:rFonts w:ascii="宋体" w:hAnsi="宋体" w:eastAsia="宋体" w:cs="Times New Roman"/>
      <w:sz w:val="21"/>
      <w:lang w:val="en-US" w:eastAsia="zh-CN" w:bidi="ar-SA"/>
    </w:rPr>
  </w:style>
  <w:style w:type="paragraph" w:customStyle="1" w:styleId="91">
    <w:name w:val="UserStyle_19"/>
    <w:next w:val="1"/>
    <w:qFormat/>
    <w:uiPriority w:val="0"/>
    <w:pPr>
      <w:spacing w:before="360" w:after="360"/>
      <w:ind w:left="950" w:right="950"/>
      <w:jc w:val="center"/>
      <w:textAlignment w:val="baseline"/>
    </w:pPr>
    <w:rPr>
      <w:rFonts w:ascii="宋体" w:hAnsi="宋体" w:eastAsia="宋体" w:cs="Times New Roman"/>
      <w:sz w:val="21"/>
      <w:lang w:val="en-US" w:eastAsia="zh-CN" w:bidi="ar-SA"/>
    </w:rPr>
  </w:style>
  <w:style w:type="paragraph" w:customStyle="1" w:styleId="92">
    <w:name w:val="UserStyle_20"/>
    <w:next w:val="1"/>
    <w:qFormat/>
    <w:uiPriority w:val="0"/>
    <w:pPr>
      <w:textAlignment w:val="baseline"/>
    </w:pPr>
    <w:rPr>
      <w:rFonts w:ascii="宋体" w:hAnsi="宋体" w:eastAsia="宋体" w:cs="Times New Roman"/>
      <w:sz w:val="32"/>
      <w:lang w:val="en-US" w:eastAsia="zh-CN" w:bidi="ar-SA"/>
    </w:rPr>
  </w:style>
  <w:style w:type="paragraph" w:customStyle="1" w:styleId="93">
    <w:name w:val="UserStyle_21"/>
    <w:basedOn w:val="1"/>
    <w:qFormat/>
    <w:uiPriority w:val="0"/>
    <w:pPr>
      <w:topLinePunct/>
      <w:spacing w:line="288" w:lineRule="auto"/>
    </w:pPr>
    <w:rPr>
      <w:rFonts w:ascii="Times New Roman" w:hAnsi="Times New Roman"/>
      <w:kern w:val="2"/>
      <w:sz w:val="20"/>
      <w:szCs w:val="21"/>
    </w:rPr>
  </w:style>
  <w:style w:type="paragraph" w:customStyle="1" w:styleId="94">
    <w:name w:val="UserStyle_22"/>
    <w:next w:val="1"/>
    <w:qFormat/>
    <w:uiPriority w:val="0"/>
    <w:pPr>
      <w:ind w:left="850"/>
      <w:jc w:val="both"/>
      <w:textAlignment w:val="baseline"/>
    </w:pPr>
    <w:rPr>
      <w:rFonts w:ascii="宋体" w:hAnsi="宋体" w:eastAsia="宋体" w:cs="Times New Roman"/>
      <w:sz w:val="21"/>
      <w:lang w:val="en-US" w:eastAsia="zh-CN" w:bidi="ar-SA"/>
    </w:rPr>
  </w:style>
  <w:style w:type="paragraph" w:customStyle="1" w:styleId="95">
    <w:name w:val="UserStyle_23"/>
    <w:next w:val="1"/>
    <w:qFormat/>
    <w:uiPriority w:val="0"/>
    <w:pPr>
      <w:spacing w:before="200" w:after="160"/>
      <w:ind w:left="864" w:right="864"/>
      <w:jc w:val="center"/>
      <w:textAlignment w:val="baseline"/>
    </w:pPr>
    <w:rPr>
      <w:rFonts w:ascii="宋体" w:hAnsi="宋体" w:eastAsia="宋体" w:cs="Times New Roman"/>
      <w:sz w:val="21"/>
      <w:lang w:val="en-US" w:eastAsia="zh-CN" w:bidi="ar-SA"/>
    </w:rPr>
  </w:style>
  <w:style w:type="paragraph" w:customStyle="1" w:styleId="96">
    <w:name w:val="UserStyle_24"/>
    <w:basedOn w:val="1"/>
    <w:qFormat/>
    <w:uiPriority w:val="0"/>
    <w:pPr>
      <w:ind w:firstLine="480" w:firstLineChars="200"/>
    </w:pPr>
    <w:rPr>
      <w:rFonts w:ascii="Calibri" w:hAnsi="Calibri"/>
      <w:kern w:val="2"/>
      <w:szCs w:val="22"/>
      <w:lang w:val="zh-CN"/>
    </w:rPr>
  </w:style>
  <w:style w:type="table" w:customStyle="1" w:styleId="97">
    <w:name w:val="TableGrid"/>
    <w:basedOn w:val="56"/>
    <w:qFormat/>
    <w:uiPriority w:val="0"/>
  </w:style>
  <w:style w:type="character" w:customStyle="1" w:styleId="98">
    <w:name w:val="纯文本 字符"/>
    <w:basedOn w:val="27"/>
    <w:semiHidden/>
    <w:qFormat/>
    <w:uiPriority w:val="99"/>
    <w:rPr>
      <w:rFonts w:hAnsi="Courier New" w:cs="Courier New" w:asciiTheme="minorEastAsia" w:eastAsiaTheme="minorEastAsia"/>
      <w:sz w:val="21"/>
    </w:rPr>
  </w:style>
  <w:style w:type="character" w:customStyle="1" w:styleId="99">
    <w:name w:val="列出段落 字符"/>
    <w:link w:val="100"/>
    <w:qFormat/>
    <w:locked/>
    <w:uiPriority w:val="0"/>
    <w:rPr>
      <w:kern w:val="2"/>
      <w:sz w:val="21"/>
      <w:szCs w:val="24"/>
    </w:rPr>
  </w:style>
  <w:style w:type="paragraph" w:styleId="100">
    <w:name w:val="List Paragraph"/>
    <w:basedOn w:val="1"/>
    <w:link w:val="99"/>
    <w:qFormat/>
    <w:uiPriority w:val="0"/>
    <w:pPr>
      <w:ind w:firstLine="420" w:firstLineChars="200"/>
    </w:pPr>
    <w:rPr>
      <w:kern w:val="2"/>
      <w:szCs w:val="24"/>
    </w:rPr>
  </w:style>
  <w:style w:type="paragraph" w:customStyle="1" w:styleId="101">
    <w:name w:val="_Style 74"/>
    <w:basedOn w:val="1"/>
    <w:next w:val="100"/>
    <w:qFormat/>
    <w:uiPriority w:val="0"/>
    <w:pPr>
      <w:widowControl w:val="0"/>
      <w:ind w:firstLine="420" w:firstLineChars="200"/>
      <w:textAlignment w:val="auto"/>
    </w:pPr>
    <w:rPr>
      <w:rFonts w:ascii="Times New Roman" w:hAnsi="Times New Roman"/>
      <w:kern w:val="2"/>
      <w:szCs w:val="24"/>
      <w:lang w:val="zh-CN"/>
    </w:rPr>
  </w:style>
  <w:style w:type="character" w:customStyle="1" w:styleId="102">
    <w:name w:val="font01"/>
    <w:qFormat/>
    <w:uiPriority w:val="0"/>
    <w:rPr>
      <w:rFonts w:hint="eastAsia" w:ascii="宋体" w:hAnsi="宋体" w:eastAsia="宋体" w:cs="宋体"/>
      <w:color w:val="000000"/>
      <w:sz w:val="28"/>
      <w:szCs w:val="28"/>
      <w:u w:val="none"/>
    </w:rPr>
  </w:style>
  <w:style w:type="character" w:customStyle="1" w:styleId="103">
    <w:name w:val="纯文本 字符1"/>
    <w:qFormat/>
    <w:uiPriority w:val="0"/>
    <w:rPr>
      <w:rFonts w:ascii="宋体" w:hAnsi="Courier New" w:eastAsia="宋体"/>
      <w:kern w:val="2"/>
      <w:sz w:val="21"/>
      <w:szCs w:val="24"/>
      <w:lang w:val="en-US" w:eastAsia="zh-CN" w:bidi="ar-SA"/>
    </w:rPr>
  </w:style>
  <w:style w:type="character" w:customStyle="1" w:styleId="104">
    <w:name w:val="正文缩进 Char1"/>
    <w:qFormat/>
    <w:uiPriority w:val="0"/>
    <w:rPr>
      <w:kern w:val="2"/>
      <w:sz w:val="21"/>
    </w:rPr>
  </w:style>
  <w:style w:type="character" w:customStyle="1" w:styleId="105">
    <w:name w:val="fontstyle01"/>
    <w:basedOn w:val="27"/>
    <w:qFormat/>
    <w:uiPriority w:val="0"/>
    <w:rPr>
      <w:rFonts w:ascii="宋体" w:hAnsi="宋体" w:eastAsia="宋体" w:cs="宋体"/>
      <w:color w:val="000000"/>
      <w:sz w:val="20"/>
      <w:szCs w:val="20"/>
    </w:rPr>
  </w:style>
  <w:style w:type="paragraph" w:customStyle="1" w:styleId="106">
    <w:name w:val="TOC 标题1"/>
    <w:basedOn w:val="5"/>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2E75B6" w:themeColor="accent1" w:themeShade="BF"/>
      <w:kern w:val="0"/>
      <w:sz w:val="28"/>
      <w:szCs w:val="28"/>
    </w:rPr>
  </w:style>
  <w:style w:type="paragraph" w:customStyle="1" w:styleId="107">
    <w:name w:val="TOC 标题2"/>
    <w:basedOn w:val="5"/>
    <w:next w:val="1"/>
    <w:semiHidden/>
    <w:unhideWhenUsed/>
    <w:qFormat/>
    <w:uiPriority w:val="39"/>
    <w:pPr>
      <w:spacing w:before="480" w:after="0" w:line="276" w:lineRule="auto"/>
      <w:jc w:val="left"/>
      <w:textAlignment w:val="auto"/>
      <w:outlineLvl w:val="9"/>
    </w:pPr>
    <w:rPr>
      <w:rFonts w:asciiTheme="majorHAnsi" w:hAnsiTheme="majorHAnsi" w:eastAsiaTheme="majorEastAsia" w:cstheme="majorBidi"/>
      <w:color w:val="2E75B6" w:themeColor="accent1" w:themeShade="BF"/>
      <w:kern w:val="0"/>
      <w:sz w:val="28"/>
      <w:szCs w:val="28"/>
    </w:rPr>
  </w:style>
  <w:style w:type="paragraph" w:customStyle="1" w:styleId="108">
    <w:name w:val="列出段落1"/>
    <w:basedOn w:val="1"/>
    <w:qFormat/>
    <w:uiPriority w:val="0"/>
    <w:pPr>
      <w:ind w:firstLine="420" w:firstLineChars="200"/>
    </w:pPr>
  </w:style>
  <w:style w:type="paragraph" w:customStyle="1" w:styleId="109">
    <w:name w:val="null3"/>
    <w:qFormat/>
    <w:uiPriority w:val="0"/>
    <w:rPr>
      <w:rFonts w:hint="eastAsia" w:ascii="Calibri" w:hAnsi="Calibri" w:eastAsia="宋体" w:cs="Times New Roman"/>
      <w:lang w:val="en-US" w:eastAsia="zh-Hans" w:bidi="ar-SA"/>
    </w:rPr>
  </w:style>
  <w:style w:type="character" w:customStyle="1" w:styleId="110">
    <w:name w:val="批注文字 字符"/>
    <w:basedOn w:val="27"/>
    <w:link w:val="12"/>
    <w:semiHidden/>
    <w:qFormat/>
    <w:uiPriority w:val="99"/>
    <w:rPr>
      <w:rFonts w:ascii="宋体" w:hAnsi="宋体"/>
      <w:sz w:val="21"/>
    </w:rPr>
  </w:style>
  <w:style w:type="character" w:customStyle="1" w:styleId="111">
    <w:name w:val="批注主题 字符"/>
    <w:basedOn w:val="110"/>
    <w:link w:val="23"/>
    <w:semiHidden/>
    <w:qFormat/>
    <w:uiPriority w:val="99"/>
    <w:rPr>
      <w:rFonts w:ascii="宋体" w:hAnsi="宋体"/>
      <w:b/>
      <w:bCs/>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6.png"/><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A62EFC-F639-4736-A780-AB398F1DE00C}">
  <ds:schemaRefs/>
</ds:datastoreItem>
</file>

<file path=docProps/app.xml><?xml version="1.0" encoding="utf-8"?>
<Properties xmlns="http://schemas.openxmlformats.org/officeDocument/2006/extended-properties" xmlns:vt="http://schemas.openxmlformats.org/officeDocument/2006/docPropsVTypes">
  <Template>Normal</Template>
  <Pages>90</Pages>
  <Words>50316</Words>
  <Characters>52552</Characters>
  <Lines>410</Lines>
  <Paragraphs>115</Paragraphs>
  <TotalTime>3</TotalTime>
  <ScaleCrop>false</ScaleCrop>
  <LinksUpToDate>false</LinksUpToDate>
  <CharactersWithSpaces>54960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2023-05-09T08:34:00Z</dcterms:created>
  <dc:creator>lzj</dc:creator>
  <cp:lastModifiedBy>骑着蜗牛上高速</cp:lastModifiedBy>
  <cp:lastPrinted>2023-06-30T07:19:00Z</cp:lastPrinted>
  <dcterms:modified xsi:type="dcterms:W3CDTF">2023-07-03T01:02:02Z</dcterms:modified>
  <cp:revision>93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3E4FC6411E6644658E10F7E21A1998C9_13</vt:lpwstr>
  </property>
</Properties>
</file>