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方正小标宋简体" w:hAnsi="方正小标宋简体" w:eastAsia="方正小标宋简体" w:cs="方正小标宋简体"/>
          <w:sz w:val="44"/>
          <w:szCs w:val="44"/>
          <w:lang w:eastAsia="zh-CN"/>
        </w:rPr>
      </w:pPr>
      <w:r>
        <w:rPr>
          <w:sz w:val="44"/>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-504190</wp:posOffset>
                </wp:positionV>
                <wp:extent cx="772160" cy="440690"/>
                <wp:effectExtent l="0" t="0" r="8890" b="16510"/>
                <wp:wrapNone/>
                <wp:docPr id="1" name="文本框 2"/>
                <wp:cNvGraphicFramePr/>
                <a:graphic xmlns:a="http://schemas.openxmlformats.org/drawingml/2006/main">
                  <a:graphicData uri="http://schemas.microsoft.com/office/word/2010/wordprocessingShape">
                    <wps:wsp>
                      <wps:cNvSpPr txBox="1"/>
                      <wps:spPr>
                        <a:xfrm>
                          <a:off x="563245" y="349250"/>
                          <a:ext cx="772160" cy="440690"/>
                        </a:xfrm>
                        <a:prstGeom prst="rect">
                          <a:avLst/>
                        </a:prstGeom>
                        <a:solidFill>
                          <a:srgbClr val="FFFFFF"/>
                        </a:solidFill>
                        <a:ln w="9525">
                          <a:noFill/>
                        </a:ln>
                      </wps:spPr>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wps:txbx>
                      <wps:bodyPr vert="horz" anchor="t" upright="1"/>
                    </wps:wsp>
                  </a:graphicData>
                </a:graphic>
              </wp:anchor>
            </w:drawing>
          </mc:Choice>
          <mc:Fallback>
            <w:pict>
              <v:shape id="文本框 2" o:spid="_x0000_s1026" o:spt="202" type="#_x0000_t202" style="position:absolute;left:0pt;margin-left:1.05pt;margin-top:-39.7pt;height:34.7pt;width:60.8pt;z-index:251658240;mso-width-relative:page;mso-height-relative:page;" fillcolor="#FFFFFF" filled="t" stroked="f" coordsize="21600,21600" o:gfxdata="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8xC9cAAAAJAQAA&#10;DwAAAAAAAAABACAAAAAiAAAAZHJzL2Rvd25yZXYueG1sUEsBAhQAFAAAAAgAh07iQHKcsC3hAQAA&#10;oAMAAA4AAAAAAAAAAQAgAAAAJgEAAGRycy9lMm9Eb2MueG1sUEsFBgAAAAAGAAYAWQEAAHkFAAAA&#10;AA==&#10;">
                <v:fill on="t" focussize="0,0"/>
                <v:stroke on="f"/>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xbxContent>
                </v:textbox>
              </v:shape>
            </w:pict>
          </mc:Fallback>
        </mc:AlternateContent>
      </w:r>
      <w:r>
        <w:rPr>
          <w:rFonts w:hint="eastAsia" w:ascii="方正小标宋简体" w:hAnsi="方正小标宋简体" w:eastAsia="方正小标宋简体" w:cs="方正小标宋简体"/>
          <w:sz w:val="44"/>
          <w:szCs w:val="44"/>
          <w:lang w:eastAsia="zh-CN"/>
        </w:rPr>
        <w:t>关于开展优秀</w:t>
      </w:r>
      <w:bookmarkStart w:id="0" w:name="_GoBack"/>
      <w:bookmarkEnd w:id="0"/>
      <w:r>
        <w:rPr>
          <w:rFonts w:hint="eastAsia" w:ascii="方正小标宋简体" w:hAnsi="方正小标宋简体" w:eastAsia="方正小标宋简体" w:cs="方正小标宋简体"/>
          <w:sz w:val="44"/>
          <w:szCs w:val="44"/>
          <w:lang w:eastAsia="zh-CN"/>
        </w:rPr>
        <w:t>普法微电影微视频微动漫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征集展播活动的通知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both"/>
        <w:textAlignment w:val="auto"/>
        <w:outlineLvl w:val="9"/>
        <w:rPr>
          <w:rFonts w:hint="eastAsia" w:ascii="仿宋_GB2312" w:hAnsi="仿宋_GB2312" w:eastAsia="仿宋_GB2312" w:cs="仿宋_GB2312"/>
          <w:sz w:val="30"/>
          <w:szCs w:val="30"/>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各县（市、区）全面依法治县（市、区）委员会守法普法协调小组、泉州开发区党工委、泉州台商投资区党工委依法治区委员会守法普法协调小组，市直各单位：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我市“八五”普法规划即将实施。“八五”期间，</w:t>
      </w:r>
      <w:r>
        <w:rPr>
          <w:rFonts w:hint="eastAsia" w:ascii="仿宋_GB2312" w:hAnsi="仿宋_GB2312" w:eastAsia="仿宋_GB2312" w:cs="仿宋_GB2312"/>
          <w:sz w:val="30"/>
          <w:szCs w:val="30"/>
        </w:rPr>
        <w:t>为严格落实“谁执法谁普法”责任，做好</w:t>
      </w:r>
      <w:r>
        <w:rPr>
          <w:rFonts w:hint="eastAsia" w:ascii="仿宋_GB2312" w:hAnsi="仿宋_GB2312" w:eastAsia="仿宋_GB2312" w:cs="仿宋_GB2312"/>
          <w:sz w:val="30"/>
          <w:szCs w:val="30"/>
          <w:lang w:eastAsia="zh-CN"/>
        </w:rPr>
        <w:t>法治宣传教育</w:t>
      </w:r>
      <w:r>
        <w:rPr>
          <w:rFonts w:hint="eastAsia" w:ascii="仿宋_GB2312" w:hAnsi="仿宋_GB2312" w:eastAsia="仿宋_GB2312" w:cs="仿宋_GB2312"/>
          <w:sz w:val="30"/>
          <w:szCs w:val="30"/>
        </w:rPr>
        <w:t>工作，让法律知识“飞入寻常百姓家”，</w:t>
      </w:r>
      <w:r>
        <w:rPr>
          <w:rFonts w:hint="eastAsia" w:ascii="仿宋_GB2312" w:hAnsi="仿宋_GB2312" w:eastAsia="仿宋_GB2312" w:cs="仿宋_GB2312"/>
          <w:sz w:val="30"/>
          <w:szCs w:val="30"/>
          <w:lang w:eastAsia="zh-CN"/>
        </w:rPr>
        <w:t>现向各地各单位征集适合新媒体传播的普法微电影、微视频、微动漫。现将有关事项通知如下：</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作品内容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（一）深入学习宣传习近平新时代中国特色社会主义思想，深入学习宣传习近平总书记全面依法治国新理念新思想新战略。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（二）围绕党和国家工作大局，突出学习宣传宪法，加强民法典宣传，宣传新颁布实施的法律法规，深入学习宣传党内重要法规。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（三）结合新冠肺炎疫情常态化防控形势，学习宣传传染病防治法、野生动物保护法、突发事件应对法、国境卫生检疫法等法律法规。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（四）结合社会热点事件和人民群众普遍关心的法律热点问题，宣传与人民群众生产生活密切相关的法律法规。</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注意事项</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eastAsia="zh-CN"/>
        </w:rPr>
        <w:t>具体形式可以为讲述类、公益广告类或工作展示类的微电影、微视频、微动漫</w:t>
      </w:r>
      <w:r>
        <w:rPr>
          <w:rFonts w:hint="eastAsia" w:ascii="仿宋_GB2312" w:hAnsi="仿宋_GB2312" w:eastAsia="仿宋_GB2312" w:cs="仿宋_GB2312"/>
          <w:color w:val="000000"/>
          <w:kern w:val="0"/>
          <w:sz w:val="30"/>
          <w:szCs w:val="30"/>
        </w:rPr>
        <w:t>。</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征集作品应为原创，内容积极向上，有感染力，有思想深度，弘扬正能量，传播好声音。</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作品注意运用法律的语言，避免使用模糊或不规范语言。要重点突出宪法某一方面或某一条文，鲜活普法。</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000000"/>
          <w:kern w:val="0"/>
          <w:sz w:val="30"/>
          <w:szCs w:val="30"/>
          <w:lang w:eastAsia="zh-CN"/>
        </w:rPr>
        <w:t>报送作品后即视为许可市委全面依法治市委员会守法普法协调小组以公益宣传为目的，自身或授权给第三方无偿使用该作品开展法治宣传教育。</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00" w:lineRule="exact"/>
        <w:ind w:left="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各地各单位请于</w:t>
      </w:r>
      <w:r>
        <w:rPr>
          <w:rFonts w:hint="eastAsia" w:ascii="仿宋_GB2312" w:hAnsi="仿宋_GB2312" w:eastAsia="仿宋_GB2312" w:cs="仿宋_GB2312"/>
          <w:sz w:val="30"/>
          <w:szCs w:val="30"/>
          <w:lang w:val="en-US" w:eastAsia="zh-CN"/>
        </w:rPr>
        <w:t>10月15日前将作品以光盘或U盘形式送至市司法局普法与促进法治科。联系人：李敏；电话：28380669；地址：泉州市东海交通科研楼C栋6103室。</w:t>
      </w:r>
    </w:p>
    <w:p>
      <w:pPr>
        <w:widowControl/>
        <w:spacing w:after="225" w:line="390" w:lineRule="atLeast"/>
        <w:ind w:right="45"/>
        <w:jc w:val="left"/>
        <w:rPr>
          <w:rFonts w:hint="eastAsia" w:ascii="宋体" w:hAnsi="宋体" w:cs="宋体"/>
          <w:color w:val="000000"/>
          <w:kern w:val="0"/>
          <w:szCs w:val="21"/>
        </w:rPr>
      </w:pPr>
    </w:p>
    <w:p>
      <w:pPr>
        <w:widowControl/>
        <w:spacing w:after="225" w:line="390" w:lineRule="atLeast"/>
        <w:ind w:right="45"/>
        <w:jc w:val="left"/>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附件：</w:t>
      </w:r>
      <w:r>
        <w:rPr>
          <w:rFonts w:hint="eastAsia" w:ascii="仿宋_GB2312" w:hAnsi="仿宋_GB2312" w:eastAsia="仿宋_GB2312" w:cs="仿宋_GB2312"/>
          <w:kern w:val="0"/>
          <w:sz w:val="30"/>
          <w:szCs w:val="30"/>
          <w:lang w:val="en-US" w:eastAsia="zh-CN" w:bidi="ar"/>
        </w:rPr>
        <w:fldChar w:fldCharType="begin"/>
      </w:r>
      <w:r>
        <w:rPr>
          <w:rFonts w:hint="eastAsia" w:ascii="仿宋_GB2312" w:hAnsi="仿宋_GB2312" w:eastAsia="仿宋_GB2312" w:cs="仿宋_GB2312"/>
          <w:kern w:val="0"/>
          <w:sz w:val="30"/>
          <w:szCs w:val="30"/>
          <w:lang w:val="en-US" w:eastAsia="zh-CN" w:bidi="ar"/>
        </w:rPr>
        <w:instrText xml:space="preserve"> HYPERLINK "http://www.legalinfo.gov.cn/download/20180428-3.docx" </w:instrText>
      </w:r>
      <w:r>
        <w:rPr>
          <w:rFonts w:hint="eastAsia" w:ascii="仿宋_GB2312" w:hAnsi="仿宋_GB2312" w:eastAsia="仿宋_GB2312" w:cs="仿宋_GB2312"/>
          <w:kern w:val="0"/>
          <w:sz w:val="30"/>
          <w:szCs w:val="30"/>
          <w:lang w:val="en-US" w:eastAsia="zh-CN" w:bidi="ar"/>
        </w:rPr>
        <w:fldChar w:fldCharType="separate"/>
      </w:r>
      <w:r>
        <w:rPr>
          <w:rFonts w:hint="eastAsia" w:ascii="仿宋_GB2312" w:hAnsi="仿宋_GB2312" w:eastAsia="仿宋_GB2312" w:cs="仿宋_GB2312"/>
          <w:kern w:val="0"/>
          <w:sz w:val="30"/>
          <w:szCs w:val="30"/>
          <w:lang w:val="en-US" w:eastAsia="zh-CN" w:bidi="ar"/>
        </w:rPr>
        <w:t>优秀作品推荐表</w:t>
      </w:r>
      <w:r>
        <w:rPr>
          <w:rFonts w:hint="eastAsia" w:ascii="仿宋_GB2312" w:hAnsi="仿宋_GB2312" w:eastAsia="仿宋_GB2312" w:cs="仿宋_GB2312"/>
          <w:kern w:val="0"/>
          <w:sz w:val="30"/>
          <w:szCs w:val="30"/>
          <w:lang w:val="en-US" w:eastAsia="zh-CN" w:bidi="ar"/>
        </w:rPr>
        <w:fldChar w:fldCharType="end"/>
      </w:r>
    </w:p>
    <w:p>
      <w:pPr>
        <w:widowControl/>
        <w:spacing w:after="225" w:line="390" w:lineRule="atLeast"/>
        <w:ind w:right="45"/>
        <w:jc w:val="left"/>
        <w:rPr>
          <w:rFonts w:hint="eastAsia" w:ascii="仿宋_GB2312" w:hAnsi="仿宋_GB2312" w:eastAsia="仿宋_GB2312" w:cs="仿宋_GB2312"/>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ind w:right="45"/>
        <w:jc w:val="right"/>
        <w:textAlignment w:val="auto"/>
        <w:outlineLvl w:val="9"/>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 xml:space="preserve">                                 市委全面依法治市委员会</w:t>
      </w:r>
    </w:p>
    <w:p>
      <w:pPr>
        <w:keepNext w:val="0"/>
        <w:keepLines w:val="0"/>
        <w:pageBreakBefore w:val="0"/>
        <w:widowControl/>
        <w:kinsoku/>
        <w:wordWrap/>
        <w:overflowPunct/>
        <w:topLinePunct w:val="0"/>
        <w:autoSpaceDE/>
        <w:autoSpaceDN/>
        <w:bidi w:val="0"/>
        <w:adjustRightInd/>
        <w:snapToGrid/>
        <w:spacing w:line="500" w:lineRule="exact"/>
        <w:ind w:right="45"/>
        <w:jc w:val="center"/>
        <w:textAlignment w:val="auto"/>
        <w:outlineLvl w:val="9"/>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 xml:space="preserve">                                  守法普法协调小组</w:t>
      </w:r>
    </w:p>
    <w:p>
      <w:pPr>
        <w:keepNext w:val="0"/>
        <w:keepLines w:val="0"/>
        <w:pageBreakBefore w:val="0"/>
        <w:widowControl/>
        <w:kinsoku/>
        <w:wordWrap/>
        <w:overflowPunct/>
        <w:topLinePunct w:val="0"/>
        <w:autoSpaceDE/>
        <w:autoSpaceDN/>
        <w:bidi w:val="0"/>
        <w:adjustRightInd/>
        <w:snapToGrid/>
        <w:spacing w:line="500" w:lineRule="exact"/>
        <w:ind w:right="45"/>
        <w:jc w:val="center"/>
        <w:textAlignment w:val="auto"/>
        <w:outlineLvl w:val="9"/>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 xml:space="preserve">                                   泉州市司法局（代）                                       </w:t>
      </w:r>
    </w:p>
    <w:p>
      <w:pPr>
        <w:widowControl/>
        <w:spacing w:after="225" w:line="390" w:lineRule="atLeast"/>
        <w:ind w:right="45"/>
        <w:jc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 xml:space="preserve">                                  2021年9月20日</w:t>
      </w:r>
    </w:p>
    <w:p>
      <w:pPr>
        <w:widowControl/>
        <w:spacing w:after="225" w:line="390" w:lineRule="atLeast"/>
        <w:ind w:right="45"/>
        <w:jc w:val="left"/>
        <w:rPr>
          <w:rFonts w:hint="eastAsia" w:ascii="仿宋_GB2312" w:hAnsi="仿宋_GB2312" w:eastAsia="仿宋_GB2312" w:cs="仿宋_GB2312"/>
          <w:kern w:val="0"/>
          <w:sz w:val="30"/>
          <w:szCs w:val="30"/>
          <w:lang w:val="en-US" w:eastAsia="zh-CN" w:bidi="ar"/>
        </w:rPr>
      </w:pPr>
    </w:p>
    <w:p>
      <w:pPr>
        <w:widowControl/>
        <w:spacing w:after="225" w:line="390" w:lineRule="atLeast"/>
        <w:ind w:right="45"/>
        <w:jc w:val="left"/>
        <w:rPr>
          <w:rFonts w:hint="eastAsia" w:ascii="仿宋_GB2312" w:hAnsi="仿宋_GB2312" w:eastAsia="仿宋_GB2312" w:cs="仿宋_GB2312"/>
          <w:kern w:val="0"/>
          <w:sz w:val="30"/>
          <w:szCs w:val="30"/>
          <w:lang w:val="en-US" w:eastAsia="zh-CN" w:bidi="ar"/>
        </w:rPr>
      </w:pPr>
    </w:p>
    <w:p>
      <w:pPr>
        <w:widowControl/>
        <w:spacing w:after="225" w:line="390" w:lineRule="atLeast"/>
        <w:ind w:right="45"/>
        <w:jc w:val="left"/>
        <w:rPr>
          <w:rFonts w:hint="eastAsia" w:ascii="仿宋_GB2312" w:hAnsi="仿宋_GB2312" w:eastAsia="仿宋_GB2312" w:cs="仿宋_GB2312"/>
          <w:kern w:val="0"/>
          <w:sz w:val="30"/>
          <w:szCs w:val="30"/>
          <w:lang w:val="en-US" w:eastAsia="zh-CN" w:bidi="ar"/>
        </w:rPr>
      </w:pPr>
    </w:p>
    <w:p>
      <w:pPr>
        <w:widowControl/>
        <w:spacing w:after="225" w:line="390" w:lineRule="atLeast"/>
        <w:ind w:right="45"/>
        <w:jc w:val="left"/>
        <w:rPr>
          <w:rFonts w:hint="eastAsia" w:ascii="仿宋_GB2312" w:hAnsi="仿宋_GB2312" w:eastAsia="仿宋_GB2312" w:cs="仿宋_GB2312"/>
          <w:kern w:val="0"/>
          <w:sz w:val="30"/>
          <w:szCs w:val="30"/>
          <w:lang w:val="en-US" w:eastAsia="zh-CN" w:bidi="ar"/>
        </w:rPr>
      </w:pPr>
    </w:p>
    <w:p>
      <w:pPr>
        <w:widowControl/>
        <w:spacing w:after="225" w:line="390" w:lineRule="atLeast"/>
        <w:ind w:right="45"/>
        <w:jc w:val="left"/>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优秀普法微电影微视频微动漫征集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展播活动优秀作品推荐表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81"/>
        <w:gridCol w:w="1250"/>
        <w:gridCol w:w="1960"/>
        <w:gridCol w:w="97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0" w:hRule="atLeast"/>
          <w:jc w:val="center"/>
        </w:trPr>
        <w:tc>
          <w:tcPr>
            <w:tcW w:w="681"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1250"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作品名称</w:t>
            </w:r>
          </w:p>
        </w:tc>
        <w:tc>
          <w:tcPr>
            <w:tcW w:w="1960"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作品简介（150字）</w:t>
            </w:r>
          </w:p>
        </w:tc>
        <w:tc>
          <w:tcPr>
            <w:tcW w:w="977"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作者</w:t>
            </w:r>
          </w:p>
        </w:tc>
        <w:tc>
          <w:tcPr>
            <w:tcW w:w="1218"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单位</w:t>
            </w:r>
          </w:p>
        </w:tc>
        <w:tc>
          <w:tcPr>
            <w:tcW w:w="1218"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联络员</w:t>
            </w:r>
          </w:p>
        </w:tc>
        <w:tc>
          <w:tcPr>
            <w:tcW w:w="1218" w:type="dxa"/>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1</w:t>
            </w:r>
          </w:p>
        </w:tc>
        <w:tc>
          <w:tcPr>
            <w:tcW w:w="125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96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977"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w:t>
            </w:r>
          </w:p>
        </w:tc>
        <w:tc>
          <w:tcPr>
            <w:tcW w:w="125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96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977"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3</w:t>
            </w:r>
          </w:p>
        </w:tc>
        <w:tc>
          <w:tcPr>
            <w:tcW w:w="125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96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977"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4</w:t>
            </w:r>
          </w:p>
        </w:tc>
        <w:tc>
          <w:tcPr>
            <w:tcW w:w="125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96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977"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81"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5</w:t>
            </w:r>
          </w:p>
        </w:tc>
        <w:tc>
          <w:tcPr>
            <w:tcW w:w="125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960"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977"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c>
          <w:tcPr>
            <w:tcW w:w="1218" w:type="dxa"/>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both"/>
              <w:textAlignment w:val="auto"/>
              <w:outlineLvl w:val="9"/>
              <w:rPr>
                <w:rFonts w:hint="eastAsia" w:ascii="方正小标宋简体" w:hAnsi="方正小标宋简体" w:eastAsia="方正小标宋简体" w:cs="方正小标宋简体"/>
                <w:sz w:val="44"/>
                <w:szCs w:val="44"/>
                <w:vertAlign w:val="baseline"/>
                <w:lang w:val="en-US" w:eastAsia="zh-CN"/>
              </w:rPr>
            </w:pPr>
          </w:p>
        </w:tc>
      </w:tr>
    </w:tbl>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right="0" w:rightChars="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请于10月15日前将此表及优秀作品一同报送市司法局普法与促进法治科。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E70A3"/>
    <w:multiLevelType w:val="singleLevel"/>
    <w:tmpl w:val="8EFE70A3"/>
    <w:lvl w:ilvl="0" w:tentative="0">
      <w:start w:val="1"/>
      <w:numFmt w:val="chineseCounting"/>
      <w:suff w:val="nothing"/>
      <w:lvlText w:val="%1、"/>
      <w:lvlJc w:val="left"/>
      <w:rPr>
        <w:rFonts w:hint="eastAsia"/>
      </w:rPr>
    </w:lvl>
  </w:abstractNum>
  <w:abstractNum w:abstractNumId="1">
    <w:nsid w:val="11672B14"/>
    <w:multiLevelType w:val="singleLevel"/>
    <w:tmpl w:val="11672B1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EB7102"/>
    <w:rsid w:val="08C11CE8"/>
    <w:rsid w:val="15251FB2"/>
    <w:rsid w:val="40AC52DD"/>
    <w:rsid w:val="45CF7121"/>
    <w:rsid w:val="649C7B74"/>
    <w:rsid w:val="6BF318A8"/>
    <w:rsid w:val="77E03542"/>
    <w:rsid w:val="7CC74A09"/>
    <w:rsid w:val="BBEB71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2021-09-19T15:45:00Z</dcterms:created>
  <dc:creator>lenovo</dc:creator>
  <cp:lastModifiedBy>Administrator</cp:lastModifiedBy>
  <cp:lastPrinted>2021-09-20T01:55:19Z</cp:lastPrinted>
  <dcterms:modified xsi:type="dcterms:W3CDTF">2021-09-22T07:34:02Z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