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000" w:lineRule="atLeast"/>
        <w:jc w:val="center"/>
        <w:rPr>
          <w:rFonts w:ascii="宋体" w:hAnsi="宋体"/>
          <w:b/>
          <w:color w:val="FF0000"/>
          <w:spacing w:val="-10"/>
          <w:w w:val="60"/>
          <w:sz w:val="100"/>
        </w:rPr>
      </w:pPr>
      <w:r>
        <w:rPr>
          <w:rFonts w:hint="eastAsia" w:ascii="宋体" w:hAnsi="宋体"/>
          <w:b/>
          <w:color w:val="FF0000"/>
          <w:spacing w:val="-10"/>
          <w:w w:val="60"/>
          <w:sz w:val="100"/>
        </w:rPr>
        <w:t>共青团泉州师范学院委员会</w:t>
      </w:r>
    </w:p>
    <w:p>
      <w:pPr>
        <w:spacing w:line="400" w:lineRule="atLeast"/>
        <w:ind w:right="-512" w:rightChars="-244"/>
        <w:jc w:val="center"/>
      </w:pPr>
    </w:p>
    <w:p>
      <w:pPr>
        <w:spacing w:line="400" w:lineRule="atLeast"/>
        <w:ind w:right="-512" w:rightChars="-244"/>
        <w:jc w:val="center"/>
      </w:pPr>
      <w:r>
        <w:rPr>
          <w:rFonts w:hint="eastAsia" w:ascii="仿宋_GB2312" w:hAnsi="仿宋" w:eastAsia="仿宋_GB2312"/>
          <w:sz w:val="30"/>
        </w:rPr>
        <w:t>团泉师院委〔2017〕</w:t>
      </w:r>
      <w:r>
        <w:rPr>
          <w:rFonts w:hint="eastAsia" w:ascii="仿宋_GB2312" w:hAnsi="仿宋" w:eastAsia="仿宋_GB2312"/>
          <w:sz w:val="30"/>
          <w:lang w:val="en-US" w:eastAsia="zh-CN"/>
        </w:rPr>
        <w:t>20</w:t>
      </w:r>
      <w:r>
        <w:rPr>
          <w:rFonts w:hint="eastAsia" w:ascii="仿宋_GB2312" w:hAnsi="仿宋" w:eastAsia="仿宋_GB2312"/>
          <w:sz w:val="30"/>
        </w:rPr>
        <w:t>号</w:t>
      </w:r>
    </w:p>
    <w:p>
      <w:pPr>
        <w:spacing w:line="400" w:lineRule="atLeast"/>
      </w:pPr>
      <w:r>
        <mc:AlternateContent>
          <mc:Choice Requires="wps">
            <w:drawing>
              <wp:anchor distT="0" distB="0" distL="0" distR="0" simplePos="0" relativeHeight="1024" behindDoc="0" locked="0" layoutInCell="1" allowOverlap="1">
                <wp:simplePos x="0" y="0"/>
                <wp:positionH relativeFrom="column">
                  <wp:posOffset>-38100</wp:posOffset>
                </wp:positionH>
                <wp:positionV relativeFrom="paragraph">
                  <wp:posOffset>235585</wp:posOffset>
                </wp:positionV>
                <wp:extent cx="5549900" cy="3175"/>
                <wp:effectExtent l="0" t="19050" r="12700" b="34925"/>
                <wp:wrapNone/>
                <wp:docPr id="1026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ln w="34925" cap="flat" cmpd="sng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margin-left:-3pt;margin-top:18.55pt;height:0.25pt;width:437pt;z-index:1024;mso-width-relative:page;mso-height-relative:page;" filled="f" stroked="t" coordsize="21600,21600" o:gfxdata="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WrCKU2QAAAAgBAAAP&#10;AAAAAAAAAAEAIAAAACIAAABkcnMvZG93bnJldi54bWxQSwECFAAUAAAACACHTuJA3Uc1I94BAACb&#10;AwAADgAAAAAAAAABACAAAAAoAQAAZHJzL2Uyb0RvYy54bWxQSwUGAAAAAAYABgBZAQAAeAUAAAAA&#10;">
                <v:fill on="f" focussize="0,0"/>
                <v:stroke weight="2.7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</w:p>
    <w:p>
      <w:pPr>
        <w:spacing w:line="58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关于进一步做好“1+100”团干部</w:t>
      </w:r>
    </w:p>
    <w:p>
      <w:pPr>
        <w:spacing w:line="580" w:lineRule="exact"/>
        <w:jc w:val="center"/>
        <w:rPr>
          <w:rFonts w:hint="eastAsia" w:ascii="方正小标宋简体" w:hAnsi="Times New Roman" w:eastAsia="方正小标宋简体"/>
          <w:sz w:val="44"/>
          <w:szCs w:val="44"/>
        </w:rPr>
      </w:pPr>
      <w:r>
        <w:rPr>
          <w:rFonts w:hint="eastAsia" w:ascii="方正小标宋简体" w:hAnsi="Times New Roman" w:eastAsia="方正小标宋简体"/>
          <w:sz w:val="44"/>
          <w:szCs w:val="44"/>
        </w:rPr>
        <w:t>直接联系青年工作的通知</w:t>
      </w:r>
    </w:p>
    <w:p>
      <w:pPr>
        <w:spacing w:line="580" w:lineRule="exact"/>
        <w:jc w:val="center"/>
        <w:rPr>
          <w:rFonts w:ascii="Times New Roman" w:hAnsi="Times New Roman" w:eastAsia="方正仿宋_GBK"/>
          <w:sz w:val="30"/>
          <w:szCs w:val="30"/>
        </w:rPr>
      </w:pPr>
    </w:p>
    <w:p>
      <w:pPr>
        <w:adjustRightInd w:val="0"/>
        <w:snapToGrid w:val="0"/>
        <w:spacing w:line="580" w:lineRule="exact"/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各二级学院团委：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建立“1+100”团干部直接联系青年制度，是落实《共青团福建省委改革方案》的标志性、牵动性举措。根据改革攻坚、从严治团的总体部署，为推动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我校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“1+100”工作实现从联系青年向活跃工作转变、从活动交流向有效服务转变、从制度约束向行动自觉转变，同时更好地与“青年之声”相融合，根据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共青团泉州市委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《关于进一步做好“1+100”团干部直接联系青年工作的通知》（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团泉委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〔2017〕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29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号）要求，现就有关工作安排通知如下。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一、指导参与“一学一做”教育实践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4月至9月，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各二级学院团委书记应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联系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其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指导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的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基层团委（团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支部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）开展教育实践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把联系指导基层团组织开展“一学一做”教育实践作为2017年“1+100”工作的首要任务。要及时落实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团支部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的工作部署，指导其结合实际制定工作方案，一起谋划和组织开展活动，把规定动作一项一项落到实处。及时发现并向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校团委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推荐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指导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的好经验、好做法和先进典型。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即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与团员一起学习总书记讲话、一起参加组织生活会、一起重温誓词、一起开展志愿服务、一起参与网络主题团日活动；指导开好组织生活会、组织自查整顿、评选先进典型、创建团员先锋岗（队）等工作；为团员讲一次主题团课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参与团支部教育实践的工作要录入“1+100”管理系统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二、建立常态化工作机制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  <w:lang w:val="en-US"/>
        </w:rPr>
        <w:t>1.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建立团干部“五个一”工作机制</w:t>
      </w:r>
      <w:r>
        <w:rPr>
          <w:rFonts w:ascii="Times New Roman" w:hAnsi="Times New Roman" w:eastAsia="仿宋_GB2312"/>
          <w:b/>
          <w:bCs/>
          <w:color w:val="000000"/>
          <w:sz w:val="32"/>
          <w:szCs w:val="32"/>
          <w:shd w:val="clear" w:color="auto" w:fill="FFFFFF"/>
        </w:rPr>
        <w:t>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各二级学院团委书记应根据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实际，结合“一学一做”教育实践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落实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“五个一”工作内容，包括：为青年办一件实事、为青年上一堂团课、开展一次谈心谈话、组织或参与一次志愿服务、组织或参与一次文体活动等。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专职、挂职团干部每2个月开展不少于5次活动，兼职团干部每季度开展不少于5次活动。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eastAsia="仿宋_GB2312"/>
          <w:color w:val="000000"/>
          <w:sz w:val="32"/>
          <w:szCs w:val="32"/>
          <w:shd w:val="clear" w:color="auto" w:fill="FFFFFF"/>
          <w:lang w:val="en-US"/>
        </w:rPr>
        <w:t>2.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“1+100”管理系统手机端嵌入了“青年之声”功能，建有“青年之声”和“微心愿”平台，收集青年向团干部提出的意见建议和“微心愿”，在团干部力所能及帮助小伙伴实现愿望的基础上，解决不了的“微心愿”可以汇集到“心愿池”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学院书记要建立协调机制，广泛整合资源，积极推动与“青年之声”等重点工作融合和资源对接，帮助更多青年实现“微心愿”。即在手机端“青年之声”和“微心愿”平台与团员青年广泛互动。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b/>
          <w:bCs/>
          <w:color w:val="auto"/>
          <w:sz w:val="32"/>
          <w:szCs w:val="32"/>
          <w:shd w:val="clear" w:color="auto" w:fill="FFFFFF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三、开展全团集中活动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．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“最美青春故事”分享活动。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月至12月，校团委将通过分享会、演讲、征文、微视频、H5页面等形式，认定一批在直接联系青年工作中表现突出的优秀团干部典型，并择优向团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市委推报全国“最美青春故事”候选人。此活动开展时间为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7月至12月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，校团委将另行发文通知。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．“1+100”团干部集中服务青年月活动。在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明年元旦、春节前后，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各二级学院团委应组织团干部广泛开展服务青年工作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，为青年送去团组织的关心和温暖，帮助他们解决实际困难，让青年有更多的获得感。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四、加强网上日常联系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1．用好网络社交媒体。团干部要充分运用微信、微博、QQ等网络社交媒体建立与青年的日常联系，实现联系青年线上</w:t>
      </w:r>
      <w:bookmarkStart w:id="0" w:name="OLE_LINK2"/>
      <w:bookmarkEnd w:id="0"/>
      <w:bookmarkStart w:id="1" w:name="OLE_LINK1"/>
      <w:bookmarkEnd w:id="1"/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日常有声音、有互动、有话题。要注重倾听和发现青年的思想困惑、现实关切、具体困难，力所能及地给予帮助；注重开展思想引导，做好统一思想、凝聚人心、激发动力的工作；注重问计于青年、请青年参与，汇聚青年力量推进工作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2．依托团中央官微推广使用管理系统手机端。“1+100”管理系统手机端是团干部开展直接联系青年工作的重要平台，是青年反映心声诉求、提出意见建议、获取文化产品的专属渠道。系统手机端依托团中央官微运行，4月12日前，每名开展“1+100”工作的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各学院书记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都要登录使用（操作方式见附件），在PC端的所有功能均可在手机端实现。4月底前，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书记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要组织所联系的小伙伴全部关注团中央官微，登陆系统手机端，同时关注泉州共青团官微“青春泉州”。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五、强化考核评估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共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青团泉州市委将对“1+100”工作情况进行严格考核评估，具体表现在：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1．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定期通报。以团干部直接联系青年个人积分、“五个一”工作机制、全市集中活动落实情况等为主要依据，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团市委将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对各级团组织“1+100”工作情况实行日常排名、季度通报制度。同时，结合大力从严治团和“一学一做”教育实践督导，采取电话抽查、实地检查、委托调查等形式，掌握工作的真实度、活跃度和青年满意度，并向各地反馈情况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2．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考核激励。把“1+100”工作纳入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泉州市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共青团重点工作考核内容，根据系统数据、季度通报、日常检查等情况，在年中和年底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团市委将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分别对各县（市、区）团委、泉州开发区团工委、泉州</w:t>
      </w:r>
      <w:r>
        <w:rPr>
          <w:rFonts w:ascii="Times New Roman" w:hAnsi="Times New Roman" w:eastAsia="仿宋_GB2312"/>
          <w:color w:val="000000"/>
          <w:spacing w:val="-2"/>
          <w:sz w:val="32"/>
          <w:szCs w:val="32"/>
          <w:shd w:val="clear" w:color="auto" w:fill="FFFFFF"/>
        </w:rPr>
        <w:t>台商投资区团工委工作进行全面评估。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把“1+100”工作情况作为各级优秀团干部评选的基本条件，不合格的团干部不能参评。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b w:val="0"/>
          <w:bCs w:val="0"/>
          <w:color w:val="auto"/>
          <w:spacing w:val="-6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b w:val="0"/>
          <w:bCs w:val="0"/>
          <w:color w:val="auto"/>
          <w:spacing w:val="-6"/>
          <w:sz w:val="32"/>
          <w:szCs w:val="32"/>
          <w:shd w:val="clear" w:color="auto" w:fill="FFFFFF"/>
          <w:lang w:eastAsia="zh-CN"/>
        </w:rPr>
        <w:t>因此希望各二级学院分团委认真落实此项工作，确保工作的顺利进行。</w:t>
      </w:r>
    </w:p>
    <w:p>
      <w:pPr>
        <w:spacing w:line="580" w:lineRule="exact"/>
        <w:ind w:firstLine="640" w:firstLineChars="200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六、严明纪律要求</w:t>
      </w:r>
    </w:p>
    <w:p>
      <w:pPr>
        <w:spacing w:line="580" w:lineRule="exact"/>
        <w:ind w:firstLine="640" w:firstLineChars="200"/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校团委将有关纪律要求说明如下：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各二级学院书记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要进一步深化对“1+100”工作重要意义的认识，以“严”和“实”的作风确保各项工作要求落实到位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eastAsia="zh-CN"/>
        </w:rPr>
        <w:t>，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要切实把直接联系青年作为基本职责、基本任务和基本制度，联系指导和参与好“一学一做”教育实践，落实好“五个一”工作机制，积极参与全团集中活动，经常性开展网上联系，努力做青年的知心人、贴心人、引路人。要投入足够时间精力，扑下身子真抓实干，决不允许出现只有工作数据，没有工作过程，虚报浮夸的情况；要坚持以青年为本，多做交流交心、关心服务的工作，决不允许出现违背青年意愿，强迫青年配合参与的情况。对工作中出现消极应付、形式主义、弄虚作假等问题的团干部，将严肃追究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仿宋_GB2312"/>
          <w:b/>
          <w:bCs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请各二级学院收到文件后仔细阅读，并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由各学院团委宣传部协助学院团委书记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按附件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1.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团干部直接联系青年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工作安排表上的要求完成相关工作，学院开展的所有活动跟踪报道都应以图文的形式在书记账户中发布，并在每季度最后一个月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15日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前按学院完成情况填好工作自查统计表表报送至校团委“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>1+100”负责人邮箱：2557677412@qq.com。报送自查表月份分别为2017年6月、9月、12月以及2018年3月。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ascii="Times New Roman" w:hAnsi="Times New Roman" w:eastAsia="仿宋_GB2312"/>
          <w:sz w:val="32"/>
          <w:szCs w:val="28"/>
        </w:rPr>
        <w:t>联 系 人：</w:t>
      </w:r>
      <w:r>
        <w:rPr>
          <w:rFonts w:hint="eastAsia" w:ascii="Times New Roman" w:hAnsi="Times New Roman" w:eastAsia="仿宋_GB2312"/>
          <w:sz w:val="32"/>
          <w:szCs w:val="28"/>
          <w:lang w:eastAsia="zh-CN"/>
        </w:rPr>
        <w:t>王晓文</w:t>
      </w:r>
      <w:r>
        <w:rPr>
          <w:rFonts w:hint="eastAsia" w:eastAsia="仿宋_GB2312"/>
          <w:sz w:val="32"/>
          <w:szCs w:val="28"/>
          <w:lang w:val="en-US" w:eastAsia="zh-CN"/>
        </w:rPr>
        <w:t xml:space="preserve">   刘晓曦</w:t>
      </w:r>
    </w:p>
    <w:p>
      <w:pPr>
        <w:spacing w:line="580" w:lineRule="exact"/>
        <w:ind w:firstLine="640" w:firstLineChars="200"/>
        <w:rPr>
          <w:rFonts w:hint="eastAsia" w:eastAsia="仿宋_GB2312"/>
          <w:sz w:val="32"/>
          <w:szCs w:val="28"/>
          <w:lang w:val="en-US" w:eastAsia="zh-CN"/>
        </w:rPr>
      </w:pPr>
      <w:r>
        <w:rPr>
          <w:rFonts w:ascii="Times New Roman" w:hAnsi="Times New Roman" w:eastAsia="仿宋_GB2312"/>
          <w:sz w:val="32"/>
          <w:szCs w:val="28"/>
        </w:rPr>
        <w:t>联系电话</w:t>
      </w:r>
      <w:r>
        <w:rPr>
          <w:rFonts w:ascii="Times New Roman" w:hAnsi="Times New Roman" w:eastAsia="仿宋_GB2312"/>
          <w:kern w:val="0"/>
          <w:sz w:val="32"/>
          <w:szCs w:val="32"/>
        </w:rPr>
        <w:t>：</w:t>
      </w:r>
      <w:r>
        <w:rPr>
          <w:rFonts w:hint="eastAsia" w:eastAsia="仿宋_GB2312"/>
          <w:kern w:val="0"/>
          <w:sz w:val="32"/>
          <w:szCs w:val="32"/>
          <w:lang w:val="en-US" w:eastAsia="zh-CN"/>
        </w:rPr>
        <w:t xml:space="preserve">13685937799  </w:t>
      </w:r>
      <w:r>
        <w:rPr>
          <w:rFonts w:hint="eastAsia" w:eastAsia="仿宋_GB2312"/>
          <w:sz w:val="32"/>
          <w:szCs w:val="28"/>
          <w:lang w:val="en-US" w:eastAsia="zh-CN"/>
        </w:rPr>
        <w:t>155-5957-2206</w:t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sz w:val="32"/>
          <w:szCs w:val="28"/>
        </w:rPr>
        <w:t>电子邮箱</w:t>
      </w:r>
      <w:r>
        <w:rPr>
          <w:rFonts w:ascii="Times New Roman" w:hAnsi="Times New Roman" w:eastAsia="仿宋_GB2312"/>
          <w:kern w:val="0"/>
          <w:sz w:val="32"/>
          <w:szCs w:val="32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fldChar w:fldCharType="begin"/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instrText xml:space="preserve"> HYPERLINK "mailto:2557677412@qq.com" </w:instrTex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fldChar w:fldCharType="separate"/>
      </w:r>
      <w:r>
        <w:rPr>
          <w:rStyle w:val="9"/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2557677412@qq.com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fldChar w:fldCharType="end"/>
      </w:r>
    </w:p>
    <w:p>
      <w:pPr>
        <w:spacing w:line="580" w:lineRule="exact"/>
        <w:ind w:firstLine="640" w:firstLineChars="200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工作QQ群号：425034728</w:t>
      </w:r>
    </w:p>
    <w:p>
      <w:pPr>
        <w:spacing w:line="580" w:lineRule="exact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附件：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1．</w:t>
      </w:r>
      <w:r>
        <w:rPr>
          <w:rFonts w:hint="eastAsia" w:eastAsia="楷体_GB2312"/>
          <w:color w:val="000000"/>
          <w:sz w:val="32"/>
          <w:szCs w:val="32"/>
          <w:shd w:val="clear" w:color="auto" w:fill="FFFFFF"/>
          <w:lang w:eastAsia="zh-CN"/>
        </w:rPr>
        <w:t>“1+100”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团干部直接联系青年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工作安排表</w:t>
      </w:r>
    </w:p>
    <w:p>
      <w:pPr>
        <w:spacing w:line="58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  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2．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“1+100”数据管理系统手机端操作指南</w:t>
      </w:r>
    </w:p>
    <w:p>
      <w:pPr>
        <w:spacing w:line="580" w:lineRule="exact"/>
        <w:ind w:firstLine="1600" w:firstLineChars="5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eastAsia="楷体_GB2312"/>
          <w:color w:val="00000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．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“1+100”团干部直接联系青年工作自查统计表            </w:t>
      </w:r>
    </w:p>
    <w:p>
      <w:pPr>
        <w:widowControl/>
        <w:spacing w:line="580" w:lineRule="exact"/>
        <w:jc w:val="center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</w:t>
      </w:r>
    </w:p>
    <w:p>
      <w:pPr>
        <w:widowControl/>
        <w:spacing w:line="580" w:lineRule="exact"/>
        <w:jc w:val="center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</w:p>
    <w:p>
      <w:pPr>
        <w:widowControl/>
        <w:spacing w:line="580" w:lineRule="exact"/>
        <w:jc w:val="center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</w:p>
    <w:p>
      <w:pPr>
        <w:widowControl/>
        <w:spacing w:line="580" w:lineRule="exact"/>
        <w:jc w:val="center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widowControl/>
        <w:spacing w:line="580" w:lineRule="exact"/>
        <w:jc w:val="center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hint="default" w:eastAsia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     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共青团泉州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  <w:lang w:eastAsia="zh-CN"/>
        </w:rPr>
        <w:t>师范学院委员会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</w:t>
      </w:r>
    </w:p>
    <w:p>
      <w:pPr>
        <w:spacing w:line="580" w:lineRule="exact"/>
        <w:ind w:right="640" w:firstLine="640" w:firstLineChars="200"/>
        <w:jc w:val="center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 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 2017年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eastAsia="仿宋_GB2312"/>
          <w:color w:val="000000"/>
          <w:sz w:val="32"/>
          <w:szCs w:val="32"/>
          <w:shd w:val="clear" w:color="auto" w:fill="FFFFFF"/>
          <w:lang w:val="en-US" w:eastAsia="zh-CN"/>
        </w:rPr>
        <w:t>17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 xml:space="preserve">日    </w:t>
      </w:r>
    </w:p>
    <w:p>
      <w:pPr>
        <w:spacing w:line="480" w:lineRule="atLeast"/>
        <w:jc w:val="both"/>
      </w:pPr>
    </w:p>
    <w:p>
      <w:pPr>
        <w:spacing w:line="480" w:lineRule="atLeast"/>
        <w:jc w:val="both"/>
      </w:pPr>
    </w:p>
    <w:p>
      <w:pPr>
        <w:spacing w:line="480" w:lineRule="atLeast"/>
        <w:jc w:val="both"/>
      </w:pPr>
    </w:p>
    <w:p>
      <w:pPr>
        <w:spacing w:line="480" w:lineRule="atLeast"/>
        <w:jc w:val="both"/>
      </w:pPr>
    </w:p>
    <w:p>
      <w:pPr>
        <w:spacing w:line="480" w:lineRule="atLeast"/>
        <w:jc w:val="both"/>
      </w:pPr>
    </w:p>
    <w:p>
      <w:pPr>
        <w:spacing w:line="480" w:lineRule="atLeast"/>
        <w:jc w:val="both"/>
      </w:pPr>
    </w:p>
    <w:p>
      <w:pPr>
        <w:spacing w:line="480" w:lineRule="atLeast"/>
        <w:jc w:val="both"/>
      </w:pPr>
    </w:p>
    <w:p>
      <w:pPr>
        <w:spacing w:line="480" w:lineRule="atLeast"/>
        <w:jc w:val="both"/>
      </w:pPr>
    </w:p>
    <w:p>
      <w:pPr>
        <w:spacing w:line="480" w:lineRule="atLeast"/>
        <w:jc w:val="both"/>
      </w:pPr>
    </w:p>
    <w:p>
      <w:pPr>
        <w:spacing w:line="480" w:lineRule="atLeast"/>
        <w:jc w:val="both"/>
      </w:pPr>
    </w:p>
    <w:p>
      <w:pPr>
        <w:spacing w:line="480" w:lineRule="atLeast"/>
        <w:jc w:val="both"/>
      </w:pPr>
    </w:p>
    <w:p>
      <w:pPr>
        <w:spacing w:line="420" w:lineRule="exact"/>
        <w:rPr>
          <w:rFonts w:ascii="仿宋_GB2312" w:hAnsi="宋体"/>
          <w:sz w:val="30"/>
          <w:u w:val="thick"/>
        </w:rPr>
      </w:pPr>
      <w:r>
        <w:rPr>
          <w:rFonts w:hint="eastAsia" w:ascii="仿宋_GB2312" w:hAnsi="宋体"/>
          <w:sz w:val="30"/>
          <w:u w:val="thick"/>
        </w:rPr>
        <w:t xml:space="preserve">                                                                                     </w:t>
      </w:r>
    </w:p>
    <w:p>
      <w:pPr>
        <w:spacing w:line="420" w:lineRule="exact"/>
        <w:rPr>
          <w:rFonts w:ascii="仿宋_GB2312" w:hAnsi="宋体" w:eastAsia="仿宋_GB2312"/>
          <w:sz w:val="30"/>
          <w:u w:val="single"/>
        </w:rPr>
      </w:pPr>
      <w:r>
        <w:rPr>
          <w:rFonts w:hint="eastAsia" w:ascii="仿宋_GB2312" w:hAnsi="宋体"/>
          <w:sz w:val="30"/>
          <w:u w:val="single"/>
        </w:rPr>
        <w:t xml:space="preserve">  </w:t>
      </w:r>
      <w:r>
        <w:rPr>
          <w:rFonts w:hint="eastAsia" w:ascii="仿宋_GB2312" w:hAnsi="宋体" w:eastAsia="仿宋_GB2312"/>
          <w:sz w:val="30"/>
          <w:u w:val="single"/>
        </w:rPr>
        <w:t xml:space="preserve">抄送：校领导，各有关部门。                            </w:t>
      </w:r>
    </w:p>
    <w:p>
      <w:pPr>
        <w:rPr>
          <w:rFonts w:ascii="仿宋_GB2312" w:hAnsi="宋体" w:eastAsia="仿宋_GB2312"/>
          <w:sz w:val="30"/>
          <w:u w:val="thick"/>
        </w:rPr>
      </w:pPr>
      <w:r>
        <w:rPr>
          <w:rFonts w:hint="eastAsia" w:ascii="仿宋_GB2312" w:hAnsi="宋体" w:eastAsia="仿宋_GB2312"/>
          <w:sz w:val="30"/>
          <w:u w:val="thick"/>
        </w:rPr>
        <w:t xml:space="preserve">  共青团泉州师范学院委员会          2017年</w:t>
      </w:r>
      <w:r>
        <w:rPr>
          <w:rFonts w:hint="eastAsia" w:ascii="仿宋_GB2312" w:hAnsi="宋体" w:eastAsia="仿宋_GB2312"/>
          <w:sz w:val="30"/>
          <w:u w:val="thick"/>
          <w:lang w:val="en-US" w:eastAsia="zh-CN"/>
        </w:rPr>
        <w:t>5</w:t>
      </w:r>
      <w:r>
        <w:rPr>
          <w:rFonts w:hint="eastAsia" w:ascii="仿宋_GB2312" w:hAnsi="宋体" w:eastAsia="仿宋_GB2312"/>
          <w:sz w:val="30"/>
          <w:u w:val="thick"/>
        </w:rPr>
        <w:t>月</w:t>
      </w:r>
      <w:r>
        <w:rPr>
          <w:rFonts w:hint="eastAsia" w:ascii="仿宋_GB2312" w:hAnsi="宋体" w:eastAsia="仿宋_GB2312"/>
          <w:sz w:val="30"/>
          <w:u w:val="thick"/>
          <w:lang w:val="en-US" w:eastAsia="zh-CN"/>
        </w:rPr>
        <w:t>17</w:t>
      </w:r>
      <w:bookmarkStart w:id="2" w:name="_GoBack"/>
      <w:bookmarkEnd w:id="2"/>
      <w:r>
        <w:rPr>
          <w:rFonts w:hint="eastAsia" w:ascii="仿宋_GB2312" w:hAnsi="宋体" w:eastAsia="仿宋_GB2312"/>
          <w:sz w:val="30"/>
          <w:u w:val="thick"/>
        </w:rPr>
        <w:t>日印发</w:t>
      </w:r>
    </w:p>
    <w:p>
      <w:pPr>
        <w:rPr>
          <w:rFonts w:ascii="仿宋_GB2312" w:hAnsi="宋体" w:eastAsia="仿宋_GB2312"/>
          <w:sz w:val="30"/>
          <w:u w:val="thick"/>
        </w:rPr>
      </w:pPr>
    </w:p>
    <w:p>
      <w:pPr>
        <w:spacing w:line="600" w:lineRule="exact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</w:p>
    <w:p>
      <w:pPr>
        <w:spacing w:line="600" w:lineRule="exact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shd w:val="clear" w:color="auto" w:fill="FFFFFF"/>
          <w:lang w:val="en-US" w:eastAsia="zh-CN"/>
        </w:rPr>
        <w:t>1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  <w:t>2017年度团干部直接联系青年</w:t>
      </w:r>
      <w:r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  <w:lang w:eastAsia="zh-CN"/>
        </w:rPr>
        <w:t>工作安排表</w:t>
      </w: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  <w:lang w:eastAsia="zh-CN"/>
        </w:rPr>
      </w:pP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119"/>
        <w:gridCol w:w="34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9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时间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项目</w:t>
            </w:r>
          </w:p>
        </w:tc>
        <w:tc>
          <w:tcPr>
            <w:tcW w:w="345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详细内容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2017年4-9月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指导参与“一学一做”教育实践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45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各二级学院团委书记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应与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团员一起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学习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习总书记讲话、一起参加组织生活会、一起重温誓词、一起开展志愿服务、一起参与网络主题团日活动；指导开好组织生活会、组织自查整顿、评选先进典型、创建团员先锋岗（队）等工作；为团员讲一次主题团课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0" w:hRule="atLeast"/>
        </w:trPr>
        <w:tc>
          <w:tcPr>
            <w:tcW w:w="1951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2017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4-12月</w:t>
            </w:r>
          </w:p>
        </w:tc>
        <w:tc>
          <w:tcPr>
            <w:tcW w:w="3119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常态化工作机制建立及落实情况</w:t>
            </w:r>
          </w:p>
        </w:tc>
        <w:tc>
          <w:tcPr>
            <w:tcW w:w="3452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建立团干部“五个一”工作机制。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各二级学院团委书记应根据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实际，结合“一学一做”教育实践为青年办一件实事、为青年上一堂团课、开展一次谈心谈话、组织或参与一次志愿服务、组织或参与一次文体活动等。专职、挂职团干部每2个月开展不少于5次活动，兼职团干部每季度开展不少于5次活动。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951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2017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4-12月</w:t>
            </w:r>
          </w:p>
        </w:tc>
        <w:tc>
          <w:tcPr>
            <w:tcW w:w="3119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常态化工作机制建立及落实情况</w:t>
            </w:r>
          </w:p>
        </w:tc>
        <w:tc>
          <w:tcPr>
            <w:tcW w:w="3452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“1+100”管理系统手机端嵌入了“青年之声”功能，建有“青年之声”和“微心愿”平台，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学院书记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要建立协调机制，广泛整合资源，积极推动与“青年之声”等重点工作融合和资源对接，帮助更多青年实现“微心愿”。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即在手机端</w:t>
            </w: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“青年之声”和“微心愿”平台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与团员青年广泛互动。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6" w:hRule="atLeast"/>
        </w:trPr>
        <w:tc>
          <w:tcPr>
            <w:tcW w:w="1951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2017年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7-12月</w:t>
            </w:r>
          </w:p>
        </w:tc>
        <w:tc>
          <w:tcPr>
            <w:tcW w:w="3119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开展全团集中活动</w:t>
            </w:r>
          </w:p>
        </w:tc>
        <w:tc>
          <w:tcPr>
            <w:tcW w:w="3452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/>
                <w:sz w:val="30"/>
                <w:u w:val="thick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“最美青春故事”分享活动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月至12月，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各二级学院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通过分享会、演讲、征文、微视频、H5页面等形式，自下而上寻找、认定一批在直接联系青年工作中表现突出的优秀团干部典型。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校团委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将择优向团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市委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  <w:t>推报全国“最美青春故事”候选人。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此活动开展时间为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7月至12月</w:t>
            </w: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，校团委将另行发文通知。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0" w:hRule="atLeast"/>
        </w:trPr>
        <w:tc>
          <w:tcPr>
            <w:tcW w:w="1951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2018年1-3月</w:t>
            </w:r>
          </w:p>
        </w:tc>
        <w:tc>
          <w:tcPr>
            <w:tcW w:w="3119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开展全团集中活动</w:t>
            </w:r>
          </w:p>
        </w:tc>
        <w:tc>
          <w:tcPr>
            <w:tcW w:w="3452" w:type="dxa"/>
            <w:textDirection w:val="lrTb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  <w:lang w:eastAsia="zh-CN"/>
              </w:rPr>
              <w:t>“1+100”团干部集中服务青年月活动。在明年元旦、春节前后，各二级学院团委应组织团干部广泛开展服务青年工作，为青年送去团组织的关心和温暖，帮助他们解决实际困难，让青年有更多的获得感。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spacing w:line="600" w:lineRule="exact"/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2"/>
          <w:szCs w:val="32"/>
          <w:shd w:val="clear" w:color="auto" w:fill="FFFFFF"/>
        </w:rPr>
        <w:t>附件2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600" w:lineRule="exact"/>
        <w:jc w:val="center"/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color w:val="000000"/>
          <w:sz w:val="44"/>
          <w:szCs w:val="44"/>
          <w:shd w:val="clear" w:color="auto" w:fill="FFFFFF"/>
        </w:rPr>
        <w:t>“1+100”数据管理系统手机端操作指南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1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. 账号登陆。关注“共青团中央”微信公众号，在底部菜单栏选择“青年之友”选项，即可进入登录界面。团干部选择“团干部登录”窗口输入用户名、密码（与网站一致）登陆，小伙伴可选择“小伙伴登录”窗口输入本人手机号登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2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. 核心功能。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  <w:shd w:val="clear" w:color="auto" w:fill="FFFFFF"/>
        </w:rPr>
        <w:t>团干部端：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定位为团干部开展工作的重要平台。团干部通过手机端可以随时记录联系青年情况、了解青年诉求、发起活动讨论、推送文化产品。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eastAsia="仿宋_GB2312"/>
          <w:bCs/>
          <w:color w:val="000000"/>
          <w:sz w:val="32"/>
          <w:szCs w:val="32"/>
          <w:shd w:val="clear" w:color="auto" w:fill="FFFFFF"/>
        </w:rPr>
        <w:t>小伙伴端：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定位为青年反映心声诉求、提出意见建议、获取文化产品的专属渠道。小伙伴可以向熟悉的团干部反映问题和困惑，提出自己的“微心愿”；可以对团的工作提出意见和建议，对团干部进行评价；还可以从中获取团干部分享的文化产品，使手机端成为小伙伴和团干部间的专属朋友圈。</w:t>
      </w:r>
    </w:p>
    <w:p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000000"/>
          <w:sz w:val="32"/>
          <w:szCs w:val="32"/>
          <w:shd w:val="clear" w:color="auto" w:fill="FFFFFF"/>
        </w:rPr>
        <w:sectPr>
          <w:footerReference r:id="rId3" w:type="default"/>
          <w:footerReference r:id="rId4" w:type="even"/>
          <w:pgSz w:w="11906" w:h="16838"/>
          <w:pgMar w:top="1701" w:right="1701" w:bottom="1701" w:left="1701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楷体_GB2312"/>
          <w:color w:val="000000"/>
          <w:sz w:val="32"/>
          <w:szCs w:val="32"/>
          <w:shd w:val="clear" w:color="auto" w:fill="FFFFFF"/>
        </w:rPr>
        <w:t>3</w:t>
      </w:r>
      <w:r>
        <w:rPr>
          <w:rFonts w:ascii="Times New Roman" w:hAnsi="Times New Roman" w:eastAsia="仿宋_GB2312"/>
          <w:color w:val="000000"/>
          <w:sz w:val="32"/>
          <w:szCs w:val="32"/>
          <w:shd w:val="clear" w:color="auto" w:fill="FFFFFF"/>
        </w:rPr>
        <w:t>. 网站与手机端数据共享。原有“1+100”数据管理系统网站可继续使用，数据与手机端自动对接。为便于团干部对小伙伴的分类联系和服务，手机端新增小伙伴“行业”标签，需要团干部自行添加，也可在网站通过批量修改功能操作。</w:t>
      </w:r>
    </w:p>
    <w:p>
      <w:pPr>
        <w:widowControl/>
        <w:spacing w:line="520" w:lineRule="exact"/>
        <w:jc w:val="left"/>
        <w:rPr>
          <w:rFonts w:ascii="Times New Roman" w:hAnsi="Times New Roman" w:eastAsia="黑体"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</w:rPr>
        <w:t>附件</w:t>
      </w:r>
      <w:r>
        <w:rPr>
          <w:rFonts w:hint="eastAsia" w:eastAsia="黑体"/>
          <w:color w:val="000000"/>
          <w:kern w:val="0"/>
          <w:sz w:val="32"/>
          <w:szCs w:val="32"/>
          <w:lang w:val="en-US" w:eastAsia="zh-CN"/>
        </w:rPr>
        <w:t>3</w:t>
      </w:r>
    </w:p>
    <w:p>
      <w:pPr>
        <w:widowControl/>
        <w:jc w:val="center"/>
        <w:rPr>
          <w:rFonts w:hint="eastAsia" w:ascii="方正小标宋简体" w:hAnsi="Times New Roman" w:eastAsia="方正小标宋简体"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Times New Roman" w:eastAsia="方正小标宋简体"/>
          <w:bCs/>
          <w:color w:val="000000"/>
          <w:kern w:val="0"/>
          <w:sz w:val="44"/>
          <w:szCs w:val="44"/>
        </w:rPr>
        <w:t>“1+100”团干部直接联系青年工作自查统计表</w:t>
      </w: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</w:p>
    <w:p>
      <w:pPr>
        <w:widowControl/>
        <w:spacing w:line="240" w:lineRule="exact"/>
        <w:jc w:val="center"/>
        <w:rPr>
          <w:rFonts w:ascii="Times New Roman" w:hAnsi="Times New Roman" w:eastAsia="方正小标宋简体"/>
          <w:bCs/>
          <w:color w:val="000000"/>
          <w:kern w:val="0"/>
          <w:sz w:val="44"/>
          <w:szCs w:val="44"/>
        </w:rPr>
      </w:pPr>
    </w:p>
    <w:p>
      <w:pPr>
        <w:widowControl/>
        <w:ind w:left="-630" w:leftChars="-300" w:right="-630" w:rightChars="-300" w:firstLine="280" w:firstLineChars="100"/>
        <w:jc w:val="left"/>
        <w:rPr>
          <w:rFonts w:ascii="Times New Roman" w:hAnsi="Times New Roman" w:eastAsia="楷体_GB2312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楷体_GB2312"/>
          <w:color w:val="000000"/>
          <w:kern w:val="0"/>
          <w:sz w:val="28"/>
          <w:szCs w:val="28"/>
        </w:rPr>
        <w:t>单位：               填报人：               联系方式：                     填报时间：2017年  月  日</w:t>
      </w:r>
    </w:p>
    <w:tbl>
      <w:tblPr>
        <w:tblStyle w:val="10"/>
        <w:tblW w:w="11800" w:type="dxa"/>
        <w:jc w:val="center"/>
        <w:tblInd w:w="-3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0"/>
        <w:gridCol w:w="1365"/>
        <w:gridCol w:w="2205"/>
        <w:gridCol w:w="1930"/>
        <w:gridCol w:w="2225"/>
        <w:gridCol w:w="1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“1+100”管理系统内团干部数</w:t>
            </w:r>
          </w:p>
        </w:tc>
        <w:tc>
          <w:tcPr>
            <w:tcW w:w="13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联系青年总数</w:t>
            </w:r>
          </w:p>
        </w:tc>
        <w:tc>
          <w:tcPr>
            <w:tcW w:w="220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指导参与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“一学一做”数</w:t>
            </w:r>
          </w:p>
        </w:tc>
        <w:tc>
          <w:tcPr>
            <w:tcW w:w="1930" w:type="dxa"/>
            <w:vAlign w:val="top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“五个一”活动开展录入数</w:t>
            </w:r>
          </w:p>
        </w:tc>
        <w:tc>
          <w:tcPr>
            <w:tcW w:w="222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青年之声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“微心愿”回复数</w:t>
            </w:r>
          </w:p>
        </w:tc>
        <w:tc>
          <w:tcPr>
            <w:tcW w:w="1765" w:type="dxa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青年之声</w:t>
            </w:r>
          </w:p>
          <w:p>
            <w:pPr>
              <w:widowControl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  <w:t>问题回复数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2310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05" w:type="dxa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930" w:type="dxa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25" w:type="dxa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65" w:type="dxa"/>
            <w:vAlign w:val="top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tabs>
          <w:tab w:val="left" w:pos="12390"/>
        </w:tabs>
        <w:spacing w:line="500" w:lineRule="exact"/>
        <w:ind w:right="-315" w:rightChars="-150" w:firstLine="280" w:firstLineChars="100"/>
        <w:rPr>
          <w:rFonts w:ascii="Times New Roman" w:hAnsi="Times New Roman" w:eastAsia="楷体_GB2312"/>
          <w:color w:val="000000"/>
          <w:sz w:val="28"/>
          <w:szCs w:val="28"/>
        </w:rPr>
      </w:pPr>
      <w:r>
        <w:rPr>
          <w:rFonts w:ascii="Times New Roman" w:hAnsi="Times New Roman" w:eastAsia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注：该表格每季度最后一个月</w:t>
      </w:r>
      <w:r>
        <w:rPr>
          <w:rFonts w:hint="eastAsia" w:eastAsia="楷体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ascii="Times New Roman" w:hAnsi="Times New Roman" w:eastAsia="楷体_GB2312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号前报送</w:t>
      </w:r>
      <w:r>
        <w:rPr>
          <w:rFonts w:hint="eastAsia" w:ascii="Times New Roman" w:hAnsi="Times New Roman" w:eastAsia="楷体_GB2312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至校团委“</w:t>
      </w:r>
      <w:r>
        <w:rPr>
          <w:rFonts w:hint="eastAsia" w:ascii="Times New Roman" w:hAnsi="Times New Roman" w:eastAsia="楷体_GB2312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1+100”负责人邮箱：2557677412@qq.com</w:t>
      </w:r>
    </w:p>
    <w:p>
      <w:pPr>
        <w:spacing w:line="320" w:lineRule="exact"/>
        <w:rPr>
          <w:rFonts w:ascii="Times New Roman" w:hAnsi="Times New Roman" w:eastAsia="方正小标宋简体"/>
          <w:color w:val="000000"/>
          <w:sz w:val="28"/>
          <w:szCs w:val="28"/>
          <w:shd w:val="clear" w:color="auto" w:fill="FFFFFF"/>
        </w:rPr>
      </w:pPr>
    </w:p>
    <w:p>
      <w:pPr>
        <w:spacing w:line="320" w:lineRule="exact"/>
        <w:rPr>
          <w:rFonts w:ascii="Times New Roman" w:hAnsi="Times New Roman" w:eastAsia="方正小标宋简体"/>
          <w:color w:val="000000"/>
          <w:sz w:val="28"/>
          <w:szCs w:val="28"/>
          <w:shd w:val="clear" w:color="auto" w:fill="FFFFFF"/>
        </w:rPr>
      </w:pPr>
    </w:p>
    <w:p>
      <w:pPr>
        <w:spacing w:line="600" w:lineRule="exact"/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</w:p>
    <w:p>
      <w:pPr>
        <w:spacing w:line="600" w:lineRule="exact"/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</w:p>
    <w:p>
      <w:pPr>
        <w:spacing w:line="600" w:lineRule="exact"/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</w:p>
    <w:p>
      <w:pPr>
        <w:spacing w:line="600" w:lineRule="exact"/>
        <w:rPr>
          <w:rFonts w:hint="eastAsia" w:ascii="Times New Roman" w:hAnsi="Times New Roman" w:eastAsia="方正小标宋简体"/>
          <w:color w:val="000000"/>
          <w:sz w:val="44"/>
          <w:szCs w:val="44"/>
          <w:shd w:val="clear" w:color="auto" w:fill="FFFFFF"/>
        </w:rPr>
      </w:pPr>
    </w:p>
    <w:p/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page" w:x="8842" w:y="-40"/>
      <w:rPr>
        <w:rStyle w:val="8"/>
        <w:rFonts w:ascii="Times New Roman" w:hAnsi="Times New Roman"/>
        <w:sz w:val="30"/>
        <w:szCs w:val="30"/>
      </w:rPr>
    </w:pPr>
    <w:r>
      <w:rPr>
        <w:rStyle w:val="8"/>
        <w:rFonts w:ascii="Times New Roman" w:hAnsi="Times New Roman"/>
        <w:sz w:val="30"/>
        <w:szCs w:val="30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Style w:val="8"/>
        <w:rFonts w:ascii="Times New Roman" w:hAnsi="Times New Roman"/>
        <w:sz w:val="30"/>
        <w:szCs w:val="30"/>
      </w:rPr>
      <w:instrText xml:space="preserve">PAGE  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Style w:val="8"/>
        <w:rFonts w:ascii="Times New Roman" w:hAnsi="Times New Roman"/>
        <w:sz w:val="30"/>
        <w:szCs w:val="30"/>
      </w:rPr>
      <w:t>1</w:t>
    </w:r>
    <w:r>
      <w:rPr>
        <w:rFonts w:ascii="Times New Roman" w:hAnsi="Times New Roman"/>
        <w:sz w:val="30"/>
        <w:szCs w:val="30"/>
      </w:rPr>
      <w:fldChar w:fldCharType="end"/>
    </w:r>
    <w:r>
      <w:rPr>
        <w:rStyle w:val="8"/>
        <w:rFonts w:ascii="Times New Roman" w:hAnsi="Times New Roman"/>
        <w:sz w:val="30"/>
        <w:szCs w:val="30"/>
      </w:rPr>
      <w:t xml:space="preserve"> — 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y="1"/>
      <w:rPr>
        <w:rStyle w:val="8"/>
        <w:rFonts w:ascii="Times New Roman" w:hAnsi="Times New Roman"/>
        <w:sz w:val="30"/>
        <w:szCs w:val="30"/>
      </w:rPr>
    </w:pPr>
    <w:r>
      <w:rPr>
        <w:rStyle w:val="8"/>
        <w:rFonts w:ascii="Times New Roman" w:hAnsi="Times New Roman"/>
        <w:sz w:val="30"/>
        <w:szCs w:val="30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Style w:val="8"/>
        <w:rFonts w:ascii="Times New Roman" w:hAnsi="Times New Roman"/>
        <w:sz w:val="30"/>
        <w:szCs w:val="30"/>
      </w:rPr>
      <w:instrText xml:space="preserve">PAGE  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Style w:val="8"/>
        <w:rFonts w:ascii="Times New Roman" w:hAnsi="Times New Roman"/>
        <w:sz w:val="30"/>
        <w:szCs w:val="30"/>
      </w:rPr>
      <w:t>14</w:t>
    </w:r>
    <w:r>
      <w:rPr>
        <w:rFonts w:ascii="Times New Roman" w:hAnsi="Times New Roman"/>
        <w:sz w:val="30"/>
        <w:szCs w:val="30"/>
      </w:rPr>
      <w:fldChar w:fldCharType="end"/>
    </w:r>
    <w:r>
      <w:rPr>
        <w:rStyle w:val="8"/>
        <w:rFonts w:ascii="Times New Roman" w:hAnsi="Times New Roman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y="1"/>
      <w:rPr>
        <w:rStyle w:val="8"/>
        <w:rFonts w:ascii="Times New Roman" w:hAnsi="Times New Roman"/>
        <w:sz w:val="30"/>
        <w:szCs w:val="30"/>
      </w:rPr>
    </w:pPr>
    <w:r>
      <w:rPr>
        <w:rStyle w:val="8"/>
        <w:rFonts w:ascii="Times New Roman" w:hAnsi="Times New Roman"/>
        <w:sz w:val="30"/>
        <w:szCs w:val="30"/>
      </w:rPr>
      <w:t xml:space="preserve">— </w:t>
    </w:r>
    <w:r>
      <w:rPr>
        <w:rFonts w:ascii="Times New Roman" w:hAnsi="Times New Roman"/>
        <w:sz w:val="30"/>
        <w:szCs w:val="30"/>
      </w:rPr>
      <w:fldChar w:fldCharType="begin"/>
    </w:r>
    <w:r>
      <w:rPr>
        <w:rStyle w:val="8"/>
        <w:rFonts w:ascii="Times New Roman" w:hAnsi="Times New Roman"/>
        <w:sz w:val="30"/>
        <w:szCs w:val="30"/>
      </w:rPr>
      <w:instrText xml:space="preserve">PAGE  </w:instrText>
    </w:r>
    <w:r>
      <w:rPr>
        <w:rFonts w:ascii="Times New Roman" w:hAnsi="Times New Roman"/>
        <w:sz w:val="30"/>
        <w:szCs w:val="30"/>
      </w:rPr>
      <w:fldChar w:fldCharType="separate"/>
    </w:r>
    <w:r>
      <w:rPr>
        <w:rStyle w:val="8"/>
        <w:rFonts w:ascii="Times New Roman" w:hAnsi="Times New Roman"/>
        <w:sz w:val="30"/>
        <w:szCs w:val="30"/>
      </w:rPr>
      <w:t>15</w:t>
    </w:r>
    <w:r>
      <w:rPr>
        <w:rFonts w:ascii="Times New Roman" w:hAnsi="Times New Roman"/>
        <w:sz w:val="30"/>
        <w:szCs w:val="30"/>
      </w:rPr>
      <w:fldChar w:fldCharType="end"/>
    </w:r>
    <w:r>
      <w:rPr>
        <w:rStyle w:val="8"/>
        <w:rFonts w:ascii="Times New Roman" w:hAnsi="Times New Roman"/>
        <w:sz w:val="30"/>
        <w:szCs w:val="30"/>
      </w:rPr>
      <w:t xml:space="preserve"> —</w:t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C46A5"/>
    <w:rsid w:val="1C021E64"/>
    <w:rsid w:val="205A0804"/>
    <w:rsid w:val="246B7949"/>
    <w:rsid w:val="252B35EB"/>
    <w:rsid w:val="32570833"/>
    <w:rsid w:val="457165DF"/>
    <w:rsid w:val="52D25E93"/>
    <w:rsid w:val="63FA4A9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link w:val="6"/>
    <w:qFormat/>
    <w:uiPriority w:val="1"/>
    <w:rPr>
      <w:rFonts w:ascii="Times New Roman" w:hAnsi="Times New Roman" w:eastAsia="仿宋_GB2312"/>
      <w:sz w:val="32"/>
      <w:szCs w:val="20"/>
    </w:rPr>
  </w:style>
  <w:style w:type="table" w:default="1" w:styleId="10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6">
    <w:name w:val="_Style 9"/>
    <w:basedOn w:val="1"/>
    <w:link w:val="5"/>
    <w:qFormat/>
    <w:uiPriority w:val="0"/>
    <w:rPr>
      <w:rFonts w:ascii="Times New Roman" w:hAnsi="Times New Roman" w:eastAsia="仿宋_GB2312"/>
      <w:sz w:val="32"/>
      <w:szCs w:val="20"/>
    </w:rPr>
  </w:style>
  <w:style w:type="character" w:styleId="7">
    <w:name w:val="Strong"/>
    <w:basedOn w:val="5"/>
    <w:qFormat/>
    <w:uiPriority w:val="22"/>
    <w:rPr>
      <w:b/>
      <w:bCs/>
    </w:rPr>
  </w:style>
  <w:style w:type="character" w:styleId="8">
    <w:name w:val="page number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single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0</Pages>
  <Words>1962</Words>
  <Characters>2015</Characters>
  <Lines>0</Lines>
  <Paragraphs>197</Paragraphs>
  <ScaleCrop>false</ScaleCrop>
  <LinksUpToDate>false</LinksUpToDate>
  <CharactersWithSpaces>2455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2016-03-03T23:51:00Z</dcterms:created>
  <dc:creator>lenovo</dc:creator>
  <cp:lastModifiedBy>lenovo</cp:lastModifiedBy>
  <dcterms:modified xsi:type="dcterms:W3CDTF">2017-05-17T01:18:17Z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