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0C" w:rsidRPr="003D2D0C" w:rsidRDefault="003D2D0C" w:rsidP="003D2D0C">
      <w:pPr>
        <w:shd w:val="clear" w:color="auto" w:fill="FFFFFF"/>
        <w:adjustRightInd/>
        <w:snapToGrid/>
        <w:spacing w:after="0" w:line="570" w:lineRule="atLeast"/>
        <w:jc w:val="center"/>
        <w:outlineLvl w:val="0"/>
        <w:rPr>
          <w:rFonts w:ascii="Arial" w:eastAsia="宋体" w:hAnsi="Arial" w:cs="Arial"/>
          <w:b/>
          <w:bCs/>
          <w:color w:val="191919"/>
          <w:kern w:val="36"/>
          <w:sz w:val="42"/>
          <w:szCs w:val="42"/>
        </w:rPr>
      </w:pPr>
      <w:r w:rsidRPr="003D2D0C">
        <w:rPr>
          <w:rFonts w:ascii="Arial" w:eastAsia="宋体" w:hAnsi="Arial" w:cs="Arial"/>
          <w:b/>
          <w:bCs/>
          <w:color w:val="191919"/>
          <w:kern w:val="36"/>
          <w:sz w:val="42"/>
          <w:szCs w:val="42"/>
        </w:rPr>
        <w:t>关于进一步加强科研诚信建设的若干意见</w:t>
      </w:r>
    </w:p>
    <w:p w:rsidR="003D2D0C" w:rsidRDefault="003D2D0C" w:rsidP="003D2D0C">
      <w:pPr>
        <w:spacing w:line="220" w:lineRule="atLeast"/>
        <w:ind w:firstLineChars="200" w:firstLine="640"/>
        <w:rPr>
          <w:rFonts w:ascii="仿宋_GB2312" w:eastAsia="仿宋_GB2312" w:hint="eastAsia"/>
          <w:sz w:val="32"/>
          <w:szCs w:val="32"/>
        </w:rPr>
      </w:pPr>
    </w:p>
    <w:p w:rsidR="003D2D0C" w:rsidRDefault="003D2D0C" w:rsidP="003D2D0C">
      <w:pPr>
        <w:spacing w:line="220" w:lineRule="atLeast"/>
        <w:ind w:firstLineChars="200" w:firstLine="640"/>
        <w:rPr>
          <w:rFonts w:ascii="仿宋_GB2312" w:eastAsia="仿宋_GB2312" w:hint="eastAsia"/>
          <w:sz w:val="32"/>
          <w:szCs w:val="32"/>
        </w:rPr>
      </w:pP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一、总体要求</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（二）基本原则</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——明确责任，协调有序。加强顶层设计、统筹协调，明确科研诚信建设各主体职责，加强部门沟通、协同、联动，形成全社会推进科研诚信建设合力。</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——系统推进，重点突破。构建符合科研规律、适应建设世界科技强国要求的科研诚信体系。坚持问题导向，重点在实践养成、调查处理等方面实现突破，在提高诚信意识、优化科研环境等方面取得实效。</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lastRenderedPageBreak/>
        <w:t>——激励创新，宽容失败。充分尊重科学研究灵感瞬间性、方式多样性、路径不确定性的特点，重视科研试错探索的价值，建立鼓励创新、宽容失败的容错纠错机制，形成敢为人先、勇于探索的科研氛围。</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二、完善科研诚信管理工作机制和责任体系</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rsid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lastRenderedPageBreak/>
        <w:t>（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rsid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从事科技评估、科技咨询、科技成果转化、科技企业孵化和科研经费审计等的科技中介服务机构要严格遵守行业规范，强化诚信管理，自觉接受监督。</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rsid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（七）从事科研活动和参与科技管理服务的各类人员要坚守底线、严格自律。科研人员要恪守科学道德准则，遵守科研活动规范，践行科研诚信要求，不得抄袭、剽窃</w:t>
      </w:r>
      <w:r w:rsidRPr="003D2D0C">
        <w:rPr>
          <w:rFonts w:ascii="仿宋_GB2312" w:eastAsia="仿宋_GB2312" w:hint="eastAsia"/>
          <w:sz w:val="32"/>
          <w:szCs w:val="32"/>
        </w:rPr>
        <w:lastRenderedPageBreak/>
        <w:t>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三、加强科研活动全流程诚信管理</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九）全面实施科研诚信承诺制。相关行业主管部门、项目管理专业机构等要在科技计划项目、创新基地、院士增选、科技奖励、重大人才工程等工作中实施科研诚信承诺制度，要求从事推荐（提名）、申报、评审、评估等工</w:t>
      </w:r>
      <w:r w:rsidRPr="003D2D0C">
        <w:rPr>
          <w:rFonts w:ascii="仿宋_GB2312" w:eastAsia="仿宋_GB2312" w:hint="eastAsia"/>
          <w:sz w:val="32"/>
          <w:szCs w:val="32"/>
        </w:rPr>
        <w:lastRenderedPageBreak/>
        <w:t>作的相关人员签署科研诚信承诺书，明确承诺事项和违背承诺的处理要求。</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四、进一步推进科研诚信制度化建设</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（十三）完善科研诚信管理制度。科技部、中国社科院要会同相关单位加强科研诚信制度建设，完善教育宣传、</w:t>
      </w:r>
      <w:r w:rsidRPr="003D2D0C">
        <w:rPr>
          <w:rFonts w:ascii="仿宋_GB2312" w:eastAsia="仿宋_GB2312" w:hint="eastAsia"/>
          <w:sz w:val="32"/>
          <w:szCs w:val="32"/>
        </w:rPr>
        <w:lastRenderedPageBreak/>
        <w:t>诚信案件调查处理、信息采集、分类评价等管理制度。从事科学研究的企业、事业单位、社会组织等应建立健全本单位教育预防、科研活动记录、科研档案保存等各项制度，明晰责任主体，完善内部监督约束机制。</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五、切实加强科研诚信的教育和宣传</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六）加强科研诚信教育。从事科学研究的企业、事业单位、社会组织应将科研诚信工作纳入日常管理，加强对科研人员、教师、青年学生等的科研诚信教育，在入学入职、职称晋升、参与科技计划项目等重要节点必须开</w:t>
      </w:r>
      <w:r w:rsidRPr="003D2D0C">
        <w:rPr>
          <w:rFonts w:ascii="仿宋_GB2312" w:eastAsia="仿宋_GB2312" w:hint="eastAsia"/>
          <w:sz w:val="32"/>
          <w:szCs w:val="32"/>
        </w:rPr>
        <w:lastRenderedPageBreak/>
        <w:t>展科研诚信教育。对在科研诚信方面存在倾向性、苗头性问题的人员，所在单位应当及时开展科研诚信诫勉谈话，加强教育。</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科技计划管理部门、项目管理专业机构以及项目承担单位，应当结合科技计划组织实施的特点，对承担或参与科技计划项目的科研人员有效开展科研诚信教育。</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六、严肃查处严重违背科研诚信要求的行为</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w:t>
      </w:r>
      <w:r w:rsidRPr="003D2D0C">
        <w:rPr>
          <w:rFonts w:ascii="仿宋_GB2312" w:eastAsia="仿宋_GB2312" w:hint="eastAsia"/>
          <w:sz w:val="32"/>
          <w:szCs w:val="32"/>
        </w:rPr>
        <w:lastRenderedPageBreak/>
        <w:t>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rsid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对包庇、纵容甚至骗取各类财政资助项目或奖励的单位，有关主管部门要给予约谈主要负责人、停拨或核减经费、记入科研诚信严重失信行为数据库、移送司法机关等处理。</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lastRenderedPageBreak/>
        <w:t>（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七、加快推进科研诚信信息化建设</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（二十四）加强科研诚信信息共享应用。逐步推动科研诚信信息系统与全国信用信息共享平台、地方科研诚信信息系统互联互通，分阶段分权限实现信息共享，为实现跨部门跨地区联合惩戒提供支撑。</w:t>
      </w:r>
    </w:p>
    <w:p w:rsidR="003D2D0C" w:rsidRDefault="003D2D0C" w:rsidP="003D2D0C">
      <w:pPr>
        <w:spacing w:line="220" w:lineRule="atLeast"/>
        <w:ind w:firstLineChars="150" w:firstLine="480"/>
        <w:rPr>
          <w:rFonts w:ascii="仿宋_GB2312" w:eastAsia="仿宋_GB2312" w:hint="eastAsia"/>
          <w:sz w:val="32"/>
          <w:szCs w:val="32"/>
        </w:rPr>
      </w:pPr>
      <w:r w:rsidRPr="003D2D0C">
        <w:rPr>
          <w:rFonts w:ascii="仿宋_GB2312" w:eastAsia="仿宋_GB2312" w:hint="eastAsia"/>
          <w:sz w:val="32"/>
          <w:szCs w:val="32"/>
        </w:rPr>
        <w:t>八、保障措施</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lastRenderedPageBreak/>
        <w:t>（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rsidR="003D2D0C"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rsidR="004358AB" w:rsidRPr="003D2D0C" w:rsidRDefault="003D2D0C" w:rsidP="003D2D0C">
      <w:pPr>
        <w:spacing w:line="220" w:lineRule="atLeast"/>
        <w:ind w:firstLineChars="200" w:firstLine="640"/>
        <w:rPr>
          <w:rFonts w:ascii="仿宋_GB2312" w:eastAsia="仿宋_GB2312" w:hint="eastAsia"/>
          <w:sz w:val="32"/>
          <w:szCs w:val="32"/>
        </w:rPr>
      </w:pPr>
      <w:r w:rsidRPr="003D2D0C">
        <w:rPr>
          <w:rFonts w:ascii="仿宋_GB2312" w:eastAsia="仿宋_GB2312" w:hint="eastAsia"/>
          <w:sz w:val="32"/>
          <w:szCs w:val="32"/>
        </w:rPr>
        <w:t>（二十八）积极开展国际交流合作。积极开展与相关国家、国际组织等的交流合作，加强对科技发展带来的科研诚信建设新情况新问题研究，共同完善国际科研规范，有效应对跨国跨地区科研诚信案件。</w:t>
      </w:r>
    </w:p>
    <w:sectPr w:rsidR="004358AB" w:rsidRPr="003D2D0C"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61BAF"/>
    <w:rsid w:val="00323B43"/>
    <w:rsid w:val="003D2D0C"/>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3D2D0C"/>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2D0C"/>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65423821">
      <w:bodyDiv w:val="1"/>
      <w:marLeft w:val="0"/>
      <w:marRight w:val="0"/>
      <w:marTop w:val="0"/>
      <w:marBottom w:val="0"/>
      <w:divBdr>
        <w:top w:val="none" w:sz="0" w:space="0" w:color="auto"/>
        <w:left w:val="none" w:sz="0" w:space="0" w:color="auto"/>
        <w:bottom w:val="none" w:sz="0" w:space="0" w:color="auto"/>
        <w:right w:val="none" w:sz="0" w:space="0" w:color="auto"/>
      </w:divBdr>
    </w:div>
    <w:div w:id="13803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2018-08-28T08:40:00Z</dcterms:modified>
</cp:coreProperties>
</file>