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7D79C" w14:textId="77777777" w:rsidR="00751789" w:rsidRPr="00751789" w:rsidRDefault="00751789" w:rsidP="00751789">
      <w:pPr>
        <w:widowControl/>
        <w:pBdr>
          <w:top w:val="single" w:sz="6" w:space="15" w:color="EEEEEE"/>
        </w:pBdr>
        <w:spacing w:line="600" w:lineRule="atLeast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751789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福建省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先进微纳光子</w:t>
      </w:r>
      <w:proofErr w:type="gramEnd"/>
      <w:r w:rsidRPr="00751789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技术与器件重点实验室关于20</w:t>
      </w:r>
      <w:r w:rsidR="00B26E2D">
        <w:rPr>
          <w:rFonts w:ascii="微软雅黑" w:eastAsia="微软雅黑" w:hAnsi="微软雅黑" w:cs="宋体"/>
          <w:color w:val="000000"/>
          <w:kern w:val="0"/>
          <w:sz w:val="36"/>
          <w:szCs w:val="36"/>
        </w:rPr>
        <w:t>20</w:t>
      </w:r>
      <w:r w:rsidRPr="00751789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年度开放课题申报的通知</w:t>
      </w:r>
    </w:p>
    <w:p w14:paraId="45B76C4A" w14:textId="77777777" w:rsidR="003A1DD0" w:rsidRDefault="003A1DD0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</w:p>
    <w:p w14:paraId="28C22D06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根据福建省</w:t>
      </w:r>
      <w:proofErr w:type="gramStart"/>
      <w:r w:rsidR="003A1DD0"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先进微纳光子</w:t>
      </w:r>
      <w:proofErr w:type="gramEnd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技术与器件重点实验室有关管理条例，为了广泛开展与福建省内外有关高校、科研院所和企业的合作研究，</w:t>
      </w:r>
      <w:proofErr w:type="gramStart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本重点</w:t>
      </w:r>
      <w:proofErr w:type="gramEnd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实验室开放基金将资助符合本实验室研究方向的有关基础、应用基础研究课题以及新产品研发。本实验室拟设立</w:t>
      </w:r>
      <w:r w:rsidR="003A1DD0" w:rsidRPr="00C71E5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6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项科学基金课题，支持强度为2万元/项。开放课题一般将采取与本实验室合作研究的方式进行，需要有本实验室固定人员</w:t>
      </w:r>
      <w:proofErr w:type="gramStart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做为</w:t>
      </w:r>
      <w:proofErr w:type="gramEnd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研究伙伴。</w:t>
      </w:r>
    </w:p>
    <w:p w14:paraId="3C46065D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szCs w:val="24"/>
        </w:rPr>
        <w:t>一、课题研究方向</w:t>
      </w:r>
    </w:p>
    <w:p w14:paraId="656EE6B0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20</w:t>
      </w:r>
      <w:r w:rsidR="00E45D9C" w:rsidRPr="00C71E5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20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年度开放基金将择优支持但不限于下列研究领域</w:t>
      </w:r>
      <w:r w:rsidR="009D190B"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（方向）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的课题申请：</w:t>
      </w:r>
    </w:p>
    <w:p w14:paraId="6A94E406" w14:textId="77777777" w:rsidR="00E45D9C" w:rsidRPr="00C71E50" w:rsidRDefault="00E45D9C" w:rsidP="00E45D9C">
      <w:pPr>
        <w:pStyle w:val="a6"/>
        <w:widowControl/>
        <w:numPr>
          <w:ilvl w:val="0"/>
          <w:numId w:val="2"/>
        </w:numPr>
        <w:spacing w:line="315" w:lineRule="atLeast"/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超精密微结构光学技术</w:t>
      </w:r>
    </w:p>
    <w:p w14:paraId="6CFC9E35" w14:textId="77777777" w:rsidR="00E45D9C" w:rsidRPr="00C71E50" w:rsidRDefault="00E45D9C" w:rsidP="00E45D9C">
      <w:pPr>
        <w:pStyle w:val="a6"/>
        <w:widowControl/>
        <w:numPr>
          <w:ilvl w:val="0"/>
          <w:numId w:val="2"/>
        </w:numPr>
        <w:spacing w:line="315" w:lineRule="atLeast"/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proofErr w:type="gramStart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微纳光纤</w:t>
      </w:r>
      <w:proofErr w:type="gramEnd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技术与器件</w:t>
      </w:r>
    </w:p>
    <w:p w14:paraId="324E43E7" w14:textId="77777777" w:rsidR="00E45D9C" w:rsidRPr="00C71E50" w:rsidRDefault="00E45D9C" w:rsidP="00E45D9C">
      <w:pPr>
        <w:pStyle w:val="a6"/>
        <w:widowControl/>
        <w:numPr>
          <w:ilvl w:val="0"/>
          <w:numId w:val="2"/>
        </w:numPr>
        <w:spacing w:line="315" w:lineRule="atLeast"/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proofErr w:type="gramStart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微纳照明技术</w:t>
      </w:r>
      <w:proofErr w:type="gramEnd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与器件</w:t>
      </w:r>
    </w:p>
    <w:p w14:paraId="7F8FB713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szCs w:val="24"/>
        </w:rPr>
        <w:t>二、申请资格</w:t>
      </w:r>
    </w:p>
    <w:p w14:paraId="476F6304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1)高校类课题申请者应具有中级及其以上职称；</w:t>
      </w:r>
    </w:p>
    <w:p w14:paraId="173667E6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2)申请者应得到所在单位或部门的同意，申请手续完备，所需资料齐全。</w:t>
      </w:r>
    </w:p>
    <w:p w14:paraId="1D3C950F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szCs w:val="24"/>
        </w:rPr>
        <w:t>三、申报程序：</w:t>
      </w:r>
    </w:p>
    <w:p w14:paraId="382F2443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1、20</w:t>
      </w:r>
      <w:r w:rsidR="00101463" w:rsidRPr="00C71E5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20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年度课题申请截止日期为20</w:t>
      </w:r>
      <w:r w:rsidR="00101463" w:rsidRPr="00C71E5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20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年</w:t>
      </w:r>
      <w:r w:rsidR="00101463" w:rsidRPr="00C71E5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7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月</w:t>
      </w:r>
      <w:r w:rsidR="002E6067" w:rsidRPr="00C71E5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2</w:t>
      </w:r>
      <w:r w:rsidR="00101463" w:rsidRPr="00C71E5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0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日，申请表可从“</w:t>
      </w:r>
      <w:r w:rsidR="00530FF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泉州师范学院物理与信息工程学院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”</w:t>
      </w:r>
      <w:r w:rsidR="00530FF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（网址</w:t>
      </w:r>
      <w:r w:rsidR="00530FFF" w:rsidRPr="00530FFF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 xml:space="preserve">  http://www.qztc.edu.cn/wxxy/</w:t>
      </w:r>
      <w:r w:rsidR="00530FFF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）</w:t>
      </w:r>
      <w:r w:rsidR="00530FFF"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网页上下载</w:t>
      </w:r>
      <w:r w:rsidR="00101463"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或向实验室付宝玉老师索取，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按要求将填写的课题申请表的电子版和打印版各一份寄到我室。</w:t>
      </w:r>
    </w:p>
    <w:p w14:paraId="038EE095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lastRenderedPageBreak/>
        <w:t>2、申请者所在单位领导在申请书上签字并加盖单位公章，于20</w:t>
      </w:r>
      <w:r w:rsidR="00D8432D" w:rsidRPr="00C71E5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20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年</w:t>
      </w:r>
      <w:r w:rsidR="00D8432D" w:rsidRPr="00C71E5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7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月</w:t>
      </w:r>
      <w:r w:rsidR="00DD0E4C" w:rsidRPr="00C71E5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20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日前向福建省</w:t>
      </w:r>
      <w:proofErr w:type="gramStart"/>
      <w:r w:rsidR="00D8432D"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先进微纳光子</w:t>
      </w:r>
      <w:proofErr w:type="gramEnd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技术与器件重点实验室报送《重点实验室开放课题申请书》一式2份，同时将电子版发送至重点实验室秘书电子邮箱</w:t>
      </w:r>
      <w:hyperlink r:id="rId8" w:history="1">
        <w:r w:rsidR="00D8432D" w:rsidRPr="00C71E50">
          <w:rPr>
            <w:rStyle w:val="a5"/>
            <w:rFonts w:ascii="微软雅黑" w:eastAsia="微软雅黑" w:hAnsi="微软雅黑" w:cs="宋体"/>
            <w:color w:val="000000" w:themeColor="text1"/>
            <w:kern w:val="0"/>
            <w:sz w:val="24"/>
            <w:szCs w:val="24"/>
          </w:rPr>
          <w:t>fubaoyu</w:t>
        </w:r>
        <w:r w:rsidR="00D8432D" w:rsidRPr="00C71E50">
          <w:rPr>
            <w:rStyle w:val="a5"/>
            <w:rFonts w:ascii="微软雅黑" w:eastAsia="微软雅黑" w:hAnsi="微软雅黑" w:cs="宋体" w:hint="eastAsia"/>
            <w:color w:val="000000" w:themeColor="text1"/>
            <w:kern w:val="0"/>
            <w:sz w:val="24"/>
            <w:szCs w:val="24"/>
          </w:rPr>
          <w:t>@qztc.edu.cn</w:t>
        </w:r>
      </w:hyperlink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。</w:t>
      </w:r>
    </w:p>
    <w:p w14:paraId="1B4A571F" w14:textId="77777777" w:rsidR="00751789" w:rsidRPr="00D67974" w:rsidRDefault="000050A3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67974">
        <w:rPr>
          <w:rFonts w:ascii="微软雅黑" w:eastAsia="微软雅黑" w:hAnsi="微软雅黑" w:cs="宋体"/>
          <w:kern w:val="0"/>
          <w:sz w:val="24"/>
          <w:szCs w:val="24"/>
        </w:rPr>
        <w:t>3、福建省</w:t>
      </w:r>
      <w:proofErr w:type="gramStart"/>
      <w:r w:rsidRPr="00D67974">
        <w:rPr>
          <w:rFonts w:ascii="微软雅黑" w:eastAsia="微软雅黑" w:hAnsi="微软雅黑" w:cs="宋体"/>
          <w:kern w:val="0"/>
          <w:sz w:val="24"/>
          <w:szCs w:val="24"/>
        </w:rPr>
        <w:t>先进微纳光子</w:t>
      </w:r>
      <w:proofErr w:type="gramEnd"/>
      <w:r w:rsidRPr="00D67974">
        <w:rPr>
          <w:rFonts w:ascii="微软雅黑" w:eastAsia="微软雅黑" w:hAnsi="微软雅黑" w:cs="宋体"/>
          <w:kern w:val="0"/>
          <w:sz w:val="24"/>
          <w:szCs w:val="24"/>
        </w:rPr>
        <w:t>技术与器件重点实验室学术委员会是课题申请的评审机构。学术委员会根据项目的研究内容、技术指标、创新性及解决的科学问题，审定是否给以资助及资助的额度。</w:t>
      </w:r>
    </w:p>
    <w:p w14:paraId="0DFD136F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4、课题申请得到批准后，将在一个月内通知项目负责人，获准资助的项目负责人</w:t>
      </w:r>
      <w:proofErr w:type="gramStart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凭通知</w:t>
      </w:r>
      <w:proofErr w:type="gramEnd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填写、签订福建省</w:t>
      </w:r>
      <w:proofErr w:type="gramStart"/>
      <w:r w:rsidR="00D8432D"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先进微纳光子</w:t>
      </w:r>
      <w:proofErr w:type="gramEnd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技术与器件重点实验室《合同书》。</w:t>
      </w:r>
    </w:p>
    <w:p w14:paraId="40DF54A1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szCs w:val="24"/>
        </w:rPr>
        <w:t>四、其他说明</w:t>
      </w:r>
    </w:p>
    <w:p w14:paraId="52BE6D05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1、</w:t>
      </w:r>
      <w:r w:rsidR="00183200"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开放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课题完成后，需进行结题总结，高校类主要考核本课题资助下完成的学术论文；企业类主要考核本课题资助</w:t>
      </w:r>
      <w:proofErr w:type="gramStart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下申请</w:t>
      </w:r>
      <w:proofErr w:type="gramEnd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的专利、成果鉴定或产品样品。</w:t>
      </w:r>
    </w:p>
    <w:p w14:paraId="6E692C0F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2、本实验室资助的研究课题或与本实验室合作研究的课题，其研究成果由本实验室和课题负责人所在单位共享。发表论文、申请专利、申报各类成果和奖励，都应标注福建省</w:t>
      </w:r>
      <w:proofErr w:type="gramStart"/>
      <w:r w:rsidR="00183200"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先进微纳光子</w:t>
      </w:r>
      <w:proofErr w:type="gramEnd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技术与器件重点实验室（或英文Fujian Provincial Key Laboratory</w:t>
      </w:r>
      <w:r w:rsidR="00183200" w:rsidRPr="00C71E5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 xml:space="preserve"> for Advanced Micro-nano Photonics 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Technology and Devices）开放</w:t>
      </w:r>
      <w:r w:rsidR="00183200"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课题</w:t>
      </w: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基金资助，第一作者的单位署名应采用双署名（即本实验室列入署名）。鉴定成果和申报各类奖励时、取得的专利、经济效益等其它成果也须及时告知本实验室（写进项目年度进展报告和项目总结报告），并送本实验室副本一份。</w:t>
      </w:r>
    </w:p>
    <w:p w14:paraId="53CC3415" w14:textId="77777777" w:rsidR="00751789" w:rsidRPr="00D67974" w:rsidRDefault="000050A3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67974">
        <w:rPr>
          <w:rFonts w:ascii="微软雅黑" w:eastAsia="微软雅黑" w:hAnsi="微软雅黑" w:cs="宋体"/>
          <w:kern w:val="0"/>
          <w:sz w:val="24"/>
          <w:szCs w:val="24"/>
        </w:rPr>
        <w:t>3、开放基金课题的研究期限一般为2年。本课题经费原则上限于在泉州师范学院校内使用，经事先申请批准后也可以拨到申请人所在单位使用。</w:t>
      </w:r>
    </w:p>
    <w:p w14:paraId="5BF6F48D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lastRenderedPageBreak/>
        <w:t>4、获准资助的课题应</w:t>
      </w:r>
      <w:proofErr w:type="gramStart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按重点</w:t>
      </w:r>
      <w:proofErr w:type="gramEnd"/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实验室规定，年终填报“年度计划执行情况报告”；申请者在课题完成之后，须在3个月内向重点实验室提交研究工作结题报告，简要说明所取得的成果、尚存在的问题，以及对重点实验室开放工作的建议。对于在本年度资助课题研究中获得较突出成果的申请人，本实验室将在下一年度继续予以资助。</w:t>
      </w:r>
    </w:p>
    <w:p w14:paraId="2C10A6C8" w14:textId="77777777" w:rsidR="00751789" w:rsidRPr="00C71E50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71E5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5、课题如无法按期完成或要求变更计划，须提前一个月向重点实验室提出书面报告。</w:t>
      </w:r>
    </w:p>
    <w:p w14:paraId="15DB0D2B" w14:textId="77777777" w:rsidR="00751789" w:rsidRPr="000242CA" w:rsidRDefault="00751789" w:rsidP="00751789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FF0000"/>
          <w:kern w:val="0"/>
          <w:sz w:val="24"/>
          <w:szCs w:val="24"/>
        </w:rPr>
      </w:pPr>
      <w:r w:rsidRPr="000242CA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申请材料快递寄至：</w:t>
      </w:r>
    </w:p>
    <w:p w14:paraId="0F94DB2E" w14:textId="77777777" w:rsidR="001321F0" w:rsidRPr="000242CA" w:rsidRDefault="001321F0" w:rsidP="008E625B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FF0000"/>
          <w:kern w:val="0"/>
          <w:sz w:val="24"/>
          <w:szCs w:val="24"/>
        </w:rPr>
      </w:pPr>
      <w:r w:rsidRPr="000242C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福建省泉州市丰泽区东海大街3</w:t>
      </w:r>
      <w:r w:rsidRPr="000242CA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>98</w:t>
      </w:r>
      <w:r w:rsidRPr="000242C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号泉州师范学院光子技术研究中心，邮编：36</w:t>
      </w:r>
      <w:r w:rsidRPr="000242CA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>2000</w:t>
      </w:r>
      <w:r w:rsidRPr="000242C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.</w:t>
      </w:r>
    </w:p>
    <w:p w14:paraId="5CA91BCC" w14:textId="77777777" w:rsidR="001321F0" w:rsidRPr="000242CA" w:rsidRDefault="001321F0" w:rsidP="008E625B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FF0000"/>
          <w:kern w:val="0"/>
          <w:sz w:val="24"/>
          <w:szCs w:val="24"/>
        </w:rPr>
      </w:pPr>
      <w:r w:rsidRPr="000242C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联系人：付宝玉</w:t>
      </w:r>
    </w:p>
    <w:p w14:paraId="5E9C41C4" w14:textId="77777777" w:rsidR="001321F0" w:rsidRPr="000242CA" w:rsidRDefault="001321F0" w:rsidP="008E625B">
      <w:pPr>
        <w:widowControl/>
        <w:spacing w:line="315" w:lineRule="atLeast"/>
        <w:ind w:firstLine="480"/>
        <w:jc w:val="left"/>
        <w:rPr>
          <w:rFonts w:ascii="微软雅黑" w:eastAsia="微软雅黑" w:hAnsi="微软雅黑" w:cs="宋体"/>
          <w:color w:val="FF0000"/>
          <w:kern w:val="0"/>
          <w:sz w:val="24"/>
          <w:szCs w:val="24"/>
        </w:rPr>
      </w:pPr>
      <w:r w:rsidRPr="000242C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电话：</w:t>
      </w:r>
      <w:r w:rsidRPr="000242CA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>18960990531</w:t>
      </w:r>
      <w:r w:rsidRPr="000242C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 xml:space="preserve">, E-Mail: </w:t>
      </w:r>
      <w:r w:rsidRPr="000242CA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>fubaoyu</w:t>
      </w:r>
      <w:r w:rsidRPr="000242C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@qz</w:t>
      </w:r>
      <w:r w:rsidRPr="000242CA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>tc</w:t>
      </w:r>
      <w:r w:rsidRPr="000242C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.edu.cn</w:t>
      </w:r>
    </w:p>
    <w:p w14:paraId="2B93E22F" w14:textId="77777777" w:rsidR="00696E13" w:rsidRPr="00183200" w:rsidRDefault="00696E13" w:rsidP="00183200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14:paraId="6358E0B7" w14:textId="77777777" w:rsidR="00751789" w:rsidRPr="00751789" w:rsidRDefault="00751789" w:rsidP="00751789">
      <w:pPr>
        <w:widowControl/>
        <w:numPr>
          <w:ilvl w:val="0"/>
          <w:numId w:val="1"/>
        </w:numPr>
        <w:ind w:left="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75178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附件</w:t>
      </w:r>
      <w:r w:rsidR="00696E1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</w:t>
      </w:r>
      <w:r w:rsidRPr="0075178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【</w:t>
      </w:r>
      <w:hyperlink r:id="rId9" w:tgtFrame="_blank" w:history="1">
        <w:r w:rsidRPr="00751789">
          <w:rPr>
            <w:rFonts w:ascii="微软雅黑" w:eastAsia="微软雅黑" w:hAnsi="微软雅黑" w:cs="宋体" w:hint="eastAsia"/>
            <w:color w:val="333333"/>
            <w:kern w:val="0"/>
            <w:sz w:val="24"/>
            <w:szCs w:val="24"/>
            <w:u w:val="single"/>
          </w:rPr>
          <w:t>福建省</w:t>
        </w:r>
        <w:r w:rsidR="00183200">
          <w:rPr>
            <w:rFonts w:ascii="微软雅黑" w:eastAsia="微软雅黑" w:hAnsi="微软雅黑" w:cs="宋体" w:hint="eastAsia"/>
            <w:color w:val="333333"/>
            <w:kern w:val="0"/>
            <w:sz w:val="24"/>
            <w:szCs w:val="24"/>
            <w:u w:val="single"/>
          </w:rPr>
          <w:t>先进微纳光子</w:t>
        </w:r>
        <w:r w:rsidRPr="00751789">
          <w:rPr>
            <w:rFonts w:ascii="微软雅黑" w:eastAsia="微软雅黑" w:hAnsi="微软雅黑" w:cs="宋体" w:hint="eastAsia"/>
            <w:color w:val="333333"/>
            <w:kern w:val="0"/>
            <w:sz w:val="24"/>
            <w:szCs w:val="24"/>
            <w:u w:val="single"/>
          </w:rPr>
          <w:t>技术与器件重点实验室开放课题申请书（高校类）.doc</w:t>
        </w:r>
      </w:hyperlink>
      <w:r w:rsidRPr="0075178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】</w:t>
      </w:r>
    </w:p>
    <w:p w14:paraId="63B1BCCC" w14:textId="77777777" w:rsidR="00751789" w:rsidRPr="00751789" w:rsidRDefault="00751789" w:rsidP="00751789">
      <w:pPr>
        <w:widowControl/>
        <w:numPr>
          <w:ilvl w:val="0"/>
          <w:numId w:val="1"/>
        </w:numPr>
        <w:ind w:left="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75178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附件</w:t>
      </w:r>
      <w:r w:rsidR="00696E1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</w:t>
      </w:r>
      <w:r w:rsidRPr="0075178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【</w:t>
      </w:r>
      <w:hyperlink r:id="rId10" w:tgtFrame="_blank" w:history="1">
        <w:r w:rsidRPr="00751789">
          <w:rPr>
            <w:rFonts w:ascii="微软雅黑" w:eastAsia="微软雅黑" w:hAnsi="微软雅黑" w:cs="宋体" w:hint="eastAsia"/>
            <w:color w:val="333333"/>
            <w:kern w:val="0"/>
            <w:sz w:val="24"/>
            <w:szCs w:val="24"/>
            <w:u w:val="single"/>
          </w:rPr>
          <w:t>福建省</w:t>
        </w:r>
        <w:r w:rsidR="00183200" w:rsidRPr="00183200">
          <w:rPr>
            <w:rFonts w:ascii="微软雅黑" w:eastAsia="微软雅黑" w:hAnsi="微软雅黑" w:cs="宋体" w:hint="eastAsia"/>
            <w:color w:val="333333"/>
            <w:kern w:val="0"/>
            <w:sz w:val="24"/>
            <w:szCs w:val="24"/>
            <w:u w:val="single"/>
          </w:rPr>
          <w:t>先进微纳光子</w:t>
        </w:r>
        <w:r w:rsidRPr="00751789">
          <w:rPr>
            <w:rFonts w:ascii="微软雅黑" w:eastAsia="微软雅黑" w:hAnsi="微软雅黑" w:cs="宋体" w:hint="eastAsia"/>
            <w:color w:val="333333"/>
            <w:kern w:val="0"/>
            <w:sz w:val="24"/>
            <w:szCs w:val="24"/>
            <w:u w:val="single"/>
          </w:rPr>
          <w:t>技术与器件重点实验室开放课题申请书（企业类）.doc</w:t>
        </w:r>
      </w:hyperlink>
      <w:r w:rsidRPr="0075178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】</w:t>
      </w:r>
    </w:p>
    <w:p w14:paraId="34A4C2AA" w14:textId="77777777" w:rsidR="00AA3E19" w:rsidRPr="00751789" w:rsidRDefault="00AA3E19"/>
    <w:sectPr w:rsidR="00AA3E19" w:rsidRPr="00751789" w:rsidSect="001A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C965B" w14:textId="77777777" w:rsidR="001B6D5A" w:rsidRDefault="001B6D5A" w:rsidP="00C71E50">
      <w:r>
        <w:separator/>
      </w:r>
    </w:p>
  </w:endnote>
  <w:endnote w:type="continuationSeparator" w:id="0">
    <w:p w14:paraId="4E7D8C2B" w14:textId="77777777" w:rsidR="001B6D5A" w:rsidRDefault="001B6D5A" w:rsidP="00C7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B47C8" w14:textId="77777777" w:rsidR="001B6D5A" w:rsidRDefault="001B6D5A" w:rsidP="00C71E50">
      <w:r>
        <w:separator/>
      </w:r>
    </w:p>
  </w:footnote>
  <w:footnote w:type="continuationSeparator" w:id="0">
    <w:p w14:paraId="1F2D2239" w14:textId="77777777" w:rsidR="001B6D5A" w:rsidRDefault="001B6D5A" w:rsidP="00C7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A6E55"/>
    <w:multiLevelType w:val="hybridMultilevel"/>
    <w:tmpl w:val="2078E9E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785169F"/>
    <w:multiLevelType w:val="multilevel"/>
    <w:tmpl w:val="02BE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789"/>
    <w:rsid w:val="000050A3"/>
    <w:rsid w:val="000242CA"/>
    <w:rsid w:val="000A02D2"/>
    <w:rsid w:val="00101463"/>
    <w:rsid w:val="00131F4A"/>
    <w:rsid w:val="001321F0"/>
    <w:rsid w:val="00183200"/>
    <w:rsid w:val="001A0A54"/>
    <w:rsid w:val="001B6D5A"/>
    <w:rsid w:val="002E6067"/>
    <w:rsid w:val="00304BC7"/>
    <w:rsid w:val="003A1DD0"/>
    <w:rsid w:val="00530FFF"/>
    <w:rsid w:val="00696E13"/>
    <w:rsid w:val="00697714"/>
    <w:rsid w:val="00751789"/>
    <w:rsid w:val="007C6543"/>
    <w:rsid w:val="008E625B"/>
    <w:rsid w:val="009775FC"/>
    <w:rsid w:val="009D190B"/>
    <w:rsid w:val="00AA3E19"/>
    <w:rsid w:val="00B2254A"/>
    <w:rsid w:val="00B26E2D"/>
    <w:rsid w:val="00C012FA"/>
    <w:rsid w:val="00C71E50"/>
    <w:rsid w:val="00D67974"/>
    <w:rsid w:val="00D8432D"/>
    <w:rsid w:val="00DD0E4C"/>
    <w:rsid w:val="00E45D9C"/>
    <w:rsid w:val="00EE2FC8"/>
    <w:rsid w:val="00F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B7A58"/>
  <w15:docId w15:val="{F3C73E4F-0231-4D17-8398-6A1DE392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A54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517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5178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5178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751789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517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7517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1789"/>
    <w:rPr>
      <w:b/>
      <w:bCs/>
    </w:rPr>
  </w:style>
  <w:style w:type="character" w:styleId="a5">
    <w:name w:val="Hyperlink"/>
    <w:basedOn w:val="a0"/>
    <w:uiPriority w:val="99"/>
    <w:unhideWhenUsed/>
    <w:rsid w:val="00751789"/>
    <w:rPr>
      <w:color w:val="0000FF"/>
      <w:u w:val="single"/>
    </w:rPr>
  </w:style>
  <w:style w:type="paragraph" w:customStyle="1" w:styleId="vsbcontentend">
    <w:name w:val="vsbcontent_end"/>
    <w:basedOn w:val="a"/>
    <w:rsid w:val="007517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E45D9C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D8432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semiHidden/>
    <w:unhideWhenUsed/>
    <w:rsid w:val="00C71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C71E50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C71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C71E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baoyu@qztc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pt.xmut.edu.cn/system/_content/download.jsp?urltype=news.DownloadAttachUrl&amp;owner=1613509295&amp;wbfileid=4473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t.xmut.edu.cn/system/_content/download.jsp?urltype=news.DownloadAttachUrl&amp;owner=1613509295&amp;wbfileid=447322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65-B2E7-4BFC-AFAE-A64E5BEB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2020-07-05T06:04:00Z</dcterms:created>
  <dcterms:modified xsi:type="dcterms:W3CDTF">2020-07-07T03:13:00Z</dcterms:modified>
</cp:coreProperties>
</file>