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8ECCC" w:themeColor="background1"/>
  <w:body>
    <w:p>
      <w:pPr>
        <w:spacing w:line="1000" w:lineRule="exact"/>
        <w:jc w:val="distribute"/>
        <w:rPr>
          <w:rFonts w:hint="eastAsia" w:ascii="方正小标宋简体" w:hAnsi="方正大标宋简体" w:eastAsia="方正小标宋简体" w:cs="方正大标宋简体"/>
          <w:color w:val="FF0000"/>
          <w:w w:val="80"/>
          <w:sz w:val="72"/>
          <w:szCs w:val="72"/>
        </w:rPr>
      </w:pPr>
      <w:r>
        <w:rPr>
          <w:rFonts w:hint="eastAsia" w:ascii="方正小标宋简体" w:hAnsi="方正大标宋简体" w:eastAsia="方正小标宋简体" w:cs="方正大标宋简体"/>
          <w:color w:val="FF0000"/>
          <w:w w:val="80"/>
          <w:sz w:val="72"/>
          <w:szCs w:val="72"/>
        </w:rPr>
        <w:t>中共泉州市委全面依法治市委员会</w:t>
      </w:r>
    </w:p>
    <w:p>
      <w:pPr>
        <w:spacing w:line="1000" w:lineRule="exact"/>
        <w:jc w:val="distribute"/>
        <w:rPr>
          <w:rFonts w:hint="eastAsia" w:ascii="方正小标宋简体" w:hAnsi="方正大标宋简体" w:eastAsia="方正小标宋简体" w:cs="方正大标宋简体"/>
          <w:color w:val="FF0000"/>
          <w:w w:val="80"/>
          <w:sz w:val="72"/>
          <w:szCs w:val="72"/>
        </w:rPr>
      </w:pPr>
      <w:r>
        <w:rPr>
          <w:rFonts w:hint="eastAsia" w:ascii="方正小标宋简体" w:hAnsi="方正大标宋简体" w:eastAsia="方正小标宋简体" w:cs="方正大标宋简体"/>
          <w:color w:val="FF0000"/>
          <w:w w:val="80"/>
          <w:sz w:val="72"/>
          <w:szCs w:val="72"/>
        </w:rPr>
        <w:t>守法普法协调小组</w:t>
      </w:r>
    </w:p>
    <w:p>
      <w:pPr>
        <w:rPr>
          <w:rFonts w:hint="eastAsia"/>
        </w:rPr>
      </w:pPr>
    </w:p>
    <w:p>
      <w:pPr>
        <w:jc w:val="center"/>
        <w:rPr>
          <w:rFonts w:hint="eastAsia" w:ascii="仿宋_GB2312"/>
        </w:rPr>
      </w:pPr>
      <w:r>
        <w:rPr>
          <w:rFonts w:hint="eastAsia" w:ascii="仿宋_GB2312"/>
        </w:rPr>
        <w:t>泉法普组〔202</w:t>
      </w:r>
      <w:r>
        <w:rPr>
          <w:rFonts w:hint="eastAsia" w:ascii="仿宋_GB2312"/>
          <w:lang w:val="en-US" w:eastAsia="zh-CN"/>
        </w:rPr>
        <w:t>2</w:t>
      </w:r>
      <w:r>
        <w:rPr>
          <w:rFonts w:hint="eastAsia" w:ascii="仿宋_GB2312"/>
        </w:rPr>
        <w:t>〕</w:t>
      </w:r>
      <w:r>
        <w:rPr>
          <w:rFonts w:hint="eastAsia" w:ascii="仿宋_GB2312"/>
          <w:lang w:val="en-US" w:eastAsia="zh-CN"/>
        </w:rPr>
        <w:t>3</w:t>
      </w:r>
      <w:r>
        <w:rPr>
          <w:rFonts w:hint="eastAsia" w:ascii="仿宋_GB2312"/>
        </w:rPr>
        <w:t>号</w:t>
      </w:r>
    </w:p>
    <w:p>
      <w:pPr>
        <w:rPr>
          <w:rFonts w:hint="eastAsia" w:ascii="仿宋_GB2312"/>
        </w:rPr>
      </w:pPr>
      <w: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78105</wp:posOffset>
                </wp:positionV>
                <wp:extent cx="5695950" cy="28575"/>
                <wp:effectExtent l="0" t="12700" r="0" b="15875"/>
                <wp:wrapNone/>
                <wp:docPr id="1" name="直线 3"/>
                <wp:cNvGraphicFramePr/>
                <a:graphic xmlns:a="http://schemas.openxmlformats.org/drawingml/2006/main">
                  <a:graphicData uri="http://schemas.microsoft.com/office/word/2010/wordprocessingShape">
                    <wps:wsp>
                      <wps:cNvCnPr/>
                      <wps:spPr>
                        <a:xfrm flipV="1">
                          <a:off x="0" y="0"/>
                          <a:ext cx="5695950" cy="2857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7pt;margin-top:6.15pt;height:2.25pt;width:448.5pt;z-index:251659264;mso-width-relative:page;mso-height-relative:page;" filled="f" stroked="t" coordsize="21600,21600" o:gfxdata="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d4rjVAAAACAEAAA8AAAAAAAAAAQAgAAAAIgAAAGRycy9kb3ducmV2LnhtbFBLAQIUABQA&#10;AAAIAIdO4kA0QRjY8wEAAOoDAAAOAAAAAAAAAAEAIAAAACQBAABkcnMvZTJvRG9jLnhtbFBLBQYA&#10;AAAABgAGAFkBAACJBQAAAAA=&#10;">
                <v:fill on="f" focussize="0,0"/>
                <v:stroke weight="2pt" color="#FF0000" joinstyle="round"/>
                <v:imagedata o:title=""/>
                <o:lock v:ext="edit" aspectratio="f"/>
              </v:line>
            </w:pict>
          </mc:Fallback>
        </mc:AlternateContent>
      </w:r>
    </w:p>
    <w:p>
      <w:pPr>
        <w:autoSpaceDE w:val="0"/>
        <w:spacing w:line="600" w:lineRule="exact"/>
        <w:jc w:val="center"/>
        <w:rPr>
          <w:rFonts w:hint="eastAsia" w:ascii="方正小标宋简体" w:eastAsia="方正小标宋简体"/>
          <w:spacing w:val="-28"/>
          <w:sz w:val="44"/>
          <w:szCs w:val="44"/>
        </w:rPr>
      </w:pPr>
      <w:r>
        <w:rPr>
          <w:rFonts w:hint="eastAsia" w:ascii="方正小标宋简体" w:eastAsia="方正小标宋简体"/>
          <w:spacing w:val="-28"/>
          <w:sz w:val="44"/>
          <w:szCs w:val="44"/>
        </w:rPr>
        <w:t>中共泉州市委全面依法治市委员会</w:t>
      </w:r>
    </w:p>
    <w:p>
      <w:pPr>
        <w:autoSpaceDE w:val="0"/>
        <w:spacing w:line="600" w:lineRule="exact"/>
        <w:jc w:val="center"/>
        <w:rPr>
          <w:rFonts w:hint="eastAsia" w:ascii="方正小标宋简体" w:eastAsia="方正小标宋简体"/>
          <w:spacing w:val="-28"/>
          <w:sz w:val="44"/>
          <w:szCs w:val="44"/>
        </w:rPr>
      </w:pPr>
      <w:r>
        <w:rPr>
          <w:rFonts w:hint="eastAsia" w:ascii="方正小标宋简体" w:eastAsia="方正小标宋简体"/>
          <w:spacing w:val="-28"/>
          <w:sz w:val="44"/>
          <w:szCs w:val="44"/>
        </w:rPr>
        <w:t>守法普法协调小组关于印发《202</w:t>
      </w:r>
      <w:r>
        <w:rPr>
          <w:rFonts w:hint="eastAsia" w:ascii="方正小标宋简体" w:eastAsia="方正小标宋简体"/>
          <w:spacing w:val="-28"/>
          <w:sz w:val="44"/>
          <w:szCs w:val="44"/>
          <w:lang w:val="en-US" w:eastAsia="zh-CN"/>
        </w:rPr>
        <w:t>2</w:t>
      </w:r>
      <w:r>
        <w:rPr>
          <w:rFonts w:hint="eastAsia" w:ascii="方正小标宋简体" w:eastAsia="方正小标宋简体"/>
          <w:spacing w:val="-28"/>
          <w:sz w:val="44"/>
          <w:szCs w:val="44"/>
        </w:rPr>
        <w:t>年泉州市</w:t>
      </w:r>
    </w:p>
    <w:p>
      <w:pPr>
        <w:autoSpaceDE w:val="0"/>
        <w:spacing w:line="600" w:lineRule="exact"/>
        <w:jc w:val="center"/>
        <w:rPr>
          <w:rFonts w:hint="eastAsia" w:ascii="方正小标宋简体" w:eastAsia="方正小标宋简体"/>
          <w:spacing w:val="-28"/>
          <w:sz w:val="44"/>
          <w:szCs w:val="44"/>
        </w:rPr>
      </w:pPr>
      <w:r>
        <w:rPr>
          <w:rFonts w:hint="eastAsia" w:ascii="方正小标宋简体" w:eastAsia="方正小标宋简体"/>
          <w:spacing w:val="-28"/>
          <w:sz w:val="44"/>
          <w:szCs w:val="44"/>
        </w:rPr>
        <w:t>“美好生活</w:t>
      </w:r>
      <w:r>
        <w:rPr>
          <w:rFonts w:hint="eastAsia" w:ascii="方正小标宋简体" w:hAnsi="MS Mincho" w:eastAsia="MS Mincho" w:cs="MS Mincho"/>
          <w:spacing w:val="-28"/>
          <w:sz w:val="44"/>
          <w:szCs w:val="44"/>
        </w:rPr>
        <w:t>・</w:t>
      </w:r>
      <w:r>
        <w:rPr>
          <w:rFonts w:hint="eastAsia" w:ascii="方正小标宋简体" w:hAnsi="方正小标宋简体" w:eastAsia="方正小标宋简体" w:cs="方正小标宋简体"/>
          <w:spacing w:val="-28"/>
          <w:sz w:val="44"/>
          <w:szCs w:val="44"/>
        </w:rPr>
        <w:t>民法典相伴”</w:t>
      </w:r>
      <w:r>
        <w:rPr>
          <w:rFonts w:hint="eastAsia" w:ascii="方正小标宋简体" w:eastAsia="方正小标宋简体"/>
          <w:spacing w:val="-28"/>
          <w:sz w:val="44"/>
          <w:szCs w:val="44"/>
        </w:rPr>
        <w:t>主题宣传方案》的通知</w:t>
      </w:r>
    </w:p>
    <w:p>
      <w:pPr>
        <w:autoSpaceDE w:val="0"/>
        <w:spacing w:line="600" w:lineRule="exact"/>
        <w:rPr>
          <w:rFonts w:hint="eastAsia" w:ascii="仿宋_GB2312" w:hAnsi="方正仿宋_GBK"/>
          <w:spacing w:val="0"/>
        </w:rPr>
      </w:pPr>
    </w:p>
    <w:p>
      <w:pPr>
        <w:autoSpaceDE w:val="0"/>
        <w:spacing w:line="600" w:lineRule="exact"/>
        <w:ind w:firstLine="0" w:firstLineChars="0"/>
        <w:rPr>
          <w:rFonts w:hint="eastAsia" w:ascii="仿宋_GB2312"/>
          <w:spacing w:val="0"/>
        </w:rPr>
      </w:pPr>
      <w:bookmarkStart w:id="0" w:name="OLE_LINK1"/>
      <w:r>
        <w:rPr>
          <w:rFonts w:hint="eastAsia" w:ascii="仿宋_GB2312" w:hAnsi="方正仿宋_GBK"/>
          <w:spacing w:val="0"/>
        </w:rPr>
        <w:t>各县（市、区）委全面依法治县（市、区）委员会守法普法协调小组、泉州开发区、台商投资区党工委全面依法治区委员会守法普法协调小组，市直各</w:t>
      </w:r>
      <w:r>
        <w:rPr>
          <w:rFonts w:hint="eastAsia" w:ascii="仿宋_GB2312" w:hAnsi="方正仿宋_GBK"/>
          <w:spacing w:val="0"/>
          <w:lang w:eastAsia="zh-CN"/>
        </w:rPr>
        <w:t>有关</w:t>
      </w:r>
      <w:r>
        <w:rPr>
          <w:rFonts w:hint="eastAsia" w:ascii="仿宋_GB2312" w:hAnsi="方正仿宋_GBK"/>
          <w:spacing w:val="0"/>
        </w:rPr>
        <w:t>单位：</w:t>
      </w:r>
      <w:bookmarkEnd w:id="0"/>
    </w:p>
    <w:p>
      <w:pPr>
        <w:autoSpaceDE w:val="0"/>
        <w:spacing w:line="600" w:lineRule="exact"/>
        <w:ind w:firstLine="640" w:firstLineChars="200"/>
        <w:rPr>
          <w:rFonts w:hint="eastAsia" w:ascii="仿宋_GB2312"/>
          <w:spacing w:val="0"/>
        </w:rPr>
      </w:pPr>
      <w:r>
        <w:rPr>
          <w:rFonts w:hint="eastAsia" w:ascii="仿宋_GB2312"/>
          <w:spacing w:val="0"/>
          <w:lang w:eastAsia="zh-CN"/>
        </w:rPr>
        <w:t>为深入学习贯彻习近平法治思想，特别是习近平总书记关于加强民法典学习宣传的重要指示精神，</w:t>
      </w:r>
      <w:r>
        <w:rPr>
          <w:rFonts w:hint="eastAsia" w:ascii="仿宋_GB2312"/>
          <w:spacing w:val="0"/>
        </w:rPr>
        <w:t>按照司法部、全国普法办以及省里统一部署</w:t>
      </w:r>
      <w:r>
        <w:rPr>
          <w:rFonts w:hint="eastAsia" w:ascii="仿宋_GB2312"/>
          <w:spacing w:val="0"/>
          <w:lang w:eastAsia="zh-CN"/>
        </w:rPr>
        <w:t>安排</w:t>
      </w:r>
      <w:r>
        <w:rPr>
          <w:rFonts w:hint="eastAsia" w:ascii="仿宋_GB2312"/>
          <w:spacing w:val="0"/>
        </w:rPr>
        <w:t>，</w:t>
      </w:r>
      <w:r>
        <w:rPr>
          <w:rFonts w:hint="eastAsia" w:ascii="仿宋_GB2312" w:cs="Times New Roman"/>
          <w:spacing w:val="0"/>
          <w:lang w:eastAsia="zh-CN"/>
        </w:rPr>
        <w:t>以“美好生活</w:t>
      </w:r>
      <w:r>
        <w:rPr>
          <w:rFonts w:hint="eastAsia" w:ascii="仿宋_GB2312" w:cs="Times New Roman"/>
          <w:spacing w:val="0"/>
        </w:rPr>
        <w:t>・民法典相伴</w:t>
      </w:r>
      <w:r>
        <w:rPr>
          <w:rFonts w:hint="eastAsia" w:ascii="仿宋_GB2312" w:cs="Times New Roman"/>
          <w:spacing w:val="0"/>
          <w:lang w:eastAsia="zh-CN"/>
        </w:rPr>
        <w:t>”为主题，以“民法典进农村”为重点，</w:t>
      </w:r>
      <w:r>
        <w:rPr>
          <w:rFonts w:hint="eastAsia" w:ascii="仿宋_GB2312"/>
          <w:spacing w:val="0"/>
          <w:lang w:val="en-US" w:eastAsia="zh-CN"/>
        </w:rPr>
        <w:t>今年</w:t>
      </w:r>
      <w:r>
        <w:rPr>
          <w:rFonts w:hint="eastAsia" w:ascii="仿宋_GB2312"/>
          <w:spacing w:val="0"/>
        </w:rPr>
        <w:t>5月份在</w:t>
      </w:r>
      <w:r>
        <w:rPr>
          <w:rFonts w:hint="eastAsia" w:ascii="仿宋_GB2312"/>
          <w:spacing w:val="0"/>
          <w:lang w:eastAsia="zh-CN"/>
        </w:rPr>
        <w:t>全市</w:t>
      </w:r>
      <w:r>
        <w:rPr>
          <w:rFonts w:hint="eastAsia" w:ascii="仿宋_GB2312"/>
          <w:spacing w:val="0"/>
        </w:rPr>
        <w:t>组织开展</w:t>
      </w:r>
      <w:r>
        <w:rPr>
          <w:rFonts w:hint="eastAsia" w:ascii="仿宋_GB2312"/>
          <w:spacing w:val="0"/>
          <w:lang w:eastAsia="zh-CN"/>
        </w:rPr>
        <w:t>第二个“民法典宣传月”</w:t>
      </w:r>
      <w:r>
        <w:rPr>
          <w:rFonts w:hint="eastAsia" w:ascii="仿宋_GB2312"/>
          <w:spacing w:val="0"/>
        </w:rPr>
        <w:t>活动。现将《202</w:t>
      </w:r>
      <w:r>
        <w:rPr>
          <w:rFonts w:hint="eastAsia" w:ascii="仿宋_GB2312"/>
          <w:spacing w:val="0"/>
          <w:lang w:val="en-US" w:eastAsia="zh-CN"/>
        </w:rPr>
        <w:t>2</w:t>
      </w:r>
      <w:r>
        <w:rPr>
          <w:rFonts w:hint="eastAsia" w:ascii="仿宋_GB2312"/>
          <w:spacing w:val="0"/>
        </w:rPr>
        <w:t>年泉州市“美好生活·民法典相伴”主题宣传方案》印发给你们，请认真抓好贯彻落实。</w:t>
      </w:r>
    </w:p>
    <w:p>
      <w:pPr>
        <w:autoSpaceDE w:val="0"/>
        <w:spacing w:line="600" w:lineRule="exact"/>
        <w:ind w:firstLine="640" w:firstLineChars="200"/>
        <w:rPr>
          <w:rFonts w:hint="eastAsia" w:ascii="仿宋_GB2312"/>
          <w:spacing w:val="0"/>
        </w:rPr>
      </w:pPr>
      <w:r>
        <w:rPr>
          <w:rFonts w:hint="eastAsia" w:ascii="仿宋_GB2312"/>
          <w:spacing w:val="0"/>
        </w:rPr>
        <w:t>各地各部门开展“美好生活·民法典相伴”主题宣传活动</w:t>
      </w:r>
      <w:r>
        <w:rPr>
          <w:rFonts w:hint="eastAsia" w:ascii="仿宋_GB2312"/>
          <w:spacing w:val="0"/>
          <w:lang w:val="en-US" w:eastAsia="zh-CN"/>
        </w:rPr>
        <w:t>总结、高清图片</w:t>
      </w:r>
      <w:r>
        <w:rPr>
          <w:rFonts w:hint="eastAsia" w:ascii="仿宋_GB2312"/>
          <w:spacing w:val="0"/>
        </w:rPr>
        <w:t>请于6月3日前通过内网邮箱报送市司法局。</w:t>
      </w:r>
      <w:r>
        <w:rPr>
          <w:rFonts w:hint="eastAsia" w:ascii="仿宋_GB2312"/>
          <w:spacing w:val="0"/>
          <w:lang w:val="en-US" w:eastAsia="zh-CN"/>
        </w:rPr>
        <w:t>各地各部门开展活动图片，请及时上传到“百千万计划”平台</w:t>
      </w:r>
      <w:r>
        <w:rPr>
          <w:rFonts w:hint="eastAsia" w:ascii="仿宋_GB2312"/>
          <w:spacing w:val="0"/>
          <w:lang w:eastAsia="zh-CN"/>
        </w:rPr>
        <w:t>（</w:t>
      </w:r>
      <w:r>
        <w:rPr>
          <w:rFonts w:hint="eastAsia" w:ascii="仿宋_GB2312"/>
          <w:spacing w:val="0"/>
          <w:lang w:val="en-US" w:eastAsia="zh-CN"/>
        </w:rPr>
        <w:t>主题活动图片要体现年份、主题、主办单位三要素</w:t>
      </w:r>
      <w:r>
        <w:rPr>
          <w:rFonts w:hint="eastAsia" w:ascii="仿宋_GB2312"/>
          <w:spacing w:val="0"/>
          <w:lang w:eastAsia="zh-CN"/>
        </w:rPr>
        <w:t>）</w:t>
      </w:r>
      <w:r>
        <w:rPr>
          <w:rFonts w:hint="eastAsia" w:ascii="仿宋_GB2312"/>
          <w:spacing w:val="0"/>
          <w:lang w:val="en-US" w:eastAsia="zh-CN"/>
        </w:rPr>
        <w:t>。</w:t>
      </w:r>
      <w:r>
        <w:rPr>
          <w:rFonts w:hint="eastAsia" w:ascii="仿宋_GB2312"/>
          <w:spacing w:val="0"/>
        </w:rPr>
        <w:t>联系人：</w:t>
      </w:r>
      <w:r>
        <w:rPr>
          <w:rFonts w:hint="eastAsia" w:ascii="仿宋_GB2312"/>
          <w:spacing w:val="0"/>
          <w:lang w:val="en-US" w:eastAsia="zh-CN"/>
        </w:rPr>
        <w:t>市司法局李敏</w:t>
      </w:r>
      <w:r>
        <w:rPr>
          <w:rFonts w:hint="eastAsia" w:ascii="仿宋_GB2312"/>
          <w:spacing w:val="0"/>
        </w:rPr>
        <w:t>，联系电话：28380669。</w:t>
      </w:r>
    </w:p>
    <w:p>
      <w:pPr>
        <w:pStyle w:val="2"/>
        <w:spacing w:before="0" w:beforeAutospacing="0" w:after="0" w:line="560" w:lineRule="exact"/>
        <w:ind w:firstLine="616" w:firstLineChars="200"/>
        <w:rPr>
          <w:rFonts w:hint="eastAsia" w:ascii="仿宋_GB2312"/>
        </w:rPr>
      </w:pPr>
      <w:r>
        <w:rPr>
          <w:rFonts w:hint="eastAsia" w:ascii="仿宋_GB2312"/>
        </w:rPr>
        <w:t xml:space="preserve"> </w:t>
      </w:r>
    </w:p>
    <w:p>
      <w:pPr>
        <w:pStyle w:val="2"/>
        <w:spacing w:before="0" w:beforeAutospacing="0" w:after="0" w:line="560" w:lineRule="exact"/>
        <w:ind w:firstLine="616" w:firstLineChars="200"/>
        <w:rPr>
          <w:rFonts w:hint="eastAsia" w:ascii="仿宋_GB2312"/>
        </w:rPr>
      </w:pPr>
      <w:r>
        <w:rPr>
          <w:rFonts w:hint="eastAsia" w:ascii="仿宋_GB2312"/>
        </w:rPr>
        <w:t xml:space="preserve"> </w:t>
      </w:r>
    </w:p>
    <w:p>
      <w:pPr>
        <w:pStyle w:val="2"/>
        <w:spacing w:before="0" w:beforeAutospacing="0" w:after="0" w:line="560" w:lineRule="exact"/>
        <w:ind w:firstLine="616" w:firstLineChars="200"/>
        <w:rPr>
          <w:rFonts w:hint="eastAsia" w:ascii="仿宋_GB2312"/>
        </w:rPr>
      </w:pPr>
    </w:p>
    <w:p>
      <w:pPr>
        <w:autoSpaceDE w:val="0"/>
        <w:spacing w:line="560" w:lineRule="exact"/>
        <w:ind w:firstLine="0" w:firstLineChars="0"/>
        <w:rPr>
          <w:rFonts w:hint="eastAsia" w:ascii="仿宋_GB2312"/>
          <w:spacing w:val="-34"/>
        </w:rPr>
      </w:pPr>
      <w:r>
        <w:rPr>
          <w:rFonts w:hint="eastAsia" w:ascii="仿宋_GB2312"/>
          <w:spacing w:val="-34"/>
          <w:lang w:val="en-US" w:eastAsia="zh-CN"/>
        </w:rPr>
        <w:t xml:space="preserve">                          </w:t>
      </w:r>
      <w:r>
        <w:rPr>
          <w:rFonts w:hint="eastAsia" w:ascii="仿宋_GB2312"/>
          <w:spacing w:val="-34"/>
        </w:rPr>
        <w:t xml:space="preserve">中共泉州市委全面依法治市委员会守法普法协调小组   </w:t>
      </w:r>
    </w:p>
    <w:p>
      <w:pPr>
        <w:autoSpaceDE w:val="0"/>
        <w:spacing w:line="560" w:lineRule="exact"/>
        <w:ind w:firstLine="756" w:firstLineChars="300"/>
        <w:rPr>
          <w:rFonts w:hint="eastAsia" w:ascii="仿宋_GB2312"/>
          <w:spacing w:val="0"/>
        </w:rPr>
      </w:pPr>
      <w:r>
        <w:rPr>
          <w:rFonts w:hint="eastAsia" w:ascii="仿宋_GB2312"/>
          <w:spacing w:val="-34"/>
        </w:rPr>
        <w:t xml:space="preserve"> </w:t>
      </w:r>
      <w:r>
        <w:rPr>
          <w:rFonts w:hint="eastAsia" w:ascii="仿宋_GB2312"/>
          <w:spacing w:val="-34"/>
          <w:lang w:val="en-US" w:eastAsia="zh-CN"/>
        </w:rPr>
        <w:t xml:space="preserve">                                       </w:t>
      </w:r>
      <w:r>
        <w:rPr>
          <w:rFonts w:hint="eastAsia" w:ascii="仿宋_GB2312"/>
          <w:spacing w:val="0"/>
          <w:lang w:eastAsia="zh-CN"/>
        </w:rPr>
        <w:t>（泉州市司法局代章）</w:t>
      </w:r>
      <w:r>
        <w:rPr>
          <w:rFonts w:hint="eastAsia" w:ascii="仿宋_GB2312"/>
          <w:spacing w:val="0"/>
          <w:lang w:val="en-US" w:eastAsia="zh-CN"/>
        </w:rPr>
        <w:t xml:space="preserve">          </w:t>
      </w:r>
    </w:p>
    <w:p>
      <w:pPr>
        <w:autoSpaceDE w:val="0"/>
        <w:spacing w:line="560" w:lineRule="exact"/>
        <w:ind w:firstLine="640" w:firstLineChars="200"/>
        <w:jc w:val="center"/>
        <w:rPr>
          <w:rFonts w:hint="eastAsia" w:ascii="仿宋_GB2312"/>
        </w:rPr>
      </w:pPr>
      <w:r>
        <w:rPr>
          <w:rFonts w:hint="eastAsia" w:ascii="仿宋_GB2312"/>
          <w:spacing w:val="0"/>
          <w:lang w:val="en-US" w:eastAsia="zh-CN"/>
        </w:rPr>
        <w:t xml:space="preserve">                 </w:t>
      </w:r>
      <w:r>
        <w:rPr>
          <w:rFonts w:hint="eastAsia" w:ascii="仿宋_GB2312"/>
          <w:spacing w:val="0"/>
        </w:rPr>
        <w:t>202</w:t>
      </w:r>
      <w:r>
        <w:rPr>
          <w:rFonts w:hint="eastAsia" w:ascii="仿宋_GB2312"/>
          <w:spacing w:val="0"/>
          <w:lang w:val="en-US" w:eastAsia="zh-CN"/>
        </w:rPr>
        <w:t>2</w:t>
      </w:r>
      <w:r>
        <w:rPr>
          <w:rFonts w:hint="eastAsia" w:ascii="仿宋_GB2312"/>
          <w:spacing w:val="0"/>
        </w:rPr>
        <w:t>年</w:t>
      </w:r>
      <w:r>
        <w:rPr>
          <w:rFonts w:hint="eastAsia" w:ascii="仿宋_GB2312"/>
          <w:spacing w:val="0"/>
          <w:lang w:val="en-US" w:eastAsia="zh-CN"/>
        </w:rPr>
        <w:t>4</w:t>
      </w:r>
      <w:r>
        <w:rPr>
          <w:rFonts w:hint="eastAsia" w:ascii="仿宋_GB2312"/>
          <w:spacing w:val="0"/>
        </w:rPr>
        <w:t>月</w:t>
      </w:r>
      <w:r>
        <w:rPr>
          <w:rFonts w:hint="eastAsia" w:ascii="仿宋_GB2312"/>
          <w:spacing w:val="0"/>
          <w:lang w:val="en-US" w:eastAsia="zh-CN"/>
        </w:rPr>
        <w:t>29</w:t>
      </w:r>
      <w:r>
        <w:rPr>
          <w:rFonts w:hint="eastAsia" w:ascii="仿宋_GB2312"/>
          <w:spacing w:val="0"/>
        </w:rPr>
        <w:t>日</w:t>
      </w:r>
    </w:p>
    <w:p>
      <w:pPr>
        <w:autoSpaceDE w:val="0"/>
        <w:spacing w:line="560" w:lineRule="exact"/>
        <w:ind w:firstLine="616" w:firstLineChars="200"/>
        <w:jc w:val="center"/>
        <w:rPr>
          <w:rFonts w:hint="eastAsia" w:ascii="仿宋_GB2312"/>
        </w:rPr>
      </w:pPr>
    </w:p>
    <w:p>
      <w:pPr>
        <w:autoSpaceDE w:val="0"/>
        <w:spacing w:line="560" w:lineRule="exact"/>
        <w:ind w:firstLine="616" w:firstLineChars="200"/>
        <w:jc w:val="center"/>
        <w:rPr>
          <w:rFonts w:hint="eastAsia" w:ascii="仿宋_GB2312"/>
        </w:rPr>
      </w:pPr>
      <w:r>
        <w:rPr>
          <w:rFonts w:hint="eastAsia" w:ascii="仿宋_GB2312"/>
        </w:rPr>
        <w:t xml:space="preserve">                                    </w:t>
      </w:r>
    </w:p>
    <w:p>
      <w:pPr>
        <w:autoSpaceDE w:val="0"/>
        <w:spacing w:line="560" w:lineRule="exact"/>
        <w:ind w:firstLine="0" w:firstLineChars="0"/>
        <w:rPr>
          <w:rFonts w:hint="eastAsia" w:ascii="仿宋_GB2312"/>
        </w:rPr>
      </w:pPr>
      <w:r>
        <w:rPr>
          <w:rFonts w:hint="eastAsia" w:ascii="仿宋_GB2312"/>
          <w:lang w:eastAsia="zh-CN"/>
        </w:rPr>
        <w:t>（此件主动公开）</w:t>
      </w:r>
    </w:p>
    <w:p>
      <w:pPr>
        <w:autoSpaceDE w:val="0"/>
        <w:spacing w:line="560" w:lineRule="exact"/>
        <w:ind w:firstLine="616" w:firstLineChars="200"/>
        <w:jc w:val="center"/>
        <w:rPr>
          <w:rFonts w:hint="eastAsia" w:ascii="仿宋_GB2312"/>
        </w:rPr>
      </w:pPr>
      <w:r>
        <w:rPr>
          <w:rFonts w:hint="eastAsia" w:ascii="仿宋_GB2312"/>
        </w:rPr>
        <w:t xml:space="preserve"> </w:t>
      </w:r>
    </w:p>
    <w:p>
      <w:pPr>
        <w:pStyle w:val="2"/>
        <w:spacing w:before="0" w:beforeAutospacing="0" w:after="0" w:line="560" w:lineRule="exact"/>
        <w:ind w:firstLine="616" w:firstLineChars="200"/>
        <w:rPr>
          <w:rFonts w:hint="eastAsia" w:ascii="仿宋_GB2312"/>
        </w:rPr>
      </w:pPr>
      <w:r>
        <w:rPr>
          <w:rFonts w:hint="eastAsia" w:ascii="仿宋_GB2312"/>
        </w:rPr>
        <w:t xml:space="preserve"> </w:t>
      </w:r>
    </w:p>
    <w:p>
      <w:pPr>
        <w:autoSpaceDE w:val="0"/>
        <w:spacing w:line="560" w:lineRule="exact"/>
        <w:ind w:firstLine="640" w:firstLineChars="200"/>
        <w:jc w:val="center"/>
        <w:rPr>
          <w:rFonts w:hint="eastAsia" w:ascii="仿宋_GB2312"/>
          <w:spacing w:val="0"/>
        </w:rPr>
      </w:pPr>
    </w:p>
    <w:p>
      <w:pPr>
        <w:autoSpaceDE w:val="0"/>
        <w:spacing w:line="560" w:lineRule="exact"/>
        <w:ind w:firstLine="640" w:firstLineChars="200"/>
        <w:jc w:val="center"/>
        <w:rPr>
          <w:rFonts w:hint="eastAsia" w:ascii="仿宋_GB2312"/>
          <w:spacing w:val="0"/>
        </w:rPr>
      </w:pPr>
    </w:p>
    <w:p>
      <w:pPr>
        <w:autoSpaceDE w:val="0"/>
        <w:spacing w:line="560" w:lineRule="exact"/>
        <w:ind w:firstLine="640" w:firstLineChars="200"/>
        <w:jc w:val="center"/>
        <w:rPr>
          <w:rFonts w:hint="eastAsia" w:ascii="仿宋_GB2312"/>
          <w:spacing w:val="0"/>
        </w:rPr>
      </w:pPr>
    </w:p>
    <w:p>
      <w:pPr>
        <w:autoSpaceDE w:val="0"/>
        <w:spacing w:line="560" w:lineRule="exact"/>
        <w:ind w:firstLine="640" w:firstLineChars="200"/>
        <w:jc w:val="center"/>
        <w:rPr>
          <w:rFonts w:hint="eastAsia" w:ascii="仿宋_GB2312"/>
          <w:spacing w:val="0"/>
        </w:rPr>
      </w:pPr>
    </w:p>
    <w:p>
      <w:pPr>
        <w:autoSpaceDE w:val="0"/>
        <w:spacing w:line="560" w:lineRule="exact"/>
        <w:ind w:firstLine="640" w:firstLineChars="200"/>
        <w:jc w:val="center"/>
        <w:rPr>
          <w:rFonts w:hint="eastAsia" w:ascii="仿宋_GB2312"/>
          <w:spacing w:val="0"/>
        </w:rPr>
      </w:pPr>
    </w:p>
    <w:p>
      <w:pPr>
        <w:autoSpaceDE w:val="0"/>
        <w:spacing w:beforeLines="0" w:afterLines="0" w:line="560" w:lineRule="exact"/>
        <w:ind w:firstLine="0" w:firstLineChars="0"/>
        <w:jc w:val="center"/>
        <w:rPr>
          <w:rFonts w:hint="eastAsia" w:ascii="方正小标宋简体" w:eastAsia="方正小标宋简体"/>
          <w:spacing w:val="0"/>
          <w:sz w:val="44"/>
          <w:szCs w:val="44"/>
        </w:rPr>
      </w:pPr>
    </w:p>
    <w:p>
      <w:pPr>
        <w:autoSpaceDE w:val="0"/>
        <w:spacing w:beforeLines="0" w:afterLines="0" w:line="560" w:lineRule="exact"/>
        <w:ind w:firstLine="0" w:firstLineChars="0"/>
        <w:jc w:val="center"/>
        <w:rPr>
          <w:rFonts w:hint="eastAsia" w:ascii="方正小标宋简体" w:eastAsia="方正小标宋简体"/>
          <w:spacing w:val="0"/>
          <w:sz w:val="44"/>
          <w:szCs w:val="44"/>
        </w:rPr>
      </w:pPr>
    </w:p>
    <w:p>
      <w:pPr>
        <w:autoSpaceDE w:val="0"/>
        <w:spacing w:beforeLines="0" w:afterLines="0" w:line="560" w:lineRule="exact"/>
        <w:ind w:firstLine="0" w:firstLineChars="0"/>
        <w:jc w:val="center"/>
        <w:rPr>
          <w:rFonts w:hint="eastAsia" w:ascii="方正小标宋简体" w:eastAsia="方正小标宋简体"/>
          <w:spacing w:val="0"/>
          <w:sz w:val="44"/>
          <w:szCs w:val="44"/>
        </w:rPr>
      </w:pPr>
    </w:p>
    <w:p>
      <w:pPr>
        <w:autoSpaceDE w:val="0"/>
        <w:spacing w:beforeLines="0" w:afterLines="0" w:line="560" w:lineRule="exact"/>
        <w:ind w:firstLine="0" w:firstLineChars="0"/>
        <w:jc w:val="center"/>
        <w:rPr>
          <w:rFonts w:hint="eastAsia" w:ascii="方正小标宋简体" w:eastAsia="方正小标宋简体"/>
          <w:spacing w:val="0"/>
          <w:sz w:val="44"/>
          <w:szCs w:val="44"/>
        </w:rPr>
      </w:pPr>
    </w:p>
    <w:p>
      <w:pPr>
        <w:autoSpaceDE w:val="0"/>
        <w:spacing w:beforeLines="0" w:afterLines="0" w:line="560" w:lineRule="exact"/>
        <w:ind w:firstLine="0" w:firstLineChars="0"/>
        <w:jc w:val="center"/>
        <w:rPr>
          <w:rFonts w:hint="eastAsia" w:ascii="方正小标宋简体" w:eastAsia="方正小标宋简体"/>
          <w:spacing w:val="0"/>
          <w:sz w:val="44"/>
          <w:szCs w:val="44"/>
        </w:rPr>
      </w:pPr>
      <w:r>
        <w:rPr>
          <w:rFonts w:hint="eastAsia" w:ascii="方正小标宋简体" w:eastAsia="方正小标宋简体"/>
          <w:spacing w:val="0"/>
          <w:sz w:val="44"/>
          <w:szCs w:val="44"/>
        </w:rPr>
        <w:t>202</w:t>
      </w:r>
      <w:r>
        <w:rPr>
          <w:rFonts w:hint="eastAsia" w:ascii="方正小标宋简体" w:eastAsia="方正小标宋简体"/>
          <w:spacing w:val="0"/>
          <w:sz w:val="44"/>
          <w:szCs w:val="44"/>
          <w:lang w:val="en-US" w:eastAsia="zh-CN"/>
        </w:rPr>
        <w:t>2</w:t>
      </w:r>
      <w:r>
        <w:rPr>
          <w:rFonts w:hint="eastAsia" w:ascii="方正小标宋简体" w:eastAsia="方正小标宋简体"/>
          <w:spacing w:val="0"/>
          <w:sz w:val="44"/>
          <w:szCs w:val="44"/>
        </w:rPr>
        <w:t>年泉州市“美好生活·民法典相伴”</w:t>
      </w:r>
    </w:p>
    <w:p>
      <w:pPr>
        <w:autoSpaceDE w:val="0"/>
        <w:spacing w:beforeLines="0" w:after="0" w:afterLines="0" w:line="560" w:lineRule="exact"/>
        <w:ind w:firstLine="0" w:firstLineChars="0"/>
        <w:jc w:val="center"/>
        <w:rPr>
          <w:rFonts w:hint="eastAsia" w:ascii="方正小标宋简体" w:eastAsia="方正小标宋简体"/>
          <w:spacing w:val="0"/>
          <w:sz w:val="44"/>
          <w:szCs w:val="44"/>
        </w:rPr>
      </w:pPr>
      <w:r>
        <w:rPr>
          <w:rFonts w:hint="eastAsia" w:ascii="方正小标宋简体" w:eastAsia="方正小标宋简体"/>
          <w:spacing w:val="0"/>
          <w:sz w:val="44"/>
          <w:szCs w:val="44"/>
        </w:rPr>
        <w:t>主题宣传方案</w:t>
      </w:r>
    </w:p>
    <w:p>
      <w:pPr>
        <w:autoSpaceDE w:val="0"/>
        <w:spacing w:beforeLines="0" w:after="0" w:afterLines="0" w:line="560" w:lineRule="exact"/>
        <w:ind w:firstLine="880" w:firstLineChars="200"/>
        <w:jc w:val="center"/>
        <w:rPr>
          <w:rFonts w:hint="eastAsia" w:ascii="方正小标宋简体" w:eastAsia="方正小标宋简体"/>
          <w:spacing w:val="0"/>
          <w:sz w:val="44"/>
          <w:szCs w:val="44"/>
        </w:rPr>
      </w:pPr>
    </w:p>
    <w:p>
      <w:pPr>
        <w:autoSpaceDE/>
        <w:spacing w:beforeLines="0" w:afterLines="0" w:line="560" w:lineRule="exact"/>
        <w:ind w:firstLine="640" w:firstLineChars="200"/>
        <w:rPr>
          <w:rFonts w:hint="eastAsia" w:ascii="仿宋_GB2312"/>
          <w:spacing w:val="0"/>
        </w:rPr>
      </w:pPr>
      <w:r>
        <w:rPr>
          <w:rFonts w:hint="eastAsia" w:ascii="仿宋_GB2312" w:hAnsi="黑体"/>
          <w:spacing w:val="0"/>
        </w:rPr>
        <w:t xml:space="preserve"> </w:t>
      </w:r>
      <w:r>
        <w:rPr>
          <w:rFonts w:hint="eastAsia" w:ascii="仿宋_GB2312"/>
          <w:spacing w:val="0"/>
        </w:rPr>
        <w:t>202</w:t>
      </w:r>
      <w:r>
        <w:rPr>
          <w:rFonts w:hint="eastAsia" w:ascii="仿宋_GB2312"/>
          <w:spacing w:val="0"/>
          <w:lang w:val="en-US" w:eastAsia="zh-CN"/>
        </w:rPr>
        <w:t>2</w:t>
      </w:r>
      <w:r>
        <w:rPr>
          <w:rFonts w:hint="eastAsia" w:ascii="仿宋_GB2312"/>
          <w:spacing w:val="0"/>
        </w:rPr>
        <w:t>年是</w:t>
      </w:r>
      <w:r>
        <w:rPr>
          <w:rFonts w:hint="eastAsia" w:ascii="仿宋_GB2312"/>
          <w:spacing w:val="0"/>
          <w:lang w:eastAsia="zh-CN"/>
        </w:rPr>
        <w:t>深入实施</w:t>
      </w:r>
      <w:r>
        <w:rPr>
          <w:rFonts w:hint="eastAsia" w:ascii="仿宋_GB2312"/>
          <w:spacing w:val="0"/>
        </w:rPr>
        <w:t>“八五”普法规划的</w:t>
      </w:r>
      <w:r>
        <w:rPr>
          <w:rFonts w:hint="eastAsia" w:ascii="仿宋_GB2312"/>
          <w:spacing w:val="0"/>
          <w:lang w:eastAsia="zh-CN"/>
        </w:rPr>
        <w:t>关键一</w:t>
      </w:r>
      <w:r>
        <w:rPr>
          <w:rFonts w:hint="eastAsia" w:ascii="仿宋_GB2312"/>
          <w:spacing w:val="0"/>
        </w:rPr>
        <w:t>年，也是国家第一部民法典实施</w:t>
      </w:r>
      <w:r>
        <w:rPr>
          <w:rFonts w:hint="eastAsia" w:ascii="仿宋_GB2312"/>
          <w:spacing w:val="0"/>
          <w:lang w:eastAsia="zh-CN"/>
        </w:rPr>
        <w:t>的第二</w:t>
      </w:r>
      <w:r>
        <w:rPr>
          <w:rFonts w:hint="eastAsia" w:ascii="仿宋_GB2312"/>
          <w:spacing w:val="0"/>
        </w:rPr>
        <w:t>年。为</w:t>
      </w:r>
      <w:r>
        <w:rPr>
          <w:rFonts w:hint="eastAsia" w:ascii="仿宋_GB2312"/>
          <w:spacing w:val="0"/>
          <w:lang w:val="en-US" w:eastAsia="zh-CN"/>
        </w:rPr>
        <w:t>贯彻落实习近平法治思想和习近平总书记关于加强民法典普法工作的重要指示精神，贯彻落实省委关于“打造法治强省”工作部署和省市有关会议精神，</w:t>
      </w:r>
      <w:r>
        <w:rPr>
          <w:rFonts w:hint="eastAsia" w:ascii="仿宋_GB2312"/>
          <w:spacing w:val="0"/>
        </w:rPr>
        <w:t>让民法典走到群众身边、走进群众心里，引导群众养成自觉守法的意识，形成遇事找法的习惯，培养解决问题靠法的能力，制定202</w:t>
      </w:r>
      <w:r>
        <w:rPr>
          <w:rFonts w:hint="eastAsia" w:ascii="仿宋_GB2312"/>
          <w:spacing w:val="0"/>
          <w:lang w:val="en-US" w:eastAsia="zh-CN"/>
        </w:rPr>
        <w:t>2</w:t>
      </w:r>
      <w:r>
        <w:rPr>
          <w:rFonts w:hint="eastAsia" w:ascii="仿宋_GB2312"/>
          <w:spacing w:val="0"/>
        </w:rPr>
        <w:t>年我市“美好生活·民法典相伴”主题宣传方案</w:t>
      </w:r>
      <w:r>
        <w:rPr>
          <w:rFonts w:hint="eastAsia" w:ascii="仿宋_GB2312"/>
          <w:spacing w:val="0"/>
          <w:lang w:eastAsia="zh-CN"/>
        </w:rPr>
        <w:t>如下</w:t>
      </w:r>
      <w:r>
        <w:rPr>
          <w:rFonts w:hint="eastAsia" w:ascii="仿宋_GB2312"/>
          <w:spacing w:val="0"/>
        </w:rPr>
        <w:t>。</w:t>
      </w:r>
    </w:p>
    <w:p>
      <w:pPr>
        <w:autoSpaceDE w:val="0"/>
        <w:spacing w:beforeLines="0" w:afterLines="0" w:line="560" w:lineRule="exact"/>
        <w:ind w:firstLine="640" w:firstLineChars="200"/>
        <w:rPr>
          <w:rFonts w:hint="eastAsia" w:ascii="黑体" w:hAnsi="黑体" w:eastAsia="黑体"/>
          <w:spacing w:val="0"/>
        </w:rPr>
      </w:pPr>
      <w:r>
        <w:rPr>
          <w:rFonts w:hint="eastAsia" w:ascii="黑体" w:hAnsi="黑体" w:eastAsia="黑体"/>
          <w:spacing w:val="0"/>
        </w:rPr>
        <w:t>一、指导思想</w:t>
      </w:r>
    </w:p>
    <w:p>
      <w:pPr>
        <w:autoSpaceDE w:val="0"/>
        <w:spacing w:beforeLines="0" w:afterLines="0" w:line="560" w:lineRule="exact"/>
        <w:ind w:firstLine="640" w:firstLineChars="200"/>
        <w:rPr>
          <w:rFonts w:hint="eastAsia" w:ascii="仿宋_GB2312" w:eastAsia="仿宋_GB2312"/>
          <w:spacing w:val="0"/>
          <w:lang w:eastAsia="zh-CN"/>
        </w:rPr>
      </w:pPr>
      <w:r>
        <w:rPr>
          <w:rFonts w:hint="eastAsia" w:ascii="仿宋_GB2312"/>
          <w:spacing w:val="0"/>
          <w:lang w:eastAsia="zh-CN"/>
        </w:rPr>
        <w:t>坚持</w:t>
      </w:r>
      <w:r>
        <w:rPr>
          <w:rFonts w:hint="eastAsia" w:ascii="仿宋_GB2312"/>
          <w:spacing w:val="0"/>
        </w:rPr>
        <w:t>以习近平新时代中国特色社会主义思想为指导，深入学习宣传贯彻习近平法治思想，全面贯彻党的十九大和十九届</w:t>
      </w:r>
      <w:r>
        <w:rPr>
          <w:rFonts w:hint="eastAsia" w:ascii="仿宋_GB2312"/>
          <w:spacing w:val="0"/>
          <w:lang w:eastAsia="zh-CN"/>
        </w:rPr>
        <w:t>历次</w:t>
      </w:r>
      <w:r>
        <w:rPr>
          <w:rFonts w:hint="eastAsia" w:ascii="仿宋_GB2312"/>
          <w:spacing w:val="0"/>
        </w:rPr>
        <w:t>全会精神及中央全面依法治国工作会议精神，落实省</w:t>
      </w:r>
      <w:r>
        <w:rPr>
          <w:rFonts w:hint="eastAsia" w:ascii="仿宋_GB2312"/>
          <w:spacing w:val="0"/>
          <w:lang w:eastAsia="zh-CN"/>
        </w:rPr>
        <w:t>、市党代会等会议部署，忠诚拥护“两个确立”</w:t>
      </w:r>
      <w:r>
        <w:rPr>
          <w:rFonts w:hint="eastAsia" w:ascii="仿宋_GB2312"/>
          <w:spacing w:val="0"/>
        </w:rPr>
        <w:t>，</w:t>
      </w:r>
      <w:r>
        <w:rPr>
          <w:rFonts w:hint="eastAsia" w:ascii="仿宋_GB2312"/>
          <w:spacing w:val="0"/>
          <w:lang w:eastAsia="zh-CN"/>
        </w:rPr>
        <w:t>坚决做到“两个维护”，紧密结合“八五”普法规划全面实施，</w:t>
      </w:r>
      <w:r>
        <w:rPr>
          <w:rFonts w:hint="eastAsia" w:ascii="仿宋_GB2312"/>
          <w:spacing w:val="0"/>
        </w:rPr>
        <w:t>把民法典普法作为“八五”普法的重点内容，</w:t>
      </w:r>
      <w:r>
        <w:rPr>
          <w:rFonts w:hint="eastAsia" w:ascii="仿宋_GB2312"/>
          <w:spacing w:val="0"/>
          <w:lang w:eastAsia="zh-CN"/>
        </w:rPr>
        <w:t>以“民法典进农村”为重点，广泛开展民法典普法工作，引导全体公民深刻认识到民法典既是保护自身权益的法典，也是必须遵循的行为规范，着力培育全社会办事依法、遇事找法、解决问题用法、化解矛盾靠法的法治环境，以高质量普法巩固脱贫攻坚成果、推动乡村振兴、促进共同富裕，以实际行动迎接党的二十大胜利召开。</w:t>
      </w:r>
    </w:p>
    <w:p>
      <w:pPr>
        <w:autoSpaceDE w:val="0"/>
        <w:spacing w:beforeLines="0" w:afterLines="0" w:line="560" w:lineRule="exact"/>
        <w:ind w:firstLine="640" w:firstLineChars="200"/>
        <w:rPr>
          <w:rFonts w:hint="eastAsia" w:ascii="黑体" w:hAnsi="黑体" w:eastAsia="黑体"/>
          <w:spacing w:val="0"/>
        </w:rPr>
      </w:pPr>
      <w:r>
        <w:rPr>
          <w:rFonts w:hint="eastAsia" w:ascii="黑体" w:hAnsi="黑体" w:eastAsia="黑体"/>
          <w:spacing w:val="0"/>
        </w:rPr>
        <w:t>二、活动主题</w:t>
      </w:r>
    </w:p>
    <w:p>
      <w:pPr>
        <w:autoSpaceDE w:val="0"/>
        <w:spacing w:beforeLines="0" w:afterLines="0" w:line="560" w:lineRule="exact"/>
        <w:ind w:firstLine="640" w:firstLineChars="200"/>
        <w:rPr>
          <w:rFonts w:hint="eastAsia" w:ascii="仿宋_GB2312" w:hAnsi="黑体" w:eastAsia="仿宋_GB2312"/>
          <w:spacing w:val="0"/>
          <w:lang w:eastAsia="zh-CN"/>
        </w:rPr>
      </w:pPr>
      <w:r>
        <w:rPr>
          <w:rFonts w:hint="eastAsia" w:ascii="仿宋_GB2312"/>
          <w:spacing w:val="0"/>
        </w:rPr>
        <w:t>美好生活·民法典相伴</w:t>
      </w:r>
      <w:r>
        <w:rPr>
          <w:rFonts w:hint="eastAsia" w:ascii="仿宋_GB2312"/>
          <w:spacing w:val="0"/>
          <w:lang w:eastAsia="zh-CN"/>
        </w:rPr>
        <w:t>——民法典进农村</w:t>
      </w:r>
    </w:p>
    <w:p>
      <w:pPr>
        <w:autoSpaceDE w:val="0"/>
        <w:spacing w:beforeLines="0" w:afterLines="0" w:line="560" w:lineRule="exact"/>
        <w:ind w:firstLine="640" w:firstLineChars="200"/>
        <w:rPr>
          <w:rFonts w:hint="eastAsia" w:ascii="黑体" w:hAnsi="黑体" w:eastAsia="黑体"/>
          <w:spacing w:val="0"/>
        </w:rPr>
      </w:pPr>
      <w:r>
        <w:rPr>
          <w:rFonts w:hint="eastAsia" w:ascii="黑体" w:hAnsi="黑体" w:eastAsia="黑体"/>
          <w:spacing w:val="0"/>
        </w:rPr>
        <w:t>三、时间安排</w:t>
      </w:r>
    </w:p>
    <w:p>
      <w:pPr>
        <w:autoSpaceDE w:val="0"/>
        <w:spacing w:beforeLines="0" w:afterLines="0" w:line="560" w:lineRule="exact"/>
        <w:ind w:firstLine="640" w:firstLineChars="200"/>
        <w:rPr>
          <w:rFonts w:hint="eastAsia" w:ascii="仿宋_GB2312"/>
          <w:spacing w:val="0"/>
        </w:rPr>
      </w:pPr>
      <w:r>
        <w:rPr>
          <w:rFonts w:hint="eastAsia" w:ascii="仿宋_GB2312"/>
          <w:spacing w:val="0"/>
          <w:lang w:val="en-US" w:eastAsia="zh-CN"/>
        </w:rPr>
        <w:t>2022年5月1日</w:t>
      </w:r>
      <w:r>
        <w:rPr>
          <w:rFonts w:hint="eastAsia" w:ascii="仿宋_GB2312"/>
          <w:spacing w:val="0"/>
        </w:rPr>
        <w:t>—5月31日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重点宣传内容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（一）</w:t>
      </w:r>
      <w:r>
        <w:rPr>
          <w:rFonts w:hint="eastAsia" w:ascii="仿宋_GB2312" w:eastAsia="仿宋_GB2312"/>
          <w:sz w:val="32"/>
          <w:szCs w:val="32"/>
        </w:rPr>
        <w:t>突出学习宣传习近平法治思想，学习宣传习近平总书记关于民法典的</w:t>
      </w:r>
      <w:r>
        <w:rPr>
          <w:spacing w:val="-3"/>
        </w:rPr>
        <w:t>重要指示精神</w:t>
      </w:r>
      <w:r>
        <w:rPr>
          <w:rFonts w:hint="eastAsia" w:ascii="仿宋_GB2312" w:eastAsia="仿宋_GB2312"/>
          <w:sz w:val="32"/>
          <w:szCs w:val="32"/>
          <w:lang w:eastAsia="zh-CN"/>
        </w:rPr>
        <w:t>，深入学习宣传贯彻落实习近平总书记在福建考察时的重要讲话精神和对福建工作的一系列重要指示批示精神。</w:t>
      </w:r>
      <w:r>
        <w:rPr>
          <w:spacing w:val="-3"/>
        </w:rPr>
        <w:t>结合宣传中国共产党成立以</w:t>
      </w:r>
      <w:r>
        <w:rPr>
          <w:spacing w:val="-4"/>
        </w:rPr>
        <w:t>来、特别是党的十八大以来党领导人民进行法治建设取得的</w:t>
      </w:r>
      <w:r>
        <w:rPr>
          <w:spacing w:val="-5"/>
        </w:rPr>
        <w:t>辉煌成就，深入宣传民法典实施以来在保障人民群众合法权</w:t>
      </w:r>
      <w:r>
        <w:rPr>
          <w:spacing w:val="-4"/>
          <w:w w:val="95"/>
        </w:rPr>
        <w:t>益、促进社会主义市场经济繁荣发展等方面发挥的重大作用；</w:t>
      </w:r>
      <w:r>
        <w:rPr>
          <w:spacing w:val="-5"/>
        </w:rPr>
        <w:t>针对农村干部群众法治需求和关注的热点问题，突出宣传民</w:t>
      </w:r>
      <w:r>
        <w:rPr>
          <w:spacing w:val="-7"/>
        </w:rPr>
        <w:t>法典关于农业农村农民的有关规定、乡村振兴促进法、土地</w:t>
      </w:r>
      <w:r>
        <w:t>管理法、农村土地承包法等涉农重点法律法规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以5月28日民法典颁布日为契机，深入宣传民法典在保障人民群众合法权益、促进社会主义市场经济繁荣发展、推进国家治理体系和治理能力现代化等方面的重要作用</w:t>
      </w:r>
      <w:r>
        <w:rPr>
          <w:rFonts w:hint="eastAsia" w:ascii="仿宋_GB2312" w:eastAsia="仿宋_GB2312"/>
          <w:sz w:val="32"/>
          <w:szCs w:val="32"/>
          <w:lang w:eastAsia="zh-CN"/>
        </w:rPr>
        <w:t>。</w:t>
      </w:r>
      <w:r>
        <w:rPr>
          <w:rFonts w:hint="eastAsia" w:ascii="仿宋_GB2312" w:eastAsia="仿宋_GB2312"/>
          <w:sz w:val="32"/>
          <w:szCs w:val="32"/>
        </w:rPr>
        <w:t>深入宣传民法典关于民事活动平等、自愿、公平、诚信等基本原则</w:t>
      </w:r>
      <w:r>
        <w:rPr>
          <w:rFonts w:hint="eastAsia" w:ascii="仿宋_GB2312" w:eastAsia="仿宋_GB2312"/>
          <w:sz w:val="32"/>
          <w:szCs w:val="32"/>
          <w:lang w:eastAsia="zh-CN"/>
        </w:rPr>
        <w:t>。</w:t>
      </w:r>
      <w:r>
        <w:rPr>
          <w:rFonts w:hint="eastAsia" w:ascii="仿宋_GB2312" w:eastAsia="仿宋_GB2312"/>
          <w:sz w:val="32"/>
          <w:szCs w:val="32"/>
        </w:rPr>
        <w:t>深入宣传民法典总则编、物权编、合同编、人格权编、婚姻家庭编、继承编、侵权责任编等方面的重要内容</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（三）</w:t>
      </w:r>
      <w:r>
        <w:rPr>
          <w:rFonts w:hint="eastAsia" w:ascii="仿宋_GB2312" w:hAnsi="Times New Roman" w:eastAsia="仿宋_GB2312" w:cs="Times New Roman"/>
          <w:sz w:val="32"/>
          <w:szCs w:val="32"/>
        </w:rPr>
        <w:t>加强领导干部民法典普法。把民法典纳入各级领导干部应知应会法律法规清单，纳入各级党委（党组）理论</w:t>
      </w:r>
      <w:r>
        <w:rPr>
          <w:rFonts w:hint="eastAsia" w:ascii="仿宋_GB2312" w:hAnsi="Times New Roman" w:eastAsia="仿宋_GB2312" w:cs="Times New Roman"/>
          <w:sz w:val="32"/>
          <w:szCs w:val="32"/>
          <w:lang w:eastAsia="zh-CN"/>
        </w:rPr>
        <w:t>学习</w:t>
      </w:r>
      <w:r>
        <w:rPr>
          <w:rFonts w:hint="eastAsia" w:ascii="仿宋_GB2312" w:hAnsi="Times New Roman" w:eastAsia="仿宋_GB2312" w:cs="Times New Roman"/>
          <w:sz w:val="32"/>
          <w:szCs w:val="32"/>
        </w:rPr>
        <w:t>中心组学习内容、政府常务会会前学法计划，作为领导干部年度述法重要内容，推动民法典、乡村振兴促进法的法律精神、原则和要求贯彻落实到农业农村工作各方面和全过程</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推动各级领导干部做学习、遵守、维护民法典的表率，提高运用民法典维护人民权益、化解矛盾纠纷、促进社会和谐稳定的能力和水平</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大力弘扬社会主义核心价值观，弘扬社会主义法治精神</w:t>
      </w:r>
      <w:r>
        <w:rPr>
          <w:rFonts w:hint="eastAsia" w:ascii="仿宋_GB2312" w:eastAsia="仿宋_GB2312"/>
          <w:sz w:val="32"/>
          <w:szCs w:val="32"/>
          <w:lang w:eastAsia="zh-CN"/>
        </w:rPr>
        <w:t>，</w:t>
      </w:r>
      <w:r>
        <w:rPr>
          <w:rFonts w:hint="eastAsia" w:ascii="仿宋_GB2312" w:eastAsia="仿宋_GB2312"/>
          <w:sz w:val="32"/>
          <w:szCs w:val="32"/>
        </w:rPr>
        <w:t>把民法典普法作为“八五”普法的重点内容，融入民法典实</w:t>
      </w:r>
      <w:r>
        <w:rPr>
          <w:rFonts w:hint="eastAsia" w:ascii="仿宋_GB2312" w:hAnsi="Times New Roman" w:eastAsia="仿宋_GB2312" w:cs="Times New Roman"/>
          <w:sz w:val="32"/>
          <w:szCs w:val="32"/>
        </w:rPr>
        <w:t>施全过程、融入人民群众日常生活、融入基层依法治理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通过各种形式加大宣传力度，营造浓厚法治</w:t>
      </w:r>
      <w:r>
        <w:rPr>
          <w:rFonts w:hint="eastAsia" w:ascii="仿宋_GB2312" w:hAnsi="Times New Roman" w:cs="Times New Roman"/>
          <w:sz w:val="32"/>
          <w:szCs w:val="32"/>
          <w:lang w:eastAsia="zh-CN"/>
        </w:rPr>
        <w:t>强省</w:t>
      </w:r>
      <w:r>
        <w:rPr>
          <w:rFonts w:hint="eastAsia" w:ascii="仿宋_GB2312" w:hAnsi="Times New Roman" w:eastAsia="仿宋_GB2312" w:cs="Times New Roman"/>
          <w:sz w:val="32"/>
          <w:szCs w:val="32"/>
        </w:rPr>
        <w:t>氛围。围绕民法典中与群众生产生活密切相关和社会广泛关注的法律问题，组织制作系列短视频</w:t>
      </w:r>
      <w:r>
        <w:rPr>
          <w:rFonts w:hint="eastAsia" w:ascii="仿宋_GB2312" w:hAnsi="Times New Roman" w:cs="Times New Roman"/>
          <w:sz w:val="32"/>
          <w:szCs w:val="32"/>
          <w:lang w:eastAsia="zh-CN"/>
        </w:rPr>
        <w:t>，</w:t>
      </w:r>
      <w:r>
        <w:rPr>
          <w:rFonts w:hint="eastAsia" w:ascii="仿宋_GB2312" w:hAnsi="Times New Roman" w:eastAsia="仿宋_GB2312" w:cs="Times New Roman"/>
          <w:sz w:val="32"/>
          <w:szCs w:val="32"/>
        </w:rPr>
        <w:t>打造民法典学习宣传品牌，形成制度化、常态化宣传局面</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建好用好民法典</w:t>
      </w:r>
      <w:r>
        <w:rPr>
          <w:rFonts w:hint="eastAsia" w:ascii="仿宋_GB2312"/>
          <w:sz w:val="32"/>
          <w:szCs w:val="32"/>
          <w:lang w:eastAsia="zh-CN"/>
        </w:rPr>
        <w:t>法治文化</w:t>
      </w:r>
      <w:r>
        <w:rPr>
          <w:rFonts w:hint="eastAsia" w:ascii="仿宋_GB2312" w:eastAsia="仿宋_GB2312"/>
          <w:sz w:val="32"/>
          <w:szCs w:val="32"/>
        </w:rPr>
        <w:t>阵地。制作高质量民法典普法宣传</w:t>
      </w:r>
      <w:r>
        <w:rPr>
          <w:rFonts w:hint="eastAsia" w:ascii="仿宋_GB2312"/>
          <w:sz w:val="32"/>
          <w:szCs w:val="32"/>
          <w:lang w:eastAsia="zh-CN"/>
        </w:rPr>
        <w:t>产</w:t>
      </w:r>
      <w:r>
        <w:rPr>
          <w:rFonts w:hint="eastAsia" w:ascii="仿宋_GB2312" w:eastAsia="仿宋_GB2312"/>
          <w:sz w:val="32"/>
          <w:szCs w:val="32"/>
        </w:rPr>
        <w:t>品</w:t>
      </w:r>
      <w:r>
        <w:rPr>
          <w:rFonts w:hint="eastAsia" w:ascii="仿宋_GB2312" w:eastAsia="仿宋_GB2312"/>
          <w:sz w:val="32"/>
          <w:szCs w:val="32"/>
          <w:lang w:eastAsia="zh-CN"/>
        </w:rPr>
        <w:t>，</w:t>
      </w:r>
      <w:r>
        <w:rPr>
          <w:rFonts w:hint="eastAsia" w:ascii="仿宋_GB2312" w:eastAsia="仿宋_GB2312"/>
          <w:sz w:val="32"/>
          <w:szCs w:val="32"/>
        </w:rPr>
        <w:t>建设民法典宣传教育资料库。广泛开展以民法典普法为重点的群众性法治文化活动</w:t>
      </w:r>
      <w:r>
        <w:rPr>
          <w:rFonts w:hint="eastAsia" w:ascii="仿宋_GB2312" w:eastAsia="仿宋_GB2312"/>
          <w:sz w:val="32"/>
          <w:szCs w:val="32"/>
          <w:lang w:eastAsia="zh-CN"/>
        </w:rPr>
        <w:t>，</w:t>
      </w:r>
      <w:r>
        <w:rPr>
          <w:rFonts w:hint="eastAsia" w:ascii="仿宋_GB2312" w:eastAsia="仿宋_GB2312"/>
          <w:sz w:val="32"/>
          <w:szCs w:val="32"/>
        </w:rPr>
        <w:t>促进民法典普法与基层群众文化活动紧密结合。加强新媒体、新技术在民法典普法中的运用</w:t>
      </w:r>
      <w:r>
        <w:rPr>
          <w:rFonts w:hint="eastAsia" w:ascii="仿宋_GB2312" w:eastAsia="仿宋_GB2312"/>
          <w:sz w:val="32"/>
          <w:szCs w:val="32"/>
          <w:lang w:eastAsia="zh-CN"/>
        </w:rPr>
        <w:t>，</w:t>
      </w:r>
      <w:r>
        <w:rPr>
          <w:rFonts w:hint="eastAsia" w:ascii="仿宋_GB2312" w:eastAsia="仿宋_GB2312"/>
          <w:sz w:val="32"/>
          <w:szCs w:val="32"/>
        </w:rPr>
        <w:t>不断增强学习宣传的吸引力、针对性、实效性和覆盖面</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（六）结合“</w:t>
      </w:r>
      <w:r>
        <w:rPr>
          <w:rFonts w:hint="eastAsia" w:ascii="仿宋_GB2312"/>
          <w:sz w:val="32"/>
          <w:szCs w:val="32"/>
          <w:lang w:eastAsia="zh-CN"/>
        </w:rPr>
        <w:t>三提三效</w:t>
      </w:r>
      <w:r>
        <w:rPr>
          <w:rFonts w:hint="eastAsia" w:ascii="仿宋_GB2312" w:eastAsia="仿宋_GB2312"/>
          <w:sz w:val="32"/>
          <w:szCs w:val="32"/>
          <w:lang w:eastAsia="zh-CN"/>
        </w:rPr>
        <w:t>”活动，</w:t>
      </w:r>
      <w:r>
        <w:rPr>
          <w:rFonts w:hint="eastAsia" w:ascii="仿宋_GB2312"/>
          <w:sz w:val="32"/>
          <w:szCs w:val="32"/>
          <w:lang w:eastAsia="zh-CN"/>
        </w:rPr>
        <w:t>充分运用“蒲公英”普法志愿者等社会力量，</w:t>
      </w:r>
      <w:r>
        <w:rPr>
          <w:rFonts w:hint="eastAsia" w:ascii="仿宋_GB2312" w:hAnsi="Times New Roman" w:cs="Times New Roman"/>
          <w:sz w:val="32"/>
          <w:szCs w:val="32"/>
          <w:lang w:eastAsia="zh-CN"/>
        </w:rPr>
        <w:t>发挥法官、检察官、行政复议人员、行政执法人员、律师、专家学者等法律职业者在民法典宣传教育中的作用。</w:t>
      </w:r>
      <w:r>
        <w:rPr>
          <w:rFonts w:hint="eastAsia" w:ascii="仿宋_GB2312" w:hAnsi="Times New Roman" w:cs="Times New Roman"/>
          <w:sz w:val="32"/>
          <w:szCs w:val="32"/>
          <w:u w:val="none"/>
          <w:lang w:eastAsia="zh-CN"/>
        </w:rPr>
        <w:t>结合“三下乡”开展</w:t>
      </w:r>
      <w:r>
        <w:rPr>
          <w:rFonts w:hint="eastAsia" w:ascii="仿宋_GB2312" w:hAnsi="Times New Roman" w:cs="Times New Roman"/>
          <w:sz w:val="32"/>
          <w:szCs w:val="32"/>
          <w:lang w:eastAsia="zh-CN"/>
        </w:rPr>
        <w:t>“民法典进农村”</w:t>
      </w:r>
      <w:r>
        <w:rPr>
          <w:rFonts w:hint="eastAsia" w:ascii="仿宋_GB2312" w:hAnsi="Times New Roman" w:cs="Times New Roman"/>
          <w:sz w:val="32"/>
          <w:szCs w:val="32"/>
          <w:u w:val="none"/>
          <w:lang w:eastAsia="zh-CN"/>
        </w:rPr>
        <w:t>活动</w:t>
      </w:r>
      <w:r>
        <w:rPr>
          <w:rFonts w:hint="eastAsia" w:ascii="仿宋_GB2312" w:hAnsi="Times New Roman" w:cs="Times New Roman"/>
          <w:sz w:val="32"/>
          <w:szCs w:val="32"/>
          <w:lang w:eastAsia="zh-CN"/>
        </w:rPr>
        <w:t>。</w:t>
      </w:r>
      <w:r>
        <w:rPr>
          <w:rFonts w:hint="eastAsia" w:ascii="仿宋_GB2312" w:eastAsia="仿宋_GB2312"/>
          <w:sz w:val="32"/>
          <w:szCs w:val="32"/>
        </w:rPr>
        <w:t>加强以案普法</w:t>
      </w:r>
      <w:r>
        <w:rPr>
          <w:rFonts w:hint="eastAsia" w:ascii="仿宋_GB2312" w:eastAsia="仿宋_GB2312"/>
          <w:sz w:val="32"/>
          <w:szCs w:val="32"/>
          <w:lang w:eastAsia="zh-CN"/>
        </w:rPr>
        <w:t>，</w:t>
      </w:r>
      <w:r>
        <w:rPr>
          <w:rFonts w:hint="eastAsia" w:ascii="仿宋_GB2312" w:eastAsia="仿宋_GB2312"/>
          <w:sz w:val="32"/>
          <w:szCs w:val="32"/>
        </w:rPr>
        <w:t>把民法典学习宣传融入法治实践全过程</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hint="eastAsia" w:ascii="仿宋_GB2312" w:hAnsi="Times New Roman" w:cs="Times New Roman"/>
          <w:sz w:val="32"/>
          <w:szCs w:val="32"/>
          <w:lang w:eastAsia="zh-CN"/>
        </w:rPr>
      </w:pPr>
      <w:r>
        <w:rPr>
          <w:rFonts w:hint="eastAsia" w:ascii="仿宋_GB2312" w:hAnsi="Times New Roman" w:cs="Times New Roman"/>
          <w:sz w:val="32"/>
          <w:szCs w:val="32"/>
          <w:lang w:val="en-US" w:eastAsia="zh-CN"/>
        </w:rPr>
        <w:t>（七）</w:t>
      </w:r>
      <w:r>
        <w:rPr>
          <w:rFonts w:hint="eastAsia" w:ascii="仿宋_GB2312" w:hAnsi="Times New Roman" w:cs="Times New Roman"/>
          <w:sz w:val="32"/>
          <w:szCs w:val="32"/>
          <w:lang w:eastAsia="zh-CN"/>
        </w:rPr>
        <w:t>推动民法典普法与基层治理有机结合。将民法典学习宣传纳入民主法治示范村（社区）创建活动的重要内容，与农村“法律明白人”培养、农村学法用法示范户培育等工作一体推进，健全村居法律顾问制度，提高基层干部群众运用民法典化解矛盾纠纷的能力和水平，促进法治乡村建设。组织开展第九批“全国民主法治示范村（社区）”命名推荐工作。以第十八届全国法治动漫微视频作品征集展播活动为载体，征集展播一批民法典宣传优秀动漫微视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在以上重点内容基础上，各地各部门结合实际，确定具体的宣传重点内容。</w:t>
      </w:r>
    </w:p>
    <w:p>
      <w:pPr>
        <w:autoSpaceDE w:val="0"/>
        <w:spacing w:beforeLines="0" w:afterLines="0" w:line="560" w:lineRule="exact"/>
        <w:ind w:firstLine="640" w:firstLineChars="200"/>
        <w:rPr>
          <w:rFonts w:hint="eastAsia" w:ascii="黑体" w:hAnsi="黑体" w:eastAsia="黑体"/>
          <w:spacing w:val="0"/>
        </w:rPr>
      </w:pPr>
      <w:r>
        <w:rPr>
          <w:rFonts w:hint="eastAsia" w:ascii="黑体" w:hAnsi="黑体" w:eastAsia="黑体"/>
          <w:spacing w:val="0"/>
        </w:rPr>
        <w:t>五、工作安排</w:t>
      </w:r>
    </w:p>
    <w:p>
      <w:pPr>
        <w:autoSpaceDE w:val="0"/>
        <w:spacing w:beforeLines="0" w:afterLines="0" w:line="560" w:lineRule="exact"/>
        <w:ind w:firstLine="643" w:firstLineChars="200"/>
        <w:rPr>
          <w:rFonts w:hint="eastAsia" w:ascii="楷体_GB2312" w:eastAsia="楷体_GB2312"/>
          <w:b/>
          <w:bCs/>
          <w:spacing w:val="0"/>
        </w:rPr>
      </w:pPr>
      <w:r>
        <w:rPr>
          <w:rFonts w:hint="eastAsia" w:ascii="楷体_GB2312" w:eastAsia="楷体_GB2312"/>
          <w:b/>
          <w:bCs/>
          <w:spacing w:val="0"/>
        </w:rPr>
        <w:t>（一）宣传月主场活动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outlineLvl w:val="9"/>
        <w:rPr>
          <w:rFonts w:hint="eastAsia" w:ascii="仿宋_GB2312" w:hAnsi="仿宋"/>
          <w:color w:val="000000"/>
          <w:spacing w:val="0"/>
        </w:rPr>
      </w:pPr>
      <w:r>
        <w:rPr>
          <w:rFonts w:hint="eastAsia" w:ascii="仿宋_GB2312" w:hAnsi="仿宋"/>
          <w:b/>
          <w:bCs/>
          <w:spacing w:val="0"/>
        </w:rPr>
        <w:t>1.</w:t>
      </w:r>
      <w:r>
        <w:rPr>
          <w:rFonts w:hint="eastAsia" w:ascii="仿宋_GB2312" w:hAnsi="仿宋"/>
          <w:b/>
          <w:bCs/>
          <w:spacing w:val="0"/>
          <w:lang w:eastAsia="zh-CN"/>
        </w:rPr>
        <w:t>开展</w:t>
      </w:r>
      <w:r>
        <w:rPr>
          <w:rFonts w:hint="eastAsia" w:ascii="仿宋" w:hAnsi="仿宋" w:eastAsia="仿宋" w:cs="仿宋"/>
          <w:b/>
          <w:bCs/>
          <w:sz w:val="32"/>
          <w:szCs w:val="32"/>
          <w:lang w:val="en-US" w:eastAsia="zh-CN"/>
        </w:rPr>
        <w:t>“民法‘典’亮夜空”亮灯亮屏活动</w:t>
      </w:r>
      <w:r>
        <w:rPr>
          <w:rFonts w:hint="eastAsia" w:ascii="仿宋_GB2312" w:hAnsi="仿宋"/>
          <w:b/>
          <w:bCs/>
          <w:spacing w:val="0"/>
        </w:rPr>
        <w:t>。</w:t>
      </w:r>
      <w:r>
        <w:rPr>
          <w:rFonts w:hint="eastAsia" w:ascii="仿宋" w:hAnsi="仿宋" w:eastAsia="仿宋" w:cs="仿宋"/>
          <w:sz w:val="32"/>
          <w:szCs w:val="32"/>
          <w:lang w:val="en-US" w:eastAsia="zh-CN"/>
        </w:rPr>
        <w:t>在具有代表性的地标建筑或景点展示民法典普法公益广告或民法典普法标语，统一时间集中播放，为市民展现一场绚丽的视觉盛宴。邀请媒体宣传报道并鼓励广大市民拍摄照片或拍摄小视频参与“民法‘典’亮夜空”主题影视征集评展活动。</w:t>
      </w:r>
      <w:r>
        <w:rPr>
          <w:rFonts w:hint="eastAsia" w:ascii="仿宋" w:hAnsi="仿宋" w:eastAsia="仿宋" w:cs="仿宋"/>
          <w:b/>
          <w:bCs/>
          <w:sz w:val="32"/>
          <w:szCs w:val="32"/>
          <w:u w:val="none"/>
          <w:lang w:val="en-US" w:eastAsia="zh-CN"/>
        </w:rPr>
        <w:t>（活动具体方案详见附件1）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3" w:firstLineChars="200"/>
        <w:jc w:val="both"/>
        <w:textAlignment w:val="auto"/>
        <w:rPr>
          <w:rFonts w:hint="eastAsia" w:ascii="仿宋" w:hAnsi="仿宋" w:eastAsia="仿宋" w:cs="仿宋"/>
          <w:b w:val="0"/>
          <w:bCs w:val="0"/>
          <w:color w:val="000000"/>
          <w:spacing w:val="-6"/>
          <w:lang w:val="en-US" w:eastAsia="zh-CN"/>
        </w:rPr>
      </w:pPr>
      <w:r>
        <w:rPr>
          <w:rFonts w:hint="eastAsia" w:ascii="仿宋_GB2312" w:hAnsi="仿宋"/>
          <w:b/>
          <w:bCs/>
          <w:color w:val="000000"/>
          <w:spacing w:val="0"/>
        </w:rPr>
        <w:t>2.</w:t>
      </w:r>
      <w:r>
        <w:rPr>
          <w:rFonts w:hint="eastAsia" w:ascii="仿宋_GB2312" w:cs="仿宋_GB2312"/>
          <w:b/>
          <w:bCs/>
          <w:color w:val="000000"/>
          <w:sz w:val="32"/>
          <w:szCs w:val="32"/>
          <w:lang w:val="en-US" w:eastAsia="zh-CN" w:bidi="ar-SA"/>
        </w:rPr>
        <w:t>开展</w:t>
      </w:r>
      <w:r>
        <w:rPr>
          <w:rFonts w:hint="eastAsia" w:ascii="仿宋_GB2312" w:hAnsi="仿宋"/>
          <w:b/>
          <w:bCs/>
          <w:color w:val="000000"/>
          <w:spacing w:val="0"/>
          <w:u w:val="none"/>
          <w:lang w:eastAsia="zh-CN"/>
        </w:rPr>
        <w:t>“</w:t>
      </w:r>
      <w:r>
        <w:rPr>
          <w:rFonts w:hint="eastAsia" w:ascii="仿宋_GB2312" w:hAnsi="仿宋"/>
          <w:b/>
          <w:bCs/>
          <w:color w:val="000000"/>
          <w:spacing w:val="0"/>
          <w:u w:val="none"/>
          <w:lang w:val="en-US" w:eastAsia="zh-CN"/>
        </w:rPr>
        <w:t>促乡村振兴·民法典进农村”</w:t>
      </w:r>
      <w:r>
        <w:rPr>
          <w:rFonts w:hint="eastAsia" w:ascii="仿宋_GB2312" w:cs="仿宋_GB2312"/>
          <w:b/>
          <w:bCs/>
          <w:color w:val="000000"/>
          <w:sz w:val="32"/>
          <w:szCs w:val="32"/>
          <w:lang w:val="en-US" w:eastAsia="zh-CN" w:bidi="ar-SA"/>
        </w:rPr>
        <w:t>宣传活动</w:t>
      </w:r>
      <w:r>
        <w:rPr>
          <w:rFonts w:hint="eastAsia" w:ascii="仿宋_GB2312" w:eastAsia="仿宋_GB2312" w:cs="仿宋_GB2312"/>
          <w:b/>
          <w:bCs/>
          <w:color w:val="000000"/>
          <w:sz w:val="32"/>
          <w:szCs w:val="32"/>
          <w:lang w:val="en-US" w:eastAsia="zh-CN" w:bidi="ar-SA"/>
        </w:rPr>
        <w:t>。</w:t>
      </w:r>
      <w:r>
        <w:rPr>
          <w:rFonts w:hint="eastAsia" w:ascii="仿宋_GB2312" w:hAnsi="仿宋_GB2312" w:cs="仿宋_GB2312"/>
          <w:sz w:val="32"/>
          <w:szCs w:val="32"/>
          <w:lang w:val="en-US" w:eastAsia="zh-CN"/>
        </w:rPr>
        <w:t>市农业农村局、市司法局联合</w:t>
      </w:r>
      <w:r>
        <w:rPr>
          <w:rFonts w:hint="eastAsia" w:ascii="仿宋" w:hAnsi="仿宋" w:eastAsia="仿宋" w:cs="仿宋"/>
          <w:sz w:val="32"/>
          <w:szCs w:val="32"/>
          <w:lang w:val="en-US" w:eastAsia="zh-CN"/>
        </w:rPr>
        <w:t>开展“民法典进农村”活动，组织全市农业农村系统、司法行政系统干部深入美丽乡村，围绕农民群众关心关注的热点问题，通过法律宣讲、文艺表演、视频展播、悬挂标语、发放宣传资料、提供法律咨询等农民群众喜闻乐见的形式，大力宣传习近平法治思想、宪法、民法典和乡村振兴促进法等涉农法律法规，让法治精神更加深入基层、贴近群众。</w:t>
      </w:r>
    </w:p>
    <w:p>
      <w:pPr>
        <w:autoSpaceDE w:val="0"/>
        <w:spacing w:beforeLines="0" w:afterLines="0" w:line="560" w:lineRule="exact"/>
        <w:ind w:firstLine="643" w:firstLineChars="200"/>
        <w:rPr>
          <w:rFonts w:hint="eastAsia" w:ascii="仿宋_GB2312" w:hAnsi="仿宋"/>
          <w:color w:val="000000"/>
          <w:spacing w:val="0"/>
        </w:rPr>
      </w:pPr>
      <w:r>
        <w:rPr>
          <w:rFonts w:hint="eastAsia" w:ascii="仿宋_GB2312" w:hAnsi="仿宋"/>
          <w:b/>
          <w:bCs/>
          <w:color w:val="000000"/>
          <w:spacing w:val="0"/>
        </w:rPr>
        <w:t>3.</w:t>
      </w:r>
      <w:r>
        <w:rPr>
          <w:rFonts w:hint="eastAsia" w:ascii="仿宋_GB2312" w:hAnsi="仿宋"/>
          <w:b/>
          <w:bCs/>
          <w:color w:val="000000"/>
          <w:spacing w:val="0"/>
          <w:lang w:eastAsia="zh-CN"/>
        </w:rPr>
        <w:t>举办“携手喜迎二十大，学法用典向未来”</w:t>
      </w:r>
      <w:r>
        <w:rPr>
          <w:rFonts w:hint="eastAsia" w:ascii="仿宋_GB2312" w:hAnsi="仿宋"/>
          <w:b/>
          <w:bCs/>
          <w:color w:val="000000"/>
          <w:spacing w:val="0"/>
        </w:rPr>
        <w:t>民法典专题</w:t>
      </w:r>
      <w:r>
        <w:rPr>
          <w:rFonts w:hint="eastAsia" w:ascii="仿宋_GB2312" w:hAnsi="仿宋"/>
          <w:b/>
          <w:bCs/>
          <w:color w:val="000000"/>
          <w:spacing w:val="0"/>
          <w:lang w:eastAsia="zh-CN"/>
        </w:rPr>
        <w:t>有奖</w:t>
      </w:r>
      <w:r>
        <w:rPr>
          <w:rFonts w:hint="eastAsia" w:ascii="仿宋_GB2312" w:hAnsi="仿宋"/>
          <w:b/>
          <w:bCs/>
          <w:color w:val="000000"/>
          <w:spacing w:val="0"/>
        </w:rPr>
        <w:t>知识竞赛。</w:t>
      </w:r>
      <w:r>
        <w:rPr>
          <w:rFonts w:hint="eastAsia" w:ascii="仿宋_GB2312" w:hAnsi="仿宋"/>
          <w:b w:val="0"/>
          <w:bCs w:val="0"/>
          <w:color w:val="000000"/>
          <w:spacing w:val="0"/>
          <w:lang w:eastAsia="zh-CN"/>
        </w:rPr>
        <w:t>在</w:t>
      </w:r>
      <w:r>
        <w:rPr>
          <w:rFonts w:hint="eastAsia" w:ascii="仿宋_GB2312" w:hAnsi="仿宋"/>
          <w:color w:val="000000"/>
          <w:spacing w:val="0"/>
        </w:rPr>
        <w:t>市司法局</w:t>
      </w:r>
      <w:r>
        <w:rPr>
          <w:rFonts w:hint="eastAsia" w:ascii="仿宋_GB2312" w:hAnsi="仿宋"/>
          <w:color w:val="000000"/>
          <w:spacing w:val="0"/>
          <w:lang w:eastAsia="zh-CN"/>
        </w:rPr>
        <w:t>微信公众号“泉州公共法律服务”，举办</w:t>
      </w:r>
      <w:r>
        <w:rPr>
          <w:rFonts w:hint="eastAsia" w:ascii="仿宋_GB2312" w:hAnsi="仿宋"/>
          <w:color w:val="000000"/>
          <w:spacing w:val="0"/>
        </w:rPr>
        <w:t>民法典专题知识网络竞答，吸引全社会积极参与，营造良好学法氛围</w:t>
      </w:r>
      <w:r>
        <w:rPr>
          <w:rFonts w:hint="eastAsia" w:ascii="仿宋_GB2312" w:hAnsi="仿宋"/>
          <w:color w:val="000000"/>
          <w:spacing w:val="0"/>
          <w:lang w:eastAsia="zh-CN"/>
        </w:rPr>
        <w:t>，提高民法典的知晓率</w:t>
      </w:r>
      <w:r>
        <w:rPr>
          <w:rFonts w:hint="eastAsia" w:ascii="仿宋_GB2312" w:hAnsi="仿宋"/>
          <w:color w:val="000000"/>
          <w:spacing w:val="0"/>
        </w:rPr>
        <w:t>。</w:t>
      </w:r>
    </w:p>
    <w:p>
      <w:pPr>
        <w:autoSpaceDE w:val="0"/>
        <w:spacing w:beforeLines="0" w:afterLines="0" w:line="560" w:lineRule="exact"/>
        <w:ind w:firstLine="643" w:firstLineChars="200"/>
        <w:rPr>
          <w:rFonts w:hint="eastAsia" w:ascii="仿宋_GB2312" w:hAnsi="仿宋"/>
          <w:b/>
          <w:bCs/>
          <w:color w:val="000000"/>
          <w:spacing w:val="0"/>
          <w:lang w:val="en-US" w:eastAsia="zh-CN"/>
        </w:rPr>
      </w:pPr>
      <w:r>
        <w:rPr>
          <w:rFonts w:hint="eastAsia" w:ascii="仿宋_GB2312" w:hAnsi="仿宋"/>
          <w:b/>
          <w:bCs/>
          <w:color w:val="000000"/>
          <w:spacing w:val="0"/>
          <w:lang w:val="en-US" w:eastAsia="zh-CN"/>
        </w:rPr>
        <w:t>4.</w:t>
      </w:r>
      <w:r>
        <w:rPr>
          <w:rFonts w:hint="eastAsia" w:ascii="仿宋_GB2312" w:hAnsi="仿宋"/>
          <w:b/>
          <w:bCs/>
          <w:color w:val="000000"/>
          <w:spacing w:val="0"/>
          <w:lang w:eastAsia="zh-CN"/>
        </w:rPr>
        <w:t>拍摄“刺桐城的民法典故事”律师以案释法系列普法微视频。</w:t>
      </w:r>
      <w:r>
        <w:rPr>
          <w:rFonts w:hint="eastAsia" w:ascii="仿宋_GB2312" w:hAnsi="仿宋"/>
          <w:b w:val="0"/>
          <w:bCs w:val="0"/>
          <w:color w:val="000000"/>
          <w:spacing w:val="0"/>
          <w:lang w:eastAsia="zh-CN"/>
        </w:rPr>
        <w:t>精选</w:t>
      </w:r>
      <w:r>
        <w:rPr>
          <w:rFonts w:hint="eastAsia" w:ascii="仿宋_GB2312" w:hAnsi="仿宋"/>
          <w:b w:val="0"/>
          <w:bCs w:val="0"/>
          <w:color w:val="000000"/>
          <w:spacing w:val="0"/>
          <w:lang w:val="en-US" w:eastAsia="zh-CN"/>
        </w:rPr>
        <w:t>泉州</w:t>
      </w:r>
      <w:r>
        <w:rPr>
          <w:rFonts w:hint="eastAsia" w:ascii="仿宋_GB2312" w:hAnsi="仿宋"/>
          <w:b w:val="0"/>
          <w:bCs w:val="0"/>
          <w:color w:val="000000"/>
          <w:spacing w:val="0"/>
          <w:lang w:eastAsia="zh-CN"/>
        </w:rPr>
        <w:t>律师</w:t>
      </w:r>
      <w:r>
        <w:rPr>
          <w:rFonts w:hint="eastAsia" w:ascii="仿宋_GB2312" w:hAnsi="仿宋"/>
          <w:b w:val="0"/>
          <w:bCs w:val="0"/>
          <w:color w:val="000000"/>
          <w:spacing w:val="0"/>
          <w:lang w:val="en-US" w:eastAsia="zh-CN"/>
        </w:rPr>
        <w:t>运用民法典</w:t>
      </w:r>
      <w:r>
        <w:rPr>
          <w:rFonts w:hint="eastAsia" w:ascii="仿宋_GB2312" w:hAnsi="仿宋"/>
          <w:b w:val="0"/>
          <w:bCs w:val="0"/>
          <w:color w:val="000000"/>
          <w:spacing w:val="0"/>
          <w:lang w:eastAsia="zh-CN"/>
        </w:rPr>
        <w:t>办案的真实案例，</w:t>
      </w:r>
      <w:r>
        <w:rPr>
          <w:rFonts w:hint="eastAsia" w:ascii="仿宋_GB2312" w:hAnsi="仿宋"/>
          <w:b w:val="0"/>
          <w:bCs w:val="0"/>
          <w:color w:val="000000"/>
          <w:spacing w:val="0"/>
          <w:lang w:val="en-US" w:eastAsia="zh-CN"/>
        </w:rPr>
        <w:t>针对</w:t>
      </w:r>
      <w:r>
        <w:rPr>
          <w:rFonts w:hint="eastAsia" w:ascii="仿宋_GB2312" w:hAnsi="仿宋"/>
          <w:b w:val="0"/>
          <w:bCs w:val="0"/>
          <w:color w:val="000000"/>
          <w:spacing w:val="0"/>
          <w:lang w:eastAsia="zh-CN"/>
        </w:rPr>
        <w:t>涉及广大群众切身利益的婚姻家庭、继承、肖像权和民间借贷等热点问题，拍摄</w:t>
      </w:r>
      <w:r>
        <w:rPr>
          <w:rFonts w:hint="eastAsia" w:ascii="仿宋_GB2312" w:hAnsi="仿宋"/>
          <w:b w:val="0"/>
          <w:bCs w:val="0"/>
          <w:color w:val="000000"/>
          <w:spacing w:val="0"/>
          <w:lang w:val="en-US" w:eastAsia="zh-CN"/>
        </w:rPr>
        <w:t>有地方特色的</w:t>
      </w:r>
      <w:r>
        <w:rPr>
          <w:rFonts w:hint="eastAsia" w:ascii="仿宋_GB2312" w:hAnsi="仿宋"/>
          <w:b w:val="0"/>
          <w:bCs w:val="0"/>
          <w:color w:val="000000"/>
          <w:spacing w:val="0"/>
          <w:lang w:eastAsia="zh-CN"/>
        </w:rPr>
        <w:t>原创普法微视频，</w:t>
      </w:r>
      <w:r>
        <w:rPr>
          <w:rFonts w:hint="eastAsia" w:ascii="仿宋_GB2312" w:hAnsi="仿宋"/>
          <w:b w:val="0"/>
          <w:bCs w:val="0"/>
          <w:color w:val="000000"/>
          <w:spacing w:val="0"/>
          <w:lang w:val="en-US" w:eastAsia="zh-CN"/>
        </w:rPr>
        <w:t>并利用电视、网络等媒体进行展播，提高民法典普法的针对性和实效性。</w:t>
      </w:r>
    </w:p>
    <w:p>
      <w:pPr>
        <w:autoSpaceDE w:val="0"/>
        <w:spacing w:beforeLines="0" w:afterLines="0" w:line="560" w:lineRule="exact"/>
        <w:ind w:firstLine="643" w:firstLineChars="200"/>
        <w:rPr>
          <w:rFonts w:hint="eastAsia" w:ascii="仿宋_GB2312" w:hAnsi="仿宋" w:cs="Times New Roman"/>
          <w:b w:val="0"/>
          <w:bCs w:val="0"/>
          <w:color w:val="000000"/>
          <w:spacing w:val="0"/>
          <w:lang w:val="en-US" w:eastAsia="zh-CN"/>
        </w:rPr>
      </w:pPr>
      <w:r>
        <w:rPr>
          <w:rFonts w:hint="eastAsia" w:ascii="仿宋_GB2312" w:hAnsi="仿宋" w:cs="Times New Roman"/>
          <w:b/>
          <w:bCs/>
          <w:color w:val="000000"/>
          <w:spacing w:val="0"/>
          <w:lang w:val="en-US" w:eastAsia="zh-CN"/>
        </w:rPr>
        <w:t>5.</w:t>
      </w:r>
      <w:r>
        <w:rPr>
          <w:rFonts w:hint="eastAsia" w:ascii="仿宋_GB2312" w:hAnsi="仿宋"/>
          <w:b/>
          <w:bCs/>
          <w:color w:val="000000"/>
          <w:spacing w:val="0"/>
          <w:lang w:val="en-US" w:eastAsia="zh-CN"/>
        </w:rPr>
        <w:t>举办“蒲公英”普法志愿者服务司法行政系统支队聘任仪式暨线上宣讲第一课。</w:t>
      </w:r>
      <w:r>
        <w:rPr>
          <w:rFonts w:hint="eastAsia" w:ascii="仿宋_GB2312" w:hAnsi="仿宋" w:eastAsia="仿宋_GB2312" w:cs="Times New Roman"/>
          <w:i w:val="0"/>
          <w:iCs w:val="0"/>
          <w:caps w:val="0"/>
          <w:color w:val="000000"/>
          <w:spacing w:val="0"/>
          <w:sz w:val="32"/>
          <w:szCs w:val="32"/>
          <w:shd w:val="clear" w:color="auto" w:fill="auto"/>
        </w:rPr>
        <w:t>举行志愿者服务队成立仪式</w:t>
      </w:r>
      <w:r>
        <w:rPr>
          <w:rFonts w:hint="eastAsia" w:ascii="仿宋_GB2312" w:hAnsi="仿宋" w:eastAsia="仿宋_GB2312" w:cs="Times New Roman"/>
          <w:i w:val="0"/>
          <w:iCs w:val="0"/>
          <w:caps w:val="0"/>
          <w:color w:val="000000"/>
          <w:spacing w:val="0"/>
          <w:sz w:val="32"/>
          <w:szCs w:val="32"/>
          <w:shd w:val="clear" w:color="auto" w:fill="auto"/>
          <w:lang w:eastAsia="zh-CN"/>
        </w:rPr>
        <w:t>，</w:t>
      </w:r>
      <w:r>
        <w:rPr>
          <w:rFonts w:hint="eastAsia" w:ascii="仿宋_GB2312" w:hAnsi="仿宋" w:cs="Times New Roman"/>
          <w:i w:val="0"/>
          <w:iCs w:val="0"/>
          <w:caps w:val="0"/>
          <w:color w:val="000000"/>
          <w:spacing w:val="0"/>
          <w:sz w:val="32"/>
          <w:szCs w:val="32"/>
          <w:shd w:val="clear" w:color="auto" w:fill="auto"/>
          <w:lang w:eastAsia="zh-CN"/>
        </w:rPr>
        <w:t>为</w:t>
      </w:r>
      <w:r>
        <w:rPr>
          <w:rFonts w:hint="eastAsia" w:ascii="仿宋_GB2312" w:eastAsia="仿宋_GB2312"/>
          <w:sz w:val="32"/>
          <w:szCs w:val="32"/>
          <w:lang w:eastAsia="zh-CN"/>
        </w:rPr>
        <w:t>“蒲公英”普法志愿者服务司法行政系统支队</w:t>
      </w:r>
      <w:r>
        <w:rPr>
          <w:rFonts w:hint="eastAsia" w:ascii="仿宋_GB2312"/>
          <w:sz w:val="32"/>
          <w:szCs w:val="32"/>
          <w:lang w:val="en-US" w:eastAsia="zh-CN"/>
        </w:rPr>
        <w:t>成员代表</w:t>
      </w:r>
      <w:r>
        <w:rPr>
          <w:rFonts w:hint="eastAsia" w:ascii="仿宋_GB2312" w:hAnsi="仿宋" w:eastAsia="仿宋_GB2312" w:cs="Times New Roman"/>
          <w:i w:val="0"/>
          <w:iCs w:val="0"/>
          <w:caps w:val="0"/>
          <w:color w:val="000000"/>
          <w:spacing w:val="0"/>
          <w:sz w:val="32"/>
          <w:szCs w:val="32"/>
          <w:shd w:val="clear" w:color="auto" w:fill="auto"/>
        </w:rPr>
        <w:t>颁发聘书</w:t>
      </w:r>
      <w:r>
        <w:rPr>
          <w:rFonts w:hint="eastAsia" w:ascii="仿宋_GB2312" w:hAnsi="仿宋" w:eastAsia="仿宋_GB2312" w:cs="Times New Roman"/>
          <w:i w:val="0"/>
          <w:iCs w:val="0"/>
          <w:caps w:val="0"/>
          <w:color w:val="000000"/>
          <w:spacing w:val="0"/>
          <w:sz w:val="32"/>
          <w:szCs w:val="32"/>
          <w:shd w:val="clear" w:color="auto" w:fill="auto"/>
          <w:lang w:eastAsia="zh-CN"/>
        </w:rPr>
        <w:t>。</w:t>
      </w:r>
      <w:r>
        <w:rPr>
          <w:rFonts w:hint="eastAsia" w:ascii="仿宋_GB2312" w:hAnsi="仿宋" w:cs="Times New Roman"/>
          <w:b w:val="0"/>
          <w:bCs w:val="0"/>
          <w:color w:val="000000"/>
          <w:spacing w:val="0"/>
          <w:lang w:val="en-US" w:eastAsia="zh-CN"/>
        </w:rPr>
        <w:t>由市司法局</w:t>
      </w:r>
      <w:r>
        <w:rPr>
          <w:rFonts w:hint="eastAsia" w:ascii="仿宋_GB2312" w:hAnsi="仿宋"/>
          <w:b w:val="0"/>
          <w:bCs w:val="0"/>
          <w:color w:val="000000"/>
          <w:spacing w:val="0"/>
          <w:lang w:val="en-US" w:eastAsia="zh-CN"/>
        </w:rPr>
        <w:t>主办，泉州市行政服务中心管委会承办，“蒲公英”普法志愿者就群众关心的民法典热点问题开办一期“刺桐新</w:t>
      </w:r>
      <w:r>
        <w:rPr>
          <w:rFonts w:hint="eastAsia" w:ascii="仿宋_GB2312" w:hAnsi="仿宋" w:cs="Times New Roman"/>
          <w:b w:val="0"/>
          <w:bCs w:val="0"/>
          <w:color w:val="000000"/>
          <w:spacing w:val="0"/>
          <w:lang w:val="en-US" w:eastAsia="zh-CN"/>
        </w:rPr>
        <w:t>声——新法面对面”线上宣讲。</w:t>
      </w:r>
    </w:p>
    <w:p>
      <w:pPr>
        <w:autoSpaceDE w:val="0"/>
        <w:spacing w:beforeLines="0" w:afterLines="0" w:line="560" w:lineRule="exact"/>
        <w:ind w:firstLine="643" w:firstLineChars="200"/>
        <w:rPr>
          <w:rFonts w:hint="eastAsia" w:ascii="仿宋_GB2312" w:hAnsi="仿宋" w:cs="Times New Roman"/>
          <w:b w:val="0"/>
          <w:bCs w:val="0"/>
          <w:color w:val="000000"/>
          <w:spacing w:val="0"/>
          <w:lang w:val="en-US" w:eastAsia="zh-CN"/>
        </w:rPr>
      </w:pPr>
      <w:r>
        <w:rPr>
          <w:rFonts w:hint="eastAsia" w:ascii="仿宋_GB2312" w:hAnsi="仿宋" w:cs="Times New Roman"/>
          <w:b/>
          <w:bCs/>
          <w:color w:val="000000"/>
          <w:spacing w:val="0"/>
          <w:lang w:val="en-US" w:eastAsia="zh-CN"/>
        </w:rPr>
        <w:t>6.开展《信访工作条例》主题宣传教育活动。</w:t>
      </w:r>
      <w:r>
        <w:rPr>
          <w:rFonts w:hint="eastAsia" w:ascii="仿宋_GB2312" w:hAnsi="仿宋" w:cs="Times New Roman"/>
          <w:b w:val="0"/>
          <w:bCs w:val="0"/>
          <w:color w:val="000000"/>
          <w:spacing w:val="0"/>
          <w:lang w:val="en-US" w:eastAsia="zh-CN"/>
        </w:rPr>
        <w:t>市信访局、市司法局联合举办“遵循条例·维护民利·促进和谐”主题宣传活动；就2022年5月1日实施的《信访工作条例》开展一期“新法面对面”线上宣讲；编印折页，提高群众依法信访观念和理性维权意识，为党的二十大胜利召开营造和谐稳定的社会环境。</w:t>
      </w:r>
    </w:p>
    <w:p>
      <w:pPr>
        <w:keepNext w:val="0"/>
        <w:keepLines w:val="0"/>
        <w:pageBreakBefore w:val="0"/>
        <w:widowControl w:val="0"/>
        <w:numPr>
          <w:ilvl w:val="0"/>
          <w:numId w:val="0"/>
        </w:numPr>
        <w:kinsoku/>
        <w:wordWrap/>
        <w:overflowPunct/>
        <w:topLinePunct w:val="0"/>
        <w:autoSpaceDE w:val="0"/>
        <w:autoSpaceDN/>
        <w:bidi w:val="0"/>
        <w:adjustRightInd/>
        <w:snapToGrid/>
        <w:spacing w:beforeLines="0" w:afterLines="0" w:line="560" w:lineRule="exact"/>
        <w:ind w:right="0" w:rightChars="0" w:firstLine="643" w:firstLineChars="200"/>
        <w:jc w:val="both"/>
        <w:textAlignment w:val="auto"/>
        <w:rPr>
          <w:rFonts w:hint="default" w:ascii="仿宋_GB2312" w:hAnsi="仿宋" w:cs="Times New Roman"/>
          <w:b w:val="0"/>
          <w:bCs w:val="0"/>
          <w:color w:val="000000"/>
          <w:spacing w:val="0"/>
          <w:lang w:val="en-US" w:eastAsia="zh-CN"/>
        </w:rPr>
      </w:pPr>
      <w:r>
        <w:rPr>
          <w:rFonts w:hint="eastAsia" w:ascii="仿宋_GB2312" w:hAnsi="仿宋" w:cs="Times New Roman"/>
          <w:b/>
          <w:bCs/>
          <w:color w:val="000000"/>
          <w:spacing w:val="0"/>
          <w:lang w:val="en-US" w:eastAsia="zh-CN"/>
        </w:rPr>
        <w:t>7.举行2021-2022年泉州市大中小学生世界遗产保护主题普法宣传漫画作品征集评选活动结果揭晓、颁奖及授牌仪式。</w:t>
      </w:r>
      <w:r>
        <w:rPr>
          <w:rFonts w:hint="eastAsia" w:ascii="仿宋_GB2312" w:hAnsi="仿宋" w:cs="Times New Roman"/>
          <w:b w:val="0"/>
          <w:bCs w:val="0"/>
          <w:color w:val="000000"/>
          <w:spacing w:val="0"/>
          <w:lang w:val="en-US" w:eastAsia="zh-CN"/>
        </w:rPr>
        <w:t xml:space="preserve">对市司法局、市教育局、市文化广电和旅游局、共青团市委联合举办的“知法守法，让世界遗产保护更美好！”普法宣传漫画征集评选活动进行终评、表彰及颁奖仪式，进一步做好世界遗产保护主体的法律法规宣传，引导青年学生逐步增强遗产传承和保护意识，营造共同参与保护遗产的良好氛围。 </w:t>
      </w:r>
    </w:p>
    <w:p>
      <w:pPr>
        <w:autoSpaceDE w:val="0"/>
        <w:spacing w:beforeLines="0" w:afterLines="0" w:line="560" w:lineRule="exact"/>
        <w:ind w:firstLine="643" w:firstLineChars="200"/>
        <w:rPr>
          <w:rFonts w:hint="eastAsia" w:ascii="楷体_GB2312" w:hAnsi="仿宋" w:eastAsia="楷体_GB2312"/>
          <w:b/>
          <w:bCs/>
          <w:spacing w:val="0"/>
        </w:rPr>
      </w:pPr>
      <w:r>
        <w:rPr>
          <w:rFonts w:hint="eastAsia" w:ascii="楷体_GB2312" w:hAnsi="仿宋" w:eastAsia="楷体_GB2312"/>
          <w:b/>
          <w:bCs/>
          <w:spacing w:val="0"/>
        </w:rPr>
        <w:t>（</w:t>
      </w:r>
      <w:r>
        <w:rPr>
          <w:rFonts w:hint="eastAsia" w:ascii="楷体_GB2312" w:hAnsi="仿宋" w:eastAsia="楷体_GB2312" w:cs="Times New Roman"/>
          <w:b/>
          <w:bCs/>
          <w:spacing w:val="0"/>
        </w:rPr>
        <w:t>二）市直各相关</w:t>
      </w:r>
      <w:r>
        <w:rPr>
          <w:rFonts w:hint="eastAsia" w:ascii="楷体_GB2312" w:hAnsi="仿宋" w:eastAsia="楷体_GB2312"/>
          <w:b/>
          <w:bCs/>
          <w:spacing w:val="0"/>
        </w:rPr>
        <w:t>单位活动</w:t>
      </w:r>
    </w:p>
    <w:p>
      <w:pPr>
        <w:pStyle w:val="2"/>
        <w:spacing w:before="0" w:beforeLines="0" w:beforeAutospacing="0" w:after="0" w:afterLines="0" w:line="560" w:lineRule="exact"/>
        <w:ind w:firstLine="616" w:firstLineChars="200"/>
        <w:rPr>
          <w:rFonts w:hint="eastAsia" w:ascii="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eastAsia="仿宋_GB2312"/>
          <w:sz w:val="32"/>
          <w:szCs w:val="32"/>
        </w:rPr>
        <w:t>选派优秀干警，围绕民法典婚姻家庭编，通过网络直播形式</w:t>
      </w:r>
      <w:r>
        <w:rPr>
          <w:rFonts w:hint="eastAsia" w:ascii="仿宋_GB2312"/>
          <w:sz w:val="32"/>
          <w:szCs w:val="32"/>
          <w:lang w:eastAsia="zh-CN"/>
        </w:rPr>
        <w:t>开展</w:t>
      </w:r>
      <w:r>
        <w:rPr>
          <w:rFonts w:hint="eastAsia" w:ascii="仿宋_GB2312" w:eastAsia="仿宋_GB2312"/>
          <w:sz w:val="32"/>
          <w:szCs w:val="32"/>
        </w:rPr>
        <w:t>在线专题宣讲</w:t>
      </w:r>
      <w:r>
        <w:rPr>
          <w:rFonts w:hint="eastAsia" w:ascii="仿宋_GB2312"/>
          <w:sz w:val="32"/>
          <w:szCs w:val="32"/>
          <w:lang w:eastAsia="zh-CN"/>
        </w:rPr>
        <w:t>。（</w:t>
      </w:r>
      <w:r>
        <w:rPr>
          <w:rFonts w:hint="eastAsia" w:ascii="仿宋_GB2312"/>
          <w:sz w:val="32"/>
          <w:szCs w:val="32"/>
          <w:lang w:val="en-US" w:eastAsia="zh-CN"/>
        </w:rPr>
        <w:t>牵头单位：市中级人民法院</w:t>
      </w:r>
      <w:r>
        <w:rPr>
          <w:rFonts w:hint="eastAsia" w:ascii="仿宋_GB2312"/>
          <w:sz w:val="32"/>
          <w:szCs w:val="32"/>
          <w:lang w:eastAsia="zh-CN"/>
        </w:rPr>
        <w:t>）</w:t>
      </w:r>
    </w:p>
    <w:p>
      <w:pPr>
        <w:pStyle w:val="2"/>
        <w:spacing w:before="0" w:beforeLines="0" w:beforeAutospacing="0" w:after="0" w:afterLines="0" w:line="560" w:lineRule="exact"/>
        <w:ind w:firstLine="616" w:firstLineChars="200"/>
        <w:rPr>
          <w:rFonts w:hint="eastAsia" w:ascii="仿宋_GB2312" w:cs="Times New Roman"/>
          <w:sz w:val="32"/>
          <w:szCs w:val="32"/>
          <w:lang w:eastAsia="zh-CN"/>
        </w:rPr>
      </w:pPr>
      <w:r>
        <w:rPr>
          <w:rFonts w:hint="eastAsia" w:ascii="仿宋_GB2312"/>
          <w:sz w:val="32"/>
          <w:szCs w:val="32"/>
          <w:lang w:val="en-US" w:eastAsia="zh-CN"/>
        </w:rPr>
        <w:t>2.</w:t>
      </w:r>
      <w:r>
        <w:rPr>
          <w:rFonts w:hint="eastAsia" w:ascii="仿宋_GB2312" w:cs="Times New Roman"/>
          <w:sz w:val="32"/>
          <w:szCs w:val="32"/>
          <w:lang w:val="en-US" w:eastAsia="zh-CN"/>
        </w:rPr>
        <w:t>把民法典学习纳入党组理论学习中心组会议；举行全委干部职工“诵读民法典 礼赞新时代”民法典法条诵读活动；利用门户网站和手机信息推送民法典知识。</w:t>
      </w:r>
      <w:r>
        <w:rPr>
          <w:rFonts w:hint="eastAsia" w:ascii="仿宋_GB2312" w:cs="Times New Roman"/>
          <w:sz w:val="32"/>
          <w:szCs w:val="32"/>
          <w:lang w:eastAsia="zh-CN"/>
        </w:rPr>
        <w:t>（</w:t>
      </w:r>
      <w:r>
        <w:rPr>
          <w:rFonts w:hint="eastAsia" w:ascii="仿宋_GB2312" w:cs="Times New Roman"/>
          <w:sz w:val="32"/>
          <w:szCs w:val="32"/>
          <w:lang w:val="en-US" w:eastAsia="zh-CN"/>
        </w:rPr>
        <w:t>牵头单位：</w:t>
      </w:r>
      <w:r>
        <w:rPr>
          <w:rFonts w:hint="eastAsia" w:ascii="仿宋" w:hAnsi="仿宋" w:eastAsia="仿宋" w:cs="仿宋"/>
          <w:sz w:val="32"/>
          <w:szCs w:val="32"/>
          <w:lang w:val="en-US" w:eastAsia="zh-CN"/>
        </w:rPr>
        <w:t>市发改委</w:t>
      </w:r>
      <w:r>
        <w:rPr>
          <w:rFonts w:hint="eastAsia" w:ascii="仿宋_GB2312" w:cs="Times New Roman"/>
          <w:sz w:val="32"/>
          <w:szCs w:val="32"/>
          <w:lang w:eastAsia="zh-CN"/>
        </w:rPr>
        <w:t>）</w:t>
      </w:r>
    </w:p>
    <w:p>
      <w:pPr>
        <w:pStyle w:val="2"/>
        <w:spacing w:before="0" w:beforeLines="0" w:beforeAutospacing="0" w:after="0" w:afterLines="0" w:line="560" w:lineRule="exact"/>
        <w:ind w:firstLine="616" w:firstLineChars="200"/>
        <w:rPr>
          <w:rFonts w:hint="eastAsia" w:ascii="仿宋_GB2312" w:cs="Times New Roman"/>
          <w:sz w:val="32"/>
          <w:szCs w:val="32"/>
          <w:lang w:eastAsia="zh-CN"/>
        </w:rPr>
      </w:pPr>
      <w:r>
        <w:rPr>
          <w:rFonts w:hint="eastAsia" w:ascii="仿宋_GB2312"/>
          <w:sz w:val="32"/>
          <w:szCs w:val="32"/>
          <w:lang w:val="en-US" w:eastAsia="zh-CN"/>
        </w:rPr>
        <w:t>3.</w:t>
      </w:r>
      <w:r>
        <w:rPr>
          <w:rFonts w:hint="eastAsia" w:ascii="仿宋_GB2312" w:hAnsi="Calibri" w:eastAsia="仿宋_GB2312" w:cs="Times New Roman"/>
          <w:sz w:val="32"/>
          <w:szCs w:val="32"/>
          <w:lang w:val="en-US" w:eastAsia="zh-CN"/>
        </w:rPr>
        <w:t>开展围绕学习贯彻宪法、民法典，结合民族宗教工作实际畅谈学法、守法、用法主题征文；结合工作例会、座谈会开展民法典的学习交流活动。</w:t>
      </w:r>
      <w:r>
        <w:rPr>
          <w:rFonts w:hint="eastAsia" w:ascii="仿宋_GB2312" w:cs="Times New Roman"/>
          <w:sz w:val="32"/>
          <w:szCs w:val="32"/>
          <w:lang w:eastAsia="zh-CN"/>
        </w:rPr>
        <w:t>（</w:t>
      </w:r>
      <w:r>
        <w:rPr>
          <w:rFonts w:hint="eastAsia" w:ascii="仿宋_GB2312" w:cs="Times New Roman"/>
          <w:sz w:val="32"/>
          <w:szCs w:val="32"/>
          <w:lang w:val="en-US" w:eastAsia="zh-CN"/>
        </w:rPr>
        <w:t>牵头单位：</w:t>
      </w:r>
      <w:r>
        <w:rPr>
          <w:rFonts w:hint="eastAsia" w:ascii="仿宋_GB2312" w:hAnsi="Calibri" w:eastAsia="仿宋_GB2312" w:cs="Times New Roman"/>
          <w:sz w:val="32"/>
          <w:szCs w:val="32"/>
          <w:lang w:val="en-US" w:eastAsia="zh-CN"/>
        </w:rPr>
        <w:t>市民宗局</w:t>
      </w:r>
      <w:r>
        <w:rPr>
          <w:rFonts w:hint="eastAsia" w:ascii="仿宋_GB2312" w:cs="Times New Roman"/>
          <w:sz w:val="32"/>
          <w:szCs w:val="32"/>
          <w:lang w:eastAsia="zh-CN"/>
        </w:rPr>
        <w:t>）</w:t>
      </w:r>
    </w:p>
    <w:p>
      <w:pPr>
        <w:pStyle w:val="2"/>
        <w:spacing w:before="0" w:beforeLines="0" w:beforeAutospacing="0" w:after="0" w:afterLines="0" w:line="560" w:lineRule="exact"/>
        <w:ind w:firstLine="616" w:firstLineChars="200"/>
        <w:rPr>
          <w:rFonts w:hint="eastAsia" w:ascii="仿宋_GB2312" w:hAnsi="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4.开展</w:t>
      </w:r>
      <w:r>
        <w:rPr>
          <w:rFonts w:hint="eastAsia" w:ascii="仿宋_GB2312" w:hAnsi="仿宋_GB2312" w:eastAsia="仿宋_GB2312" w:cs="仿宋_GB2312"/>
          <w:b w:val="0"/>
          <w:i w:val="0"/>
          <w:caps w:val="0"/>
          <w:spacing w:val="-6"/>
          <w:kern w:val="2"/>
          <w:sz w:val="32"/>
          <w:szCs w:val="32"/>
          <w:lang w:bidi="ar-SA"/>
        </w:rPr>
        <w:t>化妆品质量安全宣传判定侵权责任有奖知识竞赛；广场超市药店等</w:t>
      </w:r>
      <w:r>
        <w:rPr>
          <w:rFonts w:hint="eastAsia" w:ascii="仿宋_GB2312" w:hAnsi="仿宋_GB2312" w:eastAsia="仿宋_GB2312" w:cs="仿宋_GB2312"/>
          <w:b w:val="0"/>
          <w:i w:val="0"/>
          <w:caps w:val="0"/>
          <w:spacing w:val="-6"/>
          <w:kern w:val="2"/>
          <w:sz w:val="32"/>
          <w:szCs w:val="32"/>
          <w:lang w:eastAsia="zh-CN" w:bidi="ar-SA"/>
        </w:rPr>
        <w:t>滚动推送民法典宣传标语；</w:t>
      </w:r>
      <w:r>
        <w:rPr>
          <w:rFonts w:hint="eastAsia" w:ascii="仿宋_GB2312" w:hAnsi="仿宋_GB2312" w:eastAsia="仿宋_GB2312" w:cs="仿宋_GB2312"/>
          <w:b w:val="0"/>
          <w:i w:val="0"/>
          <w:caps w:val="0"/>
          <w:spacing w:val="-6"/>
          <w:kern w:val="2"/>
          <w:sz w:val="32"/>
          <w:szCs w:val="32"/>
          <w:lang w:bidi="ar-SA"/>
        </w:rPr>
        <w:t>“5·20”世界计量日举办一期培训班</w:t>
      </w:r>
      <w:r>
        <w:rPr>
          <w:rFonts w:hint="eastAsia" w:ascii="仿宋_GB2312" w:hAnsi="仿宋_GB2312" w:eastAsia="仿宋_GB2312" w:cs="仿宋_GB2312"/>
          <w:b w:val="0"/>
          <w:i w:val="0"/>
          <w:caps w:val="0"/>
          <w:spacing w:val="-6"/>
          <w:kern w:val="2"/>
          <w:sz w:val="32"/>
          <w:szCs w:val="32"/>
          <w:lang w:eastAsia="zh-CN" w:bidi="ar-SA"/>
        </w:rPr>
        <w:t>。</w:t>
      </w:r>
      <w:r>
        <w:rPr>
          <w:rFonts w:hint="eastAsia" w:ascii="仿宋_GB2312" w:hAnsi="仿宋_GB2312" w:eastAsia="仿宋_GB2312" w:cs="仿宋_GB2312"/>
          <w:sz w:val="32"/>
          <w:szCs w:val="32"/>
          <w:lang w:val="en-US" w:eastAsia="zh-CN"/>
        </w:rPr>
        <w:t>（牵头单位：市</w:t>
      </w:r>
      <w:r>
        <w:rPr>
          <w:rFonts w:hint="eastAsia" w:ascii="仿宋_GB2312" w:hAnsi="仿宋_GB2312" w:cs="仿宋_GB2312"/>
          <w:sz w:val="32"/>
          <w:szCs w:val="32"/>
          <w:lang w:val="en-US" w:eastAsia="zh-CN"/>
        </w:rPr>
        <w:t>市场监督管理局</w:t>
      </w:r>
      <w:r>
        <w:rPr>
          <w:rFonts w:hint="eastAsia" w:ascii="仿宋_GB2312" w:hAnsi="仿宋_GB2312" w:eastAsia="仿宋_GB2312" w:cs="仿宋_GB2312"/>
          <w:sz w:val="32"/>
          <w:szCs w:val="32"/>
          <w:lang w:val="en-US" w:eastAsia="zh-CN"/>
        </w:rPr>
        <w:t>）</w:t>
      </w:r>
    </w:p>
    <w:p>
      <w:pPr>
        <w:pStyle w:val="2"/>
        <w:spacing w:before="0" w:beforeLines="0" w:beforeAutospacing="0" w:after="0" w:afterLines="0"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“五四青年节”节点，在新时代文明实践中心组织开展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《民法典》视角下青年婚恋观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宣传教育活动。突出民法典中关于婚姻家庭的冷静期制度、夫妻共同财产、夫妻共同债务、子女抚养等一系列问题，深入探讨提升婚姻的法律意识和维权意识。（牵头单位：市民政局）</w:t>
      </w:r>
    </w:p>
    <w:p>
      <w:pPr>
        <w:autoSpaceDE w:val="0"/>
        <w:spacing w:beforeLines="0" w:afterLines="0" w:line="560" w:lineRule="exact"/>
        <w:ind w:firstLine="616"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开展“民法典进企业”宣传，并结合社会保险法、工伤保险法宣传，进一步保障职工权益。（牵头单位：市人力资源和社会保障局）</w:t>
      </w:r>
    </w:p>
    <w:p>
      <w:pPr>
        <w:pStyle w:val="2"/>
        <w:spacing w:before="0" w:beforeLines="0" w:beforeAutospacing="0" w:after="0" w:afterLines="0" w:line="560" w:lineRule="exact"/>
        <w:ind w:firstLine="616" w:firstLineChars="200"/>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eastAsia="zh-CN"/>
        </w:rPr>
        <w:t>开展“民法典进小区”活动，组织物业协会、物业公司，通过宣传标语、宣传栏等形式，向小区居民宣传民法典，重点普及物权编知识，倡导居民群众明理守法，物业企业诚信经营。</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牵头单位：</w:t>
      </w:r>
      <w:r>
        <w:rPr>
          <w:rFonts w:hint="eastAsia" w:ascii="仿宋_GB2312" w:hAnsi="仿宋_GB2312" w:eastAsia="仿宋_GB2312" w:cs="仿宋_GB2312"/>
          <w:sz w:val="32"/>
          <w:szCs w:val="32"/>
          <w:lang w:val="en-US" w:eastAsia="zh-CN"/>
        </w:rPr>
        <w:t>市住建局</w:t>
      </w:r>
      <w:r>
        <w:rPr>
          <w:rFonts w:hint="eastAsia" w:ascii="仿宋_GB2312" w:hAnsi="仿宋_GB2312" w:cs="仿宋_GB2312"/>
          <w:sz w:val="32"/>
          <w:szCs w:val="32"/>
          <w:lang w:eastAsia="zh-CN"/>
        </w:rPr>
        <w:t>）</w:t>
      </w:r>
    </w:p>
    <w:p>
      <w:pPr>
        <w:pStyle w:val="2"/>
        <w:spacing w:before="0" w:beforeLines="0" w:beforeAutospacing="0" w:after="0" w:afterLines="0" w:line="560" w:lineRule="exact"/>
        <w:ind w:firstLine="616" w:firstLineChars="200"/>
        <w:rPr>
          <w:rFonts w:hint="eastAsia" w:ascii="仿宋_GB2312" w:cs="Times New Roman"/>
          <w:sz w:val="32"/>
          <w:szCs w:val="32"/>
          <w:lang w:val="en-US" w:eastAsia="zh-CN"/>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结合交通运输行业特点和当前疫情防控实际，在民法典主题宣传</w:t>
      </w:r>
      <w:r>
        <w:rPr>
          <w:rFonts w:hint="eastAsia" w:ascii="仿宋_GB2312" w:hAnsi="仿宋_GB2312" w:cs="仿宋_GB2312"/>
          <w:sz w:val="32"/>
          <w:szCs w:val="32"/>
          <w:lang w:val="en-US" w:eastAsia="zh-CN"/>
        </w:rPr>
        <w:t>月期间</w:t>
      </w:r>
      <w:r>
        <w:rPr>
          <w:rFonts w:hint="eastAsia" w:ascii="仿宋_GB2312" w:hAnsi="仿宋_GB2312" w:eastAsia="仿宋_GB2312" w:cs="仿宋_GB2312"/>
          <w:sz w:val="32"/>
          <w:szCs w:val="32"/>
          <w:lang w:val="en-US" w:eastAsia="zh-CN"/>
        </w:rPr>
        <w:t>，充分利用各种交通出行场景宣传阵地，点亮交通运输“全行业、全窗口”电子屏幕，实现在全市交通运输行业各单位办公场所、全市公路主干道、道路水路运输场站、公交车、出租车等交通工具的电子屏幕上，滚动播放民法典宣传标语或宣传视频，营造浓厚的宣传氛围。（牵头单位：市交通运输局）</w:t>
      </w:r>
    </w:p>
    <w:p>
      <w:pPr>
        <w:pStyle w:val="2"/>
        <w:spacing w:before="0" w:beforeLines="0" w:beforeAutospacing="0" w:after="0" w:afterLines="0" w:line="560" w:lineRule="exact"/>
        <w:ind w:firstLine="616" w:firstLineChars="200"/>
        <w:rPr>
          <w:rFonts w:hint="eastAsia" w:ascii="仿宋_GB2312" w:hAnsi="仿宋_GB2312" w:eastAsia="仿宋_GB2312" w:cs="仿宋_GB2312"/>
          <w:sz w:val="32"/>
          <w:szCs w:val="32"/>
          <w:lang w:val="en-US" w:eastAsia="zh-CN"/>
        </w:rPr>
      </w:pPr>
      <w:r>
        <w:rPr>
          <w:rFonts w:hint="eastAsia" w:ascii="仿宋_GB2312" w:cs="Times New Roman"/>
          <w:sz w:val="32"/>
          <w:szCs w:val="32"/>
          <w:lang w:val="en-US" w:eastAsia="zh-CN"/>
        </w:rPr>
        <w:t>9.</w:t>
      </w:r>
      <w:r>
        <w:rPr>
          <w:rFonts w:hint="eastAsia" w:ascii="仿宋_GB2312" w:hAnsi="仿宋_GB2312" w:eastAsia="仿宋_GB2312" w:cs="仿宋_GB2312"/>
          <w:sz w:val="32"/>
          <w:szCs w:val="32"/>
          <w:lang w:val="en-US" w:eastAsia="zh-CN"/>
        </w:rPr>
        <w:t>在刺桐公园、西湖公园、东湖公园等所辖公园景区宣传栏、公益广告牌、主次干道大型LED显示屏宣传民法典</w:t>
      </w:r>
      <w:r>
        <w:rPr>
          <w:rFonts w:hint="eastAsia" w:ascii="仿宋_GB2312" w:hAnsi="仿宋_GB2312" w:cs="仿宋_GB2312"/>
          <w:sz w:val="32"/>
          <w:szCs w:val="32"/>
          <w:lang w:val="en-US" w:eastAsia="zh-CN"/>
        </w:rPr>
        <w:t>宣传标语、海报和</w:t>
      </w:r>
      <w:r>
        <w:rPr>
          <w:rFonts w:hint="eastAsia" w:ascii="仿宋_GB2312" w:hAnsi="仿宋_GB2312" w:eastAsia="仿宋_GB2312" w:cs="仿宋_GB2312"/>
          <w:sz w:val="32"/>
          <w:szCs w:val="32"/>
          <w:lang w:val="en-US" w:eastAsia="zh-CN"/>
        </w:rPr>
        <w:t>相关知识。（牵头单位：市城市管理局）</w:t>
      </w:r>
    </w:p>
    <w:p>
      <w:pPr>
        <w:pStyle w:val="2"/>
        <w:spacing w:before="0" w:beforeLines="0" w:beforeAutospacing="0" w:after="0" w:afterLines="0" w:line="560" w:lineRule="exact"/>
        <w:ind w:firstLine="616" w:firstLineChars="200"/>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10.</w:t>
      </w:r>
      <w:r>
        <w:rPr>
          <w:rFonts w:hint="eastAsia" w:ascii="仿宋_GB2312" w:hAnsi="仿宋_GB2312" w:eastAsia="仿宋_GB2312" w:cs="仿宋_GB2312"/>
          <w:b w:val="0"/>
          <w:bCs w:val="0"/>
          <w:sz w:val="32"/>
          <w:szCs w:val="32"/>
          <w:lang w:val="en-US" w:eastAsia="zh-CN"/>
        </w:rPr>
        <w:t>结合“双随机一公开”执法检查，开展民法典进企业活动，发放民法典、商务法律法规宣传单；通过局网站、微信公众号、宣传栏开展民法典宣传活动。</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牵头单位：</w:t>
      </w:r>
      <w:r>
        <w:rPr>
          <w:rFonts w:hint="eastAsia" w:ascii="仿宋_GB2312" w:hAnsi="仿宋_GB2312" w:eastAsia="仿宋_GB2312" w:cs="仿宋_GB2312"/>
          <w:sz w:val="32"/>
          <w:szCs w:val="32"/>
          <w:lang w:val="en-US" w:eastAsia="zh-CN"/>
        </w:rPr>
        <w:t>市商务局</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beforeLines="0" w:afterLines="0"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11.</w:t>
      </w:r>
      <w:r>
        <w:rPr>
          <w:rFonts w:hint="eastAsia" w:ascii="仿宋_GB2312" w:hAnsi="仿宋_GB2312" w:eastAsia="仿宋_GB2312" w:cs="仿宋_GB2312"/>
          <w:sz w:val="32"/>
          <w:szCs w:val="32"/>
          <w:lang w:val="en-US" w:eastAsia="zh-CN"/>
        </w:rPr>
        <w:t>5月下旬，邀请法律专家到驻泉</w:t>
      </w:r>
      <w:r>
        <w:rPr>
          <w:rFonts w:hint="eastAsia" w:ascii="仿宋_GB2312" w:hAnsi="仿宋_GB2312" w:cs="仿宋_GB2312"/>
          <w:sz w:val="32"/>
          <w:szCs w:val="32"/>
          <w:lang w:val="en-US" w:eastAsia="zh-CN"/>
        </w:rPr>
        <w:t>部队</w:t>
      </w:r>
      <w:r>
        <w:rPr>
          <w:rFonts w:hint="eastAsia" w:ascii="仿宋_GB2312" w:hAnsi="仿宋_GB2312" w:eastAsia="仿宋_GB2312" w:cs="仿宋_GB2312"/>
          <w:sz w:val="32"/>
          <w:szCs w:val="32"/>
          <w:lang w:val="en-US" w:eastAsia="zh-CN"/>
        </w:rPr>
        <w:t>，围绕民法典中的军人婚姻、购房、接待等广大官兵关注的事务法律问题进行宣讲解读，开展“送民法典进军营”活动。（牵头单位：</w:t>
      </w:r>
      <w:r>
        <w:rPr>
          <w:rFonts w:hint="eastAsia"/>
          <w:sz w:val="32"/>
          <w:szCs w:val="32"/>
        </w:rPr>
        <w:t>市退役军人局</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2.组织机关干部通过局OA平台、微信群等学习民法典知识；开展民法典进学校法治宣传活动，充分发挥学校主宣传阵地的作用，利用学校LED屏、宣传栏播出民法典宣传标语。（牵头单位：</w:t>
      </w:r>
      <w:r>
        <w:rPr>
          <w:rFonts w:hint="eastAsia"/>
          <w:sz w:val="32"/>
          <w:szCs w:val="32"/>
        </w:rPr>
        <w:t>市</w:t>
      </w:r>
      <w:r>
        <w:rPr>
          <w:rFonts w:hint="eastAsia"/>
          <w:sz w:val="32"/>
          <w:szCs w:val="32"/>
          <w:lang w:eastAsia="zh-CN"/>
        </w:rPr>
        <w:t>教育局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bidi w:val="0"/>
        <w:adjustRightInd/>
        <w:snapToGrid/>
        <w:spacing w:beforeLines="0" w:afterLines="0" w:line="56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13.</w:t>
      </w:r>
      <w:r>
        <w:rPr>
          <w:rFonts w:hint="eastAsia" w:ascii="仿宋_GB2312" w:hAnsi="仿宋_GB2312" w:eastAsia="仿宋_GB2312" w:cs="仿宋_GB2312"/>
          <w:sz w:val="32"/>
          <w:szCs w:val="32"/>
          <w:lang w:val="en-US" w:eastAsia="zh-CN"/>
        </w:rPr>
        <w:t>在泉州森林公园开展民法典主题宣传活动，结合林业工作实际，通过架设宣传展板，分发宣传材料，LED屏幕滚动播出等方式大力宣传</w:t>
      </w:r>
      <w:r>
        <w:rPr>
          <w:rFonts w:hint="eastAsia" w:ascii="仿宋_GB2312" w:hAnsi="仿宋_GB2312" w:eastAsia="仿宋_GB2312" w:cs="仿宋_GB2312"/>
          <w:sz w:val="32"/>
          <w:szCs w:val="32"/>
          <w:lang w:eastAsia="zh-CN"/>
        </w:rPr>
        <w:t>《宪法》《民法典》《</w:t>
      </w:r>
      <w:r>
        <w:rPr>
          <w:rFonts w:hint="eastAsia" w:ascii="仿宋_GB2312" w:hAnsi="仿宋_GB2312" w:eastAsia="仿宋_GB2312" w:cs="仿宋_GB2312"/>
          <w:sz w:val="32"/>
          <w:szCs w:val="32"/>
        </w:rPr>
        <w:t>森林法》《野生动物保护法》</w:t>
      </w:r>
      <w:r>
        <w:rPr>
          <w:rFonts w:hint="eastAsia" w:ascii="仿宋_GB2312" w:hAnsi="仿宋_GB2312" w:eastAsia="仿宋_GB2312" w:cs="仿宋_GB2312"/>
          <w:sz w:val="32"/>
          <w:szCs w:val="32"/>
          <w:lang w:eastAsia="zh-CN"/>
        </w:rPr>
        <w:t>《湿地保护法》《森林防火条例》等法律法规，提高广大群众护林意识，</w:t>
      </w:r>
      <w:r>
        <w:rPr>
          <w:rFonts w:hint="eastAsia" w:ascii="仿宋_GB2312" w:hAnsi="仿宋_GB2312" w:cs="仿宋_GB2312"/>
          <w:sz w:val="32"/>
          <w:szCs w:val="32"/>
          <w:lang w:val="en-US" w:eastAsia="zh-CN"/>
        </w:rPr>
        <w:t>为依法保护、发展林业</w:t>
      </w:r>
      <w:r>
        <w:rPr>
          <w:rFonts w:hint="eastAsia" w:ascii="仿宋_GB2312" w:hAnsi="仿宋_GB2312" w:eastAsia="仿宋_GB2312" w:cs="仿宋_GB2312"/>
          <w:sz w:val="32"/>
          <w:szCs w:val="32"/>
          <w:lang w:eastAsia="zh-CN"/>
        </w:rPr>
        <w:t>营造良好的法治氛围。（牵头单位：市林业局）</w:t>
      </w:r>
    </w:p>
    <w:p>
      <w:pPr>
        <w:keepNext w:val="0"/>
        <w:keepLines w:val="0"/>
        <w:pageBreakBefore w:val="0"/>
        <w:widowControl w:val="0"/>
        <w:kinsoku/>
        <w:wordWrap/>
        <w:overflowPunct/>
        <w:topLinePunct w:val="0"/>
        <w:autoSpaceDE w:val="0"/>
        <w:autoSpaceDN/>
        <w:bidi w:val="0"/>
        <w:adjustRightInd/>
        <w:snapToGrid/>
        <w:spacing w:beforeLines="0" w:afterLines="0"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14</w:t>
      </w:r>
      <w:r>
        <w:rPr>
          <w:rFonts w:hint="eastAsia" w:ascii="仿宋_GB2312" w:hAnsi="仿宋_GB2312" w:eastAsia="仿宋_GB2312" w:cs="仿宋_GB2312"/>
          <w:sz w:val="32"/>
          <w:szCs w:val="32"/>
          <w:lang w:val="en-US" w:eastAsia="zh-CN"/>
        </w:rPr>
        <w:t>.把</w:t>
      </w:r>
      <w:r>
        <w:rPr>
          <w:rFonts w:hint="eastAsia" w:ascii="仿宋_GB2312" w:hAnsi="仿宋_GB2312" w:eastAsia="仿宋_GB2312" w:cs="仿宋_GB2312"/>
          <w:sz w:val="32"/>
          <w:szCs w:val="32"/>
        </w:rPr>
        <w:t>习近平总书记关于民法典的重要指示批示精神</w:t>
      </w:r>
      <w:r>
        <w:rPr>
          <w:rFonts w:hint="eastAsia" w:ascii="仿宋_GB2312" w:hAnsi="仿宋_GB2312" w:eastAsia="仿宋_GB2312" w:cs="仿宋_GB2312"/>
          <w:sz w:val="32"/>
          <w:szCs w:val="32"/>
          <w:lang w:eastAsia="zh-CN"/>
        </w:rPr>
        <w:t>纳入</w:t>
      </w:r>
      <w:r>
        <w:rPr>
          <w:rFonts w:hint="eastAsia" w:ascii="仿宋_GB2312" w:hAnsi="仿宋_GB2312" w:eastAsia="仿宋_GB2312" w:cs="仿宋_GB2312"/>
          <w:sz w:val="32"/>
          <w:szCs w:val="32"/>
          <w:lang w:val="en-US" w:eastAsia="zh-CN"/>
        </w:rPr>
        <w:t>5月份党组中心组学习</w:t>
      </w:r>
      <w:r>
        <w:rPr>
          <w:rFonts w:hint="eastAsia" w:ascii="仿宋_GB2312" w:hAnsi="仿宋_GB2312" w:cs="仿宋_GB2312"/>
          <w:sz w:val="32"/>
          <w:szCs w:val="32"/>
          <w:lang w:val="en-US" w:eastAsia="zh-CN"/>
        </w:rPr>
        <w:t>计划；</w:t>
      </w:r>
      <w:r>
        <w:rPr>
          <w:rFonts w:hint="eastAsia" w:ascii="仿宋_GB2312" w:hAnsi="仿宋_GB2312" w:eastAsia="仿宋_GB2312" w:cs="仿宋_GB2312"/>
          <w:sz w:val="32"/>
          <w:szCs w:val="32"/>
        </w:rPr>
        <w:t>制作系列</w:t>
      </w:r>
      <w:r>
        <w:rPr>
          <w:rFonts w:hint="eastAsia" w:ascii="仿宋_GB2312" w:hAnsi="仿宋_GB2312" w:eastAsia="仿宋_GB2312" w:cs="仿宋_GB2312"/>
          <w:sz w:val="32"/>
          <w:szCs w:val="32"/>
          <w:lang w:eastAsia="zh-CN"/>
        </w:rPr>
        <w:t>宣传</w:t>
      </w:r>
      <w:r>
        <w:rPr>
          <w:rFonts w:hint="eastAsia" w:ascii="仿宋_GB2312" w:hAnsi="仿宋_GB2312" w:cs="仿宋_GB2312"/>
          <w:sz w:val="32"/>
          <w:szCs w:val="32"/>
          <w:lang w:val="en-US" w:eastAsia="zh-CN"/>
        </w:rPr>
        <w:t>资</w:t>
      </w:r>
      <w:r>
        <w:rPr>
          <w:rFonts w:hint="eastAsia" w:ascii="仿宋_GB2312" w:hAnsi="仿宋_GB2312" w:eastAsia="仿宋_GB2312" w:cs="仿宋_GB2312"/>
          <w:sz w:val="32"/>
          <w:szCs w:val="32"/>
          <w:lang w:eastAsia="zh-CN"/>
        </w:rPr>
        <w:t>料</w:t>
      </w:r>
      <w:r>
        <w:rPr>
          <w:rFonts w:hint="eastAsia" w:ascii="仿宋_GB2312" w:hAnsi="仿宋_GB2312" w:cs="仿宋_GB2312"/>
          <w:sz w:val="32"/>
          <w:szCs w:val="32"/>
          <w:lang w:val="en-US" w:eastAsia="zh-CN"/>
        </w:rPr>
        <w:t>开展</w:t>
      </w:r>
      <w:r>
        <w:rPr>
          <w:rFonts w:hint="eastAsia" w:ascii="仿宋_GB2312" w:hAnsi="仿宋_GB2312" w:eastAsia="仿宋_GB2312" w:cs="仿宋_GB2312"/>
          <w:sz w:val="32"/>
          <w:szCs w:val="32"/>
          <w:lang w:eastAsia="zh-CN"/>
        </w:rPr>
        <w:t>线上宣传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组织全体干部职工开展《民法典》学习，在全社会中开展民法典有奖知识竞答活动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利用局官网、微信公众号、公告栏广泛宣传民法典，滚动播放宣传月主题标语；利用短信广播在5月1日和28日向渔区干部群众推送“美好生活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民法典相伴”</w:t>
      </w:r>
      <w:r>
        <w:rPr>
          <w:rFonts w:hint="eastAsia" w:ascii="仿宋_GB2312" w:hAnsi="仿宋_GB2312" w:cs="仿宋_GB2312"/>
          <w:sz w:val="32"/>
          <w:szCs w:val="32"/>
          <w:lang w:val="en-US" w:eastAsia="zh-CN"/>
        </w:rPr>
        <w:t>宣传</w:t>
      </w:r>
      <w:r>
        <w:rPr>
          <w:rFonts w:hint="eastAsia" w:ascii="仿宋_GB2312" w:hAnsi="仿宋_GB2312" w:eastAsia="仿宋_GB2312" w:cs="仿宋_GB2312"/>
          <w:sz w:val="32"/>
          <w:szCs w:val="32"/>
          <w:lang w:val="en-US" w:eastAsia="zh-CN"/>
        </w:rPr>
        <w:t>标语</w:t>
      </w:r>
      <w:r>
        <w:rPr>
          <w:rFonts w:hint="eastAsia" w:ascii="仿宋_GB2312" w:hAnsi="仿宋_GB2312" w:cs="仿宋_GB2312"/>
          <w:sz w:val="32"/>
          <w:szCs w:val="32"/>
          <w:lang w:val="en-US" w:eastAsia="zh-CN"/>
        </w:rPr>
        <w:t>。</w:t>
      </w:r>
      <w:r>
        <w:rPr>
          <w:rFonts w:hint="eastAsia" w:ascii="仿宋_GB2312" w:cs="Times New Roman"/>
          <w:sz w:val="32"/>
          <w:szCs w:val="32"/>
          <w:lang w:eastAsia="zh-CN"/>
        </w:rPr>
        <w:t>（</w:t>
      </w:r>
      <w:r>
        <w:rPr>
          <w:rFonts w:hint="eastAsia" w:ascii="仿宋_GB2312" w:cs="Times New Roman"/>
          <w:sz w:val="32"/>
          <w:szCs w:val="32"/>
          <w:lang w:val="en-US" w:eastAsia="zh-CN"/>
        </w:rPr>
        <w:t>牵头单位：</w:t>
      </w:r>
      <w:r>
        <w:rPr>
          <w:rFonts w:hint="eastAsia" w:ascii="仿宋_GB2312" w:hAnsi="仿宋_GB2312" w:eastAsia="仿宋_GB2312" w:cs="仿宋_GB2312"/>
          <w:sz w:val="32"/>
          <w:szCs w:val="32"/>
          <w:lang w:val="en-US" w:eastAsia="zh-CN"/>
        </w:rPr>
        <w:t>市海洋与渔业局</w:t>
      </w:r>
      <w:r>
        <w:rPr>
          <w:rFonts w:hint="eastAsia" w:ascii="仿宋_GB2312" w:cs="Times New Roman"/>
          <w:sz w:val="32"/>
          <w:szCs w:val="32"/>
          <w:lang w:eastAsia="zh-CN"/>
        </w:rPr>
        <w:t>）</w:t>
      </w:r>
    </w:p>
    <w:p>
      <w:pPr>
        <w:keepNext w:val="0"/>
        <w:keepLines w:val="0"/>
        <w:widowControl w:val="0"/>
        <w:suppressLineNumbers w:val="0"/>
        <w:shd w:val="clear" w:color="auto" w:fill="FFFFFF"/>
        <w:wordWrap/>
        <w:autoSpaceDE w:val="0"/>
        <w:spacing w:before="0" w:beforeLines="0" w:beforeAutospacing="0" w:after="0" w:afterLines="0" w:afterAutospacing="0" w:line="560" w:lineRule="exact"/>
        <w:ind w:left="0" w:right="0" w:firstLine="616" w:firstLineChars="200"/>
        <w:jc w:val="left"/>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lang w:val="en-US" w:eastAsia="zh-CN"/>
        </w:rPr>
        <w:t>.</w:t>
      </w:r>
      <w:r>
        <w:rPr>
          <w:rFonts w:hint="eastAsia" w:ascii="仿宋_GB2312" w:hAnsi="Calibri" w:eastAsia="仿宋_GB2312" w:cs="Times New Roman"/>
          <w:sz w:val="32"/>
          <w:szCs w:val="32"/>
          <w:lang w:val="en-US" w:eastAsia="zh-CN"/>
        </w:rPr>
        <w:t>把《民法典》列入</w:t>
      </w:r>
      <w:r>
        <w:rPr>
          <w:rFonts w:hint="eastAsia" w:ascii="仿宋_GB2312" w:cs="Times New Roman"/>
          <w:sz w:val="32"/>
          <w:szCs w:val="32"/>
          <w:lang w:val="en-US" w:eastAsia="zh-CN"/>
        </w:rPr>
        <w:t>5月份</w:t>
      </w:r>
      <w:r>
        <w:rPr>
          <w:rFonts w:hint="eastAsia" w:ascii="仿宋_GB2312" w:hAnsi="Calibri" w:eastAsia="仿宋_GB2312" w:cs="Times New Roman"/>
          <w:sz w:val="32"/>
          <w:szCs w:val="32"/>
          <w:lang w:val="en-US" w:eastAsia="zh-CN"/>
        </w:rPr>
        <w:t>党组理论学习中心组年度学习计划，组织专题学习，推动领导干部做学习、遵守、维护《民法典》</w:t>
      </w:r>
      <w:r>
        <w:rPr>
          <w:rFonts w:hint="eastAsia" w:ascii="仿宋_GB2312" w:hAnsi="仿宋_GB2312" w:eastAsia="仿宋_GB2312" w:cs="仿宋_GB2312"/>
          <w:sz w:val="32"/>
          <w:szCs w:val="32"/>
          <w:lang w:val="en-US" w:eastAsia="zh-CN"/>
        </w:rPr>
        <w:t>的表率；组织局机关工作人员旁听庭审；组织全市类金融机构在经营场所显著位置或采用电子显示屏滚动播放《民法典》内容。</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牵头单位：</w:t>
      </w:r>
      <w:r>
        <w:rPr>
          <w:rFonts w:hint="eastAsia" w:ascii="仿宋_GB2312" w:hAnsi="仿宋_GB2312" w:eastAsia="仿宋_GB2312" w:cs="仿宋_GB2312"/>
          <w:sz w:val="32"/>
          <w:szCs w:val="32"/>
          <w:lang w:val="en-US" w:eastAsia="zh-CN"/>
        </w:rPr>
        <w:t>市地方金融监督管理局</w:t>
      </w:r>
      <w:r>
        <w:rPr>
          <w:rFonts w:hint="eastAsia" w:ascii="仿宋_GB2312" w:hAnsi="仿宋_GB2312" w:cs="仿宋_GB2312"/>
          <w:sz w:val="32"/>
          <w:szCs w:val="32"/>
          <w:lang w:eastAsia="zh-CN"/>
        </w:rPr>
        <w:t>）</w:t>
      </w:r>
    </w:p>
    <w:p>
      <w:pPr>
        <w:autoSpaceDE w:val="0"/>
        <w:spacing w:beforeLines="0" w:afterLines="0" w:line="560" w:lineRule="exact"/>
        <w:ind w:firstLine="616" w:firstLineChars="200"/>
        <w:rPr>
          <w:rFonts w:hint="eastAsia" w:ascii="仿宋_GB2312" w:hAnsi="仿宋_GB2312" w:cs="仿宋_GB2312"/>
          <w:lang w:val="en-US" w:eastAsia="zh-CN"/>
        </w:rPr>
      </w:pPr>
      <w:r>
        <w:rPr>
          <w:rFonts w:hint="eastAsia" w:ascii="仿宋_GB2312" w:hAnsi="仿宋_GB2312" w:cs="仿宋_GB2312"/>
          <w:sz w:val="32"/>
          <w:szCs w:val="32"/>
          <w:lang w:val="en-US" w:eastAsia="zh-CN"/>
        </w:rPr>
        <w:t>16.</w:t>
      </w:r>
      <w:r>
        <w:rPr>
          <w:rFonts w:hint="eastAsia" w:ascii="仿宋_GB2312" w:hAnsi="仿宋_GB2312" w:cs="仿宋_GB2312"/>
          <w:b w:val="0"/>
          <w:i w:val="0"/>
          <w:caps w:val="0"/>
          <w:color w:val="000000"/>
          <w:spacing w:val="-6"/>
          <w:sz w:val="32"/>
          <w:szCs w:val="32"/>
          <w:shd w:val="clear" w:color="auto" w:fill="auto"/>
        </w:rPr>
        <w:t>指导所出资企业利用灯光秀、公共场所显示屏等自有宣传阵地展示民法典宣传标语、宣传画及视频；依托市国资委及所出资企业网站及微信公众号等网络平台，营造浓厚的民法典宣传氛围。</w:t>
      </w:r>
      <w:r>
        <w:rPr>
          <w:rFonts w:hint="eastAsia" w:ascii="仿宋_GB2312" w:hAnsi="仿宋_GB2312" w:cs="仿宋_GB2312"/>
          <w:b w:val="0"/>
          <w:i w:val="0"/>
          <w:caps w:val="0"/>
          <w:spacing w:val="-6"/>
          <w:sz w:val="32"/>
          <w:szCs w:val="32"/>
          <w:shd w:val="clear" w:color="auto" w:fill="auto"/>
          <w:lang w:eastAsia="zh-CN"/>
        </w:rPr>
        <w:t>（</w:t>
      </w:r>
      <w:r>
        <w:rPr>
          <w:rFonts w:hint="eastAsia" w:ascii="仿宋_GB2312" w:hAnsi="仿宋_GB2312" w:eastAsia="仿宋_GB2312" w:cs="仿宋_GB2312"/>
          <w:sz w:val="32"/>
          <w:szCs w:val="32"/>
          <w:lang w:eastAsia="zh-CN"/>
        </w:rPr>
        <w:t>牵头单位：市</w:t>
      </w:r>
      <w:r>
        <w:rPr>
          <w:rFonts w:hint="eastAsia" w:ascii="仿宋_GB2312" w:hAnsi="仿宋_GB2312" w:cs="仿宋_GB2312"/>
          <w:sz w:val="32"/>
          <w:szCs w:val="32"/>
          <w:lang w:val="en-US" w:eastAsia="zh-CN"/>
        </w:rPr>
        <w:t>国资委</w:t>
      </w:r>
      <w:r>
        <w:rPr>
          <w:rFonts w:hint="eastAsia" w:ascii="仿宋_GB2312" w:hAnsi="仿宋_GB2312" w:cs="仿宋_GB2312"/>
          <w:b w:val="0"/>
          <w:i w:val="0"/>
          <w:caps w:val="0"/>
          <w:spacing w:val="-6"/>
          <w:sz w:val="32"/>
          <w:szCs w:val="32"/>
          <w:shd w:val="clear" w:color="auto" w:fill="auto"/>
          <w:lang w:eastAsia="zh-CN"/>
        </w:rPr>
        <w:t>）</w:t>
      </w:r>
    </w:p>
    <w:p>
      <w:pPr>
        <w:autoSpaceDE w:val="0"/>
        <w:spacing w:beforeLines="0" w:afterLines="0" w:line="560" w:lineRule="exact"/>
        <w:ind w:firstLine="643" w:firstLineChars="200"/>
        <w:rPr>
          <w:rFonts w:hint="eastAsia" w:ascii="楷体_GB2312" w:hAnsi="仿宋" w:eastAsia="楷体_GB2312"/>
          <w:b/>
          <w:bCs/>
          <w:spacing w:val="0"/>
        </w:rPr>
      </w:pPr>
      <w:r>
        <w:rPr>
          <w:rFonts w:hint="eastAsia" w:ascii="楷体_GB2312" w:hAnsi="仿宋" w:eastAsia="楷体_GB2312"/>
          <w:b/>
          <w:bCs/>
          <w:spacing w:val="0"/>
        </w:rPr>
        <w:t>（三）县（市、区）活动</w:t>
      </w:r>
    </w:p>
    <w:p>
      <w:pPr>
        <w:autoSpaceDE w:val="0"/>
        <w:spacing w:beforeLines="0" w:afterLines="0" w:line="560" w:lineRule="exact"/>
        <w:ind w:firstLine="640" w:firstLineChars="200"/>
        <w:rPr>
          <w:rFonts w:hint="eastAsia" w:ascii="仿宋_GB2312" w:hAnsi="仿宋"/>
          <w:spacing w:val="0"/>
        </w:rPr>
      </w:pPr>
      <w:r>
        <w:rPr>
          <w:rFonts w:hint="eastAsia" w:ascii="仿宋_GB2312" w:hAnsi="仿宋"/>
          <w:spacing w:val="0"/>
        </w:rPr>
        <w:t>1.鲤城</w:t>
      </w:r>
      <w:r>
        <w:rPr>
          <w:rFonts w:hint="eastAsia" w:ascii="仿宋_GB2312" w:hAnsi="仿宋"/>
          <w:spacing w:val="0"/>
          <w:lang w:eastAsia="zh-CN"/>
        </w:rPr>
        <w:t>：</w:t>
      </w:r>
      <w:r>
        <w:rPr>
          <w:rFonts w:hint="eastAsia" w:ascii="仿宋_GB2312" w:hAnsi="仿宋"/>
          <w:spacing w:val="0"/>
        </w:rPr>
        <w:t>举行鲤城区“民法典进校园”法治宣讲活动。通过宣讲进一步加强民法典宣传工作，切实提升青少年及教师的法治意识，营造校园良好的法治氛围</w:t>
      </w:r>
      <w:r>
        <w:rPr>
          <w:rFonts w:hint="eastAsia" w:ascii="仿宋_GB2312" w:hAnsi="仿宋"/>
          <w:spacing w:val="0"/>
          <w:lang w:eastAsia="zh-CN"/>
        </w:rPr>
        <w:t>。</w:t>
      </w:r>
    </w:p>
    <w:p>
      <w:pPr>
        <w:autoSpaceDE w:val="0"/>
        <w:spacing w:beforeLines="0" w:afterLines="0" w:line="560" w:lineRule="exact"/>
        <w:ind w:firstLine="640" w:firstLineChars="200"/>
        <w:rPr>
          <w:rFonts w:hint="eastAsia"/>
          <w:sz w:val="32"/>
          <w:szCs w:val="32"/>
          <w:lang w:eastAsia="zh-CN"/>
        </w:rPr>
      </w:pPr>
      <w:r>
        <w:rPr>
          <w:rFonts w:hint="eastAsia" w:ascii="仿宋_GB2312" w:hAnsi="仿宋"/>
          <w:spacing w:val="0"/>
        </w:rPr>
        <w:t>2.丰泽</w:t>
      </w:r>
      <w:r>
        <w:rPr>
          <w:rFonts w:hint="eastAsia" w:ascii="仿宋_GB2312" w:hAnsi="仿宋"/>
          <w:spacing w:val="0"/>
          <w:lang w:eastAsia="zh-CN"/>
        </w:rPr>
        <w:t>：</w:t>
      </w:r>
      <w:r>
        <w:rPr>
          <w:rFonts w:hint="eastAsia"/>
          <w:sz w:val="32"/>
          <w:szCs w:val="32"/>
          <w:lang w:eastAsia="zh-CN"/>
        </w:rPr>
        <w:t>“法润丰泽”普法讲堂之《民法典》主题线上讲座，相关主流媒体同步直播；举办丝路法务区中心园开园系列活动</w:t>
      </w:r>
      <w:r>
        <w:rPr>
          <w:rFonts w:hint="eastAsia"/>
          <w:sz w:val="32"/>
          <w:szCs w:val="32"/>
          <w:lang w:val="en-US" w:eastAsia="zh-CN"/>
        </w:rPr>
        <w:t>之《</w:t>
      </w:r>
      <w:r>
        <w:rPr>
          <w:rFonts w:hint="eastAsia"/>
          <w:sz w:val="32"/>
          <w:szCs w:val="32"/>
          <w:lang w:eastAsia="zh-CN"/>
        </w:rPr>
        <w:t>民法典》线下讲座。</w:t>
      </w:r>
    </w:p>
    <w:p>
      <w:pPr>
        <w:autoSpaceDE w:val="0"/>
        <w:spacing w:beforeLines="0" w:afterLines="0" w:line="560" w:lineRule="exact"/>
        <w:ind w:firstLine="640" w:firstLineChars="200"/>
        <w:rPr>
          <w:rFonts w:hint="eastAsia"/>
          <w:sz w:val="32"/>
          <w:szCs w:val="32"/>
          <w:lang w:eastAsia="zh-CN"/>
        </w:rPr>
      </w:pPr>
      <w:r>
        <w:rPr>
          <w:rFonts w:hint="eastAsia" w:ascii="仿宋_GB2312" w:hAnsi="仿宋"/>
          <w:spacing w:val="0"/>
          <w:lang w:val="en-US" w:eastAsia="zh-CN"/>
        </w:rPr>
        <w:t>3.洛江：在世遗点洛阳桥举行“美好生活·民法典</w:t>
      </w:r>
      <w:r>
        <w:rPr>
          <w:rFonts w:hint="eastAsia"/>
          <w:sz w:val="32"/>
          <w:szCs w:val="32"/>
          <w:lang w:val="en-US" w:eastAsia="zh-CN"/>
        </w:rPr>
        <w:t>相伴”宣传教育活动。</w:t>
      </w:r>
    </w:p>
    <w:p>
      <w:pPr>
        <w:autoSpaceDE w:val="0"/>
        <w:spacing w:beforeLines="0" w:afterLines="0" w:line="560" w:lineRule="exact"/>
        <w:ind w:firstLine="640" w:firstLineChars="200"/>
        <w:rPr>
          <w:rFonts w:hint="eastAsia" w:ascii="仿宋_GB2312" w:hAnsi="仿宋_GB2312" w:cs="仿宋_GB2312"/>
          <w:sz w:val="32"/>
          <w:szCs w:val="32"/>
          <w:lang w:val="en-US" w:eastAsia="zh-CN"/>
        </w:rPr>
      </w:pPr>
      <w:r>
        <w:rPr>
          <w:rFonts w:hint="eastAsia" w:ascii="仿宋_GB2312" w:hAnsi="仿宋"/>
          <w:spacing w:val="0"/>
        </w:rPr>
        <w:t>4.泉港</w:t>
      </w:r>
      <w:r>
        <w:rPr>
          <w:rFonts w:hint="eastAsia" w:ascii="仿宋_GB2312" w:hAnsi="仿宋"/>
          <w:spacing w:val="0"/>
          <w:lang w:eastAsia="zh-CN"/>
        </w:rPr>
        <w:t>：</w:t>
      </w:r>
      <w:r>
        <w:rPr>
          <w:rFonts w:hint="eastAsia" w:ascii="仿宋_GB2312" w:hAnsi="仿宋_GB2312" w:eastAsia="仿宋_GB2312" w:cs="仿宋_GB2312"/>
          <w:sz w:val="32"/>
          <w:szCs w:val="32"/>
          <w:lang w:val="en-US" w:eastAsia="zh-CN"/>
        </w:rPr>
        <w:t>在界山镇玉湖村开展“民法典宣传月”</w:t>
      </w:r>
      <w:r>
        <w:rPr>
          <w:rFonts w:hint="eastAsia" w:ascii="仿宋_GB2312" w:hAnsi="仿宋_GB2312" w:cs="仿宋_GB2312"/>
          <w:sz w:val="32"/>
          <w:szCs w:val="32"/>
          <w:lang w:val="en-US" w:eastAsia="zh-CN"/>
        </w:rPr>
        <w:t>法治</w:t>
      </w:r>
      <w:r>
        <w:rPr>
          <w:rFonts w:hint="eastAsia" w:ascii="仿宋_GB2312" w:hAnsi="仿宋_GB2312" w:eastAsia="仿宋_GB2312" w:cs="仿宋_GB2312"/>
          <w:sz w:val="32"/>
          <w:szCs w:val="32"/>
          <w:lang w:val="en-US" w:eastAsia="zh-CN"/>
        </w:rPr>
        <w:t>宣传活动，摆设咨询台为群众答疑解惑，发放民法典相关宣传品，邀请民法典文艺宣讲小分队表演《民法赞》方言戏曲</w:t>
      </w:r>
      <w:r>
        <w:rPr>
          <w:rFonts w:hint="eastAsia" w:ascii="仿宋_GB2312" w:hAnsi="仿宋_GB2312" w:cs="仿宋_GB2312"/>
          <w:sz w:val="32"/>
          <w:szCs w:val="32"/>
          <w:lang w:val="en-US" w:eastAsia="zh-CN"/>
        </w:rPr>
        <w:t>。</w:t>
      </w:r>
    </w:p>
    <w:p>
      <w:pPr>
        <w:autoSpaceDE w:val="0"/>
        <w:spacing w:beforeLines="0" w:afterLines="0" w:line="560" w:lineRule="exact"/>
        <w:ind w:firstLine="640" w:firstLineChars="200"/>
        <w:rPr>
          <w:rFonts w:hint="eastAsia" w:ascii="仿宋_GB2312" w:hAnsi="仿宋_GB2312" w:cs="仿宋_GB2312"/>
          <w:spacing w:val="-6"/>
        </w:rPr>
      </w:pPr>
      <w:r>
        <w:rPr>
          <w:rFonts w:hint="eastAsia" w:ascii="仿宋_GB2312" w:hAnsi="仿宋"/>
          <w:spacing w:val="0"/>
        </w:rPr>
        <w:t>5.晋江</w:t>
      </w:r>
      <w:r>
        <w:rPr>
          <w:rFonts w:hint="eastAsia" w:ascii="仿宋_GB2312" w:hAnsi="仿宋"/>
          <w:spacing w:val="0"/>
          <w:lang w:eastAsia="zh-CN"/>
        </w:rPr>
        <w:t>：</w:t>
      </w:r>
      <w:r>
        <w:rPr>
          <w:rFonts w:hint="eastAsia" w:ascii="仿宋_GB2312" w:hAnsi="仿宋_GB2312" w:eastAsia="仿宋_GB2312" w:cs="仿宋_GB2312"/>
          <w:sz w:val="32"/>
          <w:szCs w:val="32"/>
          <w:lang w:val="en-US" w:eastAsia="zh-CN"/>
        </w:rPr>
        <w:t>在八仙山公园举办“美好生活·民法典相伴”民法典宣传月主题普法游园活动，举行“法治晋江”云展厅上线仪式，开展法律咨询、普法游园、法律援助和公证现场办理等系列便民惠民活动；组织开展“乡村振兴·法治同行”民法典宣传进乡村、进社区活动。</w:t>
      </w:r>
    </w:p>
    <w:p>
      <w:pPr>
        <w:autoSpaceDE w:val="0"/>
        <w:spacing w:beforeLines="0" w:afterLines="0" w:line="560" w:lineRule="exact"/>
        <w:ind w:firstLine="616" w:firstLineChars="200"/>
        <w:rPr>
          <w:rFonts w:hint="eastAsia" w:ascii="仿宋_GB2312" w:hAnsi="仿宋_GB2312" w:cs="仿宋_GB2312"/>
          <w:spacing w:val="-6"/>
        </w:rPr>
      </w:pPr>
      <w:r>
        <w:rPr>
          <w:rFonts w:hint="eastAsia" w:ascii="仿宋_GB2312" w:hAnsi="仿宋_GB2312" w:cs="仿宋_GB2312"/>
          <w:spacing w:val="-6"/>
        </w:rPr>
        <w:t>6.石狮</w:t>
      </w:r>
      <w:r>
        <w:rPr>
          <w:rFonts w:hint="eastAsia" w:ascii="仿宋_GB2312" w:hAnsi="仿宋_GB2312" w:cs="仿宋_GB2312"/>
          <w:spacing w:val="-6"/>
          <w:lang w:eastAsia="zh-CN"/>
        </w:rPr>
        <w:t>：</w:t>
      </w:r>
      <w:r>
        <w:rPr>
          <w:rFonts w:hint="eastAsia" w:ascii="仿宋_GB2312" w:hAnsi="仿宋_GB2312" w:eastAsia="仿宋_GB2312" w:cs="仿宋_GB2312"/>
          <w:sz w:val="32"/>
          <w:szCs w:val="32"/>
        </w:rPr>
        <w:t>结合2022年石狮市文化卫生科技“三下乡”启动仪式集中服务活动，在石狮市鸿山镇五彩党建基地（伍堡村）的民法典馆开展“民法典进乡村”系列宣传活动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利用抖音开展“云端普法”，邀请法律专业人士入驻“法治石狮”直播间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录制民法典普法宣传视频，并依托“石狮市掌上公共法律服务平台”、“法治石狮”抖音号积极推送。</w:t>
      </w:r>
    </w:p>
    <w:p>
      <w:pPr>
        <w:autoSpaceDE w:val="0"/>
        <w:spacing w:beforeLines="0" w:afterLines="0" w:line="560" w:lineRule="exact"/>
        <w:ind w:firstLine="616" w:firstLineChars="200"/>
        <w:rPr>
          <w:rFonts w:hint="eastAsia"/>
        </w:rPr>
      </w:pPr>
      <w:r>
        <w:rPr>
          <w:rFonts w:hint="eastAsia" w:ascii="仿宋_GB2312" w:hAnsi="仿宋_GB2312" w:eastAsia="仿宋_GB2312" w:cs="仿宋_GB2312"/>
          <w:sz w:val="32"/>
          <w:szCs w:val="32"/>
        </w:rPr>
        <w:t>7.南安</w:t>
      </w:r>
      <w:r>
        <w:rPr>
          <w:rFonts w:hint="eastAsia" w:ascii="仿宋_GB2312" w:hAnsi="仿宋_GB2312" w:eastAsia="仿宋_GB2312" w:cs="仿宋_GB2312"/>
          <w:sz w:val="32"/>
          <w:szCs w:val="32"/>
          <w:lang w:eastAsia="zh-CN"/>
        </w:rPr>
        <w:t>：依托“法治南安”微信公众号，开展线上“读民法典”互动有奖小游戏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组织开展民法典进蔡氏古民居等线下宣传活动。</w:t>
      </w:r>
      <w:r>
        <w:rPr>
          <w:rFonts w:hint="eastAsia" w:ascii="仿宋_GB2312" w:hAnsi="仿宋_GB2312" w:eastAsia="仿宋_GB2312" w:cs="仿宋_GB2312"/>
          <w:sz w:val="32"/>
          <w:szCs w:val="32"/>
        </w:rPr>
        <w:t>8.惠安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依托乡村法治文化阵地开展宣传；借助“惠安县掌上公共法律服务平台”，积极推送民法典知识</w:t>
      </w:r>
      <w:r>
        <w:rPr>
          <w:rFonts w:hint="eastAsia"/>
          <w:lang w:val="en-US" w:eastAsia="zh-CN"/>
        </w:rPr>
        <w:t>。</w:t>
      </w:r>
    </w:p>
    <w:p>
      <w:pPr>
        <w:adjustRightInd w:val="0"/>
        <w:spacing w:beforeLines="0" w:afterLines="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
          <w:spacing w:val="0"/>
        </w:rPr>
        <w:t>9.安溪</w:t>
      </w:r>
      <w:r>
        <w:rPr>
          <w:rFonts w:hint="eastAsia" w:ascii="仿宋_GB2312" w:hAnsi="仿宋"/>
          <w:spacing w:val="0"/>
          <w:lang w:eastAsia="zh-CN"/>
        </w:rPr>
        <w:t>：</w:t>
      </w:r>
      <w:r>
        <w:rPr>
          <w:rFonts w:hint="eastAsia" w:ascii="仿宋_GB2312" w:hAnsi="仿宋_GB2312" w:eastAsia="仿宋_GB2312" w:cs="仿宋_GB2312"/>
          <w:sz w:val="32"/>
          <w:szCs w:val="32"/>
          <w:lang w:eastAsia="zh-CN"/>
        </w:rPr>
        <w:t>在全县各中小学开展“民法典进校园”活动；利用报、台、网、端、微、屏等新媒体矩阵，通过以案释法、法条解析、视频精讲等形式，</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“民法典解读线上看”活动；编印《民法典与百姓生活》法治宣传手册，</w:t>
      </w:r>
      <w:r>
        <w:rPr>
          <w:rFonts w:hint="eastAsia" w:ascii="仿宋_GB2312" w:hAnsi="仿宋_GB2312" w:eastAsia="仿宋_GB2312" w:cs="仿宋_GB2312"/>
          <w:sz w:val="32"/>
          <w:szCs w:val="32"/>
        </w:rPr>
        <w:t>组织村居法律顾问、人民调解员、“法治带头人”、“法律明白人”</w:t>
      </w:r>
      <w:r>
        <w:rPr>
          <w:rFonts w:hint="eastAsia" w:ascii="仿宋_GB2312" w:hAnsi="仿宋_GB2312" w:eastAsia="仿宋_GB2312" w:cs="仿宋_GB2312"/>
          <w:sz w:val="32"/>
          <w:szCs w:val="32"/>
          <w:lang w:eastAsia="zh-CN"/>
        </w:rPr>
        <w:t>进</w:t>
      </w:r>
      <w:r>
        <w:rPr>
          <w:rFonts w:hint="eastAsia" w:ascii="仿宋_GB2312" w:hAnsi="仿宋_GB2312" w:eastAsia="仿宋_GB2312" w:cs="仿宋_GB2312"/>
          <w:sz w:val="32"/>
          <w:szCs w:val="32"/>
        </w:rPr>
        <w:t>村入户</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精准普法</w:t>
      </w:r>
      <w:r>
        <w:rPr>
          <w:rFonts w:hint="eastAsia" w:ascii="仿宋_GB2312" w:hAnsi="仿宋_GB2312" w:eastAsia="仿宋_GB2312" w:cs="仿宋_GB2312"/>
          <w:sz w:val="32"/>
          <w:szCs w:val="32"/>
          <w:lang w:eastAsia="zh-CN"/>
        </w:rPr>
        <w:t>。</w:t>
      </w:r>
    </w:p>
    <w:p>
      <w:pPr>
        <w:autoSpaceDE w:val="0"/>
        <w:spacing w:beforeLines="0" w:afterLines="0" w:line="560" w:lineRule="exact"/>
        <w:ind w:firstLine="640" w:firstLineChars="200"/>
        <w:rPr>
          <w:rFonts w:hint="eastAsia" w:ascii="仿宋_GB2312" w:hAnsi="仿宋"/>
          <w:spacing w:val="0"/>
        </w:rPr>
      </w:pPr>
      <w:r>
        <w:rPr>
          <w:rFonts w:hint="eastAsia" w:ascii="仿宋_GB2312" w:hAnsi="仿宋"/>
          <w:spacing w:val="0"/>
        </w:rPr>
        <w:t>10.永春</w:t>
      </w:r>
      <w:r>
        <w:rPr>
          <w:rFonts w:hint="eastAsia" w:ascii="仿宋_GB2312" w:hAnsi="仿宋"/>
          <w:spacing w:val="0"/>
          <w:lang w:eastAsia="zh-CN"/>
        </w:rPr>
        <w:t>：举办一次县镇村三级干部及农村法律明白人和法治带头人民法典知识考试；在县镇村三级儿童之家举办一场以家庭为单位的线上或线下民法典知识趣味竞答；开展“以案释法”模拟法庭实践活动。</w:t>
      </w:r>
    </w:p>
    <w:p>
      <w:pPr>
        <w:autoSpaceDE w:val="0"/>
        <w:spacing w:beforeLines="0" w:afterLines="0" w:line="560" w:lineRule="exact"/>
        <w:ind w:firstLine="640" w:firstLineChars="200"/>
        <w:rPr>
          <w:rFonts w:hint="eastAsia" w:ascii="仿宋_GB2312" w:hAnsi="仿宋" w:cs="Times New Roman"/>
          <w:spacing w:val="0"/>
          <w:lang w:eastAsia="zh-CN"/>
        </w:rPr>
      </w:pPr>
      <w:r>
        <w:rPr>
          <w:rFonts w:hint="eastAsia" w:ascii="仿宋_GB2312" w:hAnsi="仿宋" w:cs="Times New Roman"/>
          <w:spacing w:val="0"/>
          <w:lang w:eastAsia="zh-CN"/>
        </w:rPr>
        <w:t>11.德化：开展“民法典进乡村”普法宣传活动。</w:t>
      </w:r>
    </w:p>
    <w:p>
      <w:pPr>
        <w:autoSpaceDE w:val="0"/>
        <w:spacing w:beforeLines="0" w:afterLines="0" w:line="560" w:lineRule="exact"/>
        <w:ind w:firstLine="640" w:firstLineChars="200"/>
        <w:rPr>
          <w:rFonts w:hint="eastAsia" w:ascii="仿宋_GB2312" w:hAnsi="仿宋"/>
          <w:spacing w:val="0"/>
        </w:rPr>
      </w:pPr>
      <w:r>
        <w:rPr>
          <w:rFonts w:hint="eastAsia" w:ascii="仿宋_GB2312" w:hAnsi="仿宋"/>
          <w:spacing w:val="0"/>
        </w:rPr>
        <w:t>12.台商</w:t>
      </w:r>
      <w:r>
        <w:rPr>
          <w:rFonts w:hint="eastAsia" w:ascii="仿宋_GB2312" w:hAnsi="仿宋"/>
          <w:spacing w:val="0"/>
          <w:lang w:eastAsia="zh-CN"/>
        </w:rPr>
        <w:t>：</w:t>
      </w:r>
      <w:r>
        <w:rPr>
          <w:rFonts w:hint="eastAsia" w:ascii="仿宋_GB2312" w:hAnsi="仿宋_GB2312" w:eastAsia="仿宋_GB2312" w:cs="仿宋_GB2312"/>
          <w:sz w:val="32"/>
          <w:szCs w:val="32"/>
          <w:lang w:val="en-US" w:eastAsia="zh-CN"/>
        </w:rPr>
        <w:t>在洛阳桥北，举办“典亮乡村暨守护海丝文化遗产”主题宣传活动。</w:t>
      </w:r>
    </w:p>
    <w:p>
      <w:pPr>
        <w:autoSpaceDE w:val="0"/>
        <w:spacing w:beforeLines="0" w:afterLines="0" w:line="560" w:lineRule="exact"/>
        <w:ind w:firstLine="640" w:firstLineChars="200"/>
        <w:rPr>
          <w:rFonts w:hint="eastAsia" w:ascii="仿宋_GB2312" w:hAnsi="仿宋"/>
          <w:spacing w:val="0"/>
        </w:rPr>
      </w:pPr>
      <w:r>
        <w:rPr>
          <w:rFonts w:hint="eastAsia" w:ascii="仿宋_GB2312" w:hAnsi="仿宋"/>
          <w:spacing w:val="0"/>
        </w:rPr>
        <w:t>各主题活动由牵头单位结合部门和地方实际，细化宣传主题，策划特色鲜明的宣传活动并组织实施，宣传活动具体方案请报送市司法局。</w:t>
      </w:r>
    </w:p>
    <w:p>
      <w:pPr>
        <w:autoSpaceDE w:val="0"/>
        <w:spacing w:beforeLines="0" w:afterLines="0" w:line="560" w:lineRule="exact"/>
        <w:ind w:firstLine="640" w:firstLineChars="200"/>
        <w:rPr>
          <w:rFonts w:hint="eastAsia" w:ascii="黑体" w:hAnsi="黑体" w:eastAsia="黑体"/>
          <w:spacing w:val="0"/>
        </w:rPr>
      </w:pPr>
      <w:r>
        <w:rPr>
          <w:rFonts w:hint="eastAsia" w:ascii="黑体" w:hAnsi="黑体" w:eastAsia="黑体"/>
          <w:spacing w:val="0"/>
        </w:rPr>
        <w:t>六、工作要求</w:t>
      </w:r>
    </w:p>
    <w:p>
      <w:pPr>
        <w:autoSpaceDE w:val="0"/>
        <w:spacing w:beforeLines="0" w:afterLines="0" w:line="560" w:lineRule="exact"/>
        <w:ind w:firstLine="643" w:firstLineChars="200"/>
        <w:rPr>
          <w:rFonts w:hint="eastAsia" w:ascii="仿宋_GB2312" w:hAnsi="仿宋" w:cs="Times New Roman"/>
          <w:spacing w:val="0"/>
          <w:lang w:eastAsia="zh-CN"/>
        </w:rPr>
      </w:pPr>
      <w:r>
        <w:rPr>
          <w:rFonts w:hint="eastAsia" w:ascii="楷体" w:hAnsi="楷体" w:eastAsia="楷体" w:cs="楷体"/>
          <w:b/>
          <w:bCs/>
          <w:spacing w:val="0"/>
          <w:lang w:eastAsia="zh-CN"/>
        </w:rPr>
        <w:t>（一）突出思想引领</w:t>
      </w:r>
      <w:r>
        <w:rPr>
          <w:rFonts w:hint="eastAsia" w:ascii="仿宋_GB2312" w:hAnsi="仿宋" w:cs="Times New Roman"/>
          <w:spacing w:val="0"/>
          <w:lang w:eastAsia="zh-CN"/>
        </w:rPr>
        <w:t>。坚持用习近平法治思想引领民法典学习宣传工作，将习近平法治思想贯彻到“美好生活·民法典相伴”主题宣传全过程，切实提高政治站位，</w:t>
      </w:r>
      <w:r>
        <w:rPr>
          <w:rFonts w:hint="eastAsia" w:ascii="仿宋_GB2312" w:hAnsi="仿宋" w:cs="Times New Roman"/>
          <w:spacing w:val="0"/>
          <w:lang w:val="en-US" w:eastAsia="zh-CN"/>
        </w:rPr>
        <w:t>忠诚拥护“两个确立”，坚决做到“两个维护”，</w:t>
      </w:r>
      <w:r>
        <w:rPr>
          <w:rFonts w:hint="eastAsia" w:ascii="仿宋_GB2312" w:hAnsi="仿宋" w:cs="Times New Roman"/>
          <w:spacing w:val="0"/>
          <w:lang w:eastAsia="zh-CN"/>
        </w:rPr>
        <w:t>确保正确的政治方向和舆论导向。正确阐释民法典的内涵和意义，</w:t>
      </w:r>
      <w:r>
        <w:rPr>
          <w:rFonts w:hint="eastAsia" w:ascii="仿宋_GB2312" w:hAnsi="仿宋" w:cs="Times New Roman"/>
          <w:spacing w:val="0"/>
          <w:lang w:val="en-US" w:eastAsia="zh-CN"/>
        </w:rPr>
        <w:t>使民法典更加家喻户晓、深入人心，</w:t>
      </w:r>
      <w:r>
        <w:rPr>
          <w:rFonts w:hint="eastAsia" w:ascii="仿宋_GB2312" w:hAnsi="仿宋" w:cs="Times New Roman"/>
          <w:spacing w:val="0"/>
          <w:lang w:eastAsia="zh-CN"/>
        </w:rPr>
        <w:t>以民法典精神凝心聚力。</w:t>
      </w:r>
    </w:p>
    <w:p>
      <w:pPr>
        <w:autoSpaceDE w:val="0"/>
        <w:spacing w:beforeLines="0" w:afterLines="0" w:line="560" w:lineRule="exact"/>
        <w:ind w:firstLine="643" w:firstLineChars="200"/>
        <w:rPr>
          <w:rFonts w:hint="eastAsia" w:ascii="仿宋_GB2312" w:hAnsi="仿宋" w:cs="Times New Roman"/>
          <w:spacing w:val="0"/>
          <w:lang w:eastAsia="zh-CN"/>
        </w:rPr>
      </w:pPr>
      <w:r>
        <w:rPr>
          <w:rFonts w:hint="eastAsia" w:ascii="楷体" w:hAnsi="楷体" w:eastAsia="楷体" w:cs="楷体"/>
          <w:b/>
          <w:bCs/>
          <w:spacing w:val="0"/>
          <w:lang w:eastAsia="zh-CN"/>
        </w:rPr>
        <w:t>（二）加强组织领导。</w:t>
      </w:r>
      <w:r>
        <w:rPr>
          <w:rFonts w:hint="eastAsia" w:ascii="仿宋_GB2312" w:hAnsi="仿宋" w:cs="Times New Roman"/>
          <w:spacing w:val="0"/>
          <w:lang w:eastAsia="zh-CN"/>
        </w:rPr>
        <w:t>充分认识民法典普法在推进社会治理中抓前端、治未病的重要作用，把民法典普法作为“八五”普法的重要任务抓紧抓好，以高度的责任感、使命感组织开展好今年的“民法典宣传月”活动。紧紧围绕为党的二十大胜利召开创造安全稳定的政治和社会环境，精心策划制定活动方案，</w:t>
      </w:r>
      <w:r>
        <w:rPr>
          <w:rFonts w:hint="eastAsia" w:ascii="仿宋_GB2312" w:hAnsi="仿宋" w:cs="Times New Roman"/>
          <w:spacing w:val="0"/>
          <w:lang w:val="en-US" w:eastAsia="zh-CN"/>
        </w:rPr>
        <w:t>各地守法普法协调小组</w:t>
      </w:r>
      <w:r>
        <w:rPr>
          <w:rFonts w:hint="eastAsia" w:ascii="仿宋_GB2312" w:hAnsi="仿宋" w:cs="Times New Roman"/>
          <w:spacing w:val="0"/>
          <w:lang w:eastAsia="zh-CN"/>
        </w:rPr>
        <w:t>要</w:t>
      </w:r>
      <w:r>
        <w:rPr>
          <w:rFonts w:hint="eastAsia" w:ascii="仿宋_GB2312" w:hAnsi="仿宋" w:cs="Times New Roman"/>
          <w:spacing w:val="0"/>
          <w:lang w:val="en-US" w:eastAsia="zh-CN"/>
        </w:rPr>
        <w:t>牵头抓总，认真</w:t>
      </w:r>
      <w:r>
        <w:rPr>
          <w:rFonts w:hint="eastAsia" w:ascii="仿宋_GB2312" w:hAnsi="仿宋" w:cs="Times New Roman"/>
          <w:spacing w:val="0"/>
          <w:lang w:eastAsia="zh-CN"/>
        </w:rPr>
        <w:t>组织实施。</w:t>
      </w:r>
      <w:r>
        <w:rPr>
          <w:rFonts w:hint="eastAsia" w:ascii="仿宋_GB2312" w:hAnsi="仿宋" w:cs="Times New Roman"/>
          <w:spacing w:val="0"/>
          <w:lang w:val="en-US" w:eastAsia="zh-CN"/>
        </w:rPr>
        <w:t>要</w:t>
      </w:r>
      <w:r>
        <w:rPr>
          <w:rFonts w:hint="eastAsia" w:ascii="仿宋_GB2312" w:hAnsi="仿宋" w:cs="Times New Roman"/>
          <w:spacing w:val="0"/>
          <w:lang w:eastAsia="zh-CN"/>
        </w:rPr>
        <w:t>全面落实“谁执法谁普法”普法责任制和国家工作人员学法用法、媒体和互联网公益普法等工作制度，形成上下联动、广泛参与、共同行动的民法典普法格局。</w:t>
      </w:r>
    </w:p>
    <w:p>
      <w:pPr>
        <w:autoSpaceDE w:val="0"/>
        <w:spacing w:beforeLines="0" w:afterLines="0" w:line="560" w:lineRule="exact"/>
        <w:ind w:firstLine="643" w:firstLineChars="200"/>
        <w:rPr>
          <w:rFonts w:hint="eastAsia" w:ascii="仿宋_GB2312" w:hAnsi="仿宋" w:cs="Times New Roman"/>
          <w:spacing w:val="0"/>
          <w:lang w:eastAsia="zh-CN"/>
        </w:rPr>
      </w:pPr>
      <w:r>
        <w:rPr>
          <w:rFonts w:hint="eastAsia" w:ascii="楷体" w:hAnsi="楷体" w:eastAsia="楷体" w:cs="楷体"/>
          <w:b/>
          <w:bCs/>
          <w:spacing w:val="0"/>
          <w:lang w:eastAsia="zh-CN"/>
        </w:rPr>
        <w:t>（三）注重面向基层</w:t>
      </w:r>
      <w:r>
        <w:rPr>
          <w:rFonts w:hint="eastAsia" w:ascii="仿宋_GB2312" w:hAnsi="仿宋" w:cs="Times New Roman"/>
          <w:spacing w:val="0"/>
          <w:lang w:eastAsia="zh-CN"/>
        </w:rPr>
        <w:t>。将民法典学习宣传与人民群众生产生活紧密结合，坚持热在基层、热在群众，结合“三下乡”等活动。积极搭建群众便于参与、乐于参与的平台载体，综合运用多种宣传形式，增强吸引力，扩大覆盖面，提升全社会尊法学法守法用法意识。深入挖掘民法典学习宣传先进典型，总结宣传推广好经验好做法，不断推进民法典学习宣传制度化、常态化。</w:t>
      </w:r>
    </w:p>
    <w:p>
      <w:pPr>
        <w:autoSpaceDE w:val="0"/>
        <w:spacing w:beforeLines="0" w:afterLines="0" w:line="560" w:lineRule="exact"/>
        <w:ind w:firstLine="643" w:firstLineChars="200"/>
        <w:rPr>
          <w:rFonts w:hint="eastAsia" w:ascii="仿宋_GB2312" w:hAnsi="仿宋" w:cs="Times New Roman"/>
          <w:spacing w:val="0"/>
          <w:lang w:eastAsia="zh-CN"/>
        </w:rPr>
      </w:pPr>
      <w:r>
        <w:rPr>
          <w:rFonts w:hint="eastAsia" w:ascii="楷体" w:hAnsi="楷体" w:eastAsia="楷体" w:cs="楷体"/>
          <w:b/>
          <w:bCs/>
          <w:spacing w:val="0"/>
          <w:lang w:eastAsia="zh-CN"/>
        </w:rPr>
        <w:t>（四）增强实际效果。</w:t>
      </w:r>
      <w:r>
        <w:rPr>
          <w:rFonts w:hint="eastAsia" w:ascii="仿宋_GB2312" w:hAnsi="仿宋" w:cs="Times New Roman"/>
          <w:spacing w:val="0"/>
          <w:lang w:eastAsia="zh-CN"/>
        </w:rPr>
        <w:t>坚持效果导向，从人民群众实际需求出发开展主题宣传。坚持集中宣传与经常性宣传相结合，重在经常，进一步提高民法典普法针对性和实效性。</w:t>
      </w:r>
      <w:r>
        <w:rPr>
          <w:rFonts w:hint="eastAsia" w:ascii="仿宋_GB2312" w:hAnsi="仿宋" w:cs="Times New Roman"/>
          <w:spacing w:val="0"/>
          <w:lang w:val="en-US" w:eastAsia="zh-CN"/>
        </w:rPr>
        <w:t>各级各部门要高度重视法治强省宣传工作，民法典宣传月组织实施情况、蒲公英普法志愿活动、法律明白人培养工作将列入今年的法治督查项目，</w:t>
      </w:r>
      <w:r>
        <w:rPr>
          <w:rFonts w:hint="eastAsia" w:ascii="仿宋_GB2312" w:hAnsi="仿宋" w:cs="Times New Roman"/>
          <w:spacing w:val="0"/>
          <w:lang w:eastAsia="zh-CN"/>
        </w:rPr>
        <w:t>结合当前疫情防控工作实际，灵活采用线上、线下方式组织开展活动，坚决杜绝形式主义、走过场，不给基层和群众增加负担。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16" w:firstLineChars="200"/>
        <w:jc w:val="both"/>
        <w:textAlignment w:val="auto"/>
        <w:rPr>
          <w:rFonts w:hint="eastAsia" w:ascii="仿宋_GB2312" w:eastAsia="仿宋_GB2312"/>
          <w:sz w:val="32"/>
          <w:szCs w:val="32"/>
        </w:rPr>
      </w:pPr>
    </w:p>
    <w:p>
      <w:pPr>
        <w:pStyle w:val="2"/>
        <w:spacing w:before="0" w:beforeLines="0" w:beforeAutospacing="0" w:after="0" w:afterLines="0" w:line="560" w:lineRule="exact"/>
        <w:ind w:firstLine="616" w:firstLineChars="200"/>
        <w:rPr>
          <w:rFonts w:hint="eastAsia" w:ascii="仿宋_GB2312"/>
          <w:sz w:val="32"/>
          <w:szCs w:val="32"/>
          <w:lang w:val="en-US" w:eastAsia="zh-CN"/>
        </w:rPr>
      </w:pPr>
      <w:r>
        <w:rPr>
          <w:rFonts w:hint="eastAsia" w:ascii="仿宋_GB2312"/>
          <w:sz w:val="32"/>
          <w:szCs w:val="32"/>
          <w:lang w:eastAsia="zh-CN"/>
        </w:rPr>
        <w:t>附件：</w:t>
      </w:r>
      <w:r>
        <w:rPr>
          <w:rFonts w:hint="eastAsia" w:ascii="仿宋_GB2312"/>
          <w:sz w:val="32"/>
          <w:szCs w:val="32"/>
          <w:lang w:val="en-US" w:eastAsia="zh-CN"/>
        </w:rPr>
        <w:t>1.“民法‘典’亮夜空”亮灯亮屏活动方案</w:t>
      </w:r>
    </w:p>
    <w:p>
      <w:pPr>
        <w:pStyle w:val="2"/>
        <w:spacing w:before="0" w:beforeLines="0" w:beforeAutospacing="0" w:after="0" w:afterLines="0" w:line="560" w:lineRule="exact"/>
        <w:ind w:firstLine="616" w:firstLineChars="200"/>
        <w:rPr>
          <w:rFonts w:hint="eastAsia" w:ascii="仿宋_GB2312"/>
          <w:sz w:val="32"/>
          <w:szCs w:val="32"/>
          <w:lang w:val="en-US" w:eastAsia="zh-CN"/>
        </w:rPr>
      </w:pPr>
      <w:r>
        <w:rPr>
          <w:rFonts w:hint="eastAsia" w:ascii="仿宋_GB2312"/>
          <w:sz w:val="32"/>
          <w:szCs w:val="32"/>
          <w:lang w:val="en-US" w:eastAsia="zh-CN"/>
        </w:rPr>
        <w:t xml:space="preserve">      2.民法典宣传月标语、海报及宣传视频</w:t>
      </w:r>
    </w:p>
    <w:p>
      <w:pPr>
        <w:pStyle w:val="2"/>
        <w:spacing w:before="0" w:beforeLines="0" w:beforeAutospacing="0" w:after="0" w:afterLines="0" w:line="560" w:lineRule="exact"/>
        <w:ind w:firstLine="616" w:firstLineChars="200"/>
        <w:rPr>
          <w:rFonts w:hint="eastAsia" w:ascii="仿宋_GB2312"/>
          <w:sz w:val="32"/>
          <w:szCs w:val="32"/>
          <w:lang w:eastAsia="zh-CN"/>
        </w:rPr>
      </w:pPr>
      <w:r>
        <w:rPr>
          <w:rFonts w:hint="eastAsia" w:ascii="仿宋_GB2312"/>
          <w:sz w:val="32"/>
          <w:szCs w:val="32"/>
          <w:lang w:val="en-US" w:eastAsia="zh-CN"/>
        </w:rPr>
        <w:t xml:space="preserve">      3.</w:t>
      </w:r>
      <w:r>
        <w:rPr>
          <w:rFonts w:hint="eastAsia" w:ascii="仿宋_GB2312"/>
          <w:sz w:val="32"/>
          <w:szCs w:val="32"/>
          <w:lang w:eastAsia="zh-CN"/>
        </w:rPr>
        <w:t>市直有关单位名单</w:t>
      </w: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616" w:firstLineChars="200"/>
        <w:rPr>
          <w:rFonts w:hint="eastAsia" w:ascii="仿宋_GB2312"/>
          <w:sz w:val="32"/>
          <w:szCs w:val="32"/>
          <w:lang w:eastAsia="zh-CN"/>
        </w:rPr>
      </w:pPr>
    </w:p>
    <w:p>
      <w:pPr>
        <w:pStyle w:val="2"/>
        <w:spacing w:before="0" w:beforeLines="0" w:beforeAutospacing="0" w:after="0" w:afterLines="0" w:line="56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spacing w:before="0" w:beforeLines="0" w:beforeAutospacing="0" w:after="0" w:afterLines="0" w:line="560" w:lineRule="exact"/>
        <w:ind w:firstLine="0" w:firstLineChars="0"/>
        <w:rPr>
          <w:rFonts w:hint="eastAsia" w:ascii="仿宋_GB2312"/>
          <w:sz w:val="32"/>
          <w:szCs w:val="32"/>
          <w:lang w:val="en-US" w:eastAsia="zh-CN"/>
        </w:rPr>
      </w:pPr>
    </w:p>
    <w:p>
      <w:pPr>
        <w:pStyle w:val="2"/>
        <w:numPr>
          <w:ilvl w:val="0"/>
          <w:numId w:val="0"/>
        </w:numPr>
        <w:spacing w:before="0" w:beforeLines="0" w:beforeAutospacing="0" w:after="0" w:afterLines="0" w:line="560" w:lineRule="exact"/>
        <w:ind w:firstLine="0" w:firstLineChars="0"/>
        <w:jc w:val="center"/>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“民法‘典’亮夜空”亮灯亮屏活动方案</w:t>
      </w:r>
    </w:p>
    <w:p>
      <w:pPr>
        <w:pStyle w:val="2"/>
        <w:numPr>
          <w:ilvl w:val="0"/>
          <w:numId w:val="0"/>
        </w:numPr>
        <w:spacing w:before="0" w:beforeLines="0" w:beforeAutospacing="0" w:after="0" w:afterLines="0" w:line="560" w:lineRule="exact"/>
        <w:ind w:firstLine="856" w:firstLineChars="200"/>
        <w:jc w:val="center"/>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为进一步营造民法典宣传的浓厚氛围，决定在全市范围开展“民法‘典’亮夜空”亮灯亮屏活动，</w:t>
      </w:r>
      <w:r>
        <w:rPr>
          <w:rFonts w:hint="eastAsia" w:ascii="仿宋_GB2312" w:hAnsi="仿宋_GB2312" w:cs="仿宋_GB2312"/>
          <w:sz w:val="32"/>
          <w:szCs w:val="32"/>
          <w:lang w:val="en-US" w:eastAsia="zh-CN"/>
        </w:rPr>
        <w:t>活动</w:t>
      </w:r>
      <w:r>
        <w:rPr>
          <w:rFonts w:hint="eastAsia" w:ascii="仿宋_GB2312" w:hAnsi="仿宋_GB2312" w:eastAsia="仿宋_GB2312" w:cs="仿宋_GB2312"/>
          <w:sz w:val="32"/>
          <w:szCs w:val="32"/>
          <w:lang w:val="en-US" w:eastAsia="zh-CN"/>
        </w:rPr>
        <w:t>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一、集中亮灯亮屏时间：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5月1日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5日</w:t>
      </w:r>
      <w:r>
        <w:rPr>
          <w:rFonts w:hint="eastAsia" w:ascii="仿宋_GB2312" w:hAnsi="仿宋_GB2312" w:cs="仿宋_GB2312"/>
          <w:sz w:val="32"/>
          <w:szCs w:val="32"/>
          <w:lang w:val="en-US" w:eastAsia="zh-CN"/>
        </w:rPr>
        <w:t>19</w:t>
      </w:r>
      <w:r>
        <w:rPr>
          <w:rFonts w:hint="eastAsia" w:ascii="仿宋_GB2312" w:hAnsi="仿宋_GB2312" w:eastAsia="仿宋_GB2312" w:cs="仿宋_GB2312"/>
          <w:sz w:val="32"/>
          <w:szCs w:val="32"/>
          <w:lang w:val="en-US" w:eastAsia="zh-CN"/>
        </w:rPr>
        <w:t>:30—</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lang w:val="en-US" w:eastAsia="zh-CN"/>
        </w:rPr>
        <w:t>:00；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5月23日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29日</w:t>
      </w:r>
      <w:r>
        <w:rPr>
          <w:rFonts w:hint="eastAsia" w:ascii="仿宋_GB2312" w:hAnsi="仿宋_GB2312" w:cs="仿宋_GB2312"/>
          <w:sz w:val="32"/>
          <w:szCs w:val="32"/>
          <w:lang w:val="en-US" w:eastAsia="zh-CN"/>
        </w:rPr>
        <w:t>19</w:t>
      </w:r>
      <w:r>
        <w:rPr>
          <w:rFonts w:hint="eastAsia" w:ascii="仿宋_GB2312" w:hAnsi="仿宋_GB2312" w:eastAsia="仿宋_GB2312" w:cs="仿宋_GB2312"/>
          <w:sz w:val="32"/>
          <w:szCs w:val="32"/>
          <w:lang w:val="en-US" w:eastAsia="zh-CN"/>
        </w:rPr>
        <w:t>:30—</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lang w:val="en-US" w:eastAsia="zh-CN"/>
        </w:rPr>
        <w:t>:00；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5月份的其他时段，由各地</w:t>
      </w:r>
      <w:r>
        <w:rPr>
          <w:rFonts w:hint="eastAsia" w:ascii="仿宋_GB2312" w:hAnsi="仿宋_GB2312" w:cs="仿宋_GB2312"/>
          <w:sz w:val="32"/>
          <w:szCs w:val="32"/>
          <w:lang w:val="en-US" w:eastAsia="zh-CN"/>
        </w:rPr>
        <w:t>各部门</w:t>
      </w:r>
      <w:r>
        <w:rPr>
          <w:rFonts w:hint="eastAsia" w:ascii="仿宋_GB2312" w:hAnsi="仿宋_GB2312" w:eastAsia="仿宋_GB2312" w:cs="仿宋_GB2312"/>
          <w:sz w:val="32"/>
          <w:szCs w:val="32"/>
          <w:lang w:val="en-US" w:eastAsia="zh-CN"/>
        </w:rPr>
        <w:t>自行决定。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二、亮灯亮屏内容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民法典宣传月标语、海报及宣传视频下载地址，详见附件2</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16"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三、活动地点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市行政中心：泉州中央商务区万科、菲莉、民生银行大楼外墙滚动播放民法典相关宣传标语，四朵金花及各总部大楼集体亮灯。（牵头单位：泉州市司法局、泉州中央商务区</w:t>
      </w:r>
      <w:r>
        <w:rPr>
          <w:rFonts w:hint="eastAsia" w:ascii="仿宋_GB2312" w:hAnsi="仿宋_GB2312" w:cs="仿宋_GB2312"/>
          <w:sz w:val="32"/>
          <w:szCs w:val="32"/>
          <w:lang w:val="en-US" w:eastAsia="zh-CN"/>
        </w:rPr>
        <w:t>丰泽区指挥部</w:t>
      </w:r>
      <w:r>
        <w:rPr>
          <w:rFonts w:hint="eastAsia" w:ascii="仿宋_GB2312" w:hAnsi="仿宋_GB2312" w:eastAsia="仿宋_GB2312" w:cs="仿宋_GB2312"/>
          <w:sz w:val="32"/>
          <w:szCs w:val="32"/>
          <w:lang w:val="en-US" w:eastAsia="zh-CN"/>
        </w:rPr>
        <w:t>、丰泽区司法局、丰泽区东海街道海滨社区）</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中心市区：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西湖</w:t>
      </w:r>
      <w:r>
        <w:rPr>
          <w:rFonts w:hint="eastAsia" w:ascii="仿宋_GB2312" w:hAnsi="仿宋_GB2312" w:cs="仿宋_GB2312"/>
          <w:sz w:val="32"/>
          <w:szCs w:val="32"/>
          <w:lang w:val="en-US" w:eastAsia="zh-CN"/>
        </w:rPr>
        <w:t>法治公园、泉州商城广场LED屏</w:t>
      </w:r>
      <w:r>
        <w:rPr>
          <w:rFonts w:hint="eastAsia" w:ascii="仿宋_GB2312" w:hAnsi="仿宋_GB2312" w:eastAsia="仿宋_GB2312" w:cs="仿宋_GB2312"/>
          <w:sz w:val="32"/>
          <w:szCs w:val="32"/>
          <w:lang w:val="en-US" w:eastAsia="zh-CN"/>
        </w:rPr>
        <w:t>（牵头单位：</w:t>
      </w:r>
      <w:r>
        <w:rPr>
          <w:rFonts w:hint="eastAsia" w:ascii="仿宋_GB2312" w:hAnsi="仿宋_GB2312" w:cs="仿宋_GB2312"/>
          <w:sz w:val="32"/>
          <w:szCs w:val="32"/>
          <w:lang w:val="en-US" w:eastAsia="zh-CN"/>
        </w:rPr>
        <w:t>市国资委、</w:t>
      </w:r>
      <w:r>
        <w:rPr>
          <w:rFonts w:hint="eastAsia" w:ascii="仿宋_GB2312" w:hAnsi="仿宋_GB2312" w:eastAsia="仿宋_GB2312" w:cs="仿宋_GB2312"/>
          <w:sz w:val="32"/>
          <w:szCs w:val="32"/>
          <w:lang w:val="en-US" w:eastAsia="zh-CN"/>
        </w:rPr>
        <w:t>市司法局）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中心市区LED屏（牵头单位：</w:t>
      </w:r>
      <w:r>
        <w:rPr>
          <w:rFonts w:hint="eastAsia" w:ascii="仿宋_GB2312" w:hAnsi="仿宋_GB2312" w:cs="仿宋_GB2312"/>
          <w:sz w:val="32"/>
          <w:szCs w:val="32"/>
          <w:lang w:val="en-US" w:eastAsia="zh-CN"/>
        </w:rPr>
        <w:t>市住建</w:t>
      </w:r>
      <w:r>
        <w:rPr>
          <w:rFonts w:hint="eastAsia" w:ascii="仿宋_GB2312" w:hAnsi="仿宋_GB2312" w:eastAsia="仿宋_GB2312" w:cs="仿宋_GB2312"/>
          <w:sz w:val="32"/>
          <w:szCs w:val="32"/>
          <w:lang w:val="en-US" w:eastAsia="zh-CN"/>
        </w:rPr>
        <w:t>局、市司法局）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泉州市中院大楼（牵头单位：市中院）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4.海峡体育中心</w:t>
      </w:r>
      <w:r>
        <w:rPr>
          <w:rFonts w:hint="eastAsia" w:ascii="仿宋_GB2312" w:hAnsi="仿宋_GB2312" w:eastAsia="仿宋_GB2312" w:cs="仿宋_GB2312"/>
          <w:sz w:val="32"/>
          <w:szCs w:val="32"/>
          <w:lang w:val="en-US" w:eastAsia="zh-CN"/>
        </w:rPr>
        <w:t>（牵头单位：</w:t>
      </w:r>
      <w:r>
        <w:rPr>
          <w:rFonts w:hint="eastAsia" w:ascii="仿宋_GB2312" w:hAnsi="仿宋_GB2312" w:cs="仿宋_GB2312"/>
          <w:sz w:val="32"/>
          <w:szCs w:val="32"/>
          <w:lang w:val="en-US" w:eastAsia="zh-CN"/>
        </w:rPr>
        <w:t>市城管局</w:t>
      </w:r>
      <w:bookmarkStart w:id="1" w:name="_GoBack"/>
      <w:bookmarkEnd w:id="1"/>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南益美岁天地、浦西万达、城东万达、泰禾广场、中骏世界城（牵头单位：市</w:t>
      </w:r>
      <w:r>
        <w:rPr>
          <w:rFonts w:hint="eastAsia" w:ascii="仿宋_GB2312" w:hAnsi="仿宋_GB2312" w:cs="仿宋_GB2312"/>
          <w:sz w:val="32"/>
          <w:szCs w:val="32"/>
          <w:lang w:val="en-US" w:eastAsia="zh-CN"/>
        </w:rPr>
        <w:t>住建</w:t>
      </w:r>
      <w:r>
        <w:rPr>
          <w:rFonts w:hint="eastAsia" w:ascii="仿宋_GB2312" w:hAnsi="仿宋_GB2312" w:eastAsia="仿宋_GB2312" w:cs="仿宋_GB2312"/>
          <w:sz w:val="32"/>
          <w:szCs w:val="32"/>
          <w:lang w:val="en-US" w:eastAsia="zh-CN"/>
        </w:rPr>
        <w:t>局、市司法局、丰泽区司法局）</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0" w:leftChars="0"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其他地区：在具备亮灯亮屏的场所播放民法典普法公益广告或民法典普法标语。各地</w:t>
      </w:r>
      <w:r>
        <w:rPr>
          <w:rFonts w:hint="eastAsia" w:ascii="仿宋_GB2312" w:hAnsi="仿宋_GB2312" w:cs="仿宋_GB2312"/>
          <w:sz w:val="32"/>
          <w:szCs w:val="32"/>
          <w:lang w:val="en-US" w:eastAsia="zh-CN"/>
        </w:rPr>
        <w:t>各部门</w:t>
      </w:r>
      <w:r>
        <w:rPr>
          <w:rFonts w:hint="eastAsia" w:ascii="仿宋_GB2312" w:hAnsi="仿宋_GB2312" w:eastAsia="仿宋_GB2312" w:cs="仿宋_GB2312"/>
          <w:sz w:val="32"/>
          <w:szCs w:val="32"/>
          <w:lang w:val="en-US" w:eastAsia="zh-CN"/>
        </w:rPr>
        <w:t>要充分利用自有的LED屏幕在民法典宣传月期间播放民法典相关视频、宣传画、宣传标语等，共同造浓氛围。（责任单位：各县（市、区）司法局、市直</w:t>
      </w:r>
      <w:r>
        <w:rPr>
          <w:rFonts w:hint="eastAsia" w:ascii="仿宋_GB2312" w:hAnsi="仿宋_GB2312" w:cs="仿宋_GB2312"/>
          <w:sz w:val="32"/>
          <w:szCs w:val="32"/>
          <w:lang w:val="en-US" w:eastAsia="zh-CN"/>
        </w:rPr>
        <w:t>各部门</w:t>
      </w:r>
      <w:r>
        <w:rPr>
          <w:rFonts w:hint="eastAsia" w:ascii="仿宋_GB2312" w:hAnsi="仿宋_GB2312" w:eastAsia="仿宋_GB2312" w:cs="仿宋_GB2312"/>
          <w:sz w:val="32"/>
          <w:szCs w:val="32"/>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Chars="0" w:firstLine="616"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四、有关要求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（一）市</w:t>
      </w:r>
      <w:r>
        <w:rPr>
          <w:rFonts w:hint="eastAsia" w:ascii="仿宋_GB2312" w:hAnsi="仿宋_GB2312" w:cs="仿宋_GB2312"/>
          <w:sz w:val="32"/>
          <w:szCs w:val="32"/>
          <w:lang w:val="en-US" w:eastAsia="zh-CN"/>
        </w:rPr>
        <w:t>司法局将牵头</w:t>
      </w:r>
      <w:r>
        <w:rPr>
          <w:rFonts w:hint="eastAsia" w:ascii="仿宋_GB2312" w:hAnsi="仿宋_GB2312" w:eastAsia="仿宋_GB2312" w:cs="仿宋_GB2312"/>
          <w:sz w:val="32"/>
          <w:szCs w:val="32"/>
          <w:lang w:val="en-US" w:eastAsia="zh-CN"/>
        </w:rPr>
        <w:t>“民法‘典’亮夜空”亮灯亮屏活动照片及短视频征集评展活动，具体</w:t>
      </w:r>
      <w:r>
        <w:rPr>
          <w:rFonts w:hint="eastAsia" w:ascii="仿宋_GB2312" w:hAnsi="仿宋_GB2312" w:cs="仿宋_GB2312"/>
          <w:sz w:val="32"/>
          <w:szCs w:val="32"/>
          <w:lang w:val="en-US" w:eastAsia="zh-CN"/>
        </w:rPr>
        <w:t>活动通知另行下发</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（二）各地</w:t>
      </w:r>
      <w:r>
        <w:rPr>
          <w:rFonts w:hint="eastAsia" w:ascii="仿宋_GB2312" w:hAnsi="仿宋_GB2312" w:cs="仿宋_GB2312"/>
          <w:sz w:val="32"/>
          <w:szCs w:val="32"/>
          <w:lang w:val="en-US" w:eastAsia="zh-CN"/>
        </w:rPr>
        <w:t>各部门</w:t>
      </w:r>
      <w:r>
        <w:rPr>
          <w:rFonts w:hint="eastAsia" w:ascii="仿宋_GB2312" w:hAnsi="仿宋_GB2312" w:eastAsia="仿宋_GB2312" w:cs="仿宋_GB2312"/>
          <w:sz w:val="32"/>
          <w:szCs w:val="32"/>
          <w:lang w:val="en-US" w:eastAsia="zh-CN"/>
        </w:rPr>
        <w:t>要加强与新闻媒体沟通合作，广泛利用媒体力量宣传报道亮灯亮屏活动，增强宣传效果，扩大传播范围，营造全社会学习宣传贯彻民法典的氛围。</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spacing w:before="0" w:beforeAutospacing="0" w:after="0" w:line="500" w:lineRule="exact"/>
        <w:ind w:firstLine="0" w:firstLineChars="0"/>
        <w:rPr>
          <w:rFonts w:hint="eastAsia"/>
          <w:lang w:val="en-US" w:eastAsia="zh-CN"/>
        </w:rPr>
      </w:pPr>
    </w:p>
    <w:p>
      <w:pPr>
        <w:pStyle w:val="2"/>
        <w:spacing w:before="0" w:beforeAutospacing="0" w:after="0" w:line="500" w:lineRule="exact"/>
        <w:ind w:firstLine="0" w:firstLineChars="0"/>
        <w:rPr>
          <w:rFonts w:hint="eastAsia"/>
          <w:lang w:val="en-US" w:eastAsia="zh-CN"/>
        </w:rPr>
      </w:pPr>
    </w:p>
    <w:p>
      <w:pPr>
        <w:pStyle w:val="2"/>
        <w:spacing w:before="0" w:beforeAutospacing="0" w:after="0" w:line="500" w:lineRule="exact"/>
        <w:ind w:firstLine="0" w:firstLineChars="0"/>
        <w:rPr>
          <w:rFonts w:hint="eastAsia"/>
          <w:lang w:val="en-US" w:eastAsia="zh-CN"/>
        </w:rPr>
      </w:pPr>
    </w:p>
    <w:p>
      <w:pPr>
        <w:pStyle w:val="2"/>
        <w:spacing w:before="0" w:beforeAutospacing="0" w:after="0" w:line="500" w:lineRule="exact"/>
        <w:ind w:firstLine="0" w:firstLineChars="0"/>
        <w:rPr>
          <w:rFonts w:hint="eastAsia"/>
          <w:lang w:val="en-US" w:eastAsia="zh-CN"/>
        </w:rPr>
      </w:pPr>
    </w:p>
    <w:p>
      <w:pPr>
        <w:pStyle w:val="2"/>
        <w:spacing w:before="0" w:beforeLines="0" w:beforeAutospacing="0" w:after="0" w:afterLines="0" w:line="560" w:lineRule="exact"/>
        <w:ind w:firstLine="0" w:firstLineChars="0"/>
        <w:rPr>
          <w:rFonts w:hint="eastAsia" w:ascii="黑体" w:hAnsi="黑体" w:eastAsia="黑体" w:cs="黑体"/>
          <w:lang w:val="en-US" w:eastAsia="zh-CN"/>
        </w:rPr>
      </w:pPr>
    </w:p>
    <w:p>
      <w:pPr>
        <w:pStyle w:val="2"/>
        <w:spacing w:before="0" w:beforeLines="0" w:beforeAutospacing="0" w:after="0" w:afterLines="0" w:line="560" w:lineRule="exact"/>
        <w:ind w:firstLine="0" w:firstLineChars="0"/>
        <w:rPr>
          <w:rFonts w:hint="eastAsia" w:ascii="黑体" w:hAnsi="黑体" w:eastAsia="黑体" w:cs="黑体"/>
          <w:lang w:val="en-US" w:eastAsia="zh-CN"/>
        </w:rPr>
      </w:pPr>
      <w:r>
        <w:rPr>
          <w:rFonts w:hint="eastAsia" w:ascii="黑体" w:hAnsi="黑体" w:eastAsia="黑体" w:cs="黑体"/>
          <w:lang w:val="en-US" w:eastAsia="zh-CN"/>
        </w:rPr>
        <w:t>附件2</w:t>
      </w:r>
    </w:p>
    <w:p>
      <w:pPr>
        <w:pStyle w:val="2"/>
        <w:spacing w:before="0" w:beforeLines="0" w:beforeAutospacing="0" w:after="0" w:afterLines="0" w:line="560" w:lineRule="exact"/>
        <w:ind w:firstLine="0" w:firstLineChars="0"/>
        <w:rPr>
          <w:rFonts w:hint="eastAsia" w:ascii="黑体" w:hAnsi="黑体" w:eastAsia="黑体" w:cs="黑体"/>
          <w:lang w:val="en-US" w:eastAsia="zh-CN"/>
        </w:rPr>
      </w:pPr>
    </w:p>
    <w:p>
      <w:pPr>
        <w:pStyle w:val="2"/>
        <w:spacing w:before="0" w:beforeLines="0" w:beforeAutospacing="0" w:after="0" w:afterLines="0" w:line="56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民法典宣传月标语、海报及宣传视频</w:t>
      </w:r>
    </w:p>
    <w:p>
      <w:pPr>
        <w:pStyle w:val="2"/>
        <w:spacing w:before="0" w:beforeLines="0" w:beforeAutospacing="0" w:after="0" w:afterLines="0" w:line="560" w:lineRule="exact"/>
        <w:ind w:firstLine="0" w:firstLineChars="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一、民法典宣传月标语</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1．学习贯彻习近平法治思想，打造东南沿海法治高地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2．美好生活，民法典相伴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民法典进农村，“蒲公英”在行动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4．“普”福八闽，“法”惠人生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5．让民法典走到群众身边、走进群众心里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6．培育法治文化，打造法治强省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7．打造法治强省，提升法治核心竞争力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8．学法于心，守法于行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全面落实“谁执法谁普法”普法责任制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二、法治强省、民法典宣传海报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链接:</w:t>
      </w:r>
      <w:r>
        <w:rPr>
          <w:rFonts w:hint="eastAsia" w:ascii="仿宋_GB2312" w:hAnsi="仿宋_GB2312" w:eastAsia="仿宋_GB2312" w:cs="仿宋_GB2312"/>
          <w:sz w:val="32"/>
          <w:szCs w:val="32"/>
          <w:lang w:val="en-US" w:eastAsia="zh-CN"/>
        </w:rPr>
        <w:t xml:space="preserve">https://pan.baidu.com/s/1DTwnyEWdvTrhjd_cZFHEpQ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16"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提取码：zdt1</w:t>
      </w:r>
    </w:p>
    <w:p>
      <w:pPr>
        <w:keepNext w:val="0"/>
        <w:keepLines w:val="0"/>
        <w:widowControl w:val="0"/>
        <w:numPr>
          <w:ilvl w:val="0"/>
          <w:numId w:val="0"/>
        </w:numPr>
        <w:suppressLineNumbers w:val="0"/>
        <w:shd w:val="clear"/>
        <w:wordWrap/>
        <w:spacing w:before="0" w:beforeLines="0" w:beforeAutospacing="0" w:after="0" w:afterLines="0" w:afterAutospacing="0" w:line="560" w:lineRule="exact"/>
        <w:ind w:left="0" w:right="0" w:firstLine="616" w:firstLineChars="200"/>
        <w:jc w:val="both"/>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市司法局原创“少女小渔”普法公益宣传画链接：</w:t>
      </w:r>
    </w:p>
    <w:p>
      <w:pPr>
        <w:spacing w:beforeLines="0" w:afterLines="0" w:line="560" w:lineRule="exact"/>
        <w:ind w:firstLine="616" w:firstLineChars="200"/>
        <w:outlineLvl w:val="9"/>
        <w:rPr>
          <w:rFonts w:hint="eastAsia"/>
          <w:lang w:val="en-US" w:eastAsia="zh-CN"/>
        </w:rPr>
      </w:pPr>
      <w:r>
        <w:rPr>
          <w:rFonts w:hint="eastAsia" w:ascii="仿宋_GB2312" w:hAnsi="仿宋_GB2312" w:eastAsia="仿宋_GB2312" w:cs="仿宋_GB2312"/>
          <w:b w:val="0"/>
          <w:i w:val="0"/>
          <w:caps w:val="0"/>
          <w:spacing w:val="-6"/>
          <w:kern w:val="0"/>
          <w:sz w:val="32"/>
          <w:szCs w:val="32"/>
          <w:shd w:val="clear"/>
          <w:lang w:bidi="ar-SA"/>
        </w:rPr>
        <w:t xml:space="preserve">https://pan.baidu.com/s/1i59QFPV7zvcfC52eKuCovQ </w:t>
      </w:r>
      <w:r>
        <w:rPr>
          <w:rFonts w:hint="eastAsia" w:ascii="仿宋_GB2312" w:hAnsi="仿宋_GB2312" w:eastAsia="仿宋_GB2312" w:cs="仿宋_GB2312"/>
          <w:b w:val="0"/>
          <w:i w:val="0"/>
          <w:caps w:val="0"/>
          <w:spacing w:val="-6"/>
          <w:kern w:val="0"/>
          <w:sz w:val="32"/>
          <w:szCs w:val="32"/>
          <w:shd w:val="clear"/>
          <w:lang w:bidi="ar-SA"/>
        </w:rPr>
        <w:br w:type="textWrapping"/>
      </w:r>
      <w:r>
        <w:rPr>
          <w:rFonts w:hint="eastAsia" w:ascii="仿宋_GB2312" w:hAnsi="仿宋_GB2312" w:eastAsia="仿宋_GB2312" w:cs="仿宋_GB2312"/>
          <w:b w:val="0"/>
          <w:i w:val="0"/>
          <w:caps w:val="0"/>
          <w:spacing w:val="-6"/>
          <w:kern w:val="0"/>
          <w:sz w:val="32"/>
          <w:szCs w:val="32"/>
          <w:shd w:val="clear"/>
          <w:lang w:eastAsia="zh-CN" w:bidi="ar-SA"/>
        </w:rPr>
        <w:t>　　</w:t>
      </w:r>
      <w:r>
        <w:rPr>
          <w:rFonts w:hint="eastAsia" w:ascii="仿宋_GB2312" w:hAnsi="仿宋_GB2312" w:eastAsia="仿宋_GB2312" w:cs="仿宋_GB2312"/>
          <w:b w:val="0"/>
          <w:i w:val="0"/>
          <w:caps w:val="0"/>
          <w:spacing w:val="-6"/>
          <w:kern w:val="0"/>
          <w:sz w:val="32"/>
          <w:szCs w:val="32"/>
          <w:shd w:val="clear"/>
          <w:lang w:bidi="ar-SA"/>
        </w:rPr>
        <w:t xml:space="preserve">提取码：6103 </w:t>
      </w:r>
    </w:p>
    <w:p>
      <w:pPr>
        <w:numPr>
          <w:ilvl w:val="0"/>
          <w:numId w:val="0"/>
        </w:numPr>
        <w:spacing w:beforeLines="0" w:afterLines="0" w:line="560" w:lineRule="exact"/>
        <w:ind w:firstLine="616" w:firstLineChars="200"/>
        <w:outlineLvl w:val="9"/>
        <w:rPr>
          <w:rFonts w:hint="eastAsia" w:ascii="黑体" w:hAnsi="黑体" w:eastAsia="黑体" w:cs="黑体"/>
          <w:lang w:val="en-US" w:eastAsia="zh-CN"/>
        </w:rPr>
      </w:pPr>
      <w:r>
        <w:rPr>
          <w:rFonts w:hint="eastAsia" w:ascii="黑体" w:hAnsi="黑体" w:eastAsia="黑体" w:cs="黑体"/>
          <w:sz w:val="32"/>
          <w:szCs w:val="32"/>
          <w:lang w:val="en-US" w:eastAsia="zh-CN"/>
        </w:rPr>
        <w:t>三、民法典宣传短视频</w:t>
      </w:r>
    </w:p>
    <w:p>
      <w:pPr>
        <w:pStyle w:val="2"/>
        <w:spacing w:before="0" w:beforeLines="0" w:beforeAutospacing="0" w:after="0" w:afterLines="0" w:line="560" w:lineRule="exact"/>
        <w:ind w:firstLine="528" w:firstLineChars="200"/>
        <w:rPr>
          <w:rFonts w:hint="eastAsia" w:ascii="仿宋_GB2312" w:hAnsi="仿宋_GB2312" w:cs="仿宋_GB2312"/>
          <w:spacing w:val="-28"/>
          <w:lang w:val="en-US" w:eastAsia="zh-CN"/>
        </w:rPr>
      </w:pPr>
      <w:r>
        <w:rPr>
          <w:rFonts w:hint="eastAsia" w:ascii="仿宋_GB2312" w:hAnsi="仿宋_GB2312" w:cs="仿宋_GB2312"/>
          <w:spacing w:val="-28"/>
          <w:lang w:val="en-US" w:eastAsia="zh-CN"/>
        </w:rPr>
        <w:t xml:space="preserve">民法典视频链接：https://pan.baidu.com/s/1pUCCpDobBwielIoKYlJsmg </w:t>
      </w:r>
    </w:p>
    <w:p>
      <w:pPr>
        <w:pStyle w:val="2"/>
        <w:spacing w:before="0" w:beforeLines="0" w:beforeAutospacing="0" w:after="0" w:afterLines="0" w:line="560" w:lineRule="exact"/>
        <w:ind w:firstLine="616" w:firstLineChars="200"/>
        <w:rPr>
          <w:rFonts w:hint="eastAsia" w:ascii="仿宋_GB2312" w:hAnsi="仿宋_GB2312" w:cs="仿宋_GB2312"/>
          <w:lang w:val="en-US" w:eastAsia="zh-CN"/>
        </w:rPr>
      </w:pPr>
      <w:r>
        <w:rPr>
          <w:rFonts w:hint="eastAsia" w:ascii="仿宋_GB2312" w:hAnsi="仿宋_GB2312" w:cs="仿宋_GB2312"/>
          <w:lang w:val="en-US" w:eastAsia="zh-CN"/>
        </w:rPr>
        <w:t>提取码：6103</w:t>
      </w:r>
    </w:p>
    <w:p>
      <w:pPr>
        <w:pStyle w:val="2"/>
        <w:spacing w:before="0" w:beforeLines="0" w:beforeAutospacing="0" w:after="0" w:afterLines="0" w:line="560" w:lineRule="exact"/>
        <w:ind w:firstLine="548" w:firstLineChars="200"/>
        <w:rPr>
          <w:rFonts w:hint="eastAsia" w:ascii="仿宋_GB2312" w:hAnsi="仿宋_GB2312" w:cs="仿宋_GB2312"/>
          <w:spacing w:val="-23"/>
          <w:lang w:val="en-US" w:eastAsia="zh-CN"/>
        </w:rPr>
      </w:pPr>
      <w:r>
        <w:rPr>
          <w:rFonts w:hint="eastAsia" w:ascii="仿宋_GB2312" w:hAnsi="仿宋_GB2312" w:cs="仿宋_GB2312"/>
          <w:spacing w:val="-23"/>
          <w:lang w:val="en-US" w:eastAsia="zh-CN"/>
        </w:rPr>
        <w:t xml:space="preserve">宪法视频链接：https://pan.baidu.com/s/16jjm1axhY12-cytwqW54XQ </w:t>
      </w:r>
    </w:p>
    <w:p>
      <w:pPr>
        <w:pStyle w:val="2"/>
        <w:spacing w:before="0" w:beforeLines="0" w:beforeAutospacing="0" w:after="0" w:afterLines="0" w:line="560" w:lineRule="exact"/>
        <w:ind w:firstLine="616" w:firstLineChars="200"/>
        <w:rPr>
          <w:rFonts w:hint="eastAsia" w:ascii="仿宋_GB2312" w:hAnsi="仿宋_GB2312" w:cs="仿宋_GB2312"/>
          <w:lang w:val="en-US" w:eastAsia="zh-CN"/>
        </w:rPr>
      </w:pPr>
      <w:r>
        <w:rPr>
          <w:rFonts w:hint="eastAsia" w:ascii="仿宋_GB2312" w:hAnsi="仿宋_GB2312" w:cs="仿宋_GB2312"/>
          <w:lang w:val="en-US" w:eastAsia="zh-CN"/>
        </w:rPr>
        <w:t>提取码：6103</w:t>
      </w: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p>
    <w:p>
      <w:pPr>
        <w:pStyle w:val="2"/>
        <w:spacing w:before="0" w:beforeAutospacing="0" w:after="0" w:line="500" w:lineRule="exact"/>
        <w:ind w:firstLine="0" w:firstLineChars="0"/>
        <w:rPr>
          <w:rFonts w:hint="eastAsia" w:ascii="黑体" w:hAnsi="黑体" w:eastAsia="黑体" w:cs="黑体"/>
          <w:lang w:val="en-US" w:eastAsia="zh-CN"/>
        </w:rPr>
      </w:pPr>
      <w:r>
        <w:rPr>
          <w:rFonts w:hint="eastAsia" w:ascii="黑体" w:hAnsi="黑体" w:eastAsia="黑体" w:cs="黑体"/>
          <w:lang w:val="en-US" w:eastAsia="zh-CN"/>
        </w:rPr>
        <w:t>附件3</w:t>
      </w:r>
    </w:p>
    <w:p>
      <w:pPr>
        <w:pStyle w:val="2"/>
        <w:spacing w:before="0" w:beforeAutospacing="0"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市直</w:t>
      </w:r>
      <w:r>
        <w:rPr>
          <w:rFonts w:hint="eastAsia" w:ascii="方正小标宋简体" w:hAnsi="方正小标宋简体" w:eastAsia="方正小标宋简体" w:cs="方正小标宋简体"/>
          <w:sz w:val="44"/>
          <w:szCs w:val="44"/>
        </w:rPr>
        <w:t>有关单位名单</w:t>
      </w:r>
    </w:p>
    <w:p>
      <w:pPr>
        <w:pStyle w:val="2"/>
        <w:spacing w:before="0" w:beforeAutospacing="0" w:after="0"/>
        <w:jc w:val="center"/>
        <w:rPr>
          <w:rFonts w:hint="eastAsia" w:ascii="方正小标宋简体" w:hAnsi="方正小标宋简体" w:eastAsia="方正小标宋简体" w:cs="方正小标宋简体"/>
          <w:sz w:val="44"/>
          <w:szCs w:val="44"/>
        </w:rPr>
      </w:pPr>
    </w:p>
    <w:p>
      <w:pPr>
        <w:pStyle w:val="2"/>
        <w:spacing w:before="0" w:beforeAutospacing="0" w:after="0" w:line="600" w:lineRule="exact"/>
        <w:ind w:firstLine="0" w:firstLineChars="0"/>
        <w:rPr>
          <w:rFonts w:hint="eastAsia" w:ascii="仿宋_GB2312" w:hAnsi="Times New Roman" w:eastAsia="仿宋_GB2312" w:cs="Times New Roman"/>
          <w:sz w:val="32"/>
          <w:szCs w:val="32"/>
          <w:lang w:eastAsia="zh-CN"/>
        </w:rPr>
      </w:pPr>
      <w:r>
        <w:rPr>
          <w:rFonts w:hint="eastAsia" w:ascii="仿宋_GB2312" w:hAnsi="Times New Roman" w:cs="Times New Roman"/>
          <w:sz w:val="32"/>
          <w:szCs w:val="32"/>
          <w:lang w:eastAsia="zh-CN"/>
        </w:rPr>
        <w:t>市</w:t>
      </w:r>
      <w:r>
        <w:rPr>
          <w:rFonts w:hint="eastAsia" w:ascii="仿宋_GB2312" w:hAnsi="Times New Roman" w:cs="Times New Roman"/>
          <w:sz w:val="32"/>
          <w:szCs w:val="32"/>
          <w:lang w:val="en-US" w:eastAsia="zh-CN"/>
        </w:rPr>
        <w:t>中级</w:t>
      </w:r>
      <w:r>
        <w:rPr>
          <w:rFonts w:hint="eastAsia" w:ascii="仿宋_GB2312" w:hAnsi="Times New Roman" w:eastAsia="仿宋_GB2312" w:cs="Times New Roman"/>
          <w:sz w:val="32"/>
          <w:szCs w:val="32"/>
        </w:rPr>
        <w:t>人民法院、</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rPr>
        <w:t>人民检察院</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rPr>
        <w:t>档案局、</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rPr>
        <w:t>信访局、</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人大常委会监察和司法工作委员会、</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政协社会和法制委员会、</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发展和改革委员会</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教育</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科学技术</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工业和信息化</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民族与宗教事务</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公安</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国家安全</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民政</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财政</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人力资源和社会保障</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自然资源</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生态环境</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住房和城乡建设</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仿宋_GB2312" w:eastAsia="仿宋_GB2312" w:cs="仿宋_GB2312"/>
          <w:sz w:val="32"/>
          <w:szCs w:val="32"/>
          <w:u w:val="none"/>
          <w:lang w:val="en-US" w:eastAsia="zh-CN"/>
        </w:rPr>
        <w:t>市城市管理局</w:t>
      </w:r>
      <w:r>
        <w:rPr>
          <w:rFonts w:hint="eastAsia" w:ascii="仿宋_GB2312" w:hAnsi="仿宋_GB2312" w:cs="仿宋_GB2312"/>
          <w:sz w:val="32"/>
          <w:szCs w:val="32"/>
          <w:u w:val="none"/>
          <w:lang w:val="en-US"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交通运输</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水利</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农业农村</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商务</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文化和旅游</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卫生健康委员会</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退役军人事务</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应急管理</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审计</w:t>
      </w:r>
      <w:r>
        <w:rPr>
          <w:rFonts w:hint="eastAsia" w:ascii="仿宋_GB2312" w:hAnsi="Times New Roman" w:cs="Times New Roman"/>
          <w:sz w:val="32"/>
          <w:szCs w:val="32"/>
          <w:lang w:eastAsia="zh-CN"/>
        </w:rPr>
        <w:t>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国资委、</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林业局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海洋与渔业局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市场监督管理局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u w:val="none"/>
          <w:lang w:val="en-US" w:eastAsia="zh-CN"/>
        </w:rPr>
        <w:t>市文化广电与旅游局、</w:t>
      </w:r>
      <w:r>
        <w:rPr>
          <w:rFonts w:hint="eastAsia" w:ascii="仿宋_GB2312" w:hAnsi="Times New Roman" w:cs="Times New Roman"/>
          <w:sz w:val="32"/>
          <w:szCs w:val="32"/>
          <w:u w:val="none"/>
          <w:lang w:eastAsia="zh-CN"/>
        </w:rPr>
        <w:t>市</w:t>
      </w:r>
      <w:r>
        <w:rPr>
          <w:rFonts w:hint="default" w:ascii="仿宋_GB2312" w:hAnsi="Times New Roman" w:eastAsia="仿宋_GB2312" w:cs="Times New Roman"/>
          <w:sz w:val="32"/>
          <w:szCs w:val="32"/>
          <w:u w:val="none"/>
          <w:lang w:eastAsia="zh-CN"/>
        </w:rPr>
        <w:t>体育局</w:t>
      </w:r>
      <w:r>
        <w:rPr>
          <w:rFonts w:hint="eastAsia" w:ascii="仿宋_GB2312" w:hAnsi="Times New Roman" w:eastAsia="仿宋_GB2312" w:cs="Times New Roman"/>
          <w:sz w:val="32"/>
          <w:szCs w:val="32"/>
          <w:u w:val="none"/>
          <w:lang w:eastAsia="zh-CN"/>
        </w:rPr>
        <w:t>、</w:t>
      </w:r>
      <w:r>
        <w:rPr>
          <w:rFonts w:hint="eastAsia" w:ascii="仿宋_GB2312" w:hAnsi="Times New Roman" w:cs="Times New Roman"/>
          <w:sz w:val="32"/>
          <w:szCs w:val="32"/>
          <w:u w:val="none"/>
          <w:lang w:eastAsia="zh-CN"/>
        </w:rPr>
        <w:t>市</w:t>
      </w:r>
      <w:r>
        <w:rPr>
          <w:rFonts w:hint="default" w:ascii="仿宋_GB2312" w:hAnsi="Times New Roman" w:eastAsia="仿宋_GB2312" w:cs="Times New Roman"/>
          <w:sz w:val="32"/>
          <w:szCs w:val="32"/>
          <w:lang w:eastAsia="zh-CN"/>
        </w:rPr>
        <w:t>统计局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人民防空办公室</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医疗保障局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eastAsia" w:ascii="仿宋_GB2312" w:hAnsi="Times New Roman" w:cs="Times New Roman"/>
          <w:sz w:val="32"/>
          <w:szCs w:val="32"/>
          <w:lang w:val="en-US" w:eastAsia="zh-CN"/>
        </w:rPr>
        <w:t>数字办</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default" w:ascii="仿宋_GB2312" w:hAnsi="Times New Roman" w:eastAsia="仿宋_GB2312" w:cs="Times New Roman"/>
          <w:sz w:val="32"/>
          <w:szCs w:val="32"/>
          <w:lang w:eastAsia="zh-CN"/>
        </w:rPr>
        <w:t>地方金融监督管理局</w:t>
      </w:r>
      <w:r>
        <w:rPr>
          <w:rFonts w:hint="eastAsia" w:ascii="仿宋_GB2312" w:hAnsi="Times New Roman" w:eastAsia="仿宋_GB2312" w:cs="Times New Roman"/>
          <w:sz w:val="32"/>
          <w:szCs w:val="32"/>
          <w:lang w:eastAsia="zh-CN"/>
        </w:rPr>
        <w:t>、</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总工会、团</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委、</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妇联、</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科协、</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残联、</w:t>
      </w:r>
      <w:r>
        <w:rPr>
          <w:rFonts w:hint="eastAsia" w:ascii="仿宋_GB2312" w:hAnsi="Times New Roman" w:cs="Times New Roman"/>
          <w:sz w:val="32"/>
          <w:szCs w:val="32"/>
          <w:lang w:eastAsia="zh-CN"/>
        </w:rPr>
        <w:t>市</w:t>
      </w:r>
      <w:r>
        <w:rPr>
          <w:rFonts w:hint="eastAsia" w:ascii="仿宋_GB2312" w:hAnsi="Times New Roman" w:eastAsia="仿宋_GB2312" w:cs="Times New Roman"/>
          <w:sz w:val="32"/>
          <w:szCs w:val="32"/>
          <w:lang w:eastAsia="zh-CN"/>
        </w:rPr>
        <w:t>法学会</w:t>
      </w:r>
      <w:r>
        <w:rPr>
          <w:rFonts w:hint="eastAsia" w:ascii="仿宋_GB2312" w:hAnsi="Times New Roman" w:cs="Times New Roman"/>
          <w:sz w:val="32"/>
          <w:szCs w:val="32"/>
          <w:lang w:eastAsia="zh-CN"/>
        </w:rPr>
        <w:t>。</w:t>
      </w: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616" w:firstLineChars="200"/>
        <w:rPr>
          <w:rFonts w:hint="eastAsia"/>
        </w:rPr>
      </w:pPr>
    </w:p>
    <w:p>
      <w:pPr>
        <w:pStyle w:val="2"/>
        <w:spacing w:before="0" w:beforeAutospacing="0" w:after="0" w:line="500" w:lineRule="exact"/>
        <w:ind w:firstLine="0" w:firstLineChars="0"/>
        <w:rPr>
          <w:rFonts w:hint="eastAsia"/>
        </w:rPr>
      </w:pPr>
    </w:p>
    <w:p>
      <w:pPr>
        <w:pStyle w:val="2"/>
        <w:rPr>
          <w:rFonts w:hint="eastAsia"/>
        </w:rPr>
      </w:pPr>
    </w:p>
    <w:tbl>
      <w:tblPr>
        <w:tblStyle w:val="7"/>
        <w:tblpPr w:leftFromText="180" w:rightFromText="180" w:vertAnchor="text" w:horzAnchor="page" w:tblpX="1517" w:tblpY="443"/>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vAlign w:val="top"/>
          </w:tcPr>
          <w:p>
            <w:pPr>
              <w:pStyle w:val="11"/>
              <w:spacing w:line="500" w:lineRule="exact"/>
              <w:ind w:firstLine="181" w:firstLineChars="71"/>
              <w:jc w:val="both"/>
              <w:rPr>
                <w:rFonts w:hint="eastAsia" w:ascii="仿宋_GB2312" w:eastAsia="仿宋_GB2312"/>
                <w:spacing w:val="-14"/>
              </w:rPr>
            </w:pPr>
            <w:r>
              <w:rPr>
                <w:rFonts w:hint="eastAsia" w:ascii="仿宋_GB2312" w:eastAsia="仿宋_GB2312"/>
                <w:spacing w:val="-12"/>
              </w:rPr>
              <w:t xml:space="preserve">中共泉州市委全面依法治市委员会普法协调小组   </w:t>
            </w:r>
            <w:r>
              <w:rPr>
                <w:rFonts w:hint="eastAsia" w:ascii="仿宋_GB2312" w:eastAsia="仿宋_GB2312"/>
              </w:rPr>
              <w:t>202</w:t>
            </w:r>
            <w:r>
              <w:rPr>
                <w:rFonts w:hint="eastAsia" w:ascii="仿宋_GB2312" w:eastAsia="仿宋_GB2312"/>
                <w:lang w:val="en-US" w:eastAsia="zh-CN"/>
              </w:rPr>
              <w:t>2</w:t>
            </w:r>
            <w:r>
              <w:rPr>
                <w:rFonts w:hint="eastAsia" w:ascii="仿宋_GB2312" w:eastAsia="仿宋_GB2312"/>
              </w:rPr>
              <w:t>年</w:t>
            </w:r>
            <w:r>
              <w:rPr>
                <w:rFonts w:hint="eastAsia" w:ascii="仿宋_GB2312" w:eastAsia="仿宋_GB2312"/>
                <w:lang w:val="en-US" w:eastAsia="zh-CN"/>
              </w:rPr>
              <w:t>4</w:t>
            </w:r>
            <w:r>
              <w:rPr>
                <w:rFonts w:hint="eastAsia" w:ascii="仿宋_GB2312" w:eastAsia="仿宋_GB2312"/>
              </w:rPr>
              <w:t>月</w:t>
            </w:r>
            <w:r>
              <w:rPr>
                <w:rFonts w:hint="eastAsia" w:ascii="仿宋_GB2312" w:eastAsia="仿宋_GB2312"/>
                <w:lang w:val="en-US" w:eastAsia="zh-CN"/>
              </w:rPr>
              <w:t>29</w:t>
            </w:r>
            <w:r>
              <w:rPr>
                <w:rFonts w:hint="eastAsia" w:ascii="仿宋_GB2312" w:eastAsia="仿宋_GB2312"/>
              </w:rPr>
              <w:t>日印发</w:t>
            </w:r>
          </w:p>
        </w:tc>
      </w:tr>
    </w:tbl>
    <w:p>
      <w:pPr>
        <w:pStyle w:val="2"/>
        <w:rPr>
          <w:rFonts w:hint="eastAsia"/>
        </w:rPr>
      </w:pPr>
    </w:p>
    <w:sectPr>
      <w:footerReference r:id="rId5" w:type="default"/>
      <w:footerReference r:id="rId6" w:type="even"/>
      <w:pgSz w:w="11906" w:h="16838"/>
      <w:pgMar w:top="2098" w:right="1531" w:bottom="1701"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仿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Fonts w:hint="eastAsia" w:ascii="仿宋_GB2312"/>
        <w:sz w:val="28"/>
        <w:szCs w:val="28"/>
      </w:rPr>
    </w:pPr>
    <w:r>
      <w:rPr>
        <w:rStyle w:val="10"/>
        <w:rFonts w:hint="eastAsia" w:ascii="仿宋_GB2312"/>
        <w:sz w:val="28"/>
        <w:szCs w:val="28"/>
      </w:rPr>
      <w:t>—</w:t>
    </w:r>
    <w:r>
      <w:rPr>
        <w:rFonts w:hint="eastAsia" w:ascii="仿宋_GB2312"/>
        <w:sz w:val="28"/>
        <w:szCs w:val="28"/>
      </w:rPr>
      <w:fldChar w:fldCharType="begin"/>
    </w:r>
    <w:r>
      <w:rPr>
        <w:rStyle w:val="10"/>
        <w:rFonts w:hint="eastAsia" w:ascii="仿宋_GB2312"/>
        <w:sz w:val="28"/>
        <w:szCs w:val="28"/>
      </w:rPr>
      <w:instrText xml:space="preserve">PAGE  </w:instrText>
    </w:r>
    <w:r>
      <w:rPr>
        <w:rFonts w:hint="eastAsia" w:ascii="仿宋_GB2312"/>
        <w:sz w:val="28"/>
        <w:szCs w:val="28"/>
      </w:rPr>
      <w:fldChar w:fldCharType="separate"/>
    </w:r>
    <w:r>
      <w:rPr>
        <w:rStyle w:val="10"/>
        <w:rFonts w:ascii="仿宋_GB2312"/>
        <w:sz w:val="28"/>
        <w:szCs w:val="28"/>
      </w:rPr>
      <w:t>12</w:t>
    </w:r>
    <w:r>
      <w:rPr>
        <w:rFonts w:hint="eastAsia" w:ascii="仿宋_GB2312"/>
        <w:sz w:val="28"/>
        <w:szCs w:val="28"/>
      </w:rPr>
      <w:fldChar w:fldCharType="end"/>
    </w:r>
    <w:r>
      <w:rPr>
        <w:rStyle w:val="10"/>
        <w:rFonts w:hint="eastAsia" w:ascii="仿宋_GB2312"/>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end"/>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39BFD"/>
    <w:multiLevelType w:val="singleLevel"/>
    <w:tmpl w:val="FBD39B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2I3MzZjNDk4ZjRkNjVlZTA2ZmQ2ZDNjOTNhMmIifQ=="/>
  </w:docVars>
  <w:rsids>
    <w:rsidRoot w:val="00C13778"/>
    <w:rsid w:val="0000360C"/>
    <w:rsid w:val="00004B13"/>
    <w:rsid w:val="00006174"/>
    <w:rsid w:val="00012697"/>
    <w:rsid w:val="000127CF"/>
    <w:rsid w:val="00015FD8"/>
    <w:rsid w:val="0001647B"/>
    <w:rsid w:val="000236F2"/>
    <w:rsid w:val="00025279"/>
    <w:rsid w:val="00026DEB"/>
    <w:rsid w:val="0003070F"/>
    <w:rsid w:val="0003327A"/>
    <w:rsid w:val="00035BF9"/>
    <w:rsid w:val="0003621E"/>
    <w:rsid w:val="0003705F"/>
    <w:rsid w:val="00041595"/>
    <w:rsid w:val="000422AC"/>
    <w:rsid w:val="0004430C"/>
    <w:rsid w:val="00052000"/>
    <w:rsid w:val="00054CAE"/>
    <w:rsid w:val="00055557"/>
    <w:rsid w:val="00055A83"/>
    <w:rsid w:val="00056264"/>
    <w:rsid w:val="00062AD7"/>
    <w:rsid w:val="000652E9"/>
    <w:rsid w:val="00072BBC"/>
    <w:rsid w:val="000739CB"/>
    <w:rsid w:val="0007711A"/>
    <w:rsid w:val="0007759E"/>
    <w:rsid w:val="00080809"/>
    <w:rsid w:val="00080E5B"/>
    <w:rsid w:val="00080F88"/>
    <w:rsid w:val="00081ACD"/>
    <w:rsid w:val="00083149"/>
    <w:rsid w:val="000872ED"/>
    <w:rsid w:val="0008790F"/>
    <w:rsid w:val="00087BF8"/>
    <w:rsid w:val="000922BE"/>
    <w:rsid w:val="000944DA"/>
    <w:rsid w:val="00095DF8"/>
    <w:rsid w:val="000A391B"/>
    <w:rsid w:val="000A48B3"/>
    <w:rsid w:val="000B0AEA"/>
    <w:rsid w:val="000B5C8D"/>
    <w:rsid w:val="000B7D1D"/>
    <w:rsid w:val="000C3E5A"/>
    <w:rsid w:val="000C6841"/>
    <w:rsid w:val="000D05D7"/>
    <w:rsid w:val="000D0719"/>
    <w:rsid w:val="000D56A9"/>
    <w:rsid w:val="000E0F17"/>
    <w:rsid w:val="000E1C17"/>
    <w:rsid w:val="000E2E7E"/>
    <w:rsid w:val="000E5E55"/>
    <w:rsid w:val="000E7918"/>
    <w:rsid w:val="000F19EE"/>
    <w:rsid w:val="000F2355"/>
    <w:rsid w:val="000F2F19"/>
    <w:rsid w:val="000F5B2E"/>
    <w:rsid w:val="00102310"/>
    <w:rsid w:val="0010281C"/>
    <w:rsid w:val="00104058"/>
    <w:rsid w:val="00104F99"/>
    <w:rsid w:val="00113A9E"/>
    <w:rsid w:val="00115087"/>
    <w:rsid w:val="00115815"/>
    <w:rsid w:val="00116675"/>
    <w:rsid w:val="001217D0"/>
    <w:rsid w:val="0012233B"/>
    <w:rsid w:val="00122C10"/>
    <w:rsid w:val="00122D66"/>
    <w:rsid w:val="00123B78"/>
    <w:rsid w:val="001250B1"/>
    <w:rsid w:val="00130352"/>
    <w:rsid w:val="00130379"/>
    <w:rsid w:val="00130D56"/>
    <w:rsid w:val="00130DD3"/>
    <w:rsid w:val="00134D4C"/>
    <w:rsid w:val="00134F82"/>
    <w:rsid w:val="00135AF6"/>
    <w:rsid w:val="00137879"/>
    <w:rsid w:val="00140468"/>
    <w:rsid w:val="00140C79"/>
    <w:rsid w:val="00140EE9"/>
    <w:rsid w:val="00142BD4"/>
    <w:rsid w:val="00143460"/>
    <w:rsid w:val="0014382D"/>
    <w:rsid w:val="00144247"/>
    <w:rsid w:val="001479C0"/>
    <w:rsid w:val="0015019A"/>
    <w:rsid w:val="00152AD2"/>
    <w:rsid w:val="00153BF8"/>
    <w:rsid w:val="001618C4"/>
    <w:rsid w:val="00166001"/>
    <w:rsid w:val="00171ABD"/>
    <w:rsid w:val="00173B31"/>
    <w:rsid w:val="00174AE7"/>
    <w:rsid w:val="00176836"/>
    <w:rsid w:val="00177355"/>
    <w:rsid w:val="001778AD"/>
    <w:rsid w:val="001779E5"/>
    <w:rsid w:val="00181B51"/>
    <w:rsid w:val="00183F4C"/>
    <w:rsid w:val="00187724"/>
    <w:rsid w:val="00190AD5"/>
    <w:rsid w:val="00191D6F"/>
    <w:rsid w:val="001B15A5"/>
    <w:rsid w:val="001B420A"/>
    <w:rsid w:val="001B55FA"/>
    <w:rsid w:val="001B6BC9"/>
    <w:rsid w:val="001C1657"/>
    <w:rsid w:val="001C29D6"/>
    <w:rsid w:val="001C36E9"/>
    <w:rsid w:val="001C5870"/>
    <w:rsid w:val="001C58D8"/>
    <w:rsid w:val="001C6B9E"/>
    <w:rsid w:val="001C72E9"/>
    <w:rsid w:val="001C7E24"/>
    <w:rsid w:val="001D00F6"/>
    <w:rsid w:val="001D594E"/>
    <w:rsid w:val="001D765A"/>
    <w:rsid w:val="001E3125"/>
    <w:rsid w:val="001E4F56"/>
    <w:rsid w:val="001E518E"/>
    <w:rsid w:val="001E60B4"/>
    <w:rsid w:val="001F0D39"/>
    <w:rsid w:val="001F26B8"/>
    <w:rsid w:val="001F4CF1"/>
    <w:rsid w:val="001F4E60"/>
    <w:rsid w:val="001F5273"/>
    <w:rsid w:val="001F5D75"/>
    <w:rsid w:val="001F6A5E"/>
    <w:rsid w:val="001F6BD4"/>
    <w:rsid w:val="001F796A"/>
    <w:rsid w:val="002002AA"/>
    <w:rsid w:val="00200CBE"/>
    <w:rsid w:val="002010BB"/>
    <w:rsid w:val="00202DF4"/>
    <w:rsid w:val="00213A5D"/>
    <w:rsid w:val="002156DA"/>
    <w:rsid w:val="00216BD5"/>
    <w:rsid w:val="00225AAC"/>
    <w:rsid w:val="002268DC"/>
    <w:rsid w:val="00227DC2"/>
    <w:rsid w:val="0023136A"/>
    <w:rsid w:val="00234DB6"/>
    <w:rsid w:val="00236342"/>
    <w:rsid w:val="00240472"/>
    <w:rsid w:val="00245B62"/>
    <w:rsid w:val="00250B58"/>
    <w:rsid w:val="002541B3"/>
    <w:rsid w:val="00256B48"/>
    <w:rsid w:val="002572D4"/>
    <w:rsid w:val="00257DE4"/>
    <w:rsid w:val="0026488A"/>
    <w:rsid w:val="002650C6"/>
    <w:rsid w:val="00280C68"/>
    <w:rsid w:val="002819D8"/>
    <w:rsid w:val="00281E6A"/>
    <w:rsid w:val="00286BB5"/>
    <w:rsid w:val="00290122"/>
    <w:rsid w:val="00291915"/>
    <w:rsid w:val="00293B54"/>
    <w:rsid w:val="0029493F"/>
    <w:rsid w:val="002949E6"/>
    <w:rsid w:val="00296420"/>
    <w:rsid w:val="00296A5E"/>
    <w:rsid w:val="002A1BB7"/>
    <w:rsid w:val="002A4932"/>
    <w:rsid w:val="002B1C4A"/>
    <w:rsid w:val="002B279B"/>
    <w:rsid w:val="002B3F91"/>
    <w:rsid w:val="002B6ECE"/>
    <w:rsid w:val="002C05ED"/>
    <w:rsid w:val="002C65BC"/>
    <w:rsid w:val="002C7062"/>
    <w:rsid w:val="002D0078"/>
    <w:rsid w:val="002D5943"/>
    <w:rsid w:val="002D5BE7"/>
    <w:rsid w:val="002E16FC"/>
    <w:rsid w:val="002E17FD"/>
    <w:rsid w:val="002E4DB3"/>
    <w:rsid w:val="002E51B0"/>
    <w:rsid w:val="002F72FE"/>
    <w:rsid w:val="00305297"/>
    <w:rsid w:val="00306E7D"/>
    <w:rsid w:val="0031284C"/>
    <w:rsid w:val="00312B6E"/>
    <w:rsid w:val="00315A6C"/>
    <w:rsid w:val="003176E5"/>
    <w:rsid w:val="00317E59"/>
    <w:rsid w:val="00321A19"/>
    <w:rsid w:val="003322AF"/>
    <w:rsid w:val="00340096"/>
    <w:rsid w:val="0035014C"/>
    <w:rsid w:val="00354EE1"/>
    <w:rsid w:val="003560A5"/>
    <w:rsid w:val="00366C82"/>
    <w:rsid w:val="00366D49"/>
    <w:rsid w:val="0037360D"/>
    <w:rsid w:val="0037476D"/>
    <w:rsid w:val="00374CB8"/>
    <w:rsid w:val="00375879"/>
    <w:rsid w:val="00380229"/>
    <w:rsid w:val="0038157C"/>
    <w:rsid w:val="00383B58"/>
    <w:rsid w:val="00384F03"/>
    <w:rsid w:val="00385302"/>
    <w:rsid w:val="003877E3"/>
    <w:rsid w:val="0039068B"/>
    <w:rsid w:val="00390DB2"/>
    <w:rsid w:val="003945BC"/>
    <w:rsid w:val="00395A26"/>
    <w:rsid w:val="0039789A"/>
    <w:rsid w:val="003A6C0F"/>
    <w:rsid w:val="003A6D03"/>
    <w:rsid w:val="003B4D9C"/>
    <w:rsid w:val="003B7997"/>
    <w:rsid w:val="003C7BD6"/>
    <w:rsid w:val="003D2815"/>
    <w:rsid w:val="003D2F69"/>
    <w:rsid w:val="003D61BD"/>
    <w:rsid w:val="003D6373"/>
    <w:rsid w:val="003D6FD1"/>
    <w:rsid w:val="003D7AD5"/>
    <w:rsid w:val="003E1A54"/>
    <w:rsid w:val="003E4CA1"/>
    <w:rsid w:val="003E5C4D"/>
    <w:rsid w:val="003F46FA"/>
    <w:rsid w:val="003F518B"/>
    <w:rsid w:val="003F5925"/>
    <w:rsid w:val="003F7666"/>
    <w:rsid w:val="004016C5"/>
    <w:rsid w:val="0040361E"/>
    <w:rsid w:val="0040415A"/>
    <w:rsid w:val="00404924"/>
    <w:rsid w:val="00404C35"/>
    <w:rsid w:val="00405D6F"/>
    <w:rsid w:val="00406B0E"/>
    <w:rsid w:val="00406C01"/>
    <w:rsid w:val="00410573"/>
    <w:rsid w:val="004105BE"/>
    <w:rsid w:val="0041471B"/>
    <w:rsid w:val="0041557A"/>
    <w:rsid w:val="00416C6D"/>
    <w:rsid w:val="0042397F"/>
    <w:rsid w:val="00423D76"/>
    <w:rsid w:val="00426B8C"/>
    <w:rsid w:val="0043221E"/>
    <w:rsid w:val="00432F6B"/>
    <w:rsid w:val="0043357C"/>
    <w:rsid w:val="00434827"/>
    <w:rsid w:val="00434CA8"/>
    <w:rsid w:val="00435755"/>
    <w:rsid w:val="00436E30"/>
    <w:rsid w:val="004404EC"/>
    <w:rsid w:val="00441A0C"/>
    <w:rsid w:val="00442E7C"/>
    <w:rsid w:val="00454771"/>
    <w:rsid w:val="00457FB1"/>
    <w:rsid w:val="00465A84"/>
    <w:rsid w:val="004675DB"/>
    <w:rsid w:val="004702F6"/>
    <w:rsid w:val="00470890"/>
    <w:rsid w:val="00472143"/>
    <w:rsid w:val="0047254B"/>
    <w:rsid w:val="004737E2"/>
    <w:rsid w:val="004748C2"/>
    <w:rsid w:val="004771AA"/>
    <w:rsid w:val="004804F5"/>
    <w:rsid w:val="00480A4E"/>
    <w:rsid w:val="0048179D"/>
    <w:rsid w:val="004820A4"/>
    <w:rsid w:val="004848EC"/>
    <w:rsid w:val="00484A50"/>
    <w:rsid w:val="00484D94"/>
    <w:rsid w:val="00486A94"/>
    <w:rsid w:val="004908E9"/>
    <w:rsid w:val="00493A01"/>
    <w:rsid w:val="004A0663"/>
    <w:rsid w:val="004A0A27"/>
    <w:rsid w:val="004A3AD6"/>
    <w:rsid w:val="004A7A08"/>
    <w:rsid w:val="004B415B"/>
    <w:rsid w:val="004B46DA"/>
    <w:rsid w:val="004B52C0"/>
    <w:rsid w:val="004B5E16"/>
    <w:rsid w:val="004B5EF5"/>
    <w:rsid w:val="004B75FF"/>
    <w:rsid w:val="004B767A"/>
    <w:rsid w:val="004C264D"/>
    <w:rsid w:val="004C3B79"/>
    <w:rsid w:val="004C4076"/>
    <w:rsid w:val="004C77A1"/>
    <w:rsid w:val="004C7AEC"/>
    <w:rsid w:val="004D1D69"/>
    <w:rsid w:val="004D271C"/>
    <w:rsid w:val="004D3415"/>
    <w:rsid w:val="004D38AF"/>
    <w:rsid w:val="004D3DD1"/>
    <w:rsid w:val="004D6570"/>
    <w:rsid w:val="004E0A87"/>
    <w:rsid w:val="004E123D"/>
    <w:rsid w:val="004E245D"/>
    <w:rsid w:val="004E32ED"/>
    <w:rsid w:val="004E7903"/>
    <w:rsid w:val="004F0421"/>
    <w:rsid w:val="004F392D"/>
    <w:rsid w:val="004F4D75"/>
    <w:rsid w:val="004F5117"/>
    <w:rsid w:val="004F6192"/>
    <w:rsid w:val="0050436D"/>
    <w:rsid w:val="0051211A"/>
    <w:rsid w:val="00513B32"/>
    <w:rsid w:val="00513E76"/>
    <w:rsid w:val="00520ADF"/>
    <w:rsid w:val="00527D4C"/>
    <w:rsid w:val="00532FD8"/>
    <w:rsid w:val="0053646C"/>
    <w:rsid w:val="0053756C"/>
    <w:rsid w:val="00537772"/>
    <w:rsid w:val="00537C6A"/>
    <w:rsid w:val="0054018E"/>
    <w:rsid w:val="00540651"/>
    <w:rsid w:val="00541FE5"/>
    <w:rsid w:val="0054243E"/>
    <w:rsid w:val="00547242"/>
    <w:rsid w:val="00550226"/>
    <w:rsid w:val="005545BA"/>
    <w:rsid w:val="00563D6B"/>
    <w:rsid w:val="005649B1"/>
    <w:rsid w:val="00564A65"/>
    <w:rsid w:val="005700B6"/>
    <w:rsid w:val="00570CDA"/>
    <w:rsid w:val="00573667"/>
    <w:rsid w:val="00575721"/>
    <w:rsid w:val="00575B87"/>
    <w:rsid w:val="0057713B"/>
    <w:rsid w:val="0058069A"/>
    <w:rsid w:val="00581562"/>
    <w:rsid w:val="00584EF3"/>
    <w:rsid w:val="00586086"/>
    <w:rsid w:val="0059079E"/>
    <w:rsid w:val="005A0556"/>
    <w:rsid w:val="005A4EF4"/>
    <w:rsid w:val="005B068B"/>
    <w:rsid w:val="005B6C5A"/>
    <w:rsid w:val="005C79F7"/>
    <w:rsid w:val="005D0390"/>
    <w:rsid w:val="005D05A8"/>
    <w:rsid w:val="005D4939"/>
    <w:rsid w:val="005E202E"/>
    <w:rsid w:val="005E2B3A"/>
    <w:rsid w:val="005E5CD5"/>
    <w:rsid w:val="005F1E5C"/>
    <w:rsid w:val="005F407C"/>
    <w:rsid w:val="005F752B"/>
    <w:rsid w:val="00604382"/>
    <w:rsid w:val="00604E19"/>
    <w:rsid w:val="0060510D"/>
    <w:rsid w:val="00605802"/>
    <w:rsid w:val="00605BB4"/>
    <w:rsid w:val="00606618"/>
    <w:rsid w:val="0060662E"/>
    <w:rsid w:val="00607229"/>
    <w:rsid w:val="00611A53"/>
    <w:rsid w:val="00614BAB"/>
    <w:rsid w:val="00615AD6"/>
    <w:rsid w:val="00620B1D"/>
    <w:rsid w:val="0063020A"/>
    <w:rsid w:val="006308FA"/>
    <w:rsid w:val="00630E8E"/>
    <w:rsid w:val="0063145E"/>
    <w:rsid w:val="00633DEF"/>
    <w:rsid w:val="006352D4"/>
    <w:rsid w:val="00635383"/>
    <w:rsid w:val="00636BE2"/>
    <w:rsid w:val="006406CF"/>
    <w:rsid w:val="0064457D"/>
    <w:rsid w:val="00647426"/>
    <w:rsid w:val="00647D2B"/>
    <w:rsid w:val="006504E7"/>
    <w:rsid w:val="00650FF8"/>
    <w:rsid w:val="00651237"/>
    <w:rsid w:val="00653EC2"/>
    <w:rsid w:val="00656341"/>
    <w:rsid w:val="006577D0"/>
    <w:rsid w:val="00657D35"/>
    <w:rsid w:val="00660979"/>
    <w:rsid w:val="00660B59"/>
    <w:rsid w:val="00667251"/>
    <w:rsid w:val="00673C8B"/>
    <w:rsid w:val="006773AD"/>
    <w:rsid w:val="0067791A"/>
    <w:rsid w:val="00684696"/>
    <w:rsid w:val="006870F9"/>
    <w:rsid w:val="00692EA4"/>
    <w:rsid w:val="006945F7"/>
    <w:rsid w:val="00695A2A"/>
    <w:rsid w:val="00695AAA"/>
    <w:rsid w:val="006A077A"/>
    <w:rsid w:val="006A1714"/>
    <w:rsid w:val="006A2061"/>
    <w:rsid w:val="006A28C9"/>
    <w:rsid w:val="006A3D2E"/>
    <w:rsid w:val="006A464B"/>
    <w:rsid w:val="006A482B"/>
    <w:rsid w:val="006A6AAF"/>
    <w:rsid w:val="006B128E"/>
    <w:rsid w:val="006B663C"/>
    <w:rsid w:val="006B7375"/>
    <w:rsid w:val="006B765A"/>
    <w:rsid w:val="006C075F"/>
    <w:rsid w:val="006C0B04"/>
    <w:rsid w:val="006C53A5"/>
    <w:rsid w:val="006D0220"/>
    <w:rsid w:val="006D0E1F"/>
    <w:rsid w:val="006D2ECD"/>
    <w:rsid w:val="006D6CC7"/>
    <w:rsid w:val="006E2ACC"/>
    <w:rsid w:val="006E5136"/>
    <w:rsid w:val="006E6101"/>
    <w:rsid w:val="006F103D"/>
    <w:rsid w:val="006F43CC"/>
    <w:rsid w:val="006F6232"/>
    <w:rsid w:val="007054DD"/>
    <w:rsid w:val="00705F3C"/>
    <w:rsid w:val="007066DC"/>
    <w:rsid w:val="007130BD"/>
    <w:rsid w:val="007138FD"/>
    <w:rsid w:val="0071391C"/>
    <w:rsid w:val="00713A85"/>
    <w:rsid w:val="00715E99"/>
    <w:rsid w:val="00717ED1"/>
    <w:rsid w:val="0072498E"/>
    <w:rsid w:val="0073327C"/>
    <w:rsid w:val="00734CAB"/>
    <w:rsid w:val="00737D97"/>
    <w:rsid w:val="00741218"/>
    <w:rsid w:val="0074121A"/>
    <w:rsid w:val="00744168"/>
    <w:rsid w:val="0074614C"/>
    <w:rsid w:val="007466E8"/>
    <w:rsid w:val="007519FE"/>
    <w:rsid w:val="007548F0"/>
    <w:rsid w:val="007551AE"/>
    <w:rsid w:val="00760C1D"/>
    <w:rsid w:val="00764365"/>
    <w:rsid w:val="00765111"/>
    <w:rsid w:val="0076523C"/>
    <w:rsid w:val="00766112"/>
    <w:rsid w:val="007718A0"/>
    <w:rsid w:val="0077616B"/>
    <w:rsid w:val="00777DF7"/>
    <w:rsid w:val="00780B5D"/>
    <w:rsid w:val="00780FCD"/>
    <w:rsid w:val="00781730"/>
    <w:rsid w:val="00781AD0"/>
    <w:rsid w:val="00783C8D"/>
    <w:rsid w:val="00784E6A"/>
    <w:rsid w:val="007856EC"/>
    <w:rsid w:val="00791084"/>
    <w:rsid w:val="0079266A"/>
    <w:rsid w:val="00794FC0"/>
    <w:rsid w:val="00795571"/>
    <w:rsid w:val="00795C34"/>
    <w:rsid w:val="00797223"/>
    <w:rsid w:val="007A451E"/>
    <w:rsid w:val="007A7481"/>
    <w:rsid w:val="007B1094"/>
    <w:rsid w:val="007B145B"/>
    <w:rsid w:val="007B21B6"/>
    <w:rsid w:val="007B38E7"/>
    <w:rsid w:val="007B39CA"/>
    <w:rsid w:val="007B4948"/>
    <w:rsid w:val="007B68B3"/>
    <w:rsid w:val="007B7225"/>
    <w:rsid w:val="007B730E"/>
    <w:rsid w:val="007B7625"/>
    <w:rsid w:val="007C003C"/>
    <w:rsid w:val="007C1F3D"/>
    <w:rsid w:val="007C286C"/>
    <w:rsid w:val="007C30F8"/>
    <w:rsid w:val="007D0B7F"/>
    <w:rsid w:val="007D2F51"/>
    <w:rsid w:val="007D32B8"/>
    <w:rsid w:val="007D3441"/>
    <w:rsid w:val="007D3DB0"/>
    <w:rsid w:val="007D4DB8"/>
    <w:rsid w:val="007D53A7"/>
    <w:rsid w:val="007D7001"/>
    <w:rsid w:val="007D7533"/>
    <w:rsid w:val="007E24D8"/>
    <w:rsid w:val="007E65F0"/>
    <w:rsid w:val="007F0679"/>
    <w:rsid w:val="007F18A2"/>
    <w:rsid w:val="007F3084"/>
    <w:rsid w:val="007F4D07"/>
    <w:rsid w:val="007F6209"/>
    <w:rsid w:val="007F69A9"/>
    <w:rsid w:val="00800358"/>
    <w:rsid w:val="008007DF"/>
    <w:rsid w:val="00801798"/>
    <w:rsid w:val="008031AC"/>
    <w:rsid w:val="0080323C"/>
    <w:rsid w:val="00804A66"/>
    <w:rsid w:val="00805637"/>
    <w:rsid w:val="00813473"/>
    <w:rsid w:val="00816606"/>
    <w:rsid w:val="0081709B"/>
    <w:rsid w:val="008225E3"/>
    <w:rsid w:val="00823B21"/>
    <w:rsid w:val="00824D65"/>
    <w:rsid w:val="0083197A"/>
    <w:rsid w:val="00833D16"/>
    <w:rsid w:val="00836982"/>
    <w:rsid w:val="008422A8"/>
    <w:rsid w:val="00843D18"/>
    <w:rsid w:val="00844F75"/>
    <w:rsid w:val="00845E0C"/>
    <w:rsid w:val="00847632"/>
    <w:rsid w:val="0085056E"/>
    <w:rsid w:val="00851E02"/>
    <w:rsid w:val="00854B50"/>
    <w:rsid w:val="00857CCF"/>
    <w:rsid w:val="008607B5"/>
    <w:rsid w:val="008640E1"/>
    <w:rsid w:val="0086787B"/>
    <w:rsid w:val="00870AB6"/>
    <w:rsid w:val="00871827"/>
    <w:rsid w:val="00871E3D"/>
    <w:rsid w:val="0087357C"/>
    <w:rsid w:val="00874240"/>
    <w:rsid w:val="0087453D"/>
    <w:rsid w:val="00874852"/>
    <w:rsid w:val="00875D6A"/>
    <w:rsid w:val="008822DD"/>
    <w:rsid w:val="008848C4"/>
    <w:rsid w:val="0089032D"/>
    <w:rsid w:val="00890C9C"/>
    <w:rsid w:val="008910CA"/>
    <w:rsid w:val="0089317B"/>
    <w:rsid w:val="008A34FE"/>
    <w:rsid w:val="008A4EC9"/>
    <w:rsid w:val="008A7223"/>
    <w:rsid w:val="008B2944"/>
    <w:rsid w:val="008B613C"/>
    <w:rsid w:val="008C41AD"/>
    <w:rsid w:val="008C5D83"/>
    <w:rsid w:val="008D1A35"/>
    <w:rsid w:val="008D4BE6"/>
    <w:rsid w:val="008D691E"/>
    <w:rsid w:val="008D6B8C"/>
    <w:rsid w:val="008D7928"/>
    <w:rsid w:val="008D7D4B"/>
    <w:rsid w:val="008E0CE3"/>
    <w:rsid w:val="008E1CD4"/>
    <w:rsid w:val="008E5567"/>
    <w:rsid w:val="008E77CE"/>
    <w:rsid w:val="008F111F"/>
    <w:rsid w:val="008F1314"/>
    <w:rsid w:val="008F2A1E"/>
    <w:rsid w:val="008F2C31"/>
    <w:rsid w:val="00901BD6"/>
    <w:rsid w:val="00902580"/>
    <w:rsid w:val="00906A48"/>
    <w:rsid w:val="0090745C"/>
    <w:rsid w:val="00916A45"/>
    <w:rsid w:val="00921832"/>
    <w:rsid w:val="00926BFE"/>
    <w:rsid w:val="00931937"/>
    <w:rsid w:val="009329B8"/>
    <w:rsid w:val="009339CE"/>
    <w:rsid w:val="00937CF0"/>
    <w:rsid w:val="00937DF2"/>
    <w:rsid w:val="0094329D"/>
    <w:rsid w:val="0094349F"/>
    <w:rsid w:val="00946F80"/>
    <w:rsid w:val="0095726C"/>
    <w:rsid w:val="0096140C"/>
    <w:rsid w:val="0096459C"/>
    <w:rsid w:val="0097059E"/>
    <w:rsid w:val="0097277F"/>
    <w:rsid w:val="00973008"/>
    <w:rsid w:val="00974144"/>
    <w:rsid w:val="0097418C"/>
    <w:rsid w:val="0098422B"/>
    <w:rsid w:val="00985DFA"/>
    <w:rsid w:val="00986304"/>
    <w:rsid w:val="00986A56"/>
    <w:rsid w:val="0099103B"/>
    <w:rsid w:val="0099226D"/>
    <w:rsid w:val="00997BE2"/>
    <w:rsid w:val="009A07AD"/>
    <w:rsid w:val="009A1385"/>
    <w:rsid w:val="009A1D7D"/>
    <w:rsid w:val="009A3722"/>
    <w:rsid w:val="009A685F"/>
    <w:rsid w:val="009B0350"/>
    <w:rsid w:val="009B33B4"/>
    <w:rsid w:val="009B3A3B"/>
    <w:rsid w:val="009B4113"/>
    <w:rsid w:val="009C192D"/>
    <w:rsid w:val="009C2554"/>
    <w:rsid w:val="009C2BEB"/>
    <w:rsid w:val="009C306C"/>
    <w:rsid w:val="009C4F73"/>
    <w:rsid w:val="009C7874"/>
    <w:rsid w:val="009D2137"/>
    <w:rsid w:val="009D49C6"/>
    <w:rsid w:val="009D60F8"/>
    <w:rsid w:val="009D6550"/>
    <w:rsid w:val="009D7635"/>
    <w:rsid w:val="009E0782"/>
    <w:rsid w:val="009E1CC0"/>
    <w:rsid w:val="009E2D12"/>
    <w:rsid w:val="009E443C"/>
    <w:rsid w:val="009E4905"/>
    <w:rsid w:val="009F0F69"/>
    <w:rsid w:val="009F26F6"/>
    <w:rsid w:val="009F2A36"/>
    <w:rsid w:val="009F468A"/>
    <w:rsid w:val="009F5B89"/>
    <w:rsid w:val="00A00A88"/>
    <w:rsid w:val="00A039ED"/>
    <w:rsid w:val="00A05802"/>
    <w:rsid w:val="00A05BBF"/>
    <w:rsid w:val="00A11C03"/>
    <w:rsid w:val="00A14911"/>
    <w:rsid w:val="00A16733"/>
    <w:rsid w:val="00A16F6E"/>
    <w:rsid w:val="00A21FF6"/>
    <w:rsid w:val="00A238A7"/>
    <w:rsid w:val="00A2612B"/>
    <w:rsid w:val="00A3585B"/>
    <w:rsid w:val="00A429AC"/>
    <w:rsid w:val="00A44216"/>
    <w:rsid w:val="00A468D4"/>
    <w:rsid w:val="00A62E62"/>
    <w:rsid w:val="00A63B35"/>
    <w:rsid w:val="00A65C8A"/>
    <w:rsid w:val="00A67601"/>
    <w:rsid w:val="00A70AD7"/>
    <w:rsid w:val="00A80BC9"/>
    <w:rsid w:val="00A8266C"/>
    <w:rsid w:val="00A82ADF"/>
    <w:rsid w:val="00A8439F"/>
    <w:rsid w:val="00A84ADA"/>
    <w:rsid w:val="00A93592"/>
    <w:rsid w:val="00A94F2A"/>
    <w:rsid w:val="00A95EFE"/>
    <w:rsid w:val="00AA16FA"/>
    <w:rsid w:val="00AA1D5A"/>
    <w:rsid w:val="00AA4487"/>
    <w:rsid w:val="00AA6B94"/>
    <w:rsid w:val="00AB0B42"/>
    <w:rsid w:val="00AB3F3A"/>
    <w:rsid w:val="00AC00FF"/>
    <w:rsid w:val="00AC30A6"/>
    <w:rsid w:val="00AC38E4"/>
    <w:rsid w:val="00AC46CD"/>
    <w:rsid w:val="00AC7403"/>
    <w:rsid w:val="00AD19FD"/>
    <w:rsid w:val="00AD515B"/>
    <w:rsid w:val="00AE05E5"/>
    <w:rsid w:val="00AE277E"/>
    <w:rsid w:val="00AF0EE7"/>
    <w:rsid w:val="00AF211A"/>
    <w:rsid w:val="00AF3E07"/>
    <w:rsid w:val="00AF4A6E"/>
    <w:rsid w:val="00AF53D4"/>
    <w:rsid w:val="00AF563F"/>
    <w:rsid w:val="00AF7A50"/>
    <w:rsid w:val="00AF7BE0"/>
    <w:rsid w:val="00B02B92"/>
    <w:rsid w:val="00B045A1"/>
    <w:rsid w:val="00B0769D"/>
    <w:rsid w:val="00B1231F"/>
    <w:rsid w:val="00B16E6D"/>
    <w:rsid w:val="00B17ED4"/>
    <w:rsid w:val="00B23439"/>
    <w:rsid w:val="00B2589B"/>
    <w:rsid w:val="00B32C9F"/>
    <w:rsid w:val="00B37EDA"/>
    <w:rsid w:val="00B420B8"/>
    <w:rsid w:val="00B4386B"/>
    <w:rsid w:val="00B47405"/>
    <w:rsid w:val="00B504D3"/>
    <w:rsid w:val="00B54F9F"/>
    <w:rsid w:val="00B5560E"/>
    <w:rsid w:val="00B570E4"/>
    <w:rsid w:val="00B6219C"/>
    <w:rsid w:val="00B62CC4"/>
    <w:rsid w:val="00B72C37"/>
    <w:rsid w:val="00B74FCB"/>
    <w:rsid w:val="00B75185"/>
    <w:rsid w:val="00B7736C"/>
    <w:rsid w:val="00B80F63"/>
    <w:rsid w:val="00B81841"/>
    <w:rsid w:val="00B82860"/>
    <w:rsid w:val="00B829D0"/>
    <w:rsid w:val="00B8610A"/>
    <w:rsid w:val="00B876C2"/>
    <w:rsid w:val="00B95164"/>
    <w:rsid w:val="00BA1213"/>
    <w:rsid w:val="00BA1279"/>
    <w:rsid w:val="00BA285D"/>
    <w:rsid w:val="00BA3ED1"/>
    <w:rsid w:val="00BA66A4"/>
    <w:rsid w:val="00BA70AE"/>
    <w:rsid w:val="00BA7CC6"/>
    <w:rsid w:val="00BB4369"/>
    <w:rsid w:val="00BC109E"/>
    <w:rsid w:val="00BC32B0"/>
    <w:rsid w:val="00BC5DC3"/>
    <w:rsid w:val="00BC769C"/>
    <w:rsid w:val="00BD02F0"/>
    <w:rsid w:val="00BD227D"/>
    <w:rsid w:val="00BD2345"/>
    <w:rsid w:val="00BD263E"/>
    <w:rsid w:val="00BD50E1"/>
    <w:rsid w:val="00BE4C11"/>
    <w:rsid w:val="00BE61CD"/>
    <w:rsid w:val="00BE632C"/>
    <w:rsid w:val="00BF0756"/>
    <w:rsid w:val="00BF0FE4"/>
    <w:rsid w:val="00C06C2B"/>
    <w:rsid w:val="00C070C3"/>
    <w:rsid w:val="00C11BAC"/>
    <w:rsid w:val="00C13778"/>
    <w:rsid w:val="00C13B47"/>
    <w:rsid w:val="00C172F6"/>
    <w:rsid w:val="00C17852"/>
    <w:rsid w:val="00C211CC"/>
    <w:rsid w:val="00C226A2"/>
    <w:rsid w:val="00C2298A"/>
    <w:rsid w:val="00C22CE8"/>
    <w:rsid w:val="00C332EC"/>
    <w:rsid w:val="00C36C30"/>
    <w:rsid w:val="00C36EC7"/>
    <w:rsid w:val="00C37E7D"/>
    <w:rsid w:val="00C403FA"/>
    <w:rsid w:val="00C42CA4"/>
    <w:rsid w:val="00C4651A"/>
    <w:rsid w:val="00C512D3"/>
    <w:rsid w:val="00C51776"/>
    <w:rsid w:val="00C528C7"/>
    <w:rsid w:val="00C52DA2"/>
    <w:rsid w:val="00C55F57"/>
    <w:rsid w:val="00C57C1B"/>
    <w:rsid w:val="00C628FC"/>
    <w:rsid w:val="00C64416"/>
    <w:rsid w:val="00C667E6"/>
    <w:rsid w:val="00C70B8E"/>
    <w:rsid w:val="00C719DD"/>
    <w:rsid w:val="00C7336E"/>
    <w:rsid w:val="00C75E7C"/>
    <w:rsid w:val="00C76A78"/>
    <w:rsid w:val="00C76D0F"/>
    <w:rsid w:val="00C81793"/>
    <w:rsid w:val="00C8212E"/>
    <w:rsid w:val="00C8496D"/>
    <w:rsid w:val="00C856CA"/>
    <w:rsid w:val="00C86286"/>
    <w:rsid w:val="00C87A1B"/>
    <w:rsid w:val="00C92E67"/>
    <w:rsid w:val="00C94952"/>
    <w:rsid w:val="00C960F1"/>
    <w:rsid w:val="00C97311"/>
    <w:rsid w:val="00C977F0"/>
    <w:rsid w:val="00CA1556"/>
    <w:rsid w:val="00CA15EE"/>
    <w:rsid w:val="00CA34E4"/>
    <w:rsid w:val="00CA5B67"/>
    <w:rsid w:val="00CA5F07"/>
    <w:rsid w:val="00CB025D"/>
    <w:rsid w:val="00CB25A7"/>
    <w:rsid w:val="00CB7549"/>
    <w:rsid w:val="00CC3552"/>
    <w:rsid w:val="00CC449E"/>
    <w:rsid w:val="00CD134D"/>
    <w:rsid w:val="00CD2B92"/>
    <w:rsid w:val="00CD5959"/>
    <w:rsid w:val="00CE0658"/>
    <w:rsid w:val="00CE15A6"/>
    <w:rsid w:val="00CE2222"/>
    <w:rsid w:val="00CE2CFE"/>
    <w:rsid w:val="00CF04DD"/>
    <w:rsid w:val="00CF198C"/>
    <w:rsid w:val="00CF1F73"/>
    <w:rsid w:val="00CF2EE4"/>
    <w:rsid w:val="00CF3050"/>
    <w:rsid w:val="00CF65F5"/>
    <w:rsid w:val="00CF6B3B"/>
    <w:rsid w:val="00CF7F60"/>
    <w:rsid w:val="00D008F5"/>
    <w:rsid w:val="00D028E3"/>
    <w:rsid w:val="00D0371A"/>
    <w:rsid w:val="00D037DF"/>
    <w:rsid w:val="00D05774"/>
    <w:rsid w:val="00D13F4A"/>
    <w:rsid w:val="00D1471D"/>
    <w:rsid w:val="00D15015"/>
    <w:rsid w:val="00D2175D"/>
    <w:rsid w:val="00D25E12"/>
    <w:rsid w:val="00D27815"/>
    <w:rsid w:val="00D3312C"/>
    <w:rsid w:val="00D35A3F"/>
    <w:rsid w:val="00D36203"/>
    <w:rsid w:val="00D36450"/>
    <w:rsid w:val="00D4213A"/>
    <w:rsid w:val="00D42988"/>
    <w:rsid w:val="00D43BF0"/>
    <w:rsid w:val="00D46111"/>
    <w:rsid w:val="00D461E1"/>
    <w:rsid w:val="00D47E85"/>
    <w:rsid w:val="00D52279"/>
    <w:rsid w:val="00D527D6"/>
    <w:rsid w:val="00D550BB"/>
    <w:rsid w:val="00D55F93"/>
    <w:rsid w:val="00D60FEB"/>
    <w:rsid w:val="00D62AC1"/>
    <w:rsid w:val="00D64F26"/>
    <w:rsid w:val="00D65288"/>
    <w:rsid w:val="00D6545A"/>
    <w:rsid w:val="00D6601D"/>
    <w:rsid w:val="00D71100"/>
    <w:rsid w:val="00D71B2F"/>
    <w:rsid w:val="00D71D69"/>
    <w:rsid w:val="00D76067"/>
    <w:rsid w:val="00D77C86"/>
    <w:rsid w:val="00D837C5"/>
    <w:rsid w:val="00D8385E"/>
    <w:rsid w:val="00D84CE6"/>
    <w:rsid w:val="00D9295C"/>
    <w:rsid w:val="00D93E8F"/>
    <w:rsid w:val="00DA340A"/>
    <w:rsid w:val="00DA7B68"/>
    <w:rsid w:val="00DB34FA"/>
    <w:rsid w:val="00DB6800"/>
    <w:rsid w:val="00DB685D"/>
    <w:rsid w:val="00DB7C8B"/>
    <w:rsid w:val="00DC2AEF"/>
    <w:rsid w:val="00DC603A"/>
    <w:rsid w:val="00DC6E8B"/>
    <w:rsid w:val="00DD31C3"/>
    <w:rsid w:val="00DD47B9"/>
    <w:rsid w:val="00DE1EED"/>
    <w:rsid w:val="00DE4003"/>
    <w:rsid w:val="00DE411F"/>
    <w:rsid w:val="00DF1444"/>
    <w:rsid w:val="00DF253E"/>
    <w:rsid w:val="00DF5A46"/>
    <w:rsid w:val="00E007B5"/>
    <w:rsid w:val="00E01BC4"/>
    <w:rsid w:val="00E05EBC"/>
    <w:rsid w:val="00E10B57"/>
    <w:rsid w:val="00E10C8C"/>
    <w:rsid w:val="00E11E00"/>
    <w:rsid w:val="00E154CB"/>
    <w:rsid w:val="00E17368"/>
    <w:rsid w:val="00E17E78"/>
    <w:rsid w:val="00E20F85"/>
    <w:rsid w:val="00E25568"/>
    <w:rsid w:val="00E2593A"/>
    <w:rsid w:val="00E26FD9"/>
    <w:rsid w:val="00E3151F"/>
    <w:rsid w:val="00E31E97"/>
    <w:rsid w:val="00E3249B"/>
    <w:rsid w:val="00E345B2"/>
    <w:rsid w:val="00E37D6E"/>
    <w:rsid w:val="00E41352"/>
    <w:rsid w:val="00E43708"/>
    <w:rsid w:val="00E461B9"/>
    <w:rsid w:val="00E46528"/>
    <w:rsid w:val="00E500A7"/>
    <w:rsid w:val="00E512F6"/>
    <w:rsid w:val="00E51649"/>
    <w:rsid w:val="00E52105"/>
    <w:rsid w:val="00E5281F"/>
    <w:rsid w:val="00E53D9D"/>
    <w:rsid w:val="00E559D7"/>
    <w:rsid w:val="00E603DB"/>
    <w:rsid w:val="00E6401E"/>
    <w:rsid w:val="00E7006C"/>
    <w:rsid w:val="00E70EF0"/>
    <w:rsid w:val="00E756E9"/>
    <w:rsid w:val="00E761C1"/>
    <w:rsid w:val="00E8223E"/>
    <w:rsid w:val="00E827C5"/>
    <w:rsid w:val="00E842D2"/>
    <w:rsid w:val="00E86413"/>
    <w:rsid w:val="00E90D97"/>
    <w:rsid w:val="00E921FB"/>
    <w:rsid w:val="00E94F0D"/>
    <w:rsid w:val="00E955E0"/>
    <w:rsid w:val="00EA3944"/>
    <w:rsid w:val="00EB0422"/>
    <w:rsid w:val="00EB0E4B"/>
    <w:rsid w:val="00EB2E72"/>
    <w:rsid w:val="00EB64B7"/>
    <w:rsid w:val="00EB77CF"/>
    <w:rsid w:val="00EC0479"/>
    <w:rsid w:val="00EC2457"/>
    <w:rsid w:val="00EC281D"/>
    <w:rsid w:val="00ED02D1"/>
    <w:rsid w:val="00ED16DA"/>
    <w:rsid w:val="00ED1748"/>
    <w:rsid w:val="00ED2A11"/>
    <w:rsid w:val="00ED48C7"/>
    <w:rsid w:val="00ED4C3F"/>
    <w:rsid w:val="00ED6F47"/>
    <w:rsid w:val="00EE066F"/>
    <w:rsid w:val="00EE16E2"/>
    <w:rsid w:val="00EE18D0"/>
    <w:rsid w:val="00EE3506"/>
    <w:rsid w:val="00EE3C92"/>
    <w:rsid w:val="00EE6601"/>
    <w:rsid w:val="00EF2367"/>
    <w:rsid w:val="00EF44F1"/>
    <w:rsid w:val="00EF5C38"/>
    <w:rsid w:val="00EF7727"/>
    <w:rsid w:val="00F0365B"/>
    <w:rsid w:val="00F03A26"/>
    <w:rsid w:val="00F106BE"/>
    <w:rsid w:val="00F11139"/>
    <w:rsid w:val="00F119EA"/>
    <w:rsid w:val="00F13F89"/>
    <w:rsid w:val="00F144E8"/>
    <w:rsid w:val="00F21BE2"/>
    <w:rsid w:val="00F23174"/>
    <w:rsid w:val="00F23BDC"/>
    <w:rsid w:val="00F276F5"/>
    <w:rsid w:val="00F329F4"/>
    <w:rsid w:val="00F3370E"/>
    <w:rsid w:val="00F3499C"/>
    <w:rsid w:val="00F354DE"/>
    <w:rsid w:val="00F52E58"/>
    <w:rsid w:val="00F60CEF"/>
    <w:rsid w:val="00F62B4D"/>
    <w:rsid w:val="00F66C8A"/>
    <w:rsid w:val="00F66D95"/>
    <w:rsid w:val="00F6759C"/>
    <w:rsid w:val="00F70352"/>
    <w:rsid w:val="00F72894"/>
    <w:rsid w:val="00F729EC"/>
    <w:rsid w:val="00F73637"/>
    <w:rsid w:val="00F736DD"/>
    <w:rsid w:val="00F739E3"/>
    <w:rsid w:val="00F744E0"/>
    <w:rsid w:val="00F74C5A"/>
    <w:rsid w:val="00F768E4"/>
    <w:rsid w:val="00F810DD"/>
    <w:rsid w:val="00F90BA3"/>
    <w:rsid w:val="00FA2266"/>
    <w:rsid w:val="00FA37A1"/>
    <w:rsid w:val="00FA3AA2"/>
    <w:rsid w:val="00FA3BB6"/>
    <w:rsid w:val="00FA4EC2"/>
    <w:rsid w:val="00FA59EB"/>
    <w:rsid w:val="00FA7189"/>
    <w:rsid w:val="00FB59CD"/>
    <w:rsid w:val="00FB7F9A"/>
    <w:rsid w:val="00FC0BE9"/>
    <w:rsid w:val="00FC11B9"/>
    <w:rsid w:val="00FC12CD"/>
    <w:rsid w:val="00FD0112"/>
    <w:rsid w:val="00FD1C0E"/>
    <w:rsid w:val="00FD366F"/>
    <w:rsid w:val="00FD36E4"/>
    <w:rsid w:val="00FD5202"/>
    <w:rsid w:val="00FD552B"/>
    <w:rsid w:val="00FD684A"/>
    <w:rsid w:val="00FE3ED1"/>
    <w:rsid w:val="00FE509E"/>
    <w:rsid w:val="00FE5B44"/>
    <w:rsid w:val="00FE5D66"/>
    <w:rsid w:val="00FF006E"/>
    <w:rsid w:val="00FF4DDA"/>
    <w:rsid w:val="02AD30CF"/>
    <w:rsid w:val="03381E96"/>
    <w:rsid w:val="035E0B76"/>
    <w:rsid w:val="060129D6"/>
    <w:rsid w:val="067B3AEA"/>
    <w:rsid w:val="078139DC"/>
    <w:rsid w:val="0A981059"/>
    <w:rsid w:val="0B537607"/>
    <w:rsid w:val="0BC1784F"/>
    <w:rsid w:val="0C300172"/>
    <w:rsid w:val="0C5A70D5"/>
    <w:rsid w:val="0C910E2E"/>
    <w:rsid w:val="0F430F15"/>
    <w:rsid w:val="11CA115A"/>
    <w:rsid w:val="16C961DA"/>
    <w:rsid w:val="174F6524"/>
    <w:rsid w:val="175F37DC"/>
    <w:rsid w:val="17F602D8"/>
    <w:rsid w:val="19B11DB0"/>
    <w:rsid w:val="1B5B38A4"/>
    <w:rsid w:val="1D570631"/>
    <w:rsid w:val="1E025791"/>
    <w:rsid w:val="1FF55496"/>
    <w:rsid w:val="2022624A"/>
    <w:rsid w:val="24C776A9"/>
    <w:rsid w:val="25492917"/>
    <w:rsid w:val="25E469DC"/>
    <w:rsid w:val="26A247EE"/>
    <w:rsid w:val="2D341A64"/>
    <w:rsid w:val="320E7F0C"/>
    <w:rsid w:val="3237BD71"/>
    <w:rsid w:val="377C6BAA"/>
    <w:rsid w:val="379C7220"/>
    <w:rsid w:val="37CA531B"/>
    <w:rsid w:val="3BA90634"/>
    <w:rsid w:val="3D3E6F6C"/>
    <w:rsid w:val="3E28F24B"/>
    <w:rsid w:val="41053F83"/>
    <w:rsid w:val="41BB36D9"/>
    <w:rsid w:val="45DA1098"/>
    <w:rsid w:val="47E970AB"/>
    <w:rsid w:val="491230C5"/>
    <w:rsid w:val="49927678"/>
    <w:rsid w:val="499F7FA1"/>
    <w:rsid w:val="4C947450"/>
    <w:rsid w:val="51745A30"/>
    <w:rsid w:val="520824B7"/>
    <w:rsid w:val="52F940E9"/>
    <w:rsid w:val="536E12BF"/>
    <w:rsid w:val="542B53E7"/>
    <w:rsid w:val="54681BD8"/>
    <w:rsid w:val="57012E09"/>
    <w:rsid w:val="5AE05A6A"/>
    <w:rsid w:val="5CC25A00"/>
    <w:rsid w:val="5F295567"/>
    <w:rsid w:val="609D1752"/>
    <w:rsid w:val="61B53625"/>
    <w:rsid w:val="62AE5E99"/>
    <w:rsid w:val="64742E03"/>
    <w:rsid w:val="67523188"/>
    <w:rsid w:val="68965E9A"/>
    <w:rsid w:val="68E17B31"/>
    <w:rsid w:val="6AAC42C5"/>
    <w:rsid w:val="6C6B651C"/>
    <w:rsid w:val="6CB467A2"/>
    <w:rsid w:val="6D3D5640"/>
    <w:rsid w:val="6E1C1701"/>
    <w:rsid w:val="6E4A4955"/>
    <w:rsid w:val="6FE2626D"/>
    <w:rsid w:val="7249366E"/>
    <w:rsid w:val="72CC35E0"/>
    <w:rsid w:val="76592F12"/>
    <w:rsid w:val="76905EE4"/>
    <w:rsid w:val="79FC1788"/>
    <w:rsid w:val="7BB31CBE"/>
    <w:rsid w:val="7C2D1265"/>
    <w:rsid w:val="7D33330A"/>
    <w:rsid w:val="7D7429D5"/>
    <w:rsid w:val="7EBD5330"/>
    <w:rsid w:val="7ED14582"/>
    <w:rsid w:val="7FDB46C2"/>
    <w:rsid w:val="7FF7F296"/>
    <w:rsid w:val="8CFF1E7E"/>
    <w:rsid w:val="9FE72EB3"/>
    <w:rsid w:val="CBFF422E"/>
    <w:rsid w:val="D75F4E89"/>
    <w:rsid w:val="DD67B0B5"/>
    <w:rsid w:val="FFF71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Calibri" w:hAnsi="Calibri" w:eastAsia="仿宋_GB2312" w:cs="Times New Roman"/>
      <w:spacing w:val="-6"/>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uiPriority w:val="0"/>
    <w:rPr>
      <w:b/>
    </w:rPr>
  </w:style>
  <w:style w:type="character" w:styleId="10">
    <w:name w:val="page number"/>
    <w:basedOn w:val="8"/>
    <w:uiPriority w:val="0"/>
  </w:style>
  <w:style w:type="paragraph" w:customStyle="1" w:styleId="11">
    <w:name w:val="Body text|1"/>
    <w:basedOn w:val="1"/>
    <w:qFormat/>
    <w:uiPriority w:val="0"/>
    <w:pPr>
      <w:spacing w:line="420" w:lineRule="auto"/>
      <w:ind w:firstLine="400"/>
      <w:jc w:val="left"/>
    </w:pPr>
    <w:rPr>
      <w:rFonts w:ascii="宋体" w:hAnsi="宋体" w:eastAsia="宋体" w:cs="宋体"/>
      <w:color w:val="000000"/>
      <w:spacing w:val="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4557</Words>
  <Characters>4630</Characters>
  <Lines>34</Lines>
  <Paragraphs>9</Paragraphs>
  <TotalTime>1</TotalTime>
  <ScaleCrop>false</ScaleCrop>
  <LinksUpToDate>false</LinksUpToDate>
  <CharactersWithSpaces>4745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2021-05-12T03:04:00Z</dcterms:created>
  <dc:creator>aaa</dc:creator>
  <cp:lastModifiedBy>杜世强</cp:lastModifiedBy>
  <cp:lastPrinted>2022-04-29T17:47:00Z</cp:lastPrinted>
  <dcterms:modified xsi:type="dcterms:W3CDTF">2022-04-29T09:46:15Z</dcterms:modified>
  <dc:title>中共泉州市委全面依法治市委员会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eyJoZGlkIjoiN2NlM2I3MzZjNDk4ZjRkNjVlZTA2ZmQ2ZDNjOTNhMmIifQ==</vt:lpwstr>
  </property>
  <property fmtid="{D5CDD505-2E9C-101B-9397-08002B2CF9AE}" pid="3" name="KSOProductBuildVer">
    <vt:lpwstr>2052-11.8.2.10321</vt:lpwstr>
  </property>
  <property fmtid="{D5CDD505-2E9C-101B-9397-08002B2CF9AE}" pid="4" name="ICV">
    <vt:lpwstr>41C1EBE696AF4DDF9352705462DB6F93</vt:lpwstr>
  </property>
</Properties>
</file>