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w:t>
      </w:r>
      <w:bookmarkEnd w:id="1"/>
      <w:r>
        <w:rPr>
          <w:rFonts w:hint="eastAsia" w:ascii="仿宋_GB2312" w:eastAsia="仿宋_GB2312"/>
          <w:sz w:val="32"/>
          <w:lang w:val="en-US" w:eastAsia="zh-CN"/>
        </w:rPr>
        <w:t>12</w:t>
      </w:r>
      <w:r>
        <w:rPr>
          <w:rFonts w:hint="eastAsia" w:ascii="仿宋_GB2312" w:eastAsia="仿宋_GB2312"/>
          <w:sz w:val="32"/>
        </w:rPr>
        <w:t>号</w:t>
      </w:r>
    </w:p>
    <w:p>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40" w:lineRule="exact"/>
        <w:jc w:val="center"/>
        <w:rPr>
          <w:rFonts w:hint="eastAsia" w:ascii="方正小标宋简体" w:hAnsi="方正小标宋简体" w:eastAsia="方正小标宋简体" w:cs="方正小标宋简体"/>
          <w:b w:val="0"/>
          <w:bCs/>
          <w:spacing w:val="-11"/>
          <w:kern w:val="21"/>
          <w:sz w:val="44"/>
          <w:szCs w:val="44"/>
          <w:lang w:val="en-US" w:eastAsia="zh-CN"/>
        </w:rPr>
      </w:pPr>
      <w:r>
        <w:rPr>
          <w:rFonts w:hint="eastAsia" w:ascii="方正小标宋简体" w:hAnsi="方正小标宋简体" w:eastAsia="方正小标宋简体" w:cs="方正小标宋简体"/>
          <w:b w:val="0"/>
          <w:bCs/>
          <w:spacing w:val="-11"/>
          <w:kern w:val="21"/>
          <w:sz w:val="44"/>
          <w:szCs w:val="44"/>
          <w:lang w:val="en-US" w:eastAsia="zh-CN"/>
        </w:rPr>
        <w:t>关于进一步推进大型科研仪器开放共享</w:t>
      </w:r>
    </w:p>
    <w:p>
      <w:pPr>
        <w:spacing w:line="540" w:lineRule="exact"/>
        <w:jc w:val="center"/>
        <w:rPr>
          <w:rFonts w:hint="eastAsia" w:ascii="黑体" w:hAnsi="黑体" w:eastAsia="黑体" w:cs="黑体"/>
          <w:bCs/>
          <w:spacing w:val="-11"/>
          <w:kern w:val="21"/>
          <w:sz w:val="44"/>
          <w:szCs w:val="44"/>
        </w:rPr>
      </w:pPr>
      <w:r>
        <w:rPr>
          <w:rFonts w:hint="eastAsia" w:ascii="方正小标宋简体" w:hAnsi="方正小标宋简体" w:eastAsia="方正小标宋简体" w:cs="方正小标宋简体"/>
          <w:b w:val="0"/>
          <w:bCs/>
          <w:spacing w:val="-11"/>
          <w:kern w:val="21"/>
          <w:sz w:val="44"/>
          <w:szCs w:val="44"/>
          <w:lang w:val="en-US" w:eastAsia="zh-CN"/>
        </w:rPr>
        <w:t>工作的通知</w:t>
      </w:r>
    </w:p>
    <w:p>
      <w:pPr>
        <w:keepNext w:val="0"/>
        <w:keepLines w:val="0"/>
        <w:pageBreakBefore w:val="0"/>
        <w:kinsoku/>
        <w:wordWrap/>
        <w:overflowPunct/>
        <w:topLinePunct w:val="0"/>
        <w:autoSpaceDE/>
        <w:autoSpaceDN/>
        <w:bidi w:val="0"/>
        <w:snapToGrid w:val="0"/>
        <w:spacing w:line="540" w:lineRule="exact"/>
        <w:ind w:left="0" w:lef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pPr>
      <w:bookmarkStart w:id="2" w:name="maindelivery"/>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各</w:t>
      </w:r>
      <w:bookmarkEnd w:id="2"/>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学院（系）：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贯彻落实《福建省人民政府关于推进重大科研基础设施和大型科研仪器向社会开放服务的实施意见》，根据中共福建省委人才办《关于进一步推进大型科研仪器开放共享工作的函》（附件1）和《福建省教育厅关于进一步推进高校大型科研仪器开放共享的通知》（闽教便函〔2024〕844号）（附件2）要求，进一步推动我校大型科研仪器向社会开放共享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请各学院（系）按照文件要求，对本单位财政性资金（含国有资金）购买的单台套原值30万元（含）以上、单台套原值20万-30万两类设备进行摸底汇总。对于应入网但未入网的存量大型科研仪器和新购置的、符合入网条件的大型科研仪器应当及时加入省大型科研设施仪器管理服务平台（简称“省大仪平台”）</w:t>
      </w:r>
      <w:r>
        <w:rPr>
          <w:rFonts w:hint="eastAsia" w:ascii="仿宋_GB2312" w:hAnsi="仿宋_GB2312" w:eastAsia="仿宋_GB2312" w:cs="仿宋_GB2312"/>
          <w:b w:val="0"/>
          <w:i w:val="0"/>
          <w:caps w:val="0"/>
          <w:color w:val="000000" w:themeColor="text1"/>
          <w:spacing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请各学院（系）于2024年7月2日前完成摸底及入网工作，并将学院（系）大型科研仪器摸底汇总表（附件3）及入网仪器情况表（附件4）签字盖章后报送实验室与设备管理处实验室设备管理科（行政楼410室），电子版发</w:t>
      </w:r>
      <w:r>
        <w:rPr>
          <w:rFonts w:hint="eastAsia" w:ascii="仿宋_GB2312" w:hAnsi="仿宋_GB2312" w:eastAsia="仿宋_GB2312" w:cs="仿宋_GB2312"/>
          <w:b w:val="0"/>
          <w:bCs w:val="0"/>
          <w:color w:val="000000"/>
          <w:sz w:val="32"/>
          <w:szCs w:val="32"/>
          <w:lang w:val="en-US" w:eastAsia="zh-CN"/>
        </w:rPr>
        <w:t>送至工作邮箱syzx@qztc.edu.cn，联系电话：0595-22050058。</w:t>
      </w:r>
    </w:p>
    <w:p>
      <w:pPr>
        <w:keepNext w:val="0"/>
        <w:keepLines w:val="0"/>
        <w:pageBreakBefore w:val="0"/>
        <w:widowControl w:val="0"/>
        <w:kinsoku/>
        <w:wordWrap/>
        <w:overflowPunct/>
        <w:topLinePunct w:val="0"/>
        <w:autoSpaceDE/>
        <w:autoSpaceDN/>
        <w:bidi w:val="0"/>
        <w:adjustRightInd/>
        <w:snapToGrid w:val="0"/>
        <w:spacing w:line="560" w:lineRule="exact"/>
        <w:ind w:left="1918" w:leftChars="304" w:hanging="1280" w:hangingChars="4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kern w:val="0"/>
          <w:sz w:val="32"/>
          <w:szCs w:val="32"/>
          <w:lang w:val="en-US" w:eastAsia="zh-CN" w:bidi="ar"/>
        </w:rPr>
        <w:t>附件：</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kern w:val="0"/>
          <w:sz w:val="32"/>
          <w:szCs w:val="32"/>
          <w:lang w:val="en-US" w:eastAsia="zh-CN" w:bidi="ar-SA"/>
        </w:rPr>
        <w:t>省委人才办关于进一步推进大型科研仪器开放共享工作的函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6" w:leftChars="760" w:firstLine="0" w:firstLineChars="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color w:val="000000"/>
          <w:sz w:val="32"/>
          <w:szCs w:val="32"/>
          <w:lang w:val="en-US" w:eastAsia="zh-CN"/>
        </w:rPr>
        <w:t>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建省教育厅关于进一步推进高校大型科研仪器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6" w:leftChars="760" w:firstLine="320" w:firstLineChars="1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开放共享的通知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3.学院（系）大型科研仪器摸底汇总表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4.学院（系）入</w:t>
      </w:r>
      <w:r>
        <w:rPr>
          <w:rFonts w:hint="eastAsia" w:ascii="仿宋_GB2312" w:hAnsi="仿宋_GB2312" w:eastAsia="仿宋_GB2312" w:cs="仿宋_GB2312"/>
          <w:b w:val="0"/>
          <w:bCs w:val="0"/>
          <w:sz w:val="32"/>
          <w:szCs w:val="32"/>
          <w:lang w:val="en-US" w:eastAsia="zh-CN"/>
        </w:rPr>
        <w:t>网仪</w:t>
      </w:r>
      <w:bookmarkStart w:id="3" w:name="_GoBack"/>
      <w:bookmarkEnd w:id="3"/>
      <w:r>
        <w:rPr>
          <w:rFonts w:hint="eastAsia" w:ascii="仿宋_GB2312" w:hAnsi="仿宋_GB2312" w:eastAsia="仿宋_GB2312" w:cs="仿宋_GB2312"/>
          <w:b w:val="0"/>
          <w:bCs w:val="0"/>
          <w:sz w:val="32"/>
          <w:szCs w:val="32"/>
          <w:lang w:val="en-US" w:eastAsia="zh-CN"/>
        </w:rPr>
        <w:t>器情况表</w:t>
      </w:r>
    </w:p>
    <w:p>
      <w:pPr>
        <w:pStyle w:val="6"/>
        <w:widowControl w:val="0"/>
        <w:numPr>
          <w:ilvl w:val="0"/>
          <w:numId w:val="0"/>
        </w:numPr>
        <w:jc w:val="both"/>
        <w:rPr>
          <w:rFonts w:hint="eastAsia"/>
          <w:color w:val="auto"/>
          <w:lang w:val="en-US" w:eastAsia="zh-CN"/>
        </w:rPr>
      </w:pPr>
    </w:p>
    <w:p>
      <w:pPr>
        <w:pStyle w:val="6"/>
        <w:keepNext w:val="0"/>
        <w:keepLines w:val="0"/>
        <w:pageBreakBefore w:val="0"/>
        <w:kinsoku/>
        <w:wordWrap/>
        <w:overflowPunct/>
        <w:topLinePunct w:val="0"/>
        <w:autoSpaceDE/>
        <w:autoSpaceDN/>
        <w:bidi w:val="0"/>
        <w:spacing w:line="480" w:lineRule="exact"/>
        <w:ind w:left="0" w:leftChars="0" w:firstLine="0" w:firstLineChars="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w:t>
      </w: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泉州师范学院实验室与设备管理处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480" w:lineRule="exact"/>
        <w:ind w:right="0" w:firstLine="4800" w:firstLineChars="15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2024年6月25日</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480" w:lineRule="exact"/>
        <w:ind w:right="0" w:firstLine="4800" w:firstLineChars="1500"/>
        <w:jc w:val="both"/>
        <w:textAlignment w:val="auto"/>
        <w:rPr>
          <w:rFonts w:hint="eastAsia" w:ascii="仿宋_GB2312" w:hAnsi="仿宋_GB2312" w:eastAsia="仿宋_GB2312" w:cs="仿宋_GB2312"/>
          <w:color w:val="auto"/>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lang w:val="en-US" w:eastAsia="zh-CN"/>
        </w:rPr>
      </w:pPr>
    </w:p>
    <w:p>
      <w:pPr>
        <w:keepNext w:val="0"/>
        <w:keepLines w:val="0"/>
        <w:pageBreakBefore w:val="0"/>
        <w:widowControl w:val="0"/>
        <w:tabs>
          <w:tab w:val="left" w:pos="7920"/>
        </w:tabs>
        <w:kinsoku/>
        <w:wordWrap/>
        <w:overflowPunct/>
        <w:topLinePunct w:val="0"/>
        <w:autoSpaceDE/>
        <w:autoSpaceDN/>
        <w:bidi w:val="0"/>
        <w:adjustRightInd/>
        <w:snapToGrid w:val="0"/>
        <w:spacing w:line="500" w:lineRule="exact"/>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370205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55pt;margin-top:29.15pt;height:0.6pt;width:446.8pt;z-index:251662336;mso-width-relative:page;mso-height-relative:page;" filled="f" stroked="t" coordsize="21600,21600" o:gfxdata="UEsDBAoAAAAAAIdO4kAAAAAAAAAAAAAAAAAEAAAAZHJzL1BLAwQUAAAACACHTuJAZ86LhtcAAAAI&#10;AQAADwAAAGRycy9kb3ducmV2LnhtbE2PzW7CMBCE75X6DtZW6gWBnVaBEOJwQAKpEj3w8wAmXpK0&#10;8TqKzU/fvttTOe7OaOabYnl3nbjiEFpPGpKJAoFUedtSreF4WI8zECEasqbzhBp+MMCyfH4qTG79&#10;jXZ43cdacAiF3GhoYuxzKUPVoDNh4nsk1s5+cCbyOdTSDubG4a6Tb0pNpTMtcUNjelw1WH3vL05D&#10;GNH2c7fl0gPiWX2N+s3GfWj9+pKoBYiI9/hvhj98RoeSmU7+QjaITsN4lrBTQ5q9g2A9y6YpiBM/&#10;5inIspCPA8pfUEsDBBQAAAAIAIdO4kAUqOoc9AEAAOkDAAAOAAAAZHJzL2Uyb0RvYy54bWytU0uO&#10;EzEQ3SNxB8t70kmGyTCtdGYxYdggiMRnX7Hd3Zb8k8tJJ2fhGqzYcJy5BmV3CMOwyYJetMqu8qt6&#10;z8/Lu4M1bK8iau8aPptMOVNOeKld1/Avnx9eveEMEzgJxjvV8KNCfrd6+WI5hFrNfe+NVJERiMN6&#10;CA3vUwp1VaHolQWc+KAcJVsfLSRaxq6SEQZCt6aaT6eLavBRhuiFQqTd9ZjkJ8R4CaBvWy3U2oud&#10;VS6NqFEZSEQJex2Qr8q0batE+ti2qBIzDSemqfypCcXb/K9WS6i7CKHX4jQCXDLCM04WtKOmZ6g1&#10;JGC7qP+BslpEj75NE+FtNRIpihCL2fSZNp96CKpwIakxnEXH/wcrPuw3kWnZ8DlnDixd+OO3748/&#10;frKrrM0QsKaSe7eJpxWGTcxED220rDU6fCUTFepEhh2KssezsuqQmKDN68XN66sFiS4od7OYF+Gr&#10;ESWjhYjpnfKW5aDhRrvMG2rYv8dEnan0d0neNo4N1PZ2ep0hgVzY0u1TaAMxQdeVw+iNlg/amHwE&#10;Y7e9N5HtITuhfJkgAf9VlrusAfuxrqRGj/QK5FsnWToG0sjR0+B5BqskZ0bRS8oRAUKdQJtLKqm1&#10;cTRB1nhUNUdbL490I7sQddeTFLMyZc6QA8q8J7dmiz1dF6Q/L3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fOi4bXAAAACAEAAA8AAAAAAAAAAQAgAAAAIgAAAGRycy9kb3ducmV2LnhtbFBLAQIU&#10;ABQAAAAIAIdO4kAUqOoc9AEAAOkDAAAOAAAAAAAAAAEAIAAAACYBAABkcnMvZTJvRG9jLnhtbFBL&#10;BQYAAAAABgAGAFkBAACM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泉州师范学院</w:t>
      </w:r>
      <w:r>
        <w:rPr>
          <w:rFonts w:hint="eastAsia" w:ascii="仿宋_GB2312" w:hAnsi="仿宋_GB2312" w:eastAsia="仿宋_GB2312" w:cs="仿宋_GB2312"/>
          <w:sz w:val="28"/>
          <w:szCs w:val="28"/>
        </w:rPr>
        <w:t>实验室与设备管理</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15875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25pt;height:144pt;width:144pt;mso-position-horizontal:center;mso-position-horizontal-relative:margin;mso-wrap-style:none;z-index:251659264;mso-width-relative:page;mso-height-relative:page;" filled="f" stroked="f" coordsize="21600,21600" o:gfxdata="UEsDBAoAAAAAAIdO4kAAAAAAAAAAAAAAAAAEAAAAZHJzL1BLAwQUAAAACACHTuJAZmeMF9YAAAAG&#10;AQAADwAAAGRycy9kb3ducmV2LnhtbE2PwU7DMBBE75X6D9Yicamo3YiiNMSpVKTeQKIFiasbL0lK&#10;vI5sNy18PdsT3GY0q5m35friejFiiJ0nDYu5AoFUe9tRo+H9bXuXg4jJkDW9J9TwjRHW1XRSmsL6&#10;M+1w3KdGcAnFwmhoUxoKKWPdojNx7gckzj59cCaxDY20wZy53PUyU+pBOtMRL7RmwKcW66/9yWn4&#10;eP5B3OWb2Wy8Px6D2q5ea/mi9e3NQj2CSHhJf8dwxWd0qJjp4E9ko+g18CNJQ7YEwWGW5+wPLFZq&#10;CbIq5X/86hdQSwMEFAAAAAgAh07iQPrl5KzSAQAAowMAAA4AAABkcnMvZTJvRG9jLnhtbK1TzY7T&#10;MBC+I+07WL5vkxYtRFHTFahahIQAaeEBXMduLPlPHrdJXwDegBMX7jxXn4Oxk3RXu5c9cHFmPONv&#10;5vtmsr4djCZHEUA529DloqREWO5aZfcN/f7t7rqiBCKzLdPOioaeBNDbzdWrde9rsXKd060IBEEs&#10;1L1vaBejr4sCeCcMg4XzwmJQumBYRDfsizawHtGNLlZl+aboXWh9cFwA4O12DNIJMbwE0EmpuNg6&#10;fjDCxhE1CM0iUoJOeaCb3K2UgscvUoKIRDcUmcZ8YhG0d+ksNmtW7wPzneJTC+wlLTzhZJiyWPQC&#10;tWWRkUNQz6CM4sGBk3HBnSlGIlkRZLEsn2hz3zEvMheUGvxFdPh/sPzz8Wsgqm3oa0osMzjw86+f&#10;599/z39+kGWSp/dQY9a9x7w4vHcDLs18D3iZWA8ymPRFPgTjKO7pIq4YIuHpUbWqqhJDHGOzg/jF&#10;w3MfIH4QzpBkNDTg9LKo7PgJ4pg6p6Rq1t0prfMEtSU9ot5Ub2/yi0sI0bXFIonF2G2y4rAbJmo7&#10;156QWY8r0FCLG0+J/mhR4bQtsxFmYzcbBx/UvsMml7ke+HeHiO3kLlOFEXYqjLPLPKc9S8vx2M9Z&#10;D//W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Z4wX1gAAAAYBAAAPAAAAAAAAAAEAIAAAACIA&#10;AABkcnMvZG93bnJldi54bWxQSwECFAAUAAAACACHTuJA+uXkrNIBAACjAwAADgAAAAAAAAABACAA&#10;AAAlAQAAZHJzL2Uyb0RvYy54bWxQSwUGAAAAAAYABgBZAQAAaQUAAAAA&#10;">
              <v:fill on="f" focussize="0,0"/>
              <v:stroke on="f" weight="1.25pt"/>
              <v:imagedata o:title=""/>
              <o:lock v:ext="edit" aspectratio="f"/>
              <v:textbox inset="0mm,0mm,0mm,0mm" style="mso-fit-shape-to-text:t;">
                <w:txbxContent>
                  <w:p>
                    <w:pPr>
                      <w:pStyle w:val="3"/>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ljY2RmZWM3YzcyMzJiNmM1ZWJhYWE2NGUwZTIifQ=="/>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74D79"/>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AE70EA"/>
    <w:rsid w:val="00B33636"/>
    <w:rsid w:val="00B4331E"/>
    <w:rsid w:val="00B85B73"/>
    <w:rsid w:val="00C042EA"/>
    <w:rsid w:val="00C50A53"/>
    <w:rsid w:val="00C9328E"/>
    <w:rsid w:val="00D272F8"/>
    <w:rsid w:val="00D37C54"/>
    <w:rsid w:val="00D65E63"/>
    <w:rsid w:val="00D70859"/>
    <w:rsid w:val="00D83C25"/>
    <w:rsid w:val="00E3095C"/>
    <w:rsid w:val="00E31EE7"/>
    <w:rsid w:val="00E63FC1"/>
    <w:rsid w:val="00EA074D"/>
    <w:rsid w:val="00EC29CD"/>
    <w:rsid w:val="00EF2BC3"/>
    <w:rsid w:val="00F35C35"/>
    <w:rsid w:val="00F60F9B"/>
    <w:rsid w:val="00F819C2"/>
    <w:rsid w:val="00FA185F"/>
    <w:rsid w:val="00FA6B45"/>
    <w:rsid w:val="01180A5C"/>
    <w:rsid w:val="012A3915"/>
    <w:rsid w:val="01B801F4"/>
    <w:rsid w:val="01F47039"/>
    <w:rsid w:val="02455C3A"/>
    <w:rsid w:val="02E17AB0"/>
    <w:rsid w:val="034E25D9"/>
    <w:rsid w:val="036B7036"/>
    <w:rsid w:val="03E7037A"/>
    <w:rsid w:val="046643CE"/>
    <w:rsid w:val="04757AF8"/>
    <w:rsid w:val="0483483A"/>
    <w:rsid w:val="04F95927"/>
    <w:rsid w:val="05062E61"/>
    <w:rsid w:val="054E6F12"/>
    <w:rsid w:val="058A7C28"/>
    <w:rsid w:val="05CA667E"/>
    <w:rsid w:val="061A5470"/>
    <w:rsid w:val="06AD1B15"/>
    <w:rsid w:val="07197721"/>
    <w:rsid w:val="071B031B"/>
    <w:rsid w:val="075837CD"/>
    <w:rsid w:val="0796457E"/>
    <w:rsid w:val="07D355AB"/>
    <w:rsid w:val="07DB478B"/>
    <w:rsid w:val="07F27CBF"/>
    <w:rsid w:val="080C03C2"/>
    <w:rsid w:val="084D7178"/>
    <w:rsid w:val="08614C9F"/>
    <w:rsid w:val="091F0D22"/>
    <w:rsid w:val="093331C1"/>
    <w:rsid w:val="09E40FC0"/>
    <w:rsid w:val="0B995447"/>
    <w:rsid w:val="0BA13F3D"/>
    <w:rsid w:val="0BAB357D"/>
    <w:rsid w:val="0BBA3D00"/>
    <w:rsid w:val="0C0374C4"/>
    <w:rsid w:val="0C100203"/>
    <w:rsid w:val="0C6A7729"/>
    <w:rsid w:val="0CAF7751"/>
    <w:rsid w:val="0CD73CE8"/>
    <w:rsid w:val="0DA235AD"/>
    <w:rsid w:val="0DC24E6D"/>
    <w:rsid w:val="0DF16BA4"/>
    <w:rsid w:val="0EF9664B"/>
    <w:rsid w:val="0FA1275E"/>
    <w:rsid w:val="10284C2D"/>
    <w:rsid w:val="108D4565"/>
    <w:rsid w:val="113A2539"/>
    <w:rsid w:val="11465059"/>
    <w:rsid w:val="12667A99"/>
    <w:rsid w:val="130D7A03"/>
    <w:rsid w:val="13146591"/>
    <w:rsid w:val="138921C2"/>
    <w:rsid w:val="139C1D87"/>
    <w:rsid w:val="13AB6DD5"/>
    <w:rsid w:val="13E220EB"/>
    <w:rsid w:val="14174255"/>
    <w:rsid w:val="142A0E4C"/>
    <w:rsid w:val="144022DD"/>
    <w:rsid w:val="144F7831"/>
    <w:rsid w:val="14BF5BD2"/>
    <w:rsid w:val="14C65AD7"/>
    <w:rsid w:val="14FE3617"/>
    <w:rsid w:val="1557198F"/>
    <w:rsid w:val="15843FFD"/>
    <w:rsid w:val="15A64AC5"/>
    <w:rsid w:val="16772142"/>
    <w:rsid w:val="169F4F91"/>
    <w:rsid w:val="176B47C6"/>
    <w:rsid w:val="177C1ED8"/>
    <w:rsid w:val="18273A1C"/>
    <w:rsid w:val="18960E4A"/>
    <w:rsid w:val="18C11810"/>
    <w:rsid w:val="19C93307"/>
    <w:rsid w:val="19DC0A32"/>
    <w:rsid w:val="1A047000"/>
    <w:rsid w:val="1AA24BCB"/>
    <w:rsid w:val="1B266030"/>
    <w:rsid w:val="1B4F6A97"/>
    <w:rsid w:val="1B661514"/>
    <w:rsid w:val="1BA743E0"/>
    <w:rsid w:val="1BD31DB5"/>
    <w:rsid w:val="1C2F4B08"/>
    <w:rsid w:val="1C34398E"/>
    <w:rsid w:val="1C656DB4"/>
    <w:rsid w:val="1CAD51E7"/>
    <w:rsid w:val="1CB937B5"/>
    <w:rsid w:val="1D6202D2"/>
    <w:rsid w:val="1DB45D52"/>
    <w:rsid w:val="1DF274A3"/>
    <w:rsid w:val="1E221403"/>
    <w:rsid w:val="1E2F490D"/>
    <w:rsid w:val="1E8B3B0D"/>
    <w:rsid w:val="1EA3743A"/>
    <w:rsid w:val="1ED213F1"/>
    <w:rsid w:val="1ED9229F"/>
    <w:rsid w:val="1F011F76"/>
    <w:rsid w:val="1F781A4F"/>
    <w:rsid w:val="1F994579"/>
    <w:rsid w:val="202D669D"/>
    <w:rsid w:val="2041670A"/>
    <w:rsid w:val="20ED54D0"/>
    <w:rsid w:val="20F841A8"/>
    <w:rsid w:val="2120368E"/>
    <w:rsid w:val="219C073F"/>
    <w:rsid w:val="21F526F9"/>
    <w:rsid w:val="222248AE"/>
    <w:rsid w:val="222A555F"/>
    <w:rsid w:val="222B5197"/>
    <w:rsid w:val="226F3FF6"/>
    <w:rsid w:val="2293628D"/>
    <w:rsid w:val="23535B9B"/>
    <w:rsid w:val="23861779"/>
    <w:rsid w:val="238E0E31"/>
    <w:rsid w:val="243E02E0"/>
    <w:rsid w:val="24892579"/>
    <w:rsid w:val="24ED27C5"/>
    <w:rsid w:val="259048C8"/>
    <w:rsid w:val="25EB1D29"/>
    <w:rsid w:val="26132ECE"/>
    <w:rsid w:val="26245ADE"/>
    <w:rsid w:val="26256222"/>
    <w:rsid w:val="269B1F3A"/>
    <w:rsid w:val="27A97FAA"/>
    <w:rsid w:val="27AD00C6"/>
    <w:rsid w:val="29BC0B25"/>
    <w:rsid w:val="29DC4E36"/>
    <w:rsid w:val="29E838FF"/>
    <w:rsid w:val="2A0D4D53"/>
    <w:rsid w:val="2A195153"/>
    <w:rsid w:val="2A5D68FB"/>
    <w:rsid w:val="2A857D86"/>
    <w:rsid w:val="2AD269DF"/>
    <w:rsid w:val="2B8E1148"/>
    <w:rsid w:val="2BF5522E"/>
    <w:rsid w:val="2C4F7AFA"/>
    <w:rsid w:val="2C5C5B0A"/>
    <w:rsid w:val="2C811EB8"/>
    <w:rsid w:val="2CD64A20"/>
    <w:rsid w:val="2D047420"/>
    <w:rsid w:val="2D8301B4"/>
    <w:rsid w:val="2DAF1A7C"/>
    <w:rsid w:val="2E0608A9"/>
    <w:rsid w:val="2E0C326D"/>
    <w:rsid w:val="2E206AEC"/>
    <w:rsid w:val="2E3F5B1B"/>
    <w:rsid w:val="2E8C14E5"/>
    <w:rsid w:val="2EF83EDC"/>
    <w:rsid w:val="2F447ED2"/>
    <w:rsid w:val="2F7E0852"/>
    <w:rsid w:val="2FE204FD"/>
    <w:rsid w:val="301B3E17"/>
    <w:rsid w:val="30A1041D"/>
    <w:rsid w:val="30D70034"/>
    <w:rsid w:val="31442DBA"/>
    <w:rsid w:val="314E18EF"/>
    <w:rsid w:val="324A7F7D"/>
    <w:rsid w:val="327C0679"/>
    <w:rsid w:val="32BE1420"/>
    <w:rsid w:val="32EE1286"/>
    <w:rsid w:val="32FB255E"/>
    <w:rsid w:val="33050007"/>
    <w:rsid w:val="33297E65"/>
    <w:rsid w:val="332B3F69"/>
    <w:rsid w:val="335B1E94"/>
    <w:rsid w:val="342D4D6B"/>
    <w:rsid w:val="35703BE5"/>
    <w:rsid w:val="35BB2D46"/>
    <w:rsid w:val="361B6A4E"/>
    <w:rsid w:val="36291C38"/>
    <w:rsid w:val="367B3895"/>
    <w:rsid w:val="36A135AA"/>
    <w:rsid w:val="36D74BB8"/>
    <w:rsid w:val="3861023E"/>
    <w:rsid w:val="38936179"/>
    <w:rsid w:val="38B75051"/>
    <w:rsid w:val="3980628C"/>
    <w:rsid w:val="3B0D1EAC"/>
    <w:rsid w:val="3BE00D16"/>
    <w:rsid w:val="3BED558A"/>
    <w:rsid w:val="3CCD0163"/>
    <w:rsid w:val="3CF02B86"/>
    <w:rsid w:val="3CFB2BFE"/>
    <w:rsid w:val="3D4B41E5"/>
    <w:rsid w:val="3D7F3488"/>
    <w:rsid w:val="3D8F1598"/>
    <w:rsid w:val="3DFC0FFF"/>
    <w:rsid w:val="3E3217EA"/>
    <w:rsid w:val="3E563143"/>
    <w:rsid w:val="3E774F2B"/>
    <w:rsid w:val="3EBD5031"/>
    <w:rsid w:val="3EC3599D"/>
    <w:rsid w:val="3EC93026"/>
    <w:rsid w:val="3F0062A9"/>
    <w:rsid w:val="3F252626"/>
    <w:rsid w:val="3F2A0CE5"/>
    <w:rsid w:val="3F7045DE"/>
    <w:rsid w:val="3F960CC2"/>
    <w:rsid w:val="3FB23AAC"/>
    <w:rsid w:val="3FBF3DC2"/>
    <w:rsid w:val="3FEB7196"/>
    <w:rsid w:val="403B129C"/>
    <w:rsid w:val="404B1DD5"/>
    <w:rsid w:val="4109000F"/>
    <w:rsid w:val="430A1A58"/>
    <w:rsid w:val="43132349"/>
    <w:rsid w:val="43871B32"/>
    <w:rsid w:val="43A055AB"/>
    <w:rsid w:val="43E64CC4"/>
    <w:rsid w:val="43EC504E"/>
    <w:rsid w:val="44127F21"/>
    <w:rsid w:val="447D0E0F"/>
    <w:rsid w:val="450A5A20"/>
    <w:rsid w:val="4515086C"/>
    <w:rsid w:val="451C6DC4"/>
    <w:rsid w:val="4559660A"/>
    <w:rsid w:val="455E0778"/>
    <w:rsid w:val="45C8329C"/>
    <w:rsid w:val="45E41C5F"/>
    <w:rsid w:val="462B0BAC"/>
    <w:rsid w:val="462C4C8C"/>
    <w:rsid w:val="462E4805"/>
    <w:rsid w:val="46724EDF"/>
    <w:rsid w:val="47095F17"/>
    <w:rsid w:val="471344C6"/>
    <w:rsid w:val="47176886"/>
    <w:rsid w:val="47237384"/>
    <w:rsid w:val="473B04FF"/>
    <w:rsid w:val="47434F40"/>
    <w:rsid w:val="47B44BC1"/>
    <w:rsid w:val="4858297D"/>
    <w:rsid w:val="48A203D1"/>
    <w:rsid w:val="48E75DB4"/>
    <w:rsid w:val="4AAA6267"/>
    <w:rsid w:val="4B165D53"/>
    <w:rsid w:val="4B76718C"/>
    <w:rsid w:val="4BA56C4C"/>
    <w:rsid w:val="4BE56F11"/>
    <w:rsid w:val="4C1F61E6"/>
    <w:rsid w:val="4C2F01CE"/>
    <w:rsid w:val="4C954009"/>
    <w:rsid w:val="4CB016A3"/>
    <w:rsid w:val="4CC25099"/>
    <w:rsid w:val="4CD3324F"/>
    <w:rsid w:val="4CEE02CD"/>
    <w:rsid w:val="4CF20B4C"/>
    <w:rsid w:val="4DAB1FDE"/>
    <w:rsid w:val="4E864A1C"/>
    <w:rsid w:val="4EB31CDC"/>
    <w:rsid w:val="4EE8400A"/>
    <w:rsid w:val="4F053468"/>
    <w:rsid w:val="4F9F702A"/>
    <w:rsid w:val="4FF736F9"/>
    <w:rsid w:val="50141827"/>
    <w:rsid w:val="502D00D8"/>
    <w:rsid w:val="50870DAB"/>
    <w:rsid w:val="50ED01D5"/>
    <w:rsid w:val="5132180E"/>
    <w:rsid w:val="51CF542C"/>
    <w:rsid w:val="51F95917"/>
    <w:rsid w:val="52A31592"/>
    <w:rsid w:val="531F0CD9"/>
    <w:rsid w:val="532112B6"/>
    <w:rsid w:val="536524C3"/>
    <w:rsid w:val="5382751C"/>
    <w:rsid w:val="53855205"/>
    <w:rsid w:val="540D7B9A"/>
    <w:rsid w:val="54AB2CC1"/>
    <w:rsid w:val="54D270F6"/>
    <w:rsid w:val="554747DA"/>
    <w:rsid w:val="55907385"/>
    <w:rsid w:val="55B70828"/>
    <w:rsid w:val="5689439D"/>
    <w:rsid w:val="56981066"/>
    <w:rsid w:val="56BA4475"/>
    <w:rsid w:val="56D84235"/>
    <w:rsid w:val="56DC1624"/>
    <w:rsid w:val="56E117CD"/>
    <w:rsid w:val="56E84974"/>
    <w:rsid w:val="56EE0C86"/>
    <w:rsid w:val="579C5B0A"/>
    <w:rsid w:val="57A76DBE"/>
    <w:rsid w:val="57FE66FE"/>
    <w:rsid w:val="58443422"/>
    <w:rsid w:val="587D4B2A"/>
    <w:rsid w:val="588764CF"/>
    <w:rsid w:val="59433972"/>
    <w:rsid w:val="5AC04F14"/>
    <w:rsid w:val="5B1B0F7A"/>
    <w:rsid w:val="5B2975B6"/>
    <w:rsid w:val="5BA83920"/>
    <w:rsid w:val="5C095E9B"/>
    <w:rsid w:val="5C1579A2"/>
    <w:rsid w:val="5C4651BA"/>
    <w:rsid w:val="5C9E11B8"/>
    <w:rsid w:val="5CB52971"/>
    <w:rsid w:val="5CE76AB9"/>
    <w:rsid w:val="5CF60894"/>
    <w:rsid w:val="5CFE308C"/>
    <w:rsid w:val="5D0A6D97"/>
    <w:rsid w:val="5D55680F"/>
    <w:rsid w:val="5D7B2D15"/>
    <w:rsid w:val="5EE2487D"/>
    <w:rsid w:val="5F443B39"/>
    <w:rsid w:val="5FC64AC3"/>
    <w:rsid w:val="5FF10053"/>
    <w:rsid w:val="60010C9A"/>
    <w:rsid w:val="60330C47"/>
    <w:rsid w:val="60586978"/>
    <w:rsid w:val="609D5BF6"/>
    <w:rsid w:val="6308178D"/>
    <w:rsid w:val="63747D84"/>
    <w:rsid w:val="63A66CE3"/>
    <w:rsid w:val="640F6E0B"/>
    <w:rsid w:val="64571D8D"/>
    <w:rsid w:val="645B1263"/>
    <w:rsid w:val="647771AE"/>
    <w:rsid w:val="64A245A7"/>
    <w:rsid w:val="6523352A"/>
    <w:rsid w:val="652340CF"/>
    <w:rsid w:val="653317B8"/>
    <w:rsid w:val="656D441E"/>
    <w:rsid w:val="65B25666"/>
    <w:rsid w:val="661C6070"/>
    <w:rsid w:val="66385942"/>
    <w:rsid w:val="66813720"/>
    <w:rsid w:val="66D679AD"/>
    <w:rsid w:val="66E266B6"/>
    <w:rsid w:val="67003AA4"/>
    <w:rsid w:val="675F30F2"/>
    <w:rsid w:val="676C7BB6"/>
    <w:rsid w:val="67B90DB7"/>
    <w:rsid w:val="684706E8"/>
    <w:rsid w:val="68681E98"/>
    <w:rsid w:val="68831B76"/>
    <w:rsid w:val="68D777CC"/>
    <w:rsid w:val="69DF373A"/>
    <w:rsid w:val="6A305A57"/>
    <w:rsid w:val="6AC669EA"/>
    <w:rsid w:val="6B221E68"/>
    <w:rsid w:val="6B43768C"/>
    <w:rsid w:val="6BAD0C0C"/>
    <w:rsid w:val="6BB30D04"/>
    <w:rsid w:val="6C4D2AE3"/>
    <w:rsid w:val="6C690FC3"/>
    <w:rsid w:val="6C9D40AC"/>
    <w:rsid w:val="6CB130F0"/>
    <w:rsid w:val="6D1C60F5"/>
    <w:rsid w:val="6D464F20"/>
    <w:rsid w:val="6D695811"/>
    <w:rsid w:val="6DA80F15"/>
    <w:rsid w:val="6F2973D3"/>
    <w:rsid w:val="6F6F05C3"/>
    <w:rsid w:val="6F8303A5"/>
    <w:rsid w:val="700446E7"/>
    <w:rsid w:val="70632016"/>
    <w:rsid w:val="70C44AD9"/>
    <w:rsid w:val="710778D7"/>
    <w:rsid w:val="7120647C"/>
    <w:rsid w:val="713D0B34"/>
    <w:rsid w:val="71A0489C"/>
    <w:rsid w:val="71BE15F0"/>
    <w:rsid w:val="71E92DFB"/>
    <w:rsid w:val="72365EE2"/>
    <w:rsid w:val="723D4738"/>
    <w:rsid w:val="72436E51"/>
    <w:rsid w:val="725712A6"/>
    <w:rsid w:val="72916C3D"/>
    <w:rsid w:val="72AB52FB"/>
    <w:rsid w:val="72DA4759"/>
    <w:rsid w:val="72EB66DE"/>
    <w:rsid w:val="73080081"/>
    <w:rsid w:val="73517B98"/>
    <w:rsid w:val="73634DF7"/>
    <w:rsid w:val="737829C5"/>
    <w:rsid w:val="73A3131E"/>
    <w:rsid w:val="74393A30"/>
    <w:rsid w:val="74F50C96"/>
    <w:rsid w:val="74FE444F"/>
    <w:rsid w:val="750C451C"/>
    <w:rsid w:val="750E27C7"/>
    <w:rsid w:val="753535B8"/>
    <w:rsid w:val="7583692D"/>
    <w:rsid w:val="76165ABC"/>
    <w:rsid w:val="76241416"/>
    <w:rsid w:val="76BD571B"/>
    <w:rsid w:val="76DE5835"/>
    <w:rsid w:val="76E557A9"/>
    <w:rsid w:val="77163D84"/>
    <w:rsid w:val="7736291D"/>
    <w:rsid w:val="77536BB7"/>
    <w:rsid w:val="779875CC"/>
    <w:rsid w:val="77AE3112"/>
    <w:rsid w:val="77D62D81"/>
    <w:rsid w:val="78163D91"/>
    <w:rsid w:val="78591FAB"/>
    <w:rsid w:val="78A771BA"/>
    <w:rsid w:val="78C138EE"/>
    <w:rsid w:val="790668C1"/>
    <w:rsid w:val="79077516"/>
    <w:rsid w:val="79CF22B4"/>
    <w:rsid w:val="7A125641"/>
    <w:rsid w:val="7A434029"/>
    <w:rsid w:val="7AB068EA"/>
    <w:rsid w:val="7B956906"/>
    <w:rsid w:val="7BA43E85"/>
    <w:rsid w:val="7BD43430"/>
    <w:rsid w:val="7C9E08D4"/>
    <w:rsid w:val="7E0B1DA8"/>
    <w:rsid w:val="7E512435"/>
    <w:rsid w:val="7E8B1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6">
    <w:name w:val="Body Text First Indent"/>
    <w:basedOn w:val="2"/>
    <w:autoRedefine/>
    <w:qFormat/>
    <w:uiPriority w:val="99"/>
    <w:pPr>
      <w:ind w:firstLine="420" w:firstLineChars="100"/>
    </w:pPr>
    <w:rPr>
      <w:kern w:val="0"/>
      <w:sz w:val="20"/>
      <w:szCs w:val="20"/>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paragraph" w:customStyle="1" w:styleId="12">
    <w:name w:val="发文字号"/>
    <w:basedOn w:val="1"/>
    <w:autoRedefine/>
    <w:qFormat/>
    <w:uiPriority w:val="0"/>
    <w:pPr>
      <w:jc w:val="center"/>
    </w:pPr>
    <w:rPr>
      <w:rFonts w:ascii="仿宋" w:hAnsi="仿宋" w:eastAsia="仿宋"/>
      <w:sz w:val="30"/>
      <w:szCs w:val="30"/>
    </w:rPr>
  </w:style>
  <w:style w:type="paragraph" w:customStyle="1" w:styleId="13">
    <w:name w:val="红头发文机关标识"/>
    <w:basedOn w:val="1"/>
    <w:qFormat/>
    <w:uiPriority w:val="0"/>
    <w:pPr>
      <w:spacing w:before="1418"/>
      <w:jc w:val="center"/>
    </w:pPr>
    <w:rPr>
      <w:rFonts w:ascii="宋体" w:hAnsi="宋体"/>
      <w:b/>
      <w:color w:val="FF0000"/>
      <w:spacing w:val="80"/>
      <w:w w:val="88"/>
      <w:sz w:val="96"/>
      <w:szCs w:val="4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589</Words>
  <Characters>647</Characters>
  <Lines>6</Lines>
  <Paragraphs>1</Paragraphs>
  <TotalTime>4</TotalTime>
  <ScaleCrop>false</ScaleCrop>
  <LinksUpToDate>false</LinksUpToDate>
  <CharactersWithSpaces>710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廖灵旋</cp:lastModifiedBy>
  <cp:lastPrinted>2024-03-05T00:45:00Z</cp:lastPrinted>
  <dcterms:modified xsi:type="dcterms:W3CDTF">2024-06-25T03:48:55Z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1D435E9BCE8243FAB3E60D053784E411_13</vt:lpwstr>
  </property>
</Properties>
</file>