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外国语学院教工第一党支部建设样板支部</w:t>
      </w:r>
      <w:r>
        <w:rPr>
          <w:rFonts w:hint="eastAsia" w:ascii="楷体_GB2312" w:hAnsi="楷体_GB2312" w:eastAsia="楷体_GB2312" w:cs="楷体_GB2312"/>
          <w:b/>
          <w:bCs/>
          <w:sz w:val="28"/>
          <w:szCs w:val="28"/>
          <w:lang w:eastAsia="zh-CN"/>
        </w:rPr>
        <w:t>开展</w:t>
      </w:r>
      <w:bookmarkStart w:id="2" w:name="_GoBack"/>
      <w:bookmarkEnd w:id="2"/>
      <w:r>
        <w:rPr>
          <w:rFonts w:hint="eastAsia" w:ascii="楷体_GB2312" w:hAnsi="楷体_GB2312" w:eastAsia="楷体_GB2312" w:cs="楷体_GB2312"/>
          <w:b/>
          <w:bCs/>
          <w:sz w:val="28"/>
          <w:szCs w:val="28"/>
        </w:rPr>
        <w:t>情况汇报</w:t>
      </w:r>
    </w:p>
    <w:p>
      <w:pPr>
        <w:spacing w:line="400" w:lineRule="exact"/>
        <w:ind w:firstLine="480" w:firstLineChars="200"/>
        <w:rPr>
          <w:rFonts w:ascii="Times New Roman" w:hAnsi="Times New Roman" w:eastAsia="仿宋_GB2312"/>
          <w:bCs/>
          <w:sz w:val="24"/>
        </w:rPr>
      </w:pPr>
    </w:p>
    <w:p>
      <w:pPr>
        <w:spacing w:line="400" w:lineRule="exact"/>
        <w:ind w:firstLine="480" w:firstLineChars="200"/>
        <w:rPr>
          <w:rFonts w:ascii="Times New Roman" w:hAnsi="Times New Roman" w:eastAsia="仿宋_GB2312"/>
          <w:bCs/>
          <w:sz w:val="24"/>
        </w:rPr>
      </w:pPr>
      <w:r>
        <w:rPr>
          <w:rFonts w:hint="eastAsia" w:ascii="Times New Roman" w:hAnsi="Times New Roman" w:eastAsia="仿宋_GB2312"/>
          <w:bCs/>
          <w:sz w:val="24"/>
        </w:rPr>
        <w:t>按照中组部、教育部党组印发的《高校党建工作重点任务》（组通字〔2018〕10号文件）部署要求，围绕新时代高校党建“双创”工作重点任务指南，以七个有力，即“教育党员有力、管理党员有力、监督党员有力、组织师生有力、宣传师生有力、凝聚师生有力和服务师生有力”为建设目标，本支部汇报如下情况。</w:t>
      </w:r>
    </w:p>
    <w:p>
      <w:pPr>
        <w:spacing w:line="420" w:lineRule="exact"/>
        <w:ind w:firstLine="482" w:firstLineChars="200"/>
        <w:rPr>
          <w:rFonts w:ascii="楷体_GB2312" w:hAnsi="楷体_GB2312" w:eastAsia="楷体_GB2312" w:cs="楷体_GB2312"/>
          <w:b/>
          <w:bCs/>
          <w:sz w:val="24"/>
        </w:rPr>
      </w:pPr>
      <w:r>
        <w:rPr>
          <w:rFonts w:hint="eastAsia" w:ascii="楷体_GB2312" w:hAnsi="楷体_GB2312" w:eastAsia="楷体_GB2312" w:cs="楷体_GB2312"/>
          <w:b/>
          <w:bCs/>
          <w:sz w:val="24"/>
        </w:rPr>
        <w:t>一、支部建设情况</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通过全面加强支部建设，充分调动党员参与党建工作以及学院各项工作的积极性，促进党员在各自岗位上认真履行党的宗旨，自觉践行党员义务，充分发挥先锋模范作用，密切党群关系，提升党员形象，提高党员队伍的整体素质，增强基层党建工作活力。</w:t>
      </w:r>
    </w:p>
    <w:p>
      <w:pPr>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（一）开展学习实践活动，用先进的思想理论武装党员。</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按上级要求，组织支部的学习活动，向党员传达习近平新时代中国特色社会主义思想和党的十九大精神，组织线下、线上学习，并立足学院实际，开展主题研讨活动。如学习党规党章，学习习近平主席在北大座谈会的讲话和在纪念马克思诞辰</w:t>
      </w:r>
      <w:r>
        <w:rPr>
          <w:rFonts w:ascii="仿宋_GB2312" w:hAnsi="仿宋_GB2312" w:eastAsia="仿宋_GB2312" w:cs="仿宋_GB2312"/>
          <w:bCs/>
          <w:sz w:val="24"/>
        </w:rPr>
        <w:t>200周年的讲话，学习《习近平谈治国理政》、《习近平新时代中国特色社会主义思想三十讲》并撰写心得，学习研讨习近平总书记在全国教育大会上发表的重要讲话，并从本职出发，展开主题研讨，交流学习心得。通过学习，带动党员认真贯彻上述精神，并在工作中践行。</w:t>
      </w:r>
      <w:r>
        <w:rPr>
          <w:rFonts w:hint="eastAsia" w:ascii="仿宋_GB2312" w:hAnsi="仿宋_GB2312" w:eastAsia="仿宋_GB2312" w:cs="仿宋_GB2312"/>
          <w:bCs/>
          <w:sz w:val="24"/>
        </w:rPr>
        <w:t>支部还组织党员利用家用电视和网络视频，收看央视电视专题片、微电影等，并开展学习讨论，引导党员以先进为镜，对标找差，畅谈体会，汇聚正能量，激发做“四讲四有”合格党员的动力。支部充分利用微信等网络平台，采取集中学习、个人自学、网络讨论等方式进行学习研讨，例如通过微信公众号“学习微平台”学习“听读党章”。</w:t>
      </w:r>
    </w:p>
    <w:p>
      <w:pPr>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（二）推进“两学一做”学习教育常态化制度化，贯彻三会一课制度，教育、管理、监督党员。</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教育党员“两学一做”基础在学，以知才能促行；关键在做，践行才能深知；“两学一做”应形成常态化，党员着眼于本职工作，从个人做起，从细微处积累，在日常的工作、学习及生活中体现共产党员应有的精、气、神。坚持每月召开一次支委会，研究制定党员学习计划和支部工作安排；定期召开党员大会，开展学习研讨活动；每年开展两次组织生活，结合教师岗位职责，从本职出发，以民主生活会为载体，以集中学习、开座谈会、讨论会、写心得体会、听报告等形式，开展批评与自我批评，并有针对性地进行整改，定期对支部党员进行民主评议，把教育、管理和监督有机的结合起来；坚持每年上两次党课，如“认真落实三会一课制度”向党员宣讲该制度，端正党员思想和认识，强化党员组织性、纪律性意识，杜绝组织生活会上迟到和缺席现象；“习近平新时代中国特色社会主义思想三十讲”向党员进一步解读该思想，进一步树立“四个意识”，增强“四个自信”，切实把思想和行动统一到习近平新时代中国特色社会主义思想上来，统一到中央重大决策部署上来。定期开展党员党日活动，如到安南永德苏维埃政府旧址参观学习，开展“以新思想、新担当、新作为”主题党日活动等。</w:t>
      </w:r>
    </w:p>
    <w:p>
      <w:pPr>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（三）管理党员，完成支部各项常规工作及上级下达的任务。</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定期召开党支部会议，研究制定党员学习计划，组织开展学习活动，定期召开党支部组织生活会，党员基本情况排查登记、党费缴交、支部推优，监督党员三诺执行情况，组织开展主题党日活动等。推进党员“三诺”活动，强化党员角色意识。督促党员们基于岗位职责和自身情况，根据已制定的承诺书，以及学习、提升计划，进行践诺和自我提升，并进行评诺。支部</w:t>
      </w:r>
      <w:r>
        <w:rPr>
          <w:rFonts w:ascii="仿宋_GB2312" w:hAnsi="仿宋_GB2312" w:eastAsia="仿宋_GB2312" w:cs="仿宋_GB2312"/>
          <w:bCs/>
          <w:sz w:val="24"/>
        </w:rPr>
        <w:t>严格用党章党规党纪规范党员行为，教育引导党员模范遵守教师职业道德规范、践行学术道德、严守纪律底线。</w:t>
      </w:r>
      <w:r>
        <w:rPr>
          <w:rFonts w:hint="eastAsia" w:ascii="仿宋_GB2312" w:hAnsi="仿宋_GB2312" w:eastAsia="仿宋_GB2312" w:cs="仿宋_GB2312"/>
          <w:bCs/>
          <w:sz w:val="24"/>
        </w:rPr>
        <w:t>通过党支部专题组织生活会，支部班子及其成员对照职能职责，进行党性分析，查摆在思想、组织、作风、纪律等方面存在的问题。</w:t>
      </w:r>
      <w:r>
        <w:rPr>
          <w:rFonts w:ascii="仿宋_GB2312" w:hAnsi="仿宋_GB2312" w:eastAsia="仿宋_GB2312" w:cs="仿宋_GB2312"/>
          <w:bCs/>
          <w:sz w:val="24"/>
        </w:rPr>
        <w:t>党支部委员之间、党支部委员和党员之间、党员和党员之间，</w:t>
      </w:r>
      <w:r>
        <w:rPr>
          <w:rFonts w:hint="eastAsia" w:ascii="仿宋_GB2312" w:hAnsi="仿宋_GB2312" w:eastAsia="仿宋_GB2312" w:cs="仿宋_GB2312"/>
          <w:bCs/>
          <w:sz w:val="24"/>
        </w:rPr>
        <w:t>加强交流谈心，</w:t>
      </w:r>
      <w:r>
        <w:rPr>
          <w:rFonts w:ascii="仿宋_GB2312" w:hAnsi="仿宋_GB2312" w:eastAsia="仿宋_GB2312" w:cs="仿宋_GB2312"/>
          <w:bCs/>
          <w:sz w:val="24"/>
        </w:rPr>
        <w:t>及时掌握了解党员思想动态。支部</w:t>
      </w:r>
      <w:r>
        <w:rPr>
          <w:rFonts w:hint="eastAsia" w:ascii="仿宋_GB2312" w:hAnsi="仿宋_GB2312" w:eastAsia="仿宋_GB2312" w:cs="仿宋_GB2312"/>
          <w:bCs/>
          <w:sz w:val="24"/>
        </w:rPr>
        <w:t>每学期部召开党员大会和民主生活会，报告工作情况，每年一次进行支部书记述职，向学院党委</w:t>
      </w:r>
      <w:r>
        <w:rPr>
          <w:rFonts w:ascii="仿宋_GB2312" w:hAnsi="仿宋_GB2312" w:eastAsia="仿宋_GB2312" w:cs="仿宋_GB2312"/>
          <w:bCs/>
          <w:sz w:val="24"/>
        </w:rPr>
        <w:t>报告支部工作。</w:t>
      </w:r>
    </w:p>
    <w:p>
      <w:pPr>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（四）教师党员落实立德树人根本任务。</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高校教师的任务不仅是教学，更是教育，要把教育融入教学，扭转重教书轻育人、重智育轻德育、重科研轻教学的现象，用正确的思想武装学生，在培养专业人才的同时，更要培养社会主义核心价值观的坚定信仰者、积极传播者、模范践行者，实现思想和行动的高度统一。教师党员以身作则，潜移默化地引导学生。在行动上首先表现为敬业，热爱自己的本职工作，忠于教育事业，肯于投入精力和时间，讲好每一堂课，让学生感受到知识和修养的力量，以教师为榜样。从观点方法上，党员教师做学生的思想导师，以正确的三观影响和引导学生。从思想品德上，党员教师教书育人，德育为先，以自己高尚的思想品德为学生做出表率。从学风作风上，党员教师做到学而不厌，诲人不倦。从精神面貌上，党员教师以乐观向上、朝气蓬勃、信心百倍的精气神来感染学生。从文明礼仪上，包括服装、举止、语言、谈吐、礼貌行为等方面。以情感人。热爱学生也是一种教育手段，以师生感情上的共鸣加强道理的疏导，做到动之以情，晓之以理，导之以行，持之以恒。</w:t>
      </w:r>
    </w:p>
    <w:p>
      <w:pPr>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（五）以为师生服务为宗旨，对学生进行正确有益的引导。</w:t>
      </w:r>
    </w:p>
    <w:p>
      <w:pPr>
        <w:spacing w:line="42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重视发挥晋江“鞋博会”这个实践品牌作用，党员教师进行会前辅导和现场指导，多年来获得社会较好口碑；</w:t>
      </w:r>
      <w:r>
        <w:rPr>
          <w:rFonts w:hint="eastAsia" w:ascii="仿宋_GB2312" w:hAnsi="仿宋_GB2312" w:eastAsia="仿宋_GB2312" w:cs="仿宋_GB2312"/>
          <w:bCs/>
          <w:sz w:val="24"/>
        </w:rPr>
        <w:t>党员们在“外语活动月”中帮助学生提高专业素质能力及应用能力；党员教师以专业四、八级考试、日语能力考试为载体，夯实学生专业素质；以</w:t>
      </w:r>
      <w:r>
        <w:rPr>
          <w:rFonts w:ascii="仿宋_GB2312" w:hAnsi="仿宋_GB2312" w:eastAsia="仿宋_GB2312" w:cs="仿宋_GB2312"/>
          <w:bCs/>
          <w:sz w:val="24"/>
        </w:rPr>
        <w:t>高年级</w:t>
      </w:r>
      <w:r>
        <w:rPr>
          <w:rFonts w:hint="eastAsia" w:ascii="仿宋_GB2312" w:hAnsi="仿宋_GB2312" w:eastAsia="仿宋_GB2312" w:cs="仿宋_GB2312"/>
          <w:bCs/>
          <w:sz w:val="24"/>
        </w:rPr>
        <w:t>导师制、毕业论文为契机，提升学生的科研能力。强化实践教学环节，提高学生专业素质和基本技能，努力提高学生的专业能力和综合技术应用能力，积极探讨新的教学模式，通过“教育见习（专业见习）——模拟实习——讲座——教育实习（专业实践）——总结提高”，保证应届毕业生尽早进入“角色”。</w:t>
      </w:r>
    </w:p>
    <w:p>
      <w:pPr>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（六）党员不忘专业学习，加强自我修养，提高科研水平。</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随着学校科研管理体制的不断完善，学院进一步采取加强科研工作的举措，全院科研氛围浓厚，科研立项不断拓展，科研整体水平逐步上升，教师对学科前沿动态的掌握与运用，更加广泛、及时、深刻。鼓励教师在完成教学任务的同时积极参加科研，以科研促教学，到全国各地参加学术会议，鼓励教师访学</w:t>
      </w:r>
      <w:r>
        <w:rPr>
          <w:rFonts w:ascii="仿宋_GB2312" w:hAnsi="仿宋_GB2312" w:eastAsia="仿宋_GB2312" w:cs="仿宋_GB2312"/>
          <w:bCs/>
          <w:sz w:val="24"/>
        </w:rPr>
        <w:t>。</w:t>
      </w:r>
      <w:r>
        <w:rPr>
          <w:rFonts w:hint="eastAsia" w:ascii="仿宋_GB2312" w:hAnsi="仿宋_GB2312" w:eastAsia="仿宋_GB2312" w:cs="仿宋_GB2312"/>
          <w:bCs/>
          <w:sz w:val="24"/>
        </w:rPr>
        <w:t>支部党员积极申报各项科研课题，参加各类学术会议，利用假期参加专业培训。</w:t>
      </w:r>
    </w:p>
    <w:p>
      <w:pPr>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（七）发挥教师党员骨干作用，助力学院建设</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支部党员们积极参与本单位重要事项讨论决策，引领带动师生积极投身学校改革发展。例如，蔡岚岚、林</w:t>
      </w:r>
      <w:r>
        <w:rPr>
          <w:rFonts w:hint="eastAsia" w:ascii="微软雅黑" w:hAnsi="微软雅黑" w:eastAsia="微软雅黑" w:cs="微软雅黑"/>
          <w:bCs/>
          <w:szCs w:val="21"/>
        </w:rPr>
        <w:t>雱</w:t>
      </w:r>
      <w:r>
        <w:rPr>
          <w:rFonts w:hint="eastAsia" w:ascii="仿宋_GB2312" w:hAnsi="仿宋_GB2312" w:eastAsia="仿宋_GB2312" w:cs="仿宋_GB2312"/>
          <w:bCs/>
          <w:sz w:val="24"/>
        </w:rPr>
        <w:t>、王桂红、周沫玲同志加入2019年的教育部专业认证工作领导小组带领党员们投入师范类专业认证工作，许凌逸、单斐娴、周沫玲、刘巧艺等同志在专业认证前期工作中做了大量的数据收集工作，专业主任蔡岚岚同志多次在学院新时代教育思想大讨论会上做关于专业论证的报告，起到很好的动员作用，其他党员也在认证工作中认真承担起修订课程大纲，进行试卷、毕业论文自查和他查等大量任务。</w:t>
      </w:r>
    </w:p>
    <w:p>
      <w:pPr>
        <w:widowControl/>
        <w:ind w:firstLine="482" w:firstLineChars="200"/>
        <w:rPr>
          <w:rFonts w:ascii="楷体_GB2312" w:hAnsi="楷体_GB2312" w:eastAsia="楷体_GB2312" w:cs="楷体_GB2312"/>
          <w:b/>
          <w:bCs/>
          <w:sz w:val="24"/>
        </w:rPr>
      </w:pPr>
      <w:bookmarkStart w:id="0" w:name="_Hlk15497377"/>
      <w:r>
        <w:rPr>
          <w:rFonts w:hint="eastAsia" w:ascii="楷体_GB2312" w:hAnsi="楷体_GB2312" w:eastAsia="楷体_GB2312" w:cs="楷体_GB2312"/>
          <w:b/>
          <w:bCs/>
          <w:sz w:val="24"/>
        </w:rPr>
        <w:t>二、支部建设成果</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通过学习，带动党员认真贯彻上述精神，并在工作中践行，取得良好的成果：</w:t>
      </w:r>
    </w:p>
    <w:p>
      <w:pPr>
        <w:spacing w:line="42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、支部党员教师们在教学、科研、进修方面的热情不断高涨，在认真完成教学工作的同时，积极投身科研活动，多年来获批多项科研课题，论文先后在福建省外语年会上获奖。</w:t>
      </w:r>
    </w:p>
    <w:p>
      <w:pPr>
        <w:spacing w:line="42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2</w:t>
      </w:r>
      <w:r>
        <w:rPr>
          <w:rFonts w:hint="eastAsia" w:ascii="仿宋_GB2312" w:hAnsi="仿宋_GB2312" w:eastAsia="仿宋_GB2312" w:cs="仿宋_GB2312"/>
          <w:bCs/>
          <w:sz w:val="24"/>
        </w:rPr>
        <w:t>、沈日中同志</w:t>
      </w:r>
      <w:r>
        <w:rPr>
          <w:rFonts w:ascii="仿宋_GB2312" w:hAnsi="仿宋_GB2312" w:eastAsia="仿宋_GB2312" w:cs="仿宋_GB2312"/>
          <w:bCs/>
          <w:sz w:val="24"/>
        </w:rPr>
        <w:t>2018年2月荣获国家留学基金委“2017年度国家优秀自费留学生奖学金”，受到中华人民共和国驻日大使程永华同志的表彰颁奖</w:t>
      </w:r>
      <w:r>
        <w:rPr>
          <w:rFonts w:hint="eastAsia" w:ascii="仿宋_GB2312" w:hAnsi="仿宋_GB2312" w:eastAsia="仿宋_GB2312" w:cs="仿宋_GB2312"/>
          <w:bCs/>
          <w:sz w:val="24"/>
        </w:rPr>
        <w:t>。</w:t>
      </w:r>
    </w:p>
    <w:p>
      <w:pPr>
        <w:spacing w:line="42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3</w:t>
      </w:r>
      <w:r>
        <w:rPr>
          <w:rFonts w:hint="eastAsia" w:ascii="仿宋_GB2312" w:hAnsi="仿宋_GB2312" w:eastAsia="仿宋_GB2312" w:cs="仿宋_GB2312"/>
          <w:bCs/>
          <w:sz w:val="24"/>
        </w:rPr>
        <w:t>、蔡岚岚、单斐娴同志</w:t>
      </w:r>
      <w:r>
        <w:rPr>
          <w:rFonts w:ascii="仿宋_GB2312" w:hAnsi="仿宋_GB2312" w:eastAsia="仿宋_GB2312" w:cs="仿宋_GB2312"/>
          <w:bCs/>
          <w:sz w:val="24"/>
        </w:rPr>
        <w:t>2018年指导学生获得“华文杯”全国高校英语师范生教学技能大赛一等奖、省高校师范生教学技能大赛二等奖、全国大学生英语竞赛B类一等奖</w:t>
      </w:r>
      <w:r>
        <w:rPr>
          <w:rFonts w:hint="eastAsia" w:ascii="仿宋_GB2312" w:hAnsi="仿宋_GB2312" w:eastAsia="仿宋_GB2312" w:cs="仿宋_GB2312"/>
          <w:bCs/>
          <w:sz w:val="24"/>
        </w:rPr>
        <w:t>。</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4、蔡岚岚同志2018年获批指导1项国家级创业训练计划项目，2019年1项省级创新计划项目；主持教育部“专业和课程改革”示范项目1项，2017年的省级专业评估。</w:t>
      </w:r>
    </w:p>
    <w:p>
      <w:pPr>
        <w:spacing w:line="42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5</w:t>
      </w:r>
      <w:r>
        <w:rPr>
          <w:rFonts w:hint="eastAsia" w:ascii="仿宋_GB2312" w:hAnsi="仿宋_GB2312" w:eastAsia="仿宋_GB2312" w:cs="仿宋_GB2312"/>
          <w:bCs/>
          <w:sz w:val="24"/>
        </w:rPr>
        <w:t>、</w:t>
      </w:r>
      <w:r>
        <w:rPr>
          <w:rFonts w:ascii="仿宋_GB2312" w:hAnsi="仿宋_GB2312" w:eastAsia="仿宋_GB2312" w:cs="仿宋_GB2312"/>
          <w:bCs/>
          <w:sz w:val="24"/>
        </w:rPr>
        <w:t>张蕾、林琳2018年5月获泉州师院外国语学院青年教师志愿者团队获得第十一届泉州青年五四</w:t>
      </w:r>
      <w:r>
        <w:rPr>
          <w:rFonts w:hint="eastAsia" w:ascii="仿宋_GB2312" w:hAnsi="仿宋_GB2312" w:eastAsia="仿宋_GB2312" w:cs="仿宋_GB2312"/>
          <w:bCs/>
          <w:sz w:val="24"/>
        </w:rPr>
        <w:t>奖章”集体；</w:t>
      </w:r>
    </w:p>
    <w:p>
      <w:pPr>
        <w:spacing w:line="42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6</w:t>
      </w:r>
      <w:r>
        <w:rPr>
          <w:rFonts w:hint="eastAsia" w:ascii="仿宋_GB2312" w:hAnsi="仿宋_GB2312" w:eastAsia="仿宋_GB2312" w:cs="仿宋_GB2312"/>
          <w:bCs/>
          <w:sz w:val="24"/>
        </w:rPr>
        <w:t>、在商务英语专业黄荣足和黄雅君老师代表外国语学院获</w:t>
      </w:r>
      <w:r>
        <w:rPr>
          <w:rFonts w:ascii="仿宋_GB2312" w:hAnsi="仿宋_GB2312" w:eastAsia="仿宋_GB2312" w:cs="仿宋_GB2312"/>
          <w:bCs/>
          <w:sz w:val="24"/>
        </w:rPr>
        <w:t>2019年“亿学杯”全国商务英语实践技能大赛（福建赛区）一等奖，体现了我院商务英语专业的教学成果，也为日后实践教学提供了优良示范。</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7、张蕾等连续多年带领专业学生志愿者参加“晋江国际鞋博会”承担翻译工作，包括中英文播音、产品推介、向导、中英文信息咨询等服务，学生们以良好的专业素质和敬业精神，获得组委会和中外客商的好评。</w:t>
      </w:r>
    </w:p>
    <w:p>
      <w:pPr>
        <w:spacing w:line="42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8</w:t>
      </w:r>
      <w:r>
        <w:rPr>
          <w:rFonts w:hint="eastAsia" w:ascii="仿宋_GB2312" w:hAnsi="仿宋_GB2312" w:eastAsia="仿宋_GB2312" w:cs="仿宋_GB2312"/>
          <w:bCs/>
          <w:sz w:val="24"/>
        </w:rPr>
        <w:t>、指导学生参加各类创新创业项目和英语竞赛。如刘巧艺指导学生参加</w:t>
      </w:r>
      <w:r>
        <w:rPr>
          <w:rFonts w:ascii="仿宋_GB2312" w:hAnsi="仿宋_GB2312" w:eastAsia="仿宋_GB2312" w:cs="仿宋_GB2312"/>
          <w:bCs/>
          <w:sz w:val="24"/>
        </w:rPr>
        <w:t>21世纪全国英语演讲比赛并获奖</w:t>
      </w:r>
      <w:r>
        <w:rPr>
          <w:rFonts w:hint="eastAsia" w:ascii="仿宋_GB2312" w:hAnsi="仿宋_GB2312" w:eastAsia="仿宋_GB2312" w:cs="仿宋_GB2312"/>
          <w:bCs/>
          <w:sz w:val="24"/>
        </w:rPr>
        <w:t>。</w:t>
      </w:r>
    </w:p>
    <w:p>
      <w:pPr>
        <w:spacing w:line="42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9</w:t>
      </w:r>
      <w:r>
        <w:rPr>
          <w:rFonts w:hint="eastAsia" w:ascii="仿宋_GB2312" w:hAnsi="仿宋_GB2312" w:eastAsia="仿宋_GB2312" w:cs="仿宋_GB2312"/>
          <w:bCs/>
          <w:sz w:val="24"/>
        </w:rPr>
        <w:t>、吴景森、许凌逸、陈晓霞、刘巧艺等参加学校教学竞赛，取得良好成绩，起到模范带头作用。</w:t>
      </w:r>
    </w:p>
    <w:p>
      <w:pPr>
        <w:spacing w:line="42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10</w:t>
      </w:r>
      <w:r>
        <w:rPr>
          <w:rFonts w:hint="eastAsia" w:ascii="仿宋_GB2312" w:hAnsi="仿宋_GB2312" w:eastAsia="仿宋_GB2312" w:cs="仿宋_GB2312"/>
          <w:bCs/>
          <w:sz w:val="24"/>
        </w:rPr>
        <w:t>、在外院“两优一先”评选中，本支部获得优秀党支部称号。</w:t>
      </w:r>
    </w:p>
    <w:bookmarkEnd w:id="0"/>
    <w:p>
      <w:pPr>
        <w:spacing w:line="4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三、加强建设支部的措施</w:t>
      </w:r>
    </w:p>
    <w:p>
      <w:pPr>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支部建设上还有很多不足之处，如党员的政治素养和理论水平有待提高，对党员的理论学习还抓得不到位，不深入，学习形式和方法单一，党员之间交流互动上力度不够，支部组织纪律不够严谨，需进一步加强对党员的监督、批评和教育等。以下为加强支部建设的举措：</w:t>
      </w:r>
    </w:p>
    <w:p>
      <w:pPr>
        <w:spacing w:line="4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（一）进一步加强党支部和党员队伍建设。</w:t>
      </w:r>
    </w:p>
    <w:p>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加强党支部的思想建设、组织建设、作风建设、制度建设和反腐倡廉建设，开展创先争优活动。坚持“三会一课”制度，改进和创新党支部工作和活动方式，丰富党支部活动形式。加强党员队伍建设，认真贯彻落实保持共产党员先进性四个长效机制文件，关心和爱护生活困难党员；抓好党员教育管理工作，党籍管理，党费收缴，使用和管理工作。抓好青年教师党员教育，及时掌握党员思想动态，针对实际情况，积极探索党员教育管理、措施、办法、解决新问题；开展民主评议党员工作，营造党内民主环境。</w:t>
      </w:r>
    </w:p>
    <w:p>
      <w:pPr>
        <w:spacing w:line="4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（二）创造科研氛围，促进科研水平。</w:t>
      </w:r>
    </w:p>
    <w:p>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随着学校科研管理体制的不断完善，学院进一步采取加强科研工作的举措，支部科研氛围浓厚，科研立项不断拓展，科研整体水平逐步上升。但科研立项的广度和深度还不够，支部将进一步营造浓厚的科研氛围，鼓励党员教师积极参加科研，以科研促教学，如到全国各地参加学术会议、访学，到国内著名大学进修、交流、参加课题研究，参加校学术讲座，并为师生开设院级和校级讲座等。</w:t>
      </w:r>
    </w:p>
    <w:p>
      <w:pPr>
        <w:spacing w:line="4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（三）进一步发挥党员的先锋模范作用，参与学院建设。</w:t>
      </w:r>
    </w:p>
    <w:p>
      <w:pPr>
        <w:spacing w:line="400" w:lineRule="exact"/>
        <w:ind w:firstLine="480" w:firstLineChars="200"/>
        <w:rPr>
          <w:rFonts w:hint="eastAsia" w:ascii="仿宋_GB2312" w:hAnsi="仿宋_GB2312" w:eastAsia="仿宋_GB2312" w:cs="仿宋_GB2312"/>
          <w:bCs/>
          <w:sz w:val="24"/>
        </w:rPr>
      </w:pPr>
      <w:bookmarkStart w:id="1" w:name="_Hlk15503828"/>
      <w:r>
        <w:rPr>
          <w:rFonts w:hint="eastAsia" w:ascii="仿宋_GB2312" w:hAnsi="仿宋_GB2312" w:eastAsia="仿宋_GB2312" w:cs="仿宋_GB2312"/>
          <w:bCs/>
          <w:sz w:val="24"/>
        </w:rPr>
        <w:t>进一步发挥党员</w:t>
      </w:r>
      <w:bookmarkEnd w:id="1"/>
      <w:r>
        <w:rPr>
          <w:rFonts w:hint="eastAsia" w:ascii="仿宋_GB2312" w:hAnsi="仿宋_GB2312" w:eastAsia="仿宋_GB2312" w:cs="仿宋_GB2312"/>
          <w:bCs/>
          <w:sz w:val="24"/>
        </w:rPr>
        <w:t>在学院改革发展稳定和教育、教学、科研、管理服务等工作中的先锋模范作用。学院依托英语语言文学学科专业的发展，以建设英语教育专业为学科特色专业，以建设商务英语专业为学科优势专业，积极面向教师教育课程改革服务的基础学科专业和面向泉州地方经济服务的应用型学科专业的特色，为泉州地方经济发展输送各类合格人才。</w:t>
      </w:r>
    </w:p>
    <w:p>
      <w:pPr>
        <w:spacing w:line="400" w:lineRule="exact"/>
        <w:ind w:firstLine="480" w:firstLineChars="200"/>
        <w:rPr>
          <w:rFonts w:hint="eastAsia" w:ascii="仿宋_GB2312" w:hAnsi="仿宋_GB2312" w:eastAsia="仿宋_GB2312" w:cs="仿宋_GB2312"/>
          <w:bCs/>
          <w:sz w:val="24"/>
        </w:rPr>
      </w:pPr>
    </w:p>
    <w:p>
      <w:pPr>
        <w:spacing w:line="400" w:lineRule="exact"/>
        <w:ind w:firstLine="480" w:firstLineChars="200"/>
        <w:rPr>
          <w:rFonts w:hint="eastAsia" w:ascii="仿宋_GB2312" w:hAnsi="仿宋_GB2312" w:eastAsia="仿宋_GB2312" w:cs="仿宋_GB2312"/>
          <w:bCs/>
          <w:sz w:val="24"/>
        </w:rPr>
      </w:pPr>
    </w:p>
    <w:p>
      <w:pPr>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r>
        <w:rPr>
          <w:rFonts w:ascii="仿宋_GB2312" w:hAnsi="仿宋_GB2312" w:eastAsia="仿宋_GB2312" w:cs="仿宋_GB2312"/>
          <w:bCs/>
          <w:sz w:val="24"/>
        </w:rPr>
        <w:t>20</w:t>
      </w:r>
      <w:r>
        <w:rPr>
          <w:rFonts w:hint="eastAsia" w:ascii="仿宋_GB2312" w:hAnsi="仿宋_GB2312" w:eastAsia="仿宋_GB2312" w:cs="仿宋_GB2312"/>
          <w:bCs/>
          <w:sz w:val="24"/>
        </w:rPr>
        <w:t>19</w:t>
      </w:r>
      <w:r>
        <w:rPr>
          <w:rFonts w:ascii="仿宋_GB2312" w:hAnsi="仿宋_GB2312" w:eastAsia="仿宋_GB2312" w:cs="仿宋_GB2312"/>
          <w:bCs/>
          <w:sz w:val="24"/>
        </w:rPr>
        <w:t>年</w:t>
      </w:r>
      <w:r>
        <w:rPr>
          <w:rFonts w:hint="eastAsia" w:ascii="仿宋_GB2312" w:hAnsi="仿宋_GB2312" w:eastAsia="仿宋_GB2312" w:cs="仿宋_GB2312"/>
          <w:bCs/>
          <w:sz w:val="24"/>
        </w:rPr>
        <w:t>8</w:t>
      </w:r>
      <w:r>
        <w:rPr>
          <w:rFonts w:ascii="仿宋_GB2312" w:hAnsi="仿宋_GB2312" w:eastAsia="仿宋_GB2312" w:cs="仿宋_GB2312"/>
          <w:bCs/>
          <w:sz w:val="24"/>
        </w:rPr>
        <w:t>月</w:t>
      </w:r>
      <w:r>
        <w:rPr>
          <w:rFonts w:hint="eastAsia" w:ascii="仿宋_GB2312" w:hAnsi="仿宋_GB2312" w:eastAsia="仿宋_GB2312" w:cs="仿宋_GB2312"/>
          <w:bCs/>
          <w:sz w:val="24"/>
        </w:rPr>
        <w:t>1</w:t>
      </w:r>
      <w:r>
        <w:rPr>
          <w:rFonts w:ascii="仿宋_GB2312" w:hAnsi="仿宋_GB2312" w:eastAsia="仿宋_GB2312" w:cs="仿宋_GB2312"/>
          <w:bCs/>
          <w:sz w:val="24"/>
        </w:rPr>
        <w:t>6日</w:t>
      </w:r>
    </w:p>
    <w:p>
      <w:pPr>
        <w:spacing w:line="400" w:lineRule="exact"/>
        <w:ind w:firstLine="480" w:firstLineChars="200"/>
        <w:rPr>
          <w:rFonts w:ascii="仿宋_GB2312" w:hAnsi="仿宋_GB2312" w:eastAsia="仿宋_GB2312" w:cs="仿宋_GB2312"/>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017487"/>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7B17"/>
    <w:rsid w:val="00092741"/>
    <w:rsid w:val="000E4B26"/>
    <w:rsid w:val="00101325"/>
    <w:rsid w:val="00120224"/>
    <w:rsid w:val="00125299"/>
    <w:rsid w:val="00127F44"/>
    <w:rsid w:val="001535C0"/>
    <w:rsid w:val="001600F3"/>
    <w:rsid w:val="00163932"/>
    <w:rsid w:val="0017798C"/>
    <w:rsid w:val="001801A1"/>
    <w:rsid w:val="001860A9"/>
    <w:rsid w:val="001920EB"/>
    <w:rsid w:val="001936D8"/>
    <w:rsid w:val="001B521B"/>
    <w:rsid w:val="00246880"/>
    <w:rsid w:val="00250029"/>
    <w:rsid w:val="00254EEB"/>
    <w:rsid w:val="00275037"/>
    <w:rsid w:val="00301F47"/>
    <w:rsid w:val="003566A0"/>
    <w:rsid w:val="003732F8"/>
    <w:rsid w:val="003A28A5"/>
    <w:rsid w:val="003C525C"/>
    <w:rsid w:val="003E052D"/>
    <w:rsid w:val="0042508D"/>
    <w:rsid w:val="00463FC0"/>
    <w:rsid w:val="004B2B0D"/>
    <w:rsid w:val="004D6F97"/>
    <w:rsid w:val="00505899"/>
    <w:rsid w:val="005060A4"/>
    <w:rsid w:val="0051281F"/>
    <w:rsid w:val="0055277B"/>
    <w:rsid w:val="005B348F"/>
    <w:rsid w:val="005F7995"/>
    <w:rsid w:val="006177D7"/>
    <w:rsid w:val="00683C41"/>
    <w:rsid w:val="006C3A6C"/>
    <w:rsid w:val="006E4404"/>
    <w:rsid w:val="00704909"/>
    <w:rsid w:val="00711C46"/>
    <w:rsid w:val="00715C9E"/>
    <w:rsid w:val="007245F8"/>
    <w:rsid w:val="00737CCA"/>
    <w:rsid w:val="007D5819"/>
    <w:rsid w:val="008116E2"/>
    <w:rsid w:val="00820AE5"/>
    <w:rsid w:val="00841CC2"/>
    <w:rsid w:val="00891C5C"/>
    <w:rsid w:val="008B271B"/>
    <w:rsid w:val="00904F0B"/>
    <w:rsid w:val="009055C8"/>
    <w:rsid w:val="00916DC1"/>
    <w:rsid w:val="00920437"/>
    <w:rsid w:val="00922C86"/>
    <w:rsid w:val="009240F7"/>
    <w:rsid w:val="00992D2C"/>
    <w:rsid w:val="00992EBC"/>
    <w:rsid w:val="009B492C"/>
    <w:rsid w:val="00A3493D"/>
    <w:rsid w:val="00A53C2F"/>
    <w:rsid w:val="00A7080A"/>
    <w:rsid w:val="00A85C28"/>
    <w:rsid w:val="00A930EE"/>
    <w:rsid w:val="00AC6307"/>
    <w:rsid w:val="00AD0D62"/>
    <w:rsid w:val="00B0317C"/>
    <w:rsid w:val="00B25C7D"/>
    <w:rsid w:val="00B62C8B"/>
    <w:rsid w:val="00BA5550"/>
    <w:rsid w:val="00BB3E75"/>
    <w:rsid w:val="00C52092"/>
    <w:rsid w:val="00C53E9C"/>
    <w:rsid w:val="00C57D81"/>
    <w:rsid w:val="00C70DA1"/>
    <w:rsid w:val="00C75E61"/>
    <w:rsid w:val="00D120FB"/>
    <w:rsid w:val="00D524AF"/>
    <w:rsid w:val="00D5371F"/>
    <w:rsid w:val="00D7378D"/>
    <w:rsid w:val="00D7679B"/>
    <w:rsid w:val="00D9623A"/>
    <w:rsid w:val="00DA3586"/>
    <w:rsid w:val="00E14D8F"/>
    <w:rsid w:val="00E33AAA"/>
    <w:rsid w:val="00E36E03"/>
    <w:rsid w:val="00E67FBA"/>
    <w:rsid w:val="00E751DE"/>
    <w:rsid w:val="00E8144B"/>
    <w:rsid w:val="00E817F3"/>
    <w:rsid w:val="00EC7993"/>
    <w:rsid w:val="00F0793C"/>
    <w:rsid w:val="00F354C8"/>
    <w:rsid w:val="00F37B17"/>
    <w:rsid w:val="00F711BA"/>
    <w:rsid w:val="00F7373E"/>
    <w:rsid w:val="12722411"/>
    <w:rsid w:val="16032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日期 Char"/>
    <w:basedOn w:val="6"/>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AA</Company>
  <Pages>5</Pages>
  <Words>643</Words>
  <Characters>3668</Characters>
  <Lines>30</Lines>
  <Paragraphs>8</Paragraphs>
  <TotalTime>2</TotalTime>
  <ScaleCrop>false</ScaleCrop>
  <LinksUpToDate>false</LinksUpToDate>
  <CharactersWithSpaces>4303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2020-11-06T05:09:00Z</dcterms:created>
  <dc:creator>Administrator</dc:creator>
  <cp:lastModifiedBy>康康——农村郎</cp:lastModifiedBy>
  <cp:lastPrinted>2020-11-06T05:09:00Z</cp:lastPrinted>
  <dcterms:modified xsi:type="dcterms:W3CDTF">2020-11-08T15:55:22Z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