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ascii="宋体" w:hAnsi="宋体" w:eastAsia="宋体" w:cs="宋体"/>
          <w:b/>
          <w:bCs/>
          <w:i w:val="0"/>
          <w:iCs w:val="0"/>
          <w:caps w:val="0"/>
          <w:color w:val="393939"/>
          <w:spacing w:val="0"/>
          <w:sz w:val="72"/>
          <w:szCs w:val="72"/>
          <w:shd w:val="clear" w:fill="FFFFFF"/>
        </w:rPr>
        <w:t>福建省政府采购项目</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72"/>
          <w:szCs w:val="72"/>
          <w:shd w:val="clear" w:fill="FFFFFF"/>
        </w:rPr>
        <w:t>竞争性谈判文件</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 项目名称：</w:t>
      </w:r>
      <w:r>
        <w:rPr>
          <w:rFonts w:hint="eastAsia" w:ascii="宋体" w:hAnsi="宋体" w:eastAsia="宋体" w:cs="宋体"/>
          <w:b/>
          <w:bCs/>
          <w:i w:val="0"/>
          <w:iCs w:val="0"/>
          <w:caps w:val="0"/>
          <w:color w:val="393939"/>
          <w:spacing w:val="0"/>
          <w:sz w:val="30"/>
          <w:szCs w:val="30"/>
          <w:shd w:val="clear" w:fill="FFFFFF"/>
        </w:rPr>
        <w:t>泉州师范学院资环学院污染物形态分析仪等实验设备采购项目货物类采购项目</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 备案编号：</w:t>
      </w:r>
      <w:r>
        <w:rPr>
          <w:rFonts w:hint="eastAsia" w:ascii="宋体" w:hAnsi="宋体" w:eastAsia="宋体" w:cs="宋体"/>
          <w:b/>
          <w:bCs/>
          <w:i w:val="0"/>
          <w:iCs w:val="0"/>
          <w:caps w:val="0"/>
          <w:color w:val="393939"/>
          <w:spacing w:val="0"/>
          <w:sz w:val="30"/>
          <w:szCs w:val="30"/>
          <w:shd w:val="clear" w:fill="FFFFFF"/>
        </w:rPr>
        <w:t>C-SY-JT-202212-B0325-IDN</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 项目编号：</w:t>
      </w:r>
      <w:r>
        <w:rPr>
          <w:rFonts w:hint="eastAsia" w:ascii="宋体" w:hAnsi="宋体" w:eastAsia="宋体" w:cs="宋体"/>
          <w:b/>
          <w:bCs/>
          <w:i w:val="0"/>
          <w:iCs w:val="0"/>
          <w:caps w:val="0"/>
          <w:color w:val="393939"/>
          <w:spacing w:val="0"/>
          <w:sz w:val="30"/>
          <w:szCs w:val="30"/>
          <w:shd w:val="clear" w:fill="FFFFFF"/>
        </w:rPr>
        <w:t>[350500]ZMGC[TP]2022003</w:t>
      </w:r>
    </w:p>
    <w:p>
      <w:pPr>
        <w:pStyle w:val="3"/>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24"/>
          <w:szCs w:val="24"/>
          <w:shd w:val="clear" w:fill="FFFFFF"/>
        </w:rPr>
        <w:t> </w:t>
      </w:r>
    </w:p>
    <w:p>
      <w:pPr>
        <w:keepNext w:val="0"/>
        <w:keepLines w:val="0"/>
        <w:widowControl/>
        <w:suppressLineNumbers w:val="0"/>
        <w:jc w:val="left"/>
      </w:pPr>
      <w:r>
        <w:rPr>
          <w:rStyle w:val="6"/>
          <w:rFonts w:hint="eastAsia" w:ascii="微软雅黑" w:hAnsi="微软雅黑" w:eastAsia="微软雅黑" w:cs="微软雅黑"/>
          <w:b/>
          <w:bCs/>
          <w:i w:val="0"/>
          <w:iCs w:val="0"/>
          <w:caps w:val="0"/>
          <w:color w:val="393939"/>
          <w:spacing w:val="0"/>
          <w:kern w:val="0"/>
          <w:sz w:val="19"/>
          <w:szCs w:val="19"/>
          <w:shd w:val="clear" w:fill="FFFFFF"/>
          <w:lang w:val="en-US" w:eastAsia="zh-CN" w:bidi="ar"/>
        </w:rPr>
        <w:t> </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b/>
          <w:bCs/>
          <w:i w:val="0"/>
          <w:iCs w:val="0"/>
          <w:caps w:val="0"/>
          <w:color w:val="393939"/>
          <w:spacing w:val="0"/>
          <w:sz w:val="30"/>
          <w:szCs w:val="30"/>
          <w:shd w:val="clear" w:fill="FFFFFF"/>
        </w:rPr>
        <w:t>福建正茂工程造价咨询有限公司</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 </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2022年12月</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 </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 </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 </w:t>
      </w:r>
    </w:p>
    <w:p>
      <w:pPr>
        <w:keepNext w:val="0"/>
        <w:keepLines w:val="0"/>
        <w:widowControl/>
        <w:suppressLineNumbers w:val="0"/>
        <w:jc w:val="left"/>
      </w:pPr>
      <w:r>
        <w:rPr>
          <w:rStyle w:val="6"/>
          <w:rFonts w:hint="eastAsia" w:ascii="宋体" w:hAnsi="宋体" w:eastAsia="宋体" w:cs="宋体"/>
          <w:b/>
          <w:bCs/>
          <w:i w:val="0"/>
          <w:iCs w:val="0"/>
          <w:caps w:val="0"/>
          <w:color w:val="393939"/>
          <w:spacing w:val="0"/>
          <w:kern w:val="0"/>
          <w:sz w:val="30"/>
          <w:szCs w:val="30"/>
          <w:shd w:val="clear" w:fill="FFFFFF"/>
          <w:lang w:val="en-US" w:eastAsia="zh-CN" w:bidi="ar"/>
        </w:rPr>
        <w:t> </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43"/>
          <w:szCs w:val="43"/>
        </w:rPr>
        <w:t>第一章   采购公告/采购邀请书</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43"/>
          <w:szCs w:val="43"/>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43"/>
          <w:szCs w:val="43"/>
        </w:rPr>
        <w:t>竞争性谈判采购公告</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泉州师范学院已根据政府采购相关法律法规，经相应程序确定采用 竞争性谈判 方式组织泉州师范学院资环学院污染物形态分析仪等实验设备采购项目货物类采购项目项目（以下简称：“本项目”）的政府采购活动，现欢迎国内合格的供应商前来参加。本项目由采购人委托福建正茂工程造价咨询有限公司开展竞争性谈判活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1.项目名称：泉州师范学院资环学院污染物形态分析仪等实验设备采购项目货物类采购项目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2.备案编号：C-SY-JT-202212-B0325-IDN</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3.项目编号：[350500]ZMGC[TP]2022003</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3"/>
        <w:keepNext w:val="0"/>
        <w:keepLines w:val="0"/>
        <w:widowControl/>
        <w:suppressLineNumbers w:val="0"/>
        <w:spacing w:before="0" w:beforeAutospacing="0" w:after="150" w:afterAutospacing="0"/>
        <w:ind w:left="0" w:right="0"/>
        <w:jc w:val="right"/>
      </w:pPr>
      <w:r>
        <w:rPr>
          <w:rFonts w:hint="eastAsia" w:ascii="宋体" w:hAnsi="宋体" w:eastAsia="宋体" w:cs="宋体"/>
        </w:rPr>
        <w:t>金额单位：人民币元</w:t>
      </w:r>
    </w:p>
    <w:tbl>
      <w:tblPr>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25"/>
        <w:gridCol w:w="562"/>
        <w:gridCol w:w="2250"/>
        <w:gridCol w:w="1126"/>
        <w:gridCol w:w="1126"/>
        <w:gridCol w:w="563"/>
        <w:gridCol w:w="1126"/>
        <w:gridCol w:w="1126"/>
        <w:gridCol w:w="1126"/>
        <w:gridCol w:w="112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采购包</w:t>
            </w:r>
          </w:p>
        </w:tc>
        <w:tc>
          <w:tcPr>
            <w:tcW w:w="2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品目号</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采购标的</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数量</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品目号预算</w:t>
            </w:r>
          </w:p>
        </w:tc>
        <w:tc>
          <w:tcPr>
            <w:tcW w:w="2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允许进口</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中小企业划分标准所属行业</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采购包预算</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采购包最高限价</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谈判保证金</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w:t>
            </w:r>
          </w:p>
        </w:tc>
        <w:tc>
          <w:tcPr>
            <w:tcW w:w="0" w:type="auto"/>
            <w:gridSpan w:val="6"/>
            <w:tcBorders>
              <w:top w:val="single" w:color="666666" w:sz="6" w:space="0"/>
              <w:left w:val="single" w:color="666666" w:sz="6" w:space="0"/>
              <w:bottom w:val="single" w:color="666666" w:sz="6" w:space="0"/>
              <w:right w:val="single" w:color="666666" w:sz="6" w:space="0"/>
            </w:tcBorders>
            <w:shd w:val="clear" w:color="auto" w:fill="FFFFFF"/>
            <w:vAlign w:val="center"/>
          </w:tcPr>
          <w:tbl>
            <w:tblPr>
              <w:tblW w:w="5000" w:type="pct"/>
              <w:jc w:val="center"/>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0"/>
              <w:gridCol w:w="2241"/>
              <w:gridCol w:w="1120"/>
              <w:gridCol w:w="1120"/>
              <w:gridCol w:w="560"/>
              <w:gridCol w:w="1121"/>
            </w:tblGrid>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w:t>
                  </w:r>
                </w:p>
              </w:tc>
              <w:tc>
                <w:tcPr>
                  <w:tcW w:w="16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液相色谱-原子荧光光谱仪</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1（台）</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483000</w:t>
                  </w:r>
                </w:p>
              </w:tc>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w:t>
                  </w:r>
                </w:p>
              </w:tc>
              <w:tc>
                <w:tcPr>
                  <w:tcW w:w="16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液相色谱自动进样器</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1（台）</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75000</w:t>
                  </w:r>
                </w:p>
              </w:tc>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w:t>
                  </w:r>
                </w:p>
              </w:tc>
              <w:tc>
                <w:tcPr>
                  <w:tcW w:w="16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火焰原子吸收分光光度计</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1（台）</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110000</w:t>
                  </w:r>
                </w:p>
              </w:tc>
              <w:tc>
                <w:tcPr>
                  <w:tcW w:w="4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bl>
          <w:p>
            <w:pPr>
              <w:jc w:val="cente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668000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668000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0</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5.采购项目需要落实的政府采购政策：</w:t>
      </w:r>
      <w:r>
        <w:rPr>
          <w:rFonts w:hint="eastAsia" w:ascii="宋体" w:hAnsi="宋体" w:eastAsia="宋体" w:cs="宋体"/>
          <w:spacing w:val="0"/>
          <w:sz w:val="24"/>
          <w:szCs w:val="24"/>
        </w:rPr>
        <w:t>进口产品，适用于（ / ）。节能产品，适用于（包1），按照《关于印发节能产品政府采购品目清单的通知》财库〔2019〕19号执行。环境标志产品，适用于（包1），按照《关于印发环境标志产品政府采购品目清单的通知》财库〔2019〕18号执行。信息安全产品，适用于（ 包1 ）。小型、微型企业，适用于（包1）。监狱企业，适用于（包1）。促进残疾人就业 ，适用于（包1）。信用记录，适用于（包1），按照下列规定执行：（1）供应商应在（投标截止时间前）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或者提供“未被列入失信被执行人、重大税收违法案件当事人名单、政府采购严重违法失信行为记录名单”的声明函(格式自拟)，若文件中有其他要求与此处矛盾的，以此处要求为准。（2）查询结果的审查：①由谈判小组通过上述网站查询并打印供应商信用记录（以下简称：“谈判小组的查询结果”）。②供应商提供的查询结果与谈判小组的查询结果不一致的，以谈判小组的查询结果为准。③因上述网站原因导致谈判小组无法查询供应商信用记录的（谈判小组应将通过上述网站查询供应商信用记录时的原始页面打印后随采购文件一并存档），以供应商提供的查询结果为准。④查询结果存在供应商应被拒绝参与政府采购活动相关信息的，其资格审查不合格。。</w:t>
      </w:r>
    </w:p>
    <w:p>
      <w:pPr>
        <w:pStyle w:val="3"/>
        <w:keepNext w:val="0"/>
        <w:keepLines w:val="0"/>
        <w:widowControl/>
        <w:suppressLineNumbers w:val="0"/>
        <w:spacing w:before="75" w:beforeAutospacing="0" w:after="75" w:afterAutospacing="0"/>
        <w:ind w:left="0" w:right="0" w:firstLine="120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6.1法定条件：符合《中华人民共和国政府采购法》第二十二条第一款规定的条件。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6.2特定条件：</w:t>
      </w:r>
    </w:p>
    <w:p>
      <w:pPr>
        <w:pStyle w:val="3"/>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shd w:val="clear" w:fill="FFFFFF"/>
        </w:rPr>
        <w:t>    </w:t>
      </w:r>
      <w:r>
        <w:rPr>
          <w:rStyle w:val="6"/>
          <w:rFonts w:hint="eastAsia" w:ascii="宋体" w:hAnsi="宋体" w:eastAsia="宋体" w:cs="宋体"/>
          <w:b/>
          <w:bCs/>
          <w:spacing w:val="0"/>
          <w:sz w:val="24"/>
          <w:szCs w:val="24"/>
          <w:shd w:val="clear" w:fill="FFFFFF"/>
        </w:rPr>
        <w:t>包：1</w:t>
      </w:r>
    </w:p>
    <w:tbl>
      <w:tblPr>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065"/>
        <w:gridCol w:w="6191"/>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single" w:color="666666" w:sz="6" w:space="0"/>
              <w:left w:val="single" w:color="666666" w:sz="6" w:space="0"/>
              <w:bottom w:val="single" w:color="666666" w:sz="6" w:space="0"/>
              <w:right w:val="single" w:color="666666"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落实政府采购政策的证明材料（专门面向中小企业采购）</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政府采购促进中小企业发展管理办法》（财库〔2020〕46号）,本项目为专门面向中小微企业采购项目，投标人须按本采购文件第五章的格式提供《中小企业声明函》，否则视为资格审查不合格。注：①上述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②依据相关规定享受扶持政策获得政府采购合同的，小微企业不得将合同分包给大中型企业，中型企业不得将合同分包给大型企业。③本项目为货物类采购项目，采购标的对应的中小企业划分标准所属行业为“工业”。④监狱企业视同小型、微型企业，投标人为监狱企业的，可不提供中小企业声明函，但须提供由省级以上监狱管理局、戒毒管理局（含新疆生产建设兵团）出具的属于监狱企业的证明文件。⑤残疾人福利性单位视同小型、微型企业，投标人为残疾人福利性单位的，可不提供中小企业声明函，但须提供《残疾人福利性单位声明函》。</w:t>
            </w:r>
          </w:p>
        </w:tc>
      </w:tr>
    </w:tbl>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shd w:val="clear" w:fill="FFFFFF"/>
        </w:rPr>
        <w:t>6.3是否接受联合体形式的响应谈判：不接受</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b/>
          <w:bCs/>
          <w:spacing w:val="0"/>
          <w:sz w:val="24"/>
          <w:szCs w:val="24"/>
        </w:rPr>
        <w:t>※</w:t>
      </w:r>
      <w:r>
        <w:rPr>
          <w:rStyle w:val="6"/>
          <w:rFonts w:hint="eastAsia" w:ascii="宋体" w:hAnsi="宋体" w:eastAsia="宋体" w:cs="宋体"/>
          <w:b/>
          <w:bCs/>
          <w:spacing w:val="0"/>
          <w:sz w:val="24"/>
          <w:szCs w:val="24"/>
          <w:shd w:val="clear" w:fill="FFFFFF"/>
        </w:rPr>
        <w:t>根据上述资格要求，供应商响应文件中应提交的“资格证明文件”相关规定和资料要求，详见竞争性谈判须知前附表和谈判文件第五章。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7.供应商报名期限：详见谈判公告或更正公告（若有），若不一致，以更正公告（若有）为准</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8.获取采购文件时间、地点、方式：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 8.1采购文件的提供期限：</w:t>
      </w:r>
      <w:r>
        <w:rPr>
          <w:rFonts w:hint="eastAsia" w:ascii="宋体" w:hAnsi="宋体" w:eastAsia="宋体" w:cs="宋体"/>
          <w:spacing w:val="0"/>
          <w:sz w:val="24"/>
          <w:szCs w:val="24"/>
        </w:rPr>
        <w:t>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8.2获取地点及方式：从福建省政府采购网上公开信息系统以下载方式获取。</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w:t>
      </w:r>
      <w:r>
        <w:rPr>
          <w:rFonts w:hint="eastAsia" w:ascii="宋体" w:hAnsi="宋体" w:eastAsia="宋体" w:cs="宋体"/>
          <w:spacing w:val="0"/>
          <w:sz w:val="24"/>
          <w:szCs w:val="24"/>
          <w:shd w:val="clear" w:fill="FFFFFF"/>
        </w:rPr>
        <w:t>0元。</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24"/>
          <w:szCs w:val="24"/>
          <w:shd w:val="clear" w:fill="FFFFFF"/>
        </w:rPr>
        <w:t>供应商应在此之前将密封的首次响应文件送达本章第11条载明的地点，逾期送达的或不符合规定的响应文件将被拒绝接收。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11.谈判时间及地点：详见谈判公告或更正公告（若有），若不一致，以更正公告（若有）为准。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12.竞争性谈判公告期限：自财政部和福建省财政厅指定的政府采购信息发布媒体最先发布公告之日起3个工作日</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13.采购人：泉州师范学院</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址：泉州市丰泽区东海大街398号</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联系人：陈老师</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联系方法：0595-22919532</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代理机构：福建正茂工程造价咨询有限公司</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址：福州市晋安区秀峰路188号闽台AD创意产业园内3号楼2层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联系人：谢泽波</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联系方法：15396611257</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附1：提交谈判保证金的银行账户信息</w:t>
      </w:r>
    </w:p>
    <w:tbl>
      <w:tblPr>
        <w:tblW w:w="8520" w:type="dxa"/>
        <w:tblInd w:w="1322"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85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b/>
                <w:bCs/>
                <w:spacing w:val="0"/>
                <w:sz w:val="24"/>
                <w:szCs w:val="24"/>
              </w:rPr>
              <w:t>银行账户</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85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开户名称：福建正茂工程造价咨询有限公司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开户银行：由供应商在福建省政府采购网上公开信息系统报名成功后根据系统的提示，自行选择要缴交的保证金托管银行</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85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福建省政府采购网上公开信息系统根据供应商选择的保证金托管银行，自动生成供应商所投合同包的缴交银行账号。若投多个合同包将生成多个对应缴交账号。请分别根据所投合同包的保证金要求，进行保</w:t>
            </w:r>
            <w:bookmarkStart w:id="0" w:name="_GoBack"/>
            <w:bookmarkEnd w:id="0"/>
            <w:r>
              <w:rPr>
                <w:rFonts w:hint="eastAsia" w:ascii="宋体" w:hAnsi="宋体" w:eastAsia="宋体" w:cs="宋体"/>
                <w:spacing w:val="0"/>
                <w:sz w:val="24"/>
                <w:szCs w:val="24"/>
              </w:rPr>
              <w:t>证金缴交。</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85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b/>
                <w:bCs/>
                <w:spacing w:val="0"/>
                <w:sz w:val="24"/>
                <w:szCs w:val="24"/>
              </w:rPr>
              <w:t>特别提示</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85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1、请供应商务必认真核对账户信息，将谈判保证金款项汇入对应账户，并自行承担因款项汇错而产生的一切后果。</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2、请供应商在转账或电汇的凭证上务必按照以下格式注明，以便核对：“（项目编号：***、合同包：***）的谈判保证金”。</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43"/>
          <w:szCs w:val="43"/>
        </w:rPr>
        <w:t>第二章  竞争性谈判须知</w:t>
      </w:r>
    </w:p>
    <w:p>
      <w:pPr>
        <w:keepNext w:val="0"/>
        <w:keepLines w:val="0"/>
        <w:widowControl/>
        <w:suppressLineNumbers w:val="0"/>
        <w:jc w:val="left"/>
      </w:pPr>
      <w:r>
        <w:rPr>
          <w:rStyle w:val="6"/>
          <w:rFonts w:ascii="宋体" w:hAnsi="宋体" w:eastAsia="宋体" w:cs="宋体"/>
          <w:b/>
          <w:bCs/>
          <w:kern w:val="0"/>
          <w:sz w:val="24"/>
          <w:szCs w:val="24"/>
          <w:lang w:val="en-US" w:eastAsia="zh-CN" w:bidi="ar"/>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          </w:t>
      </w:r>
      <w:r>
        <w:rPr>
          <w:rStyle w:val="6"/>
          <w:rFonts w:hint="eastAsia" w:ascii="宋体" w:hAnsi="宋体" w:eastAsia="宋体" w:cs="宋体"/>
          <w:b/>
          <w:bCs/>
          <w:spacing w:val="0"/>
          <w:sz w:val="31"/>
          <w:szCs w:val="31"/>
        </w:rPr>
        <w:t> 第1节  竞争性谈判须知前附表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240" w:afterAutospacing="0" w:line="435" w:lineRule="atLeast"/>
        <w:ind w:left="0" w:right="0" w:firstLine="480"/>
      </w:pPr>
      <w:r>
        <w:rPr>
          <w:rFonts w:hint="eastAsia" w:ascii="宋体" w:hAnsi="宋体" w:eastAsia="宋体" w:cs="宋体"/>
          <w:spacing w:val="0"/>
          <w:sz w:val="24"/>
          <w:szCs w:val="24"/>
        </w:rPr>
        <w:t>竞争性谈判须知前附表是对竞争性谈判须知的补充和细化，二者如有矛盾，以前附表中的要求和规定为准</w:t>
      </w:r>
    </w:p>
    <w:tbl>
      <w:tblPr>
        <w:tblW w:w="1149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16"/>
        <w:gridCol w:w="886"/>
        <w:gridCol w:w="998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项号</w:t>
            </w:r>
          </w:p>
        </w:tc>
        <w:tc>
          <w:tcPr>
            <w:tcW w:w="88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条款号</w:t>
            </w:r>
          </w:p>
        </w:tc>
        <w:tc>
          <w:tcPr>
            <w:tcW w:w="99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b/>
                <w:bCs/>
                <w:spacing w:val="0"/>
                <w:sz w:val="24"/>
                <w:szCs w:val="24"/>
              </w:rPr>
              <w:t>编列内容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88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99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供应商的资格要求</w:t>
            </w:r>
            <w:r>
              <w:rPr>
                <w:rFonts w:hint="eastAsia" w:ascii="宋体" w:hAnsi="宋体" w:eastAsia="宋体" w:cs="宋体"/>
                <w:spacing w:val="0"/>
                <w:sz w:val="24"/>
                <w:szCs w:val="24"/>
              </w:rPr>
              <w:t>：见谈判文件第一章“采购公告/采购邀请书”</w:t>
            </w:r>
          </w:p>
          <w:p>
            <w:pPr>
              <w:pStyle w:val="3"/>
              <w:keepNext w:val="0"/>
              <w:keepLines w:val="0"/>
              <w:widowControl/>
              <w:suppressLineNumbers w:val="0"/>
              <w:spacing w:before="0" w:beforeAutospacing="0" w:after="0" w:afterAutospacing="0" w:line="435" w:lineRule="atLeast"/>
              <w:ind w:left="-840" w:leftChars="-400" w:right="0" w:firstLine="840" w:firstLineChars="350"/>
            </w:pPr>
            <w:r>
              <w:rPr>
                <w:rFonts w:hint="eastAsia" w:ascii="宋体" w:hAnsi="宋体" w:eastAsia="宋体" w:cs="宋体"/>
                <w:spacing w:val="0"/>
                <w:sz w:val="24"/>
                <w:szCs w:val="24"/>
              </w:rPr>
              <w:t>资格证明文件资料要求：</w:t>
            </w:r>
          </w:p>
          <w:tbl>
            <w:tblPr>
              <w:tblW w:w="5000" w:type="pct"/>
              <w:tblInd w:w="1"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393"/>
              <w:gridCol w:w="537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single" w:color="666666" w:sz="6" w:space="0"/>
                    <w:left w:val="single" w:color="666666" w:sz="6" w:space="0"/>
                    <w:bottom w:val="single" w:color="666666" w:sz="6" w:space="0"/>
                    <w:right w:val="single" w:color="666666"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a1投标函</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宋体"/>
                      <w:sz w:val="24"/>
                      <w:szCs w:val="24"/>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a2单位负责人授权书</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a3法人或者其他组织的营业执照等证明文件，自然人的身份证明</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a4财务状况报告</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a5依法缴纳税收的相关材料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提供投标截止时间前六个月任一个月的依法缴纳税收的凭据；或者提供依法免税的相应证明文件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a6依法缴纳社会保障资金的相关材料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提供投标截止时间前六个月任一个月的依法缴纳社会保障资金的凭据；或者提供依法不需要缴纳社会保障资金的相应证明文件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a7具备履行合同所必需的设备和专业技术能力的材料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由招标人根据采购需求在第一章“资格要求特定条件”中详细列明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a8参加政府采购活动前3年内在经营活动中没有重大违法记录的书面声明</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a9检察机关行贿犯罪档案查询结果告知函(若有)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a10信用信息查询结果</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宋体"/>
                      <w:sz w:val="24"/>
                      <w:szCs w:val="24"/>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a11投标保证金</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宋体"/>
                      <w:sz w:val="24"/>
                      <w:szCs w:val="24"/>
                    </w:rPr>
                  </w:pPr>
                </w:p>
              </w:tc>
            </w:tr>
          </w:tbl>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shd w:val="clear" w:fill="FFFFFF"/>
              </w:rPr>
              <w:t>包：1</w:t>
            </w:r>
          </w:p>
          <w:tbl>
            <w:tblPr>
              <w:tblW w:w="5000" w:type="pct"/>
              <w:tblInd w:w="1"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393"/>
              <w:gridCol w:w="537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single" w:color="666666" w:sz="6" w:space="0"/>
                    <w:left w:val="single" w:color="666666" w:sz="6" w:space="0"/>
                    <w:bottom w:val="single" w:color="666666" w:sz="6" w:space="0"/>
                    <w:right w:val="single" w:color="666666"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落实政府采购政策的证明材料（专门面向中小企业采购）</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政府采购促进中小企业发展管理办法》（财库〔2020〕46号）,本项目为专门面向中小微企业采购项目，投标人须按本采购文件第五章的格式提供《中小企业声明函》，否则视为资格审查不合格。注：①上述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②依据相关规定享受扶持政策获得政府采购合同的，小微企业不得将合同分包给大中型企业，中型企业不得将合同分包给大型企业。③本项目为货物类采购项目，采购标的对应的中小企业划分标准所属行业为“工业”。④监狱企业视同小型、微型企业，投标人为监狱企业的，可不提供中小企业声明函，但须提供由省级以上监狱管理局、戒毒管理局（含新疆生产建设兵团）出具的属于监狱企业的证明文件。⑤残疾人福利性单位视同小型、微型企业，投标人为残疾人福利性单位的，可不提供中小企业声明函，但须提供《残疾人福利性单位声明函》。</w:t>
                  </w:r>
                </w:p>
              </w:tc>
            </w:tr>
          </w:tbl>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88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99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是否接受联合体形式的响应谈判：</w:t>
            </w:r>
            <w:r>
              <w:rPr>
                <w:rFonts w:hint="eastAsia" w:ascii="宋体" w:hAnsi="宋体" w:eastAsia="宋体" w:cs="宋体"/>
                <w:spacing w:val="0"/>
                <w:sz w:val="24"/>
                <w:szCs w:val="24"/>
              </w:rPr>
              <w:t>不接受</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990" w:hRule="atLeast"/>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88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99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ind w:left="0" w:right="0"/>
            </w:pPr>
            <w:r>
              <w:rPr>
                <w:rStyle w:val="6"/>
                <w:rFonts w:hint="eastAsia" w:ascii="宋体" w:hAnsi="宋体" w:eastAsia="宋体" w:cs="宋体"/>
                <w:b/>
                <w:bCs/>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88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99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提交谈判保证金：</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本项目的谈判保证金详见《采购标的一览表》，数额不得超过采购项目预算金额的2%，提交方式为</w:t>
            </w:r>
            <w:r>
              <w:rPr>
                <w:spacing w:val="0"/>
                <w:sz w:val="24"/>
                <w:szCs w:val="24"/>
              </w:rPr>
              <w:t>/ </w:t>
            </w:r>
            <w:r>
              <w:rPr>
                <w:rFonts w:hint="eastAsia" w:ascii="宋体" w:hAnsi="宋体" w:eastAsia="宋体" w:cs="宋体"/>
                <w:spacing w:val="0"/>
                <w:sz w:val="24"/>
                <w:szCs w:val="24"/>
              </w:rPr>
              <w:t>，须于提交响应文件截止时间前到达指定账户为准，是否到达以 </w:t>
            </w:r>
            <w:r>
              <w:rPr>
                <w:spacing w:val="0"/>
                <w:sz w:val="24"/>
                <w:szCs w:val="24"/>
              </w:rPr>
              <w:t>/ </w:t>
            </w:r>
            <w:r>
              <w:rPr>
                <w:rFonts w:hint="eastAsia" w:ascii="宋体" w:hAnsi="宋体" w:eastAsia="宋体" w:cs="宋体"/>
                <w:spacing w:val="0"/>
                <w:sz w:val="24"/>
                <w:szCs w:val="24"/>
              </w:rPr>
              <w:t>为准；</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其他约定：</w:t>
            </w:r>
            <w:r>
              <w:rPr>
                <w:spacing w:val="0"/>
                <w:sz w:val="24"/>
                <w:szCs w:val="24"/>
              </w:rPr>
              <w:t>无。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88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99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谈判保证金退还的其它要求：</w:t>
            </w:r>
            <w:r>
              <w:rPr>
                <w:spacing w:val="0"/>
                <w:sz w:val="24"/>
                <w:szCs w:val="24"/>
              </w:rPr>
              <w:t>无。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88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99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b/>
                <w:bCs/>
                <w:spacing w:val="0"/>
                <w:sz w:val="24"/>
                <w:szCs w:val="24"/>
              </w:rPr>
              <w:t>响应文件的份数</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spacing w:val="0"/>
                <w:sz w:val="24"/>
                <w:szCs w:val="24"/>
              </w:rPr>
              <w:t>1 </w:t>
            </w:r>
            <w:r>
              <w:rPr>
                <w:rFonts w:hint="eastAsia" w:ascii="宋体" w:hAnsi="宋体" w:eastAsia="宋体" w:cs="宋体"/>
                <w:spacing w:val="0"/>
                <w:sz w:val="24"/>
                <w:szCs w:val="24"/>
              </w:rPr>
              <w:t>份、副本</w:t>
            </w:r>
            <w:r>
              <w:rPr>
                <w:spacing w:val="0"/>
                <w:sz w:val="24"/>
                <w:szCs w:val="24"/>
              </w:rPr>
              <w:t>1</w:t>
            </w:r>
            <w:r>
              <w:rPr>
                <w:rFonts w:hint="eastAsia" w:ascii="宋体" w:hAnsi="宋体" w:eastAsia="宋体" w:cs="宋体"/>
                <w:spacing w:val="0"/>
                <w:sz w:val="24"/>
                <w:szCs w:val="24"/>
              </w:rPr>
              <w:t>份。</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份：将上传至福建省政府采购网上公开信息系统的电子响应文件在可读介质中另存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w:t>
            </w:r>
            <w:r>
              <w:rPr>
                <w:rFonts w:ascii="Calibri" w:hAnsi="Calibri" w:cs="Calibri"/>
                <w:spacing w:val="0"/>
                <w:sz w:val="24"/>
                <w:szCs w:val="24"/>
              </w:rPr>
              <w:t>2</w:t>
            </w:r>
            <w:r>
              <w:rPr>
                <w:rFonts w:hint="eastAsia" w:ascii="宋体" w:hAnsi="宋体" w:eastAsia="宋体" w:cs="宋体"/>
                <w:spacing w:val="0"/>
                <w:sz w:val="24"/>
                <w:szCs w:val="24"/>
              </w:rPr>
              <w:t>）电子响应文件：详见表</w:t>
            </w:r>
            <w:r>
              <w:rPr>
                <w:rFonts w:hint="default" w:ascii="Calibri" w:hAnsi="Calibri" w:cs="Calibri"/>
                <w:spacing w:val="0"/>
                <w:sz w:val="24"/>
                <w:szCs w:val="24"/>
              </w:rPr>
              <w:t>2</w:t>
            </w:r>
            <w:r>
              <w:rPr>
                <w:rFonts w:hint="eastAsia" w:ascii="宋体" w:hAnsi="宋体" w:eastAsia="宋体" w:cs="宋体"/>
                <w:spacing w:val="0"/>
                <w:sz w:val="24"/>
                <w:szCs w:val="24"/>
              </w:rPr>
              <w:t>《关于电子竞争性谈判活动的专门规定》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88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99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谈判过程中可能发生实质性变动的内容：</w:t>
            </w:r>
          </w:p>
          <w:p>
            <w:pPr>
              <w:pStyle w:val="3"/>
              <w:keepNext w:val="0"/>
              <w:keepLines w:val="0"/>
              <w:widowControl/>
              <w:suppressLineNumbers w:val="0"/>
              <w:spacing w:before="0" w:beforeAutospacing="0" w:after="0" w:afterAutospacing="0" w:line="435" w:lineRule="atLeast"/>
              <w:ind w:left="0" w:right="0"/>
            </w:pPr>
            <w:r>
              <w:rPr>
                <w:spacing w:val="0"/>
                <w:sz w:val="24"/>
                <w:szCs w:val="24"/>
              </w:rPr>
              <w:t>无。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88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99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b/>
                <w:bCs/>
                <w:spacing w:val="0"/>
                <w:sz w:val="24"/>
                <w:szCs w:val="24"/>
              </w:rPr>
              <w:t>信息公告指定媒体（以下简称：“指定媒体”）：</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(1)中国政府采购网，网址www.ccgp.gov.cn</w:t>
            </w:r>
            <w:r>
              <w:t>。</w:t>
            </w:r>
            <w:r>
              <w:rPr>
                <w:spacing w:val="0"/>
                <w:sz w:val="24"/>
                <w:szCs w:val="24"/>
              </w:rPr>
              <w:br w:type="textWrapping"/>
            </w:r>
            <w:r>
              <w:rPr>
                <w:rFonts w:hint="eastAsia" w:ascii="宋体" w:hAnsi="宋体" w:eastAsia="宋体" w:cs="宋体"/>
                <w:spacing w:val="0"/>
                <w:sz w:val="24"/>
                <w:szCs w:val="24"/>
              </w:rPr>
              <w:t>(2)中国政府采购网福建分网（福建省政府采购网），网址zfcg.czt.fujian.gov.cn</w:t>
            </w:r>
            <w:r>
              <w:t>。</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b/>
                <w:bCs/>
                <w:spacing w:val="0"/>
                <w:sz w:val="24"/>
                <w:szCs w:val="24"/>
              </w:rPr>
              <w:t>※上述指定媒体的有关信息若不一致，应以中国政府采购网福建分网（福建省政府采购网）发布的为准。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88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99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6"/>
                <w:rFonts w:hint="eastAsia" w:ascii="宋体" w:hAnsi="宋体" w:eastAsia="宋体" w:cs="宋体"/>
                <w:b/>
                <w:bCs/>
                <w:spacing w:val="0"/>
                <w:sz w:val="24"/>
                <w:szCs w:val="24"/>
              </w:rPr>
              <w:t>本项目监督管理部门：</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泉州市财政局。</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88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99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履约保证金：</w:t>
            </w:r>
          </w:p>
          <w:p>
            <w:pPr>
              <w:pStyle w:val="3"/>
              <w:keepNext w:val="0"/>
              <w:keepLines w:val="0"/>
              <w:widowControl/>
              <w:suppressLineNumbers w:val="0"/>
              <w:spacing w:before="0" w:beforeAutospacing="0" w:after="0" w:afterAutospacing="0" w:line="435" w:lineRule="atLeast"/>
              <w:ind w:left="0" w:right="0"/>
            </w:pPr>
          </w:p>
          <w:tbl>
            <w:tblPr>
              <w:tblW w:w="5000" w:type="pct"/>
              <w:tblInd w:w="1"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952"/>
              <w:gridCol w:w="1953"/>
              <w:gridCol w:w="585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包号</w:t>
                  </w:r>
                </w:p>
              </w:tc>
              <w:tc>
                <w:tcPr>
                  <w:tcW w:w="1000" w:type="pct"/>
                  <w:tcBorders>
                    <w:top w:val="single" w:color="666666" w:sz="6" w:space="0"/>
                    <w:left w:val="single" w:color="666666" w:sz="6" w:space="0"/>
                    <w:bottom w:val="single" w:color="666666" w:sz="6" w:space="0"/>
                    <w:right w:val="single" w:color="666666"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履约保证金比例</w:t>
                  </w:r>
                </w:p>
              </w:tc>
              <w:tc>
                <w:tcPr>
                  <w:tcW w:w="3000" w:type="pct"/>
                  <w:tcBorders>
                    <w:top w:val="single" w:color="666666" w:sz="6" w:space="0"/>
                    <w:left w:val="single" w:color="666666" w:sz="6" w:space="0"/>
                    <w:bottom w:val="single" w:color="666666" w:sz="6" w:space="0"/>
                    <w:right w:val="single" w:color="666666"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履约保证金说明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交供应商在签订合同前应向采购人缴纳合同金额约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tc>
            </w:tr>
          </w:tbl>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105" w:hRule="atLeast"/>
        </w:trPr>
        <w:tc>
          <w:tcPr>
            <w:tcW w:w="61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88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99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b/>
                <w:bCs/>
                <w:spacing w:val="0"/>
                <w:sz w:val="24"/>
                <w:szCs w:val="24"/>
              </w:rPr>
              <w:t>根据采购项目特点或政策需要补充的其他新增内容：</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b/>
                <w:bCs/>
                <w:spacing w:val="0"/>
                <w:sz w:val="24"/>
                <w:szCs w:val="24"/>
              </w:rPr>
              <w:t>(1)本项目代理服务费由</w:t>
            </w:r>
            <w:r>
              <w:rPr>
                <w:rFonts w:hint="eastAsia" w:ascii="宋体" w:hAnsi="宋体" w:eastAsia="宋体" w:cs="宋体"/>
                <w:b/>
                <w:bCs/>
                <w:spacing w:val="0"/>
                <w:sz w:val="24"/>
                <w:szCs w:val="24"/>
              </w:rPr>
              <w:t>成交供应商</w:t>
            </w:r>
            <w:r>
              <w:rPr>
                <w:rStyle w:val="6"/>
                <w:rFonts w:hint="eastAsia" w:ascii="宋体" w:hAnsi="宋体" w:eastAsia="宋体" w:cs="宋体"/>
                <w:b/>
                <w:bCs/>
                <w:spacing w:val="0"/>
                <w:sz w:val="24"/>
                <w:szCs w:val="24"/>
              </w:rPr>
              <w:t>支付。</w:t>
            </w:r>
            <w:r>
              <w:rPr>
                <w:rStyle w:val="6"/>
                <w:rFonts w:hint="eastAsia" w:ascii="宋体" w:hAnsi="宋体" w:eastAsia="宋体" w:cs="宋体"/>
                <w:b/>
                <w:bCs/>
                <w:spacing w:val="0"/>
                <w:sz w:val="24"/>
                <w:szCs w:val="24"/>
              </w:rPr>
              <w:br w:type="textWrapping"/>
            </w:r>
            <w:r>
              <w:rPr>
                <w:rStyle w:val="6"/>
                <w:rFonts w:hint="eastAsia" w:ascii="宋体" w:hAnsi="宋体" w:eastAsia="宋体" w:cs="宋体"/>
                <w:b/>
                <w:bCs/>
                <w:spacing w:val="0"/>
                <w:sz w:val="24"/>
                <w:szCs w:val="24"/>
              </w:rPr>
              <w:t>(2)其他：</w:t>
            </w:r>
            <w:r>
              <w:rPr>
                <w:rFonts w:hint="eastAsia" w:ascii="宋体" w:hAnsi="宋体" w:eastAsia="宋体" w:cs="宋体"/>
                <w:b/>
                <w:bCs/>
                <w:spacing w:val="0"/>
                <w:sz w:val="24"/>
                <w:szCs w:val="24"/>
              </w:rPr>
              <w:t>1.1本项目的招标代理服务费收费标准以合同包的成交总金额为准。按差额定率累进法计算：100万元以下 1.5% ,在领取中标通知书前以转帐、电汇、现金等方式一次性缴清。潜在投标人提交质疑书地址：泉州市丰泽区华大街道科技路258号宇源商厦517。投标人需提供招标文件首次下载时间证明材料并加盖投标人公章（首次下载之日以福建省政府采购网上公开信息系统记载的为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6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bdr w:val="none" w:color="auto" w:sz="0" w:space="0"/>
                <w:lang w:val="en-US" w:eastAsia="zh-CN" w:bidi="ar"/>
              </w:rPr>
              <w:t>12</w:t>
            </w:r>
          </w:p>
        </w:tc>
        <w:tc>
          <w:tcPr>
            <w:tcW w:w="8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jc w:val="center"/>
            </w:pPr>
          </w:p>
        </w:tc>
        <w:tc>
          <w:tcPr>
            <w:tcW w:w="997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jc w:val="left"/>
            </w:pPr>
            <w:r>
              <w:rPr>
                <w:rStyle w:val="6"/>
                <w:rFonts w:hint="eastAsia" w:ascii="宋体" w:hAnsi="宋体" w:eastAsia="宋体" w:cs="宋体"/>
                <w:b/>
                <w:bCs/>
                <w:spacing w:val="0"/>
                <w:kern w:val="0"/>
                <w:sz w:val="24"/>
                <w:szCs w:val="24"/>
                <w:bdr w:val="none" w:color="auto" w:sz="0" w:space="0"/>
                <w:lang w:val="en-US" w:eastAsia="zh-CN" w:bidi="ar"/>
              </w:rPr>
              <w:t>是否组织现场考察或召开开标前答疑会：否</w:t>
            </w:r>
            <w:r>
              <w:rPr>
                <w:rFonts w:hint="eastAsia" w:ascii="宋体" w:hAnsi="宋体" w:eastAsia="宋体" w:cs="宋体"/>
                <w:spacing w:val="0"/>
                <w:kern w:val="0"/>
                <w:sz w:val="24"/>
                <w:szCs w:val="24"/>
                <w:bdr w:val="none" w:color="auto" w:sz="0" w:space="0"/>
                <w:lang w:val="en-US" w:eastAsia="zh-CN" w:bidi="ar"/>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6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bdr w:val="none" w:color="auto" w:sz="0" w:space="0"/>
                <w:lang w:val="en-US" w:eastAsia="zh-CN" w:bidi="ar"/>
              </w:rPr>
              <w:t>13</w:t>
            </w:r>
          </w:p>
        </w:tc>
        <w:tc>
          <w:tcPr>
            <w:tcW w:w="88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bdr w:val="none" w:color="auto" w:sz="0" w:space="0"/>
                <w:lang w:val="en-US" w:eastAsia="zh-CN" w:bidi="ar"/>
              </w:rPr>
              <w:t>18.1</w:t>
            </w:r>
          </w:p>
        </w:tc>
        <w:tc>
          <w:tcPr>
            <w:tcW w:w="997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3"/>
              <w:keepNext w:val="0"/>
              <w:keepLines w:val="0"/>
              <w:widowControl/>
              <w:suppressLineNumbers w:val="0"/>
              <w:spacing w:before="0" w:beforeAutospacing="0" w:after="150" w:afterAutospacing="0"/>
              <w:ind w:left="0" w:right="0"/>
            </w:pPr>
            <w:r>
              <w:rPr>
                <w:rStyle w:val="6"/>
                <w:rFonts w:hint="eastAsia" w:ascii="宋体" w:hAnsi="宋体" w:eastAsia="宋体" w:cs="宋体"/>
                <w:b/>
                <w:bCs/>
              </w:rPr>
              <w:t>合同签订时限：自中标通知书发出之日起30个日历日内。</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表2</w:t>
      </w:r>
    </w:p>
    <w:tbl>
      <w:tblPr>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40"/>
        <w:gridCol w:w="75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8070"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宋体" w:hAnsi="宋体" w:eastAsia="宋体" w:cs="宋体"/>
                <w:b/>
                <w:bCs/>
                <w:spacing w:val="0"/>
                <w:sz w:val="24"/>
                <w:szCs w:val="24"/>
              </w:rPr>
              <w:t>关于电子竞争性谈判活动的专门规定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54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753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54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7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）谈判文件中除下述第（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）将谈判文件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6"/>
                <w:rFonts w:hint="eastAsia" w:ascii="宋体" w:hAnsi="宋体" w:eastAsia="宋体" w:cs="宋体"/>
                <w:b/>
                <w:bCs/>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6"/>
                <w:rFonts w:hint="eastAsia" w:ascii="宋体" w:hAnsi="宋体" w:eastAsia="宋体" w:cs="宋体"/>
                <w:b/>
                <w:bCs/>
                <w:spacing w:val="0"/>
                <w:sz w:val="24"/>
                <w:szCs w:val="24"/>
              </w:rPr>
              <w:t>增列为</w:t>
            </w:r>
            <w:r>
              <w:rPr>
                <w:rFonts w:hint="eastAsia" w:ascii="宋体" w:hAnsi="宋体" w:eastAsia="宋体" w:cs="宋体"/>
                <w:spacing w:val="0"/>
                <w:sz w:val="24"/>
                <w:szCs w:val="24"/>
              </w:rPr>
              <w:t>谈判文件的组成部分（以下简称：“增列内容”）适用本项目的电子竞争性谈判活动，若增列内容与谈判文件其他章节内容不一致，应以增列内容为准：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①电子竞争性谈判活动的具体操作流程以福建省政府采购网上公开信息系统设定的为准。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6"/>
                <w:rFonts w:hint="eastAsia" w:ascii="宋体" w:hAnsi="宋体" w:eastAsia="宋体" w:cs="宋体"/>
                <w:b/>
                <w:bCs/>
                <w:spacing w:val="0"/>
                <w:sz w:val="24"/>
                <w:szCs w:val="24"/>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⑤供应商应按照福建省政府采购网上公开信息系统要求的评审节点编制电子响应文件，否则</w:t>
            </w:r>
            <w:r>
              <w:rPr>
                <w:rStyle w:val="6"/>
                <w:rFonts w:hint="eastAsia" w:ascii="宋体" w:hAnsi="宋体" w:eastAsia="宋体" w:cs="宋体"/>
                <w:b/>
                <w:bCs/>
                <w:spacing w:val="0"/>
                <w:sz w:val="24"/>
                <w:szCs w:val="24"/>
              </w:rPr>
              <w:t>谈判小组将按照不利于供应商的内容进行认定</w:t>
            </w:r>
            <w:r>
              <w:rPr>
                <w:rFonts w:hint="eastAsia" w:ascii="宋体" w:hAnsi="宋体" w:eastAsia="宋体" w:cs="宋体"/>
                <w:spacing w:val="0"/>
                <w:sz w:val="24"/>
                <w:szCs w:val="24"/>
              </w:rPr>
              <w:t>。</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⑥关于证明材料或资料：</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a.谈判文件要求原件的，供应商在电子响应文件中可提供复印件或扫描件，但在纸质响应文件正本中应提供原件</w:t>
            </w:r>
            <w:r>
              <w:rPr>
                <w:rStyle w:val="6"/>
                <w:rFonts w:hint="eastAsia" w:ascii="宋体" w:hAnsi="宋体" w:eastAsia="宋体" w:cs="宋体"/>
                <w:b/>
                <w:bCs/>
                <w:spacing w:val="0"/>
                <w:sz w:val="24"/>
                <w:szCs w:val="24"/>
              </w:rPr>
              <w:t>（谈判小组将核对纸质响应文件正本，未提供原件的证明材料或资料将被视为无效）</w:t>
            </w:r>
            <w:r>
              <w:rPr>
                <w:rFonts w:hint="eastAsia" w:ascii="宋体" w:hAnsi="宋体" w:eastAsia="宋体" w:cs="宋体"/>
                <w:spacing w:val="0"/>
                <w:sz w:val="24"/>
                <w:szCs w:val="24"/>
              </w:rPr>
              <w:t>；谈判文件要求复印件的，供应商在纸质响应文件中提供原件、复印件、扫描件皆可；谈判文件对原件、复印件未作要求的，供应商在纸质响应文件中提供原件、复印件、扫描件皆可。</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6"/>
                <w:rFonts w:hint="eastAsia" w:ascii="宋体" w:hAnsi="宋体" w:eastAsia="宋体" w:cs="宋体"/>
                <w:b/>
                <w:bCs/>
                <w:spacing w:val="0"/>
                <w:sz w:val="24"/>
                <w:szCs w:val="24"/>
              </w:rPr>
              <w:t>（谈判小组将核对纸质响应文件正本，未提供原件的证明材料或资料将被视为无效）。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6"/>
                <w:rFonts w:hint="eastAsia" w:ascii="宋体" w:hAnsi="宋体" w:eastAsia="宋体" w:cs="宋体"/>
                <w:b/>
                <w:bCs/>
                <w:spacing w:val="0"/>
                <w:sz w:val="24"/>
                <w:szCs w:val="24"/>
              </w:rPr>
              <w:t>视为未按照谈判文件规定提交供应商的资格及资信文件</w:t>
            </w:r>
            <w:r>
              <w:rPr>
                <w:rFonts w:hint="eastAsia" w:ascii="宋体" w:hAnsi="宋体" w:eastAsia="宋体" w:cs="宋体"/>
                <w:spacing w:val="0"/>
                <w:sz w:val="24"/>
                <w:szCs w:val="24"/>
              </w:rPr>
              <w:t>。此项审查谈判小组将核对纸质响应文件正本，并以纸质响应文件为准。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⑦关于“全称”、“供应商代表签字”及“加盖单位公章”：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a.在电子响应文件中，涉及“全称”和“供应商代表签字”的内容可使用打字录入方式完成。</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6"/>
                <w:rFonts w:hint="eastAsia" w:ascii="宋体" w:hAnsi="宋体" w:eastAsia="宋体" w:cs="宋体"/>
                <w:b/>
                <w:bCs/>
                <w:spacing w:val="0"/>
                <w:sz w:val="24"/>
                <w:szCs w:val="24"/>
              </w:rPr>
              <w:t>该响应文件无效，相应供应商的谈判将被否决。</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c.在电子响应文件中，若供应商按照本增列内容第⑦点第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项规定加盖其单位电子印章，则出现无全称、供应商代表未签字等情形，</w:t>
            </w:r>
            <w:r>
              <w:rPr>
                <w:rStyle w:val="6"/>
                <w:rFonts w:hint="eastAsia" w:ascii="宋体" w:hAnsi="宋体" w:eastAsia="宋体" w:cs="宋体"/>
                <w:b/>
                <w:bCs/>
                <w:spacing w:val="0"/>
                <w:sz w:val="24"/>
                <w:szCs w:val="24"/>
              </w:rPr>
              <w:t>不视为该响应文件无效。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⑧谈判文件接受联合体方式且供应商为联合体的，供应商应以“联合体牵头方”完成电子响应的有关操作（包括但不限于：报名、提交谈判保证金、编制电子响应文件等）。</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⑨</w:t>
            </w:r>
            <w:r>
              <w:rPr>
                <w:rStyle w:val="6"/>
                <w:rFonts w:hint="eastAsia" w:ascii="宋体" w:hAnsi="宋体" w:eastAsia="宋体" w:cs="宋体"/>
                <w:b/>
                <w:bCs/>
                <w:spacing w:val="0"/>
                <w:sz w:val="24"/>
                <w:szCs w:val="24"/>
              </w:rPr>
              <w:t>参加谈判活动的供应商代表务必携带供应商的CA证书</w:t>
            </w:r>
            <w:r>
              <w:rPr>
                <w:rFonts w:hint="eastAsia" w:ascii="宋体" w:hAnsi="宋体" w:eastAsia="宋体" w:cs="宋体"/>
                <w:spacing w:val="0"/>
                <w:sz w:val="24"/>
                <w:szCs w:val="24"/>
              </w:rPr>
              <w:t>。</w:t>
            </w:r>
            <w:r>
              <w:rPr>
                <w:rStyle w:val="6"/>
                <w:rFonts w:hint="eastAsia" w:ascii="宋体" w:hAnsi="宋体" w:eastAsia="宋体" w:cs="宋体"/>
                <w:b/>
                <w:bCs/>
                <w:spacing w:val="0"/>
                <w:sz w:val="24"/>
                <w:szCs w:val="24"/>
              </w:rPr>
              <w:t>因未携带CA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rFonts w:hint="eastAsia" w:ascii="宋体" w:hAnsi="宋体" w:eastAsia="宋体" w:cs="宋体"/>
                <w:spacing w:val="0"/>
                <w:bdr w:val="none" w:color="auto" w:sz="0" w:space="0"/>
              </w:rPr>
              <w:t>⑾关于首次</w:t>
            </w:r>
            <w:r>
              <w:rPr>
                <w:rFonts w:hint="eastAsia" w:ascii="宋体" w:hAnsi="宋体" w:eastAsia="宋体" w:cs="宋体"/>
                <w:bdr w:val="none" w:color="auto" w:sz="0" w:space="0"/>
              </w:rPr>
              <w:t>响应文件递交截止时间</w:t>
            </w:r>
            <w:r>
              <w:rPr>
                <w:rFonts w:hint="eastAsia" w:ascii="宋体" w:hAnsi="宋体" w:eastAsia="宋体" w:cs="宋体"/>
                <w:spacing w:val="0"/>
                <w:bdr w:val="none" w:color="auto" w:sz="0" w:space="0"/>
              </w:rPr>
              <w:t>过后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a.被福建省政府采购网上公开信息系统判定为报价保证金未提交（即未于首次响应文件递交截止时间前到谈判文件载明的报价保证金账户）的供应商，</w:t>
            </w:r>
            <w:r>
              <w:rPr>
                <w:rStyle w:val="6"/>
                <w:rFonts w:hint="eastAsia" w:ascii="宋体" w:hAnsi="宋体" w:eastAsia="宋体" w:cs="宋体"/>
                <w:b/>
                <w:bCs/>
                <w:spacing w:val="0"/>
                <w:bdr w:val="none" w:color="auto" w:sz="0" w:space="0"/>
              </w:rPr>
              <w:t>该响应文件无效，相应供应商的谈判将被否决。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b.有下列情形之一的，</w:t>
            </w:r>
            <w:r>
              <w:rPr>
                <w:rStyle w:val="6"/>
                <w:rFonts w:hint="eastAsia" w:ascii="宋体" w:hAnsi="宋体" w:eastAsia="宋体" w:cs="宋体"/>
                <w:b/>
                <w:bCs/>
                <w:spacing w:val="0"/>
                <w:bdr w:val="none" w:color="auto" w:sz="0" w:space="0"/>
              </w:rPr>
              <w:t>该响应文件无效，相应供应商的谈判将被否决,</w:t>
            </w:r>
            <w:r>
              <w:rPr>
                <w:rFonts w:hint="eastAsia" w:ascii="宋体" w:hAnsi="宋体" w:eastAsia="宋体" w:cs="宋体"/>
                <w:spacing w:val="0"/>
                <w:bdr w:val="none" w:color="auto" w:sz="0" w:space="0"/>
              </w:rPr>
              <w:t>其保证金不予退还</w:t>
            </w:r>
            <w:r>
              <w:rPr>
                <w:rStyle w:val="6"/>
                <w:rFonts w:hint="eastAsia" w:ascii="宋体" w:hAnsi="宋体" w:eastAsia="宋体" w:cs="宋体"/>
                <w:b/>
                <w:bCs/>
                <w:spacing w:val="0"/>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b1不同供应商的电子响应文件被福建省政府采购网上公开信息系统判定为具有相同内部识别码；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b2不同供应商的</w:t>
            </w:r>
            <w:r>
              <w:rPr>
                <w:rFonts w:hint="eastAsia" w:ascii="宋体" w:hAnsi="宋体" w:eastAsia="宋体" w:cs="宋体"/>
                <w:bdr w:val="none" w:color="auto" w:sz="0" w:space="0"/>
              </w:rPr>
              <w:t>报价保证金</w:t>
            </w:r>
            <w:r>
              <w:rPr>
                <w:rFonts w:hint="eastAsia" w:ascii="宋体" w:hAnsi="宋体" w:eastAsia="宋体" w:cs="宋体"/>
                <w:spacing w:val="0"/>
                <w:bdr w:val="none" w:color="auto" w:sz="0" w:space="0"/>
              </w:rPr>
              <w:t>被福建省政府采购网上公开信息系统判定为从同一单位或个人的账户转出；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b3供应商的报价保证金被福建省政府采购网上公开信息系统判定为同一合同项下有其他供应商提交的报价保证金。</w:t>
            </w:r>
          </w:p>
          <w:p>
            <w:pPr>
              <w:pStyle w:val="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(12)其他：</w:t>
            </w:r>
            <w:r>
              <w:rPr>
                <w:rFonts w:hint="eastAsia" w:ascii="宋体" w:hAnsi="宋体" w:eastAsia="宋体" w:cs="宋体"/>
                <w:b/>
                <w:bCs/>
                <w:spacing w:val="0"/>
                <w:sz w:val="24"/>
                <w:szCs w:val="24"/>
              </w:rPr>
              <w:t>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（与电子竞争性谈判活动有关的其他规定或补充内容可在此处填写）。</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专项附件：       评定成交的标准和方法</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b/>
          <w:bCs/>
          <w:spacing w:val="0"/>
          <w:sz w:val="24"/>
          <w:szCs w:val="24"/>
        </w:rPr>
        <w:t>一、谈判小组</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1.1采购人根据项目的特点依法组建谈判小组。</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1.2谈判小组由采购人代表和评审专家两部分（以下简称“评委”）共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人由福建省政府采购评审专家库产生。达到公开招标数额标准的货物或者服务采购项目，或者达到招标规模标准的政府采购工程，竞争性谈判小组应当由5人或以上单数组成。</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1.3谈判小组负责具体谈判和评审事务，并按照下列原则依法独立履行有关职责：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1.3.2评审应遵循公平、公正、科学、严谨和择优原则。</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1.3.3评审的依据是谈判文件和响应文件，谈判文件中没有规定的评审标准不得作为评审依据。</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1.3.4谈判小组应按照谈判文件规定推荐成交候选供应商或根据采购人的授权确定成交供应商。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1.3.5评审应遵守下列评审纪律：</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④全体谈判小组成员应按照谈判文件规定进行评审，一切认定事项应查有实据且不得弄虚作假。</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⑤评审中应充分发扬民主，推荐成交供应商候选人或根据采购人授权确定成交供应商后要服从评审报告。</w:t>
      </w:r>
    </w:p>
    <w:p>
      <w:pPr>
        <w:pStyle w:val="3"/>
        <w:keepNext w:val="0"/>
        <w:keepLines w:val="0"/>
        <w:widowControl/>
        <w:suppressLineNumbers w:val="0"/>
        <w:spacing w:before="75" w:beforeAutospacing="0" w:after="75" w:afterAutospacing="0" w:line="405" w:lineRule="atLeast"/>
        <w:ind w:left="0" w:right="0" w:firstLine="480"/>
      </w:pPr>
      <w:r>
        <w:rPr>
          <w:rStyle w:val="6"/>
          <w:rFonts w:hint="eastAsia" w:ascii="宋体" w:hAnsi="宋体" w:eastAsia="宋体" w:cs="宋体"/>
          <w:b/>
          <w:bCs/>
          <w:spacing w:val="0"/>
          <w:sz w:val="24"/>
          <w:szCs w:val="24"/>
        </w:rPr>
        <w:t>※对违反评审纪律的评委，将取消其评委资格，对评审工作造成严重损失者将予以通报批评乃至追究法律责任。</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Fonts w:hint="eastAsia" w:ascii="宋体" w:hAnsi="宋体" w:eastAsia="宋体" w:cs="宋体"/>
          <w:spacing w:val="0"/>
          <w:sz w:val="24"/>
          <w:szCs w:val="24"/>
        </w:rPr>
        <w:t>二、</w:t>
      </w:r>
      <w:r>
        <w:rPr>
          <w:rStyle w:val="6"/>
          <w:rFonts w:hint="eastAsia" w:ascii="宋体" w:hAnsi="宋体" w:eastAsia="宋体" w:cs="宋体"/>
          <w:b/>
          <w:bCs/>
          <w:spacing w:val="0"/>
          <w:sz w:val="24"/>
          <w:szCs w:val="24"/>
        </w:rPr>
        <w:t>谈判程序</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2.1谈判程序按照谈判文件第二章第2节“竞争性谈判须知”第14条“谈判程序以及评定成交的标准”的相关条款规定执行。</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2.3只有资格审查和实质性响应审查均合格且按规定提交最后报价的合格供应商才能参加评定成交的最后价格排序和成交候选人推荐。</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b/>
          <w:bCs/>
          <w:spacing w:val="0"/>
          <w:sz w:val="24"/>
          <w:szCs w:val="24"/>
        </w:rPr>
        <w:t>三、最低评审价法和成交候选人推荐</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3"/>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3.1.1根据财政部及福建省财政厅等有关政府采购文件规定执行价格评审优惠政策，价格扣除规则如下：</w:t>
      </w: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包1:</w:t>
      </w:r>
    </w:p>
    <w:p>
      <w:pPr>
        <w:pStyle w:val="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（1）小型、微型企业产品： 无 。</w:t>
      </w:r>
    </w:p>
    <w:p>
      <w:pPr>
        <w:pStyle w:val="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（2）优先类节能产品、环境标志产品： 无 。</w:t>
      </w:r>
    </w:p>
    <w:p>
      <w:pPr>
        <w:pStyle w:val="3"/>
        <w:keepNext w:val="0"/>
        <w:keepLines w:val="0"/>
        <w:widowControl/>
        <w:suppressLineNumbers w:val="0"/>
        <w:spacing w:before="0" w:beforeAutospacing="0" w:after="150" w:afterAutospacing="0"/>
        <w:ind w:left="0" w:right="0"/>
      </w:pP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c.其他：</w:t>
      </w:r>
      <w:r>
        <w:rPr>
          <w:spacing w:val="0"/>
          <w:sz w:val="24"/>
          <w:szCs w:val="24"/>
        </w:rPr>
        <w:t>无。</w:t>
      </w:r>
    </w:p>
    <w:p>
      <w:pPr>
        <w:pStyle w:val="3"/>
        <w:keepNext w:val="0"/>
        <w:keepLines w:val="0"/>
        <w:widowControl/>
        <w:suppressLineNumbers w:val="0"/>
        <w:spacing w:before="75" w:beforeAutospacing="0" w:after="75" w:afterAutospacing="0" w:line="405" w:lineRule="atLeast"/>
        <w:ind w:left="0" w:right="0" w:firstLine="465"/>
      </w:pPr>
      <w:r>
        <w:rPr>
          <w:rFonts w:hint="eastAsia" w:ascii="宋体" w:hAnsi="宋体" w:eastAsia="宋体" w:cs="宋体"/>
          <w:spacing w:val="0"/>
          <w:sz w:val="24"/>
          <w:szCs w:val="24"/>
        </w:rPr>
        <w:t>3.1.2合格供应商提交的最后报价按照上文3.1.1款规定的价格扣除规则计算后，得出的价格称为最后报价评审价。</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（1）谈判文件可以约定出现并列最低评审价情形时的优先顺序规则，具体规则为：</w:t>
      </w:r>
      <w:r>
        <w:rPr>
          <w:spacing w:val="0"/>
          <w:sz w:val="24"/>
          <w:szCs w:val="24"/>
        </w:rPr>
        <w:t>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（2）谈判文件未约定优先顺序规则时，则由谈判小组中的采购人代表从并列最低评审价名单中自行选择确定优先顺序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（3）采购人代表放弃自行选择确定权利的，则通过随机抽取方式确定优先顺序。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b/>
          <w:bCs/>
          <w:spacing w:val="0"/>
          <w:sz w:val="24"/>
          <w:szCs w:val="24"/>
        </w:rPr>
        <w:t>四、评审报告</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4.1谈判小组完成评审后，应当编写评审报告并提交给采购人。</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4.2评审报告应当包括以下主要内容：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（一）邀请供应商参加采购活动的具体方式和相关情况，以及参加采购活动的供应商名单；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（二）评审日期和地点，谈判小组成员名单；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（三）评审情况记录和说明，包括对供应商的资格审查情况、供应商响应文件评审情况、谈判情况、报价情况等；</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（四）提出的成交候选人的名单及理由。</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b/>
          <w:bCs/>
          <w:spacing w:val="0"/>
          <w:sz w:val="24"/>
          <w:szCs w:val="24"/>
        </w:rPr>
        <w:t>五、其他规定</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5.1其他规定</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5.1.3若供应商有任何试图干扰具体评审事务，影响谈判小组独立履行职责的行为，其响应无效且不予退还谈判保证金。情节严重的，由财政部门列入不良行为记录。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5.1.4根据采购项目的特点和需要，需要加以详细说明的其他谈判程序规定、要求等内容：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无。</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Style w:val="6"/>
          <w:rFonts w:hint="eastAsia" w:ascii="宋体" w:hAnsi="宋体" w:eastAsia="宋体" w:cs="宋体"/>
          <w:b/>
          <w:bCs/>
          <w:spacing w:val="0"/>
          <w:sz w:val="24"/>
          <w:szCs w:val="24"/>
        </w:rPr>
        <w:t>第2节  竞争性谈判须知</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一、总则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1.适用范围：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1.1适用于谈判文件载明项目的采购活动（以下简称：“本次采购活动”）。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2.定义及要求：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2.1“采购标的”指谈判文件载明的需要采购的货物、服务、工程。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2.3“潜在供应商”按照谈判文件第一章规定进行报名，且有意向参加本项目响应谈判的供应商。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2.4“供应商”指按照谈判文件第一章规定进行报名，且已经提交响应文件的法人或其他组织或自然人。只有适合自然人参与和承接的政府采购项目，供应商才可以是自然人。</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3.合格的供应商：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6"/>
          <w:rFonts w:hint="eastAsia" w:ascii="宋体" w:hAnsi="宋体" w:eastAsia="宋体" w:cs="宋体"/>
          <w:b/>
          <w:bCs/>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6"/>
          <w:rFonts w:hint="eastAsia" w:ascii="宋体" w:hAnsi="宋体" w:eastAsia="宋体" w:cs="宋体"/>
          <w:b/>
          <w:bCs/>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b/>
          <w:bCs/>
          <w:spacing w:val="0"/>
          <w:sz w:val="24"/>
          <w:szCs w:val="24"/>
        </w:rPr>
        <w:t>供应商有责任检查自身情况，在响应文件中对是否违反以上一般规定做出如实声明，否则其响应文件将被否决。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3.2.1供应商的资格要求：详见竞争性谈判须知前附表第1项。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3.2.2是否接受联合体形式的响应谈判：详见竞争性谈判须知前附表第2项。若接受联合体形式且供应商为联合体，则联合体各方除了应遵守本章第3.1条规定外，还应遵守下列规定：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（1）联合体各方应提交联合体协议，联合体协议应符合谈判文件规定。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4.参与竞争性谈判费用：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4.1除法律法规或采购文件另有规定之外，供应商应自行承担其准备与参加竞争性谈判所涉及的一切费用。</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二、竞争性谈判文件</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5.竞争性谈判文件的组成：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5.1竞争性谈判文件由下述部分组成：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竞争性谈判须知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5.2除上述内容以外，采购人、采购代理机构或者谈判小组在采购过程期间对谈判文件所作的澄清、修改或补充，均构成谈判文件的组成部分，对采购人和供应商具有约束力。</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6.竞争性谈判文件的澄清、补充或修改：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三、响应文件编制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7.应标要求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6"/>
          <w:rFonts w:hint="eastAsia" w:ascii="宋体" w:hAnsi="宋体" w:eastAsia="宋体" w:cs="宋体"/>
          <w:b/>
          <w:bCs/>
          <w:spacing w:val="0"/>
          <w:sz w:val="24"/>
          <w:szCs w:val="24"/>
        </w:rPr>
        <w:t>否则其相应合同包的响应文件将被否决。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7.2供应商代表在同一个合同项下只能接受一个供应商的委托参加响应谈判，</w:t>
      </w:r>
      <w:r>
        <w:rPr>
          <w:rStyle w:val="6"/>
          <w:rFonts w:hint="eastAsia" w:ascii="宋体" w:hAnsi="宋体" w:eastAsia="宋体" w:cs="宋体"/>
          <w:b/>
          <w:bCs/>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7.3供应商应仔细阅读谈判文件的所有内容和要求，按谈判文件的规定提供响应文件，并对其所提供的全部资料、承诺和声明的真实性、合法性和准确性负责。</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7.4除非竞争性谈判须知前附表另有规定外，供应商提供的响应文件应使用中文文本，若有不同文字文本，以中文文本为准。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7.6除非竞争性谈判须知前附表另有规定外，供应商承诺的报价应以人民币进行报价，合同实施结算时亦以人民币支付；所有计量均采用中华人民共和国法定计量单位。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8.首次响应文件的组成：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9.响应文件有效期：</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9.1响应文件有效期见竞争性谈判须知前附表第3项，响应文件承诺的有效期不得少于谈判文件载明的有效期，</w:t>
      </w:r>
      <w:r>
        <w:rPr>
          <w:rStyle w:val="6"/>
          <w:rFonts w:hint="eastAsia" w:ascii="宋体" w:hAnsi="宋体" w:eastAsia="宋体" w:cs="宋体"/>
          <w:b/>
          <w:bCs/>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10.谈判保证金：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10.2谈判保证金为响应文件的重要组成部分之一。谈判保证金用于保护本次谈判活动免受供应商的违约或失信行为而引起的风险。未按规定提交谈判保证金的，</w:t>
      </w:r>
      <w:r>
        <w:rPr>
          <w:rStyle w:val="6"/>
          <w:rFonts w:hint="eastAsia" w:ascii="宋体" w:hAnsi="宋体" w:eastAsia="宋体" w:cs="宋体"/>
          <w:b/>
          <w:bCs/>
          <w:spacing w:val="0"/>
          <w:sz w:val="24"/>
          <w:szCs w:val="24"/>
        </w:rPr>
        <w:t>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10.3谈判保证金退还：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10.4如果供应商发生以下任何一种情况时，其谈判保证金将被不予退还：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(3)除因不可抗力或谈判文件认可的情形以外，成交供应商不与采购人签订合同的；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(5)供应商在提交最后报价后要求退出谈判的；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(6)供应商假借以他人名义参加谈判或者以其他方式弄虚作假，骗取成交；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(7)国家法律法规以及谈判文件中规定的其他谈判保证金不予退还的情形。</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上述不予退还谈判保证金的情况不能抵偿给采购人或采购代理机构造成损失的，供应商还要承担赔偿责任。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11.纸质响应文件基本编制要求：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11.2响应文件应由供应商代表签字并加盖公章。供应商代表如果不是竞争性谈判须知中定义的“单位负责人”，则其响应文件中还必须提供“单位负责人授权书”。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12.纸质响应文件的密封、标识、签署和提交（除谈判文件相应章节已有规定之外，电子竞争性谈判活动的具体操作流程以福建省政府采购网上公开信息系统设定的为准。）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四、竞争性谈判</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13.评审和谈判基本准则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13.1对所有供应商的评审和谈判，都采用相同的程序和标准。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13.2谈判及评审过程将严格按照谈判文件的要求和条件进行，谈判小组将根据供应商的响应文件，按谈判文件规定的谈判程序和评定成交标准进行评审和谈判，并推荐成交候选人。</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14.谈判程序以及评定成交标准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14.1采购人将根据项目的特点依法组建谈判小组。谈判小组将根据谈判文件规定的程序、评定成交标准等内容对供应商进行评审、谈判。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14.2.1供应商有下列情况之一者，其提交的响应文件将被视为未实质性响应谈判文件要求，谈判小组将否决其响应文件，按无效处理：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(2)响应文件未按谈判文件规定由供应商代表签字，或未按谈判文件规定加盖供应商单位公章的；或供应商代表未获得有效授权的；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(3)供应商未按谈判文件规定提交谈判保证金的；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(4)响应文件有效期不满足谈判文件要求的；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(7)不符合谈判文件中规定的其它实质性条款（比如：报价超过了谈判文件规定的最高限价）。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14.2.2其他情形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p>
    <w:tbl>
      <w:tblPr>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25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无。</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25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符合谈判文件要求</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25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PrEx>
        <w:trPr>
          <w:tblHeader/>
        </w:trPr>
        <w:tc>
          <w:tcPr>
            <w:tcW w:w="5000" w:type="pct"/>
            <w:tcBorders>
              <w:top w:val="single" w:color="666666" w:sz="6" w:space="0"/>
              <w:left w:val="single" w:color="666666" w:sz="6" w:space="0"/>
              <w:bottom w:val="single" w:color="666666" w:sz="6" w:space="0"/>
              <w:right w:val="single" w:color="666666"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符合谈判文件要求</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6"/>
          <w:rFonts w:ascii="宋体" w:hAnsi="宋体" w:eastAsia="宋体" w:cs="宋体"/>
          <w:b/>
          <w:bCs/>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谈判小组决定供应商的响应性只根据响应文件本身的内容，而不寻求其他的外部证据。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14.10供应商提交的响应文件和资料将给予保密，但不退回（有关证件或证照的原件除外）。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五、合同授予</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15.授予合同的准则：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15.1除不可抗力等因素外，合同将授予响应文件符合竞争性谈判文件要求，能够圆满地履行合同，且被谈判小组推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荐为第一成交候选人的供应商。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16.确定成交供应商：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16.1采购人委托代理机构组织竞争性谈判采购活动的，采购代理机构在评审结束后2个工作日内将评审报告送采购人确认。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17.成交通知: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18.签订合同：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供应商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18.2竞争性谈判文件、成交供应商的响应文件及其有关澄清承诺文件等，均为签订政府采购合同的依据和组成部分。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六、询问、质疑与投诉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19.询问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20.质疑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④质疑人自身权益受到损害的事实依据和证明材料，至少包括：</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⑤针对质疑事项提出的明确请求和法律依据，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21.投诉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21.1若对质疑答复不满意或质疑答复未在答复期限内作出，质疑人可在答复期限届满之日起15个工作日内向谈判文件中载明的监督管理部门投诉。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21.1投诉应有明确的请求和必要的证明材料，投诉的事项不得超出已质疑事项的范围。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七、有关信息公告和监督部门</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22.政府采购信息公告媒体</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22.2信息公告指定媒体：详见竞争性谈判须知前附表第8项。</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23.监督管理部门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23.1谈判采购活动的监督管理部门详见竞争性谈判须知前附表第9项。</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八、根据采购项目特点或政策需要补充的其他内容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24.履约保证金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25.其他新增内容：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pStyle w:val="3"/>
        <w:keepNext w:val="0"/>
        <w:keepLines w:val="0"/>
        <w:widowControl/>
        <w:suppressLineNumbers w:val="0"/>
        <w:shd w:val="clear" w:fill="FFFFFF"/>
        <w:spacing w:before="75" w:beforeAutospacing="0" w:after="75" w:afterAutospacing="0" w:line="435" w:lineRule="atLeast"/>
        <w:ind w:left="0" w:right="0" w:firstLine="0"/>
        <w:rPr>
          <w:rFonts w:hint="eastAsia" w:ascii="微软雅黑" w:hAnsi="微软雅黑" w:eastAsia="微软雅黑" w:cs="微软雅黑"/>
          <w:i w:val="0"/>
          <w:iCs w:val="0"/>
          <w:caps w:val="0"/>
          <w:color w:val="393939"/>
          <w:spacing w:val="0"/>
          <w:sz w:val="19"/>
          <w:szCs w:val="19"/>
        </w:rPr>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br w:type="textWrapping"/>
      </w:r>
      <w:r>
        <w:rPr>
          <w:rStyle w:val="6"/>
          <w:rFonts w:hint="eastAsia" w:ascii="宋体" w:hAnsi="宋体" w:eastAsia="宋体" w:cs="宋体"/>
          <w:b/>
          <w:bCs/>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一、（根据本项目实际情况，填写“采购标的”或“项目概况”）</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本项目拟采购液相色谱-原子荧光光谱仪1台、液相色谱自动进样器1台、火焰原子吸收分光光度计1台。主要用于资源与环境科学学院环境科学专业相关课程的污染物形态分析教学实验和实训，提高环境科学专业本科生教学质量与专业技能水平。</w:t>
      </w:r>
    </w:p>
    <w:p>
      <w:pPr>
        <w:pStyle w:val="3"/>
        <w:keepNext w:val="0"/>
        <w:keepLines w:val="0"/>
        <w:widowControl/>
        <w:suppressLineNumbers w:val="0"/>
        <w:spacing w:before="0" w:beforeAutospacing="0" w:after="150" w:afterAutospacing="0"/>
        <w:ind w:left="0" w:right="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p>
    <w:tbl>
      <w:tblPr>
        <w:tblW w:w="171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50"/>
        <w:gridCol w:w="570"/>
        <w:gridCol w:w="450"/>
        <w:gridCol w:w="3450"/>
        <w:gridCol w:w="450"/>
        <w:gridCol w:w="450"/>
        <w:gridCol w:w="930"/>
        <w:gridCol w:w="9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9735" w:type="dxa"/>
            <w:gridSpan w:val="8"/>
            <w:tcBorders>
              <w:top w:val="nil"/>
              <w:left w:val="nil"/>
              <w:bottom w:val="single" w:color="000000" w:sz="6" w:space="0"/>
              <w:right w:val="nil"/>
            </w:tcBorders>
            <w:shd w:val="clear" w:color="auto" w:fill="FFFFFF"/>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Style w:val="6"/>
                <w:rFonts w:hint="eastAsia" w:ascii="宋体" w:hAnsi="宋体" w:eastAsia="宋体" w:cs="宋体"/>
                <w:b/>
                <w:bCs/>
                <w:sz w:val="36"/>
                <w:szCs w:val="36"/>
              </w:rPr>
              <w:t>采购项目技术参数明细表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9735" w:type="dxa"/>
            <w:gridSpan w:val="8"/>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150" w:afterAutospacing="0"/>
              <w:ind w:left="0" w:right="0"/>
            </w:pPr>
            <w:r>
              <w:rPr>
                <w:rFonts w:hint="default" w:ascii="Calibri" w:hAnsi="Calibri" w:cs="Calibri"/>
                <w:sz w:val="24"/>
                <w:szCs w:val="24"/>
              </w:rPr>
              <w:t> </w:t>
            </w:r>
          </w:p>
          <w:p>
            <w:pPr>
              <w:pStyle w:val="3"/>
              <w:keepNext w:val="0"/>
              <w:keepLines w:val="0"/>
              <w:widowControl/>
              <w:suppressLineNumbers w:val="0"/>
              <w:wordWrap w:val="0"/>
              <w:spacing w:before="0" w:beforeAutospacing="0" w:after="150" w:afterAutospacing="0"/>
              <w:ind w:left="0" w:right="0"/>
            </w:pPr>
            <w:r>
              <w:rPr>
                <w:rFonts w:ascii="黑体" w:hAnsi="宋体" w:eastAsia="黑体" w:cs="黑体"/>
                <w:sz w:val="24"/>
                <w:szCs w:val="24"/>
              </w:rPr>
              <w:t>项目名 称：</w:t>
            </w:r>
            <w:r>
              <w:rPr>
                <w:rFonts w:hint="eastAsia" w:ascii="黑体" w:hAnsi="宋体" w:eastAsia="黑体" w:cs="黑体"/>
                <w:sz w:val="24"/>
                <w:szCs w:val="24"/>
              </w:rPr>
              <w:t>泉州师范学院资环学院污染物形态分析仪等实验仪器设备采购项目</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58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合同包</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品目号</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150" w:afterAutospacing="0"/>
              <w:ind w:left="0" w:right="0"/>
            </w:pPr>
            <w:r>
              <w:rPr>
                <w:rFonts w:hint="eastAsia" w:ascii="黑体" w:hAnsi="宋体" w:eastAsia="黑体" w:cs="黑体"/>
                <w:sz w:val="24"/>
                <w:szCs w:val="24"/>
              </w:rPr>
              <w:t>商品名</w:t>
            </w:r>
            <w:r>
              <w:rPr>
                <w:rFonts w:hint="eastAsia" w:ascii="黑体" w:hAnsi="宋体" w:eastAsia="黑体" w:cs="黑体"/>
                <w:sz w:val="24"/>
                <w:szCs w:val="24"/>
              </w:rPr>
              <w:br w:type="textWrapping"/>
            </w:r>
            <w:r>
              <w:rPr>
                <w:rFonts w:hint="eastAsia" w:ascii="黑体" w:hAnsi="宋体" w:eastAsia="黑体" w:cs="黑体"/>
                <w:sz w:val="24"/>
                <w:szCs w:val="24"/>
              </w:rPr>
              <w:t>  称</w:t>
            </w:r>
          </w:p>
        </w:tc>
        <w:tc>
          <w:tcPr>
            <w:tcW w:w="49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参数及规格</w:t>
            </w:r>
          </w:p>
        </w:tc>
        <w:tc>
          <w:tcPr>
            <w:tcW w:w="72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计量单位</w:t>
            </w:r>
          </w:p>
        </w:tc>
        <w:tc>
          <w:tcPr>
            <w:tcW w:w="58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数量</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单价（元）</w:t>
            </w:r>
          </w:p>
        </w:tc>
        <w:tc>
          <w:tcPr>
            <w:tcW w:w="8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总价（元）</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1770" w:hRule="atLeast"/>
        </w:trPr>
        <w:tc>
          <w:tcPr>
            <w:tcW w:w="58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包1</w:t>
            </w:r>
          </w:p>
        </w:tc>
        <w:tc>
          <w:tcPr>
            <w:tcW w:w="60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w:t>
            </w:r>
          </w:p>
        </w:tc>
        <w:tc>
          <w:tcPr>
            <w:tcW w:w="73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液相色谱-原子荧光光谱仪</w:t>
            </w:r>
          </w:p>
        </w:tc>
        <w:tc>
          <w:tcPr>
            <w:tcW w:w="49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1、使用范围</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适用于样品中砷、汞、硒、等元素的痕量分析及样品中砷、汞等元素进行形态分析</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2、技术指标</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2.1、总量检出限(D.L.): As、Se、≤ 0.01μg/L；Hg、≤0.001μg/L等；</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2.2、总量精度(RSD): ≤0.5%</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2.3、总量相关系数：&gt;0.999</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2.4、形态最小检出量：</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As（Ⅲ）＜0.02ng、DMA＜0.04 ng、MMA＜0.04 ng、As（Ⅴ）＜0.1 ng</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Hg(II) ＜0.01 ng、MeHg＜0.01 ng、EtHg＜0.01 ng、等</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2.5、形态精密度  ＜ 3%</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2.6、形态相关系数：&gt;0.999</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3、性能特点：</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3.1、双灯位双通道、内置式注射泵、全自动测量。</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3.2、采用内置式注射泵和蠕动泵联用技术，注射泵进样、蠕动泵进还原剂蠕动泵+注射泵”和“蠕动泵”两种分析模式全自动切换与兼容。</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3.3、仪器具备载气、屏蔽气、辅助气、助燃气四路独立气路系统，采用质量流量计控制。</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3.4、免维护水冷式气液分离系统，气液分器可以制冷除水蒸汽、使用中自动形成水封无需加液和排液，自动排除废液无需蠕动泵进行排废液。</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3.5、双光束光源漂移校准系统，校准系统无光纤和切换透镜等部件造成的能量损失，灯光源能量实时校准与动态调节技术，彻底解决汞灯漂移问题。</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3.6、采用脉冲点火电热塞点火技术，加热元件封装在耐高温耐腐蚀的合金材料，不采用螺旋状的加热炉丝，终生免维护。</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3.7、原子化器温度在50～450℃之间连续可调、温度控制精度：±0.5℃。</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3.8、具有摄像头和辅助照明的原子化室可视化系统，及紫外消解状态软件界面实时显示。</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3.9、计算机通过WIFI与原子荧光主机之间建立通讯和传输数据，无物理限制。</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3.10、外置式极坐标自动进样器，样品盘位数≥218位，单个样品盘需同时兼容132位 (10-15)mL样品管及86位25mL比色管。</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3.11、形态分析单元内置两个高效微型高压液相泵，流量范围： 0.01–9.99 mL/min(10mL泵头);压力范围：0–40MPa。</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3.12、形态分析单元具备溶剂管理系统可自由控制和切换4路流动相、1路柱塞清洗液、1路消解液、1路酸和1路还原剂；具有液体余量实时监测技术，随时掌握各种试剂余量信息；缺液或达到设定阈值时自动报警或系统终止工作。</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3.13、形态单元内置式双通道静音式脱气机，开机自动运行，自动控制真空度，免维护，无需对配制的流动相进行手工脱气。</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3.14、形态单元具备内置氢气气路系统，采用质量流量精准控制，流量范围在0～500mL/min软件连续自动可调，具备备高灵敏度氢气泄漏传感器。</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3.15、紫外消解管路及紫外灯管具备可视化系统，使紫外灯的点亮状态和紫外消解管路的流路状态在软件上直观可视。流路系统软件自动切换。</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3.16、液相自动进样器位数≥90位，具有缺瓶报警，顶针报警，管路阻塞报警，泄露报警，定量环≥100μl，可以单点稀释工作曲线。</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4、仪器配置</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4.1、三道注射式原子荧光光度计主机1套；包括：免调灯位2个；加热存样环1个；检测器系统1套；</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4.2、注射泵和蠕动泵泵联用进样系统1套；</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4.3、原子化器可视化系统及带水冷功能气液分离器各1套；</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4.5、As、Hg、Se免调空心阴极灯各1盏；</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4.6、带报警及废气捕集功能废液收集器及随机备件各1套；</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4.7、218位总量进样器同时兼容10、25ml进样管1套</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4.8、形态分析仪主机（含两个液相泵）1套；</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4.9、8路溶剂管理器1套；</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4.10、内置在线脱气装置及内置柱温箱各1套；</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4.11、内置氢气气路系统及氢气发生器各1套；</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4.12、砷、汞色谱柱及保护柱及砷汞价态标准溶液各1套；</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4.13、仪器专用输入设备（含仪器软件操作系统）1台；包括处理器：intel i5；内存：≥8GB；硬盘空间：≥1T；显示器：≥21.5寸</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4.14、仪器专用输设备出1台（A4黑白激光、打印速度28ppm）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4.15、样品管400个、免调元素灯3盏、蠕动泵泵管3套。</w:t>
            </w:r>
          </w:p>
        </w:tc>
        <w:tc>
          <w:tcPr>
            <w:tcW w:w="7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58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70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483000</w:t>
            </w:r>
          </w:p>
        </w:tc>
        <w:tc>
          <w:tcPr>
            <w:tcW w:w="85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483000</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58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60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1-2</w:t>
            </w:r>
          </w:p>
        </w:tc>
        <w:tc>
          <w:tcPr>
            <w:tcW w:w="73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液相色谱自动进样器</w:t>
            </w:r>
          </w:p>
        </w:tc>
        <w:tc>
          <w:tcPr>
            <w:tcW w:w="49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1.样品盘：2ml的96位样品盘（标准2x48位不锈钢样品盘）；</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2.样品瓶／板高度：最高47mm；</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3.进样体积：0.1～5000μl；</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4.定量环：250μl；</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5.分配注射器体积：250μl；</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6.顶部空间压力：内置压缩机提供；</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7.进样阀转换时间：＜100ms；</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8.穿刺针精度：±0.6mm</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9.样品瓶检测：传感器检测样品瓶缺失，样品板位置检测；</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10.进样针清洗：可编程：进样间清洗和样品瓶间清洗；1种溶剂（标准）；</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11.液路材质：不锈钢（SS316），Tefzel，Vespel，玻璃，Teflon(PTFE)；</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12.进样模式：满环进样；不满环进样；微量进样；</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13.进样精密度：满环进样 RSD＜0.3%；不满环进样＞10ul RSD＜0.5%；微量进样＞10μl RSD＜1.0%；</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14.进样体积：0～9999μl，1μl递增，取决于定量环及进样模式；</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15.样品残留：＜0.05%标准清洗，＜0.01%额外清洗；</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16.样品瓶进样次数：最大9次／瓶；</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17.样品粘度：0.1～5cP；</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18.进样循环时间：7s同一样品瓶；14s不同样品瓶；＜60s进样体积＜100ul，包含300ul针清洗；</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19.分析时间：最大9h，59min，59s；</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20.可以和液相色谱原子荧光联用仪配套使用，实现同一个软件反控。</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 </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仪器配置</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 自动进样器1台，包括注射器1个；定量环250ul</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2</w:t>
            </w:r>
            <w:r>
              <w:t> </w:t>
            </w:r>
            <w:r>
              <w:rPr>
                <w:rFonts w:hint="eastAsia" w:ascii="宋体" w:hAnsi="宋体" w:eastAsia="宋体" w:cs="宋体"/>
                <w:sz w:val="24"/>
                <w:szCs w:val="24"/>
              </w:rPr>
              <w:t>样品托盘（48位）</w:t>
            </w:r>
            <w:r>
              <w:t> </w:t>
            </w:r>
            <w:r>
              <w:rPr>
                <w:rFonts w:hint="eastAsia" w:ascii="宋体" w:hAnsi="宋体" w:eastAsia="宋体" w:cs="宋体"/>
                <w:sz w:val="24"/>
                <w:szCs w:val="24"/>
              </w:rPr>
              <w:t>2只</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3</w:t>
            </w:r>
            <w:r>
              <w:t> </w:t>
            </w:r>
            <w:r>
              <w:rPr>
                <w:rFonts w:hint="eastAsia" w:ascii="宋体" w:hAnsi="宋体" w:eastAsia="宋体" w:cs="宋体"/>
                <w:sz w:val="24"/>
                <w:szCs w:val="24"/>
              </w:rPr>
              <w:t>样品瓶2盒</w:t>
            </w:r>
          </w:p>
          <w:p>
            <w:pPr>
              <w:pStyle w:val="3"/>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4</w:t>
            </w:r>
            <w:r>
              <w:t> </w:t>
            </w:r>
            <w:r>
              <w:rPr>
                <w:rFonts w:hint="eastAsia" w:ascii="宋体" w:hAnsi="宋体" w:eastAsia="宋体" w:cs="宋体"/>
                <w:sz w:val="24"/>
                <w:szCs w:val="24"/>
              </w:rPr>
              <w:t>RS232连接线1根</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w:t>
            </w:r>
            <w:r>
              <w:t> </w:t>
            </w:r>
            <w:r>
              <w:rPr>
                <w:rFonts w:hint="eastAsia" w:ascii="宋体" w:hAnsi="宋体" w:eastAsia="宋体" w:cs="宋体"/>
                <w:sz w:val="24"/>
                <w:szCs w:val="24"/>
              </w:rPr>
              <w:t>电源线1根</w:t>
            </w:r>
          </w:p>
        </w:tc>
        <w:tc>
          <w:tcPr>
            <w:tcW w:w="7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58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70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75000</w:t>
            </w:r>
          </w:p>
        </w:tc>
        <w:tc>
          <w:tcPr>
            <w:tcW w:w="85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75000</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58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60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1-3</w:t>
            </w:r>
          </w:p>
        </w:tc>
        <w:tc>
          <w:tcPr>
            <w:tcW w:w="73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火焰原子吸收分光光度计</w:t>
            </w:r>
          </w:p>
        </w:tc>
        <w:tc>
          <w:tcPr>
            <w:tcW w:w="49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 技术参数:</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1.1工作波段：       190—900nm</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1.2波长准确性：     ≤±0.2nm</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1.3波长重复性：     ≤0.1nm</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1.4静态基线：       小于0.003A/30min/铜灯</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1.5测量重复性(cu)RSD: ≤0.6%</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 技术要求：</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2.1单色器：采用C-T型光路，光程短，能量损失小。</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2.2光栅：采用1800条/mm规格、焦距270mm的闪耀光栅。</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2.3波长扫描：采用精密步进电机，实现波长自动寻峰定位。</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2.4光谱带宽：计算机控制自动变换，狭缝宽度多档可调。</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2.5垂直滑环八灯自动转塔，自动精确定位，同时实现对八只元素灯进行预热（提供仪器照片佐证）。</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2.6元素灯塔可以360度无限制旋转，避免出现灯位不准、及绞线故障。</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2.7负高压设置：由计算机自动设置光电倍增管的负高压的大小。</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2.8器软件控制一键式自动点火、采用回火式火焰点燃技术，点火时无需提供额外的引燃气体及喷射火焰，点火过程更安全。</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2.9扣背景方式：氘灯扣背景，并配置氘灯能量平衡装置。</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2.10元素灯供电方式：元素灯供电采用脉冲供电方式，占空比可调。</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2.11测量方式：可实现火焰吸收、火焰发射和氢化物发生的测量。</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2.12气路系统需要具备乙炔气及助燃气可调还需要具备一路的辅助气可调，减少了样品引入对火焰状态和原子化温度的影响，有利于不同元素选择最佳的助燃比。（提供照片佐证）</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2.13自动扣除零点漂移对数据的影响。</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2.14抗腐蚀钛合金燃烧器，可实现三维调节和旋转。</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2.15后期可升级直流恒定磁场，横向塞曼扣背实现全波段扣背景。</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2.16具有完善的安全联锁保护装置，带有水封检测，水封无水禁止点火、带有废液桶液面检测，禁止废液溢出带有空气压力监测，压力不够禁止点火，和防回火装置，在断电，断气等意外情况下，仪器自动切断燃气。</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2.17适用于Windows10/9/8/7/XP系统操作软件，具有强大的专家在线帮助系统，具有用户管理功能可设置不同的登陆账号及密码及不同账号权限高低；具有数据追踪功能，可实时记录仪器操作步骤及报警等信息。</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2.18软件独立生成样品信息模块，样品信息可在excel下直接编辑及导入仪器操作软件，无需再次重复编辑信息，轻松实现样品信息导入及导出，报告结果可根据需求由仪器操作软件直接转换XLS文件、PDF文件、Image文件等可编辑文件。</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 仪器配置</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3.1原子吸收主机一台，包括垂直滑环八灯自动转塔1套；雾化室及燃烧头个1套；单色器及检测系统1套</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3.2空芯阴极灯铁、锰、铜、锌、铅、钙、镁、钾、钠 、镍、铬、铝各1支</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3.3仪器中文操作软件一套</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3.4仪器中文操作说明书</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3.5标准备品备件</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3.6气管≥8米</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3.7低噪音无油空气压缩机一台</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（气体流量20L/min,调压范围0.005-0.3Mpa）</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3.8、仪器专用输入设备（含仪器软件操作系统）1台；包括处理器：intel i5；内存：≥8GB；硬盘空间：≥1T；显示器：≥21.5寸。</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3.9 仪器专用输设备出1台（A4黑白激光、打印速度28ppm）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3.10雾化器2个、密封圈5个。</w:t>
            </w:r>
          </w:p>
        </w:tc>
        <w:tc>
          <w:tcPr>
            <w:tcW w:w="7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58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70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110000</w:t>
            </w:r>
          </w:p>
        </w:tc>
        <w:tc>
          <w:tcPr>
            <w:tcW w:w="85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110000</w:t>
            </w:r>
          </w:p>
        </w:tc>
      </w:tr>
    </w:tbl>
    <w:p>
      <w:pPr>
        <w:pStyle w:val="3"/>
        <w:keepNext w:val="0"/>
        <w:keepLines w:val="0"/>
        <w:widowControl/>
        <w:suppressLineNumbers w:val="0"/>
        <w:spacing w:before="0" w:beforeAutospacing="0" w:after="150" w:afterAutospacing="0"/>
        <w:ind w:left="0" w:right="0"/>
      </w:pPr>
      <w:r>
        <w:rPr>
          <w:rStyle w:val="6"/>
          <w:rFonts w:hint="eastAsia" w:ascii="宋体" w:hAnsi="宋体" w:eastAsia="宋体" w:cs="宋体"/>
          <w:b/>
          <w:bCs/>
          <w:sz w:val="24"/>
          <w:szCs w:val="24"/>
        </w:rPr>
        <w:t>备注：以上技术和服务要求为本项目基本要求，供 应 商须全部满足，否则视为无效响应。若要求提供相关佐证材料的，未提供的视为不满足。</w:t>
      </w:r>
    </w:p>
    <w:p>
      <w:pPr>
        <w:pStyle w:val="3"/>
        <w:keepNext w:val="0"/>
        <w:keepLines w:val="0"/>
        <w:widowControl/>
        <w:suppressLineNumbers w:val="0"/>
        <w:spacing w:before="0" w:beforeAutospacing="0" w:after="150" w:afterAutospacing="0"/>
        <w:ind w:left="0" w:right="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1、交付地点：采购人指定地点</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2、交付时间：签订合同 15 天内完成安装及调试</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3、交付条件：验收合格，交付使用。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4、是否收取履约保证金： 是。履约保证金百分比：2%。说明：成交供应商在签订合同前应向采购人缴纳合同金额约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5、是否邀请投标人参与验收：否</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6、验收方式数据表格</w:t>
      </w:r>
    </w:p>
    <w:tbl>
      <w:tblPr>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251"/>
        <w:gridCol w:w="900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由投标人按照合同约定的具体数量、地点及时间运送到安装现场进行安装，在安装、调试与试运行无问题之后30个工作日内完成最终验收（因投标人原因导致无法验收的情况除外），采购人对设备使用与运行、功能完整性与稳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tc>
      </w:tr>
    </w:tbl>
    <w:p>
      <w:pPr>
        <w:keepNext w:val="0"/>
        <w:keepLines w:val="0"/>
        <w:widowControl/>
        <w:suppressLineNumbers w:val="0"/>
        <w:jc w:val="left"/>
      </w:pPr>
      <w:r>
        <w:rPr>
          <w:rFonts w:ascii="宋体" w:hAnsi="宋体" w:eastAsia="宋体" w:cs="宋体"/>
          <w:kern w:val="0"/>
          <w:sz w:val="24"/>
          <w:szCs w:val="24"/>
          <w:lang w:val="en-US" w:eastAsia="zh-CN" w:bidi="ar"/>
        </w:rPr>
        <w:t>7、支付方式数据表格</w:t>
      </w:r>
    </w:p>
    <w:tbl>
      <w:tblPr>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251"/>
        <w:gridCol w:w="2251"/>
        <w:gridCol w:w="675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支付比例(%)</w:t>
            </w:r>
          </w:p>
        </w:tc>
        <w:tc>
          <w:tcPr>
            <w:tcW w:w="3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在合同签订后，中标供应商提交银行出具的预付款保函或启用采购人指定银行的三方共管账户后，采购人支付合同总价100%的预付款。预付款保函的有效期需在采购项目验收合格日期之后；启用采购人指定银行的三方共管账户，采购项目经最终验收合格并完成报销流程后，中标供应商方可从三方共管账户支取款项。</w:t>
            </w:r>
          </w:p>
        </w:tc>
      </w:tr>
    </w:tbl>
    <w:p>
      <w:pPr>
        <w:pStyle w:val="3"/>
        <w:keepNext w:val="0"/>
        <w:keepLines w:val="0"/>
        <w:widowControl/>
        <w:suppressLineNumbers w:val="0"/>
        <w:spacing w:before="0" w:beforeAutospacing="0" w:after="150" w:afterAutospacing="0" w:line="465" w:lineRule="atLeast"/>
        <w:ind w:left="0" w:right="0"/>
      </w:pPr>
      <w:r>
        <w:rPr>
          <w:rStyle w:val="6"/>
          <w:rFonts w:hint="eastAsia" w:ascii="宋体" w:hAnsi="宋体" w:eastAsia="宋体" w:cs="宋体"/>
          <w:b/>
          <w:bCs/>
          <w:sz w:val="24"/>
          <w:szCs w:val="24"/>
        </w:rPr>
        <w:t>8.商务及售 后 服 务要求</w:t>
      </w:r>
    </w:p>
    <w:p>
      <w:pPr>
        <w:pStyle w:val="3"/>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（一）投标人对提供的货物或服务，因产品及服务质量、或知识产权纠纷等问题，必须提供保修、包换、包退等服务。</w:t>
      </w:r>
    </w:p>
    <w:p>
      <w:pPr>
        <w:pStyle w:val="3"/>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（二）货物安装调试合格后，投标人负责对采购人技术人员进行免费现场培训，培训内容包括系统的功能、原理、使用与维护等，培训日程视实际情况另定。</w:t>
      </w:r>
    </w:p>
    <w:p>
      <w:pPr>
        <w:pStyle w:val="3"/>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三）质保期：投标人所供货物质保期自最终验收合格之日起开始计算，投标人需保证免费质保期至少为（36）个月。投标人在接到用户设备故障电话通知起，由于故障而无法工作超过3天，质保期自动延长相应天数（延长天数从故障电话通知之日开始计算）。</w:t>
      </w:r>
    </w:p>
    <w:p>
      <w:pPr>
        <w:pStyle w:val="3"/>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pStyle w:val="3"/>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pStyle w:val="3"/>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（六）履行所承诺的其他服务条款。</w:t>
      </w:r>
    </w:p>
    <w:p>
      <w:pPr>
        <w:pStyle w:val="3"/>
        <w:keepNext w:val="0"/>
        <w:keepLines w:val="0"/>
        <w:widowControl/>
        <w:suppressLineNumbers w:val="0"/>
        <w:spacing w:before="0" w:beforeAutospacing="0" w:after="150" w:afterAutospacing="0" w:line="465" w:lineRule="atLeast"/>
        <w:ind w:left="0" w:right="0"/>
      </w:pPr>
      <w:r>
        <w:rPr>
          <w:rStyle w:val="6"/>
          <w:rFonts w:hint="eastAsia" w:ascii="宋体" w:hAnsi="宋体" w:eastAsia="宋体" w:cs="宋体"/>
          <w:b/>
          <w:bCs/>
          <w:sz w:val="24"/>
          <w:szCs w:val="24"/>
        </w:rPr>
        <w:t>9、验收要求</w:t>
      </w:r>
    </w:p>
    <w:p>
      <w:pPr>
        <w:pStyle w:val="3"/>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（一）项目具备验收条件后，投标人应向采购人提出验收请求并提供完整的项目交接资料及交接报告。</w:t>
      </w:r>
    </w:p>
    <w:p>
      <w:pPr>
        <w:pStyle w:val="3"/>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二）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pStyle w:val="3"/>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（三）投标人在接到采购人的修改意见后，应在10天内（当事人另行商定的时间除外）负责处理，否则，即视为默认采购人提出的异议和处理意见。</w:t>
      </w:r>
    </w:p>
    <w:p>
      <w:pPr>
        <w:pStyle w:val="3"/>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（四）验收标准：招标文件和合同规定的技术要求、规格质量及其它要求，生产厂家的产品说明书、合格证书及技术资料等；国家现行规范；当地监督管理部门要求的安全规范以及采购文件的规定。</w:t>
      </w:r>
    </w:p>
    <w:p>
      <w:pPr>
        <w:pStyle w:val="3"/>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（五）验收小组：需3人以上（含3人）单数。</w:t>
      </w:r>
    </w:p>
    <w:p>
      <w:pPr>
        <w:pStyle w:val="3"/>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（六）验收程序：货物验收分出厂检验、货到初步验收、安装调试验收三阶段：</w:t>
      </w:r>
    </w:p>
    <w:p>
      <w:pPr>
        <w:pStyle w:val="3"/>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（1）出厂检验：投标人将提供设备、安装材料、工具、软件包和文件的发货清单和计划，发货计划应经采购人认可后实施。投标人负责所提供产品的出厂检验，保证产品原 产 地和技术指标的真实性、完整性、合法性；投标人发货前应将清单及发货流程发送给采购人，经采购人确认同意后发货；投标人需在采购人指 定地点进行统一交货，并向采购人提供货物制造厂的出厂检验报告、质量合格证书。</w:t>
      </w:r>
    </w:p>
    <w:p>
      <w:pPr>
        <w:pStyle w:val="3"/>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p>
      <w:pPr>
        <w:pStyle w:val="3"/>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3）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 定 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p>
      <w:pPr>
        <w:pStyle w:val="3"/>
        <w:keepNext w:val="0"/>
        <w:keepLines w:val="0"/>
        <w:widowControl/>
        <w:suppressLineNumbers w:val="0"/>
        <w:spacing w:before="0" w:beforeAutospacing="0" w:after="150" w:afterAutospacing="0" w:line="465" w:lineRule="atLeast"/>
        <w:ind w:left="0" w:right="0"/>
      </w:pPr>
      <w:r>
        <w:rPr>
          <w:rStyle w:val="6"/>
          <w:rFonts w:hint="eastAsia" w:ascii="宋体" w:hAnsi="宋体" w:eastAsia="宋体" w:cs="宋体"/>
          <w:b/>
          <w:bCs/>
          <w:sz w:val="24"/>
          <w:szCs w:val="24"/>
        </w:rPr>
        <w:t>10、付款要求</w:t>
      </w:r>
    </w:p>
    <w:p>
      <w:pPr>
        <w:pStyle w:val="3"/>
        <w:keepNext w:val="0"/>
        <w:keepLines w:val="0"/>
        <w:widowControl/>
        <w:suppressLineNumbers w:val="0"/>
        <w:spacing w:before="0" w:beforeAutospacing="0" w:after="150" w:afterAutospacing="0" w:line="345" w:lineRule="atLeast"/>
        <w:ind w:left="0" w:right="0" w:firstLine="480"/>
        <w:jc w:val="both"/>
      </w:pPr>
      <w:r>
        <w:rPr>
          <w:rFonts w:hint="eastAsia" w:ascii="宋体" w:hAnsi="宋体" w:eastAsia="宋体" w:cs="宋体"/>
          <w:sz w:val="24"/>
          <w:szCs w:val="24"/>
        </w:rPr>
        <w:t>（一）所有货款均由泉州师范学院支付；</w:t>
      </w:r>
    </w:p>
    <w:p>
      <w:pPr>
        <w:pStyle w:val="3"/>
        <w:keepNext w:val="0"/>
        <w:keepLines w:val="0"/>
        <w:widowControl/>
        <w:suppressLineNumbers w:val="0"/>
        <w:spacing w:before="0" w:beforeAutospacing="0" w:after="150" w:afterAutospacing="0" w:line="345" w:lineRule="atLeast"/>
        <w:ind w:left="0" w:right="0" w:firstLine="480"/>
        <w:jc w:val="both"/>
      </w:pPr>
      <w:r>
        <w:rPr>
          <w:rFonts w:hint="eastAsia" w:ascii="宋体" w:hAnsi="宋体" w:eastAsia="宋体" w:cs="宋体"/>
          <w:sz w:val="24"/>
          <w:szCs w:val="24"/>
        </w:rPr>
        <w:t>（二）支付货款时应提供的资料：《泉州师范学院采购申请表》、成交通知书、采购验收单及合同的原件，正式的完税税务发票复印件（均应加盖财务专用章）和政府采购计划表（政府采购系统上打印）。</w:t>
      </w:r>
    </w:p>
    <w:p>
      <w:pPr>
        <w:pStyle w:val="3"/>
        <w:keepNext w:val="0"/>
        <w:keepLines w:val="0"/>
        <w:widowControl/>
        <w:suppressLineNumbers w:val="0"/>
        <w:spacing w:before="0" w:beforeAutospacing="0" w:after="150" w:afterAutospacing="0" w:line="345" w:lineRule="atLeast"/>
        <w:ind w:left="0" w:right="0" w:firstLine="480"/>
        <w:jc w:val="both"/>
      </w:pPr>
      <w:r>
        <w:rPr>
          <w:rFonts w:hint="eastAsia" w:ascii="宋体" w:hAnsi="宋体" w:eastAsia="宋体" w:cs="宋体"/>
          <w:sz w:val="24"/>
          <w:szCs w:val="24"/>
        </w:rPr>
        <w:t>（三）付款：在合同签订后，中标供 应 商提交银行出具的预付款保函或启用采购人指 定银行的三方共管账户后，采购人支付合同总价100%的预付款。预付款保函的有效期需在采购项目验收合格日期之后；启用采购人指 定银行的三方共管账户，采购项目经验收合格后，中标供 应 商方可从三方共管账户支取款项。</w:t>
      </w:r>
    </w:p>
    <w:p>
      <w:pPr>
        <w:pStyle w:val="3"/>
        <w:keepNext w:val="0"/>
        <w:keepLines w:val="0"/>
        <w:widowControl/>
        <w:suppressLineNumbers w:val="0"/>
        <w:spacing w:before="0" w:beforeAutospacing="0" w:after="150" w:afterAutospacing="0" w:line="345" w:lineRule="atLeast"/>
        <w:ind w:left="0" w:right="0" w:firstLine="480"/>
        <w:jc w:val="both"/>
      </w:pPr>
      <w:r>
        <w:rPr>
          <w:rFonts w:hint="eastAsia" w:ascii="宋体" w:hAnsi="宋体" w:eastAsia="宋体" w:cs="宋体"/>
          <w:sz w:val="24"/>
          <w:szCs w:val="24"/>
        </w:rPr>
        <w:t>（四）投标人、收款单位、购货票证开票单位三者应一致，投标人收款帐号应为中国人民银行批准的基本帐户。</w:t>
      </w:r>
    </w:p>
    <w:p>
      <w:pPr>
        <w:pStyle w:val="3"/>
        <w:keepNext w:val="0"/>
        <w:keepLines w:val="0"/>
        <w:widowControl/>
        <w:suppressLineNumbers w:val="0"/>
        <w:spacing w:before="75" w:beforeAutospacing="0" w:after="75" w:afterAutospacing="0"/>
        <w:ind w:left="0" w:right="0"/>
      </w:pPr>
      <w:r>
        <w:rPr>
          <w:rStyle w:val="6"/>
          <w:rFonts w:hint="eastAsia" w:ascii="宋体" w:hAnsi="宋体" w:eastAsia="宋体" w:cs="宋体"/>
          <w:b/>
          <w:bCs/>
          <w:sz w:val="24"/>
          <w:szCs w:val="24"/>
        </w:rPr>
        <w:t>11、其他商务要求</w:t>
      </w:r>
    </w:p>
    <w:p>
      <w:pPr>
        <w:pStyle w:val="3"/>
        <w:keepNext w:val="0"/>
        <w:keepLines w:val="0"/>
        <w:widowControl/>
        <w:suppressLineNumbers w:val="0"/>
        <w:spacing w:before="0" w:beforeAutospacing="0" w:after="150" w:afterAutospacing="0" w:line="300" w:lineRule="atLeast"/>
        <w:ind w:left="0" w:right="0" w:firstLine="420"/>
      </w:pPr>
      <w:r>
        <w:rPr>
          <w:rFonts w:hint="eastAsia" w:ascii="宋体" w:hAnsi="宋体" w:eastAsia="宋体" w:cs="宋体"/>
          <w:sz w:val="21"/>
          <w:szCs w:val="21"/>
        </w:rPr>
        <w:t>（一）供 应商不得虚报各项技术指标，成交产品若不能符合技术要求，采购人有权解除合同，并向政府采购管理部门通报，因此给采购人造成的一切损失，由成交人承担。</w:t>
      </w:r>
    </w:p>
    <w:p>
      <w:pPr>
        <w:pStyle w:val="3"/>
        <w:keepNext w:val="0"/>
        <w:keepLines w:val="0"/>
        <w:widowControl/>
        <w:suppressLineNumbers w:val="0"/>
        <w:spacing w:before="0" w:beforeAutospacing="0" w:after="150" w:afterAutospacing="0" w:line="300" w:lineRule="atLeast"/>
        <w:ind w:left="0" w:right="0" w:firstLine="420"/>
      </w:pPr>
      <w:r>
        <w:rPr>
          <w:rFonts w:hint="eastAsia" w:ascii="宋体" w:hAnsi="宋体" w:eastAsia="宋体" w:cs="宋体"/>
          <w:sz w:val="21"/>
          <w:szCs w:val="21"/>
        </w:rPr>
        <w:t>（二）培训：成交人应结合本次采购的货物，有计划地对采购人派出管理、维护及使用人员进行安装现场的基本知识、使用、维护与保养技术的培训。</w:t>
      </w:r>
    </w:p>
    <w:p>
      <w:pPr>
        <w:pStyle w:val="3"/>
        <w:keepNext w:val="0"/>
        <w:keepLines w:val="0"/>
        <w:widowControl/>
        <w:suppressLineNumbers w:val="0"/>
        <w:spacing w:before="75" w:beforeAutospacing="0" w:after="75" w:afterAutospacing="0"/>
        <w:ind w:left="0" w:right="0"/>
      </w:pPr>
      <w:r>
        <w:rPr>
          <w:rStyle w:val="6"/>
          <w:rFonts w:hint="eastAsia" w:ascii="宋体" w:hAnsi="宋体" w:eastAsia="宋体" w:cs="宋体"/>
          <w:b/>
          <w:bCs/>
          <w:sz w:val="24"/>
          <w:szCs w:val="24"/>
        </w:rPr>
        <w:t>12、报价要求</w:t>
      </w:r>
    </w:p>
    <w:p>
      <w:pPr>
        <w:pStyle w:val="3"/>
        <w:keepNext w:val="0"/>
        <w:keepLines w:val="0"/>
        <w:widowControl/>
        <w:suppressLineNumbers w:val="0"/>
        <w:spacing w:before="75" w:beforeAutospacing="0" w:after="75" w:afterAutospacing="0" w:line="360" w:lineRule="atLeast"/>
        <w:ind w:left="0" w:right="0" w:firstLine="285"/>
      </w:pPr>
      <w:r>
        <w:rPr>
          <w:rFonts w:hint="eastAsia" w:ascii="宋体" w:hAnsi="宋体" w:eastAsia="宋体" w:cs="宋体"/>
          <w:color w:val="00B0F0"/>
          <w:sz w:val="24"/>
          <w:szCs w:val="24"/>
        </w:rPr>
        <w:t> </w:t>
      </w:r>
      <w:r>
        <w:rPr>
          <w:rFonts w:hint="eastAsia" w:ascii="宋体" w:hAnsi="宋体" w:eastAsia="宋体" w:cs="宋体"/>
          <w:sz w:val="24"/>
          <w:szCs w:val="24"/>
        </w:rPr>
        <w:t>（1）投标人应在招标文件所附的开标一览表、投标分项价格表上写明投标的分项价格（详细列出货物配置与明细报价）和投标总价。投标人对每种货物只允许有一个报价，采购人不接受有任何选择的报价。</w:t>
      </w:r>
    </w:p>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（2）投标人的报价应包含一切税金、货物、运输、安装调试、验收、售 后服务费以及所有不可预见的费用。</w:t>
      </w:r>
    </w:p>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（3）投标人应用人民币报价。</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若投标人的报价明显低于其他有效投标报价的，使得其投标报价可能低于其个别成本的，有可能影响产品质量或不能诚信履约的，投标人应按评标委员会要求作出书面说明并提供相关证明材料，不能合理说明或不能提供相关证明材料的，由评标委员会认定该投标人低于成本报价投标，其应作无效投标处理。</w:t>
      </w:r>
    </w:p>
    <w:p>
      <w:pPr>
        <w:pStyle w:val="3"/>
        <w:keepNext w:val="0"/>
        <w:keepLines w:val="0"/>
        <w:widowControl/>
        <w:suppressLineNumbers w:val="0"/>
        <w:spacing w:before="0" w:beforeAutospacing="0" w:after="150" w:afterAutospacing="0"/>
        <w:ind w:left="0" w:right="0"/>
      </w:pPr>
      <w:r>
        <w:rPr>
          <w:rStyle w:val="6"/>
          <w:rFonts w:hint="eastAsia" w:ascii="宋体" w:hAnsi="宋体" w:eastAsia="宋体" w:cs="宋体"/>
          <w:b/>
          <w:bCs/>
        </w:rPr>
        <w:t>备注：1、以上内容为均为带“★”项</w:t>
      </w:r>
      <w:r>
        <w:rPr>
          <w:rFonts w:hint="eastAsia" w:ascii="宋体" w:hAnsi="宋体" w:eastAsia="宋体" w:cs="宋体"/>
          <w:sz w:val="24"/>
          <w:szCs w:val="24"/>
        </w:rPr>
        <w:t>，</w:t>
      </w:r>
      <w:r>
        <w:rPr>
          <w:rStyle w:val="6"/>
          <w:rFonts w:hint="eastAsia" w:ascii="宋体" w:hAnsi="宋体" w:eastAsia="宋体" w:cs="宋体"/>
          <w:b/>
          <w:bCs/>
        </w:rPr>
        <w:t>不允许负偏离，否则视为无效投标。</w:t>
      </w:r>
    </w:p>
    <w:p>
      <w:pPr>
        <w:pStyle w:val="3"/>
        <w:keepNext w:val="0"/>
        <w:keepLines w:val="0"/>
        <w:widowControl/>
        <w:suppressLineNumbers w:val="0"/>
        <w:spacing w:before="0" w:beforeAutospacing="0" w:after="150" w:afterAutospacing="0" w:line="465" w:lineRule="atLeast"/>
        <w:ind w:left="0" w:right="0"/>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3"/>
        <w:keepNext w:val="0"/>
        <w:keepLines w:val="0"/>
        <w:widowControl/>
        <w:suppressLineNumbers w:val="0"/>
        <w:spacing w:before="0" w:beforeAutospacing="0" w:after="150" w:afterAutospacing="0"/>
        <w:ind w:left="0" w:right="0"/>
      </w:pPr>
      <w:r>
        <w:t>无</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keepNext w:val="0"/>
        <w:keepLines w:val="0"/>
        <w:widowControl/>
        <w:suppressLineNumbers w:val="0"/>
        <w:jc w:val="left"/>
      </w:pPr>
      <w:r>
        <w:rPr>
          <w:rFonts w:hint="eastAsia" w:ascii="微软雅黑" w:hAnsi="微软雅黑" w:eastAsia="微软雅黑" w:cs="微软雅黑"/>
          <w:i w:val="0"/>
          <w:iCs w:val="0"/>
          <w:caps w:val="0"/>
          <w:color w:val="393939"/>
          <w:spacing w:val="0"/>
          <w:kern w:val="0"/>
          <w:sz w:val="19"/>
          <w:szCs w:val="19"/>
          <w:shd w:val="clear" w:fill="FFFFFF"/>
          <w:lang w:val="en-US" w:eastAsia="zh-CN" w:bidi="ar"/>
        </w:rPr>
        <w:t> </w:t>
      </w:r>
    </w:p>
    <w:p>
      <w:pPr>
        <w:pStyle w:val="3"/>
        <w:keepNext w:val="0"/>
        <w:keepLines w:val="0"/>
        <w:widowControl/>
        <w:suppressLineNumbers w:val="0"/>
        <w:shd w:val="clear" w:fill="FFFFFF"/>
        <w:spacing w:before="75" w:beforeAutospacing="0" w:after="75" w:afterAutospacing="0" w:line="465" w:lineRule="atLeast"/>
        <w:ind w:left="0" w:right="0" w:firstLine="0"/>
        <w:rPr>
          <w:rFonts w:hint="eastAsia" w:ascii="微软雅黑" w:hAnsi="微软雅黑" w:eastAsia="微软雅黑" w:cs="微软雅黑"/>
          <w:i w:val="0"/>
          <w:iCs w:val="0"/>
          <w:caps w:val="0"/>
          <w:color w:val="393939"/>
          <w:spacing w:val="0"/>
          <w:sz w:val="19"/>
          <w:szCs w:val="19"/>
        </w:rPr>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Style w:val="6"/>
          <w:rFonts w:hint="eastAsia" w:ascii="宋体" w:hAnsi="宋体" w:eastAsia="宋体" w:cs="宋体"/>
          <w:b/>
          <w:bCs/>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编制说明</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1、签订合同应遵守《中华人民共和国政府采购法》、《中华人民共和国民法典》。</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3.本章节所附的合同主要条款及格式为参考文本，如果因为项目实际特点不能适用，则可由甲乙双方在合同签订阶段可通过友好协商进行约定。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泉州师范学院</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[350500]ZMGC[TP]2022003</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泉州师范学院资环学院污染物形态分析仪等实验设备采购项目货物类采购项目</w:t>
      </w:r>
      <w:r>
        <w:rPr>
          <w:rFonts w:hint="eastAsia" w:ascii="宋体" w:hAnsi="宋体" w:eastAsia="宋体" w:cs="宋体"/>
          <w:spacing w:val="0"/>
          <w:sz w:val="24"/>
          <w:szCs w:val="24"/>
        </w:rPr>
        <w:t>项目（以下简称：“本项目”）的谈判结果，乙方为成交供应商。现经甲乙双方友好协商，就以下事项达成一致并签订本合同：</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1.2谈判文件、乙方的响应文件；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3.1合同总金额为人民币大写：元（￥）。</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5、合同标的应符合谈判文件、乙方响应文件的规定或约定，具体如下：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6.1验收应按照谈判文件、乙方响应文件的规定或约定进行，具体如下：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6.2本项目是否邀请其他供应商参与验收：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7、合同款项的支付应按照谈判文件的规定进行，具体如下：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15.3本合同自签订之日起生效。</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甲方：泉州师范学院乙方：</w:t>
      </w:r>
    </w:p>
    <w:p>
      <w:pPr>
        <w:pStyle w:val="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住所：泉州市丰泽区东海大街398号住所：</w:t>
      </w:r>
    </w:p>
    <w:p>
      <w:pPr>
        <w:pStyle w:val="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单位负责人：单位负责人：</w:t>
      </w:r>
    </w:p>
    <w:p>
      <w:pPr>
        <w:pStyle w:val="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委托代理人：0595-22919532委托代理人：</w:t>
      </w:r>
    </w:p>
    <w:p>
      <w:pPr>
        <w:pStyle w:val="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联系方法：0595-22919532联系方法：</w:t>
      </w:r>
    </w:p>
    <w:p>
      <w:pPr>
        <w:pStyle w:val="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开户银行：开户银行：</w:t>
      </w:r>
    </w:p>
    <w:p>
      <w:pPr>
        <w:pStyle w:val="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账号：账号：</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240"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hd w:val="clear" w:fill="FFFFFF"/>
        <w:spacing w:before="75" w:beforeAutospacing="0" w:after="75" w:afterAutospacing="0" w:line="435" w:lineRule="atLeast"/>
        <w:ind w:left="0" w:right="0" w:firstLine="0"/>
        <w:rPr>
          <w:rFonts w:hint="eastAsia" w:ascii="微软雅黑" w:hAnsi="微软雅黑" w:eastAsia="微软雅黑" w:cs="微软雅黑"/>
          <w:i w:val="0"/>
          <w:iCs w:val="0"/>
          <w:caps w:val="0"/>
          <w:color w:val="393939"/>
          <w:spacing w:val="0"/>
          <w:sz w:val="19"/>
          <w:szCs w:val="19"/>
        </w:rPr>
      </w:pP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第五章  首次响应文件格式</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编制说明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福建省政府采购项目竞争性谈判</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响应文件</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（首次）</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b/>
          <w:bCs/>
          <w:spacing w:val="0"/>
          <w:sz w:val="24"/>
          <w:szCs w:val="24"/>
        </w:rPr>
        <w:t>项目名称：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b/>
          <w:bCs/>
          <w:spacing w:val="0"/>
          <w:sz w:val="24"/>
          <w:szCs w:val="24"/>
        </w:rPr>
        <w:t>项目编号：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b/>
          <w:bCs/>
          <w:spacing w:val="0"/>
          <w:sz w:val="24"/>
          <w:szCs w:val="24"/>
        </w:rPr>
        <w:t>合同包: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供应商名称 ：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日    期 ：               </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br w:type="textWrapping"/>
      </w:r>
      <w:r>
        <w:rPr>
          <w:rStyle w:val="6"/>
          <w:rFonts w:hint="eastAsia" w:ascii="宋体" w:hAnsi="宋体" w:eastAsia="宋体" w:cs="宋体"/>
          <w:b/>
          <w:bCs/>
          <w:spacing w:val="0"/>
          <w:sz w:val="24"/>
          <w:szCs w:val="24"/>
        </w:rPr>
        <w:t>目  录</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附件4：谈判保证金凭证</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附件5：技术、服务和商务响应表</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附件7：供应商提交符合政府采购政策的证明材料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附件1            </w:t>
      </w:r>
      <w:r>
        <w:rPr>
          <w:rStyle w:val="6"/>
          <w:rFonts w:hint="eastAsia" w:ascii="宋体" w:hAnsi="宋体" w:eastAsia="宋体" w:cs="宋体"/>
          <w:b/>
          <w:bCs/>
          <w:spacing w:val="0"/>
          <w:sz w:val="24"/>
          <w:szCs w:val="24"/>
        </w:rPr>
        <w:t>谈判响应声明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（5）技术、服务和商务响应表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（8）按照谈判文件规定，要求作为响应文件组成部分的其他内容（若有）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2.5我方愿意向贵方提供任何与本项目谈判采购有关的数据或资料。若贵方需要，我方愿意提供我方作出的一切承诺的证明材料。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               传真号：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联系电话（固定电话和移动电话）：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         （全称并加盖公章）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6"/>
          <w:rFonts w:hint="eastAsia" w:ascii="宋体" w:hAnsi="宋体" w:eastAsia="宋体" w:cs="宋体"/>
          <w:b/>
          <w:bCs/>
          <w:spacing w:val="0"/>
          <w:sz w:val="36"/>
          <w:szCs w:val="36"/>
        </w:rPr>
        <w:t>   报价一览表</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供应商名称：（全称加盖单位公章）项目编号∶          货币单位：元人民币</w:t>
      </w:r>
    </w:p>
    <w:tbl>
      <w:tblPr>
        <w:tblW w:w="877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37"/>
        <w:gridCol w:w="3756"/>
        <w:gridCol w:w="1803"/>
        <w:gridCol w:w="1007"/>
        <w:gridCol w:w="117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rPr>
        <w:tc>
          <w:tcPr>
            <w:tcW w:w="10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75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8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0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谈判保证金</w:t>
            </w:r>
          </w:p>
        </w:tc>
        <w:tc>
          <w:tcPr>
            <w:tcW w:w="11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rPr>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7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rPr>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6"/>
          <w:rFonts w:hint="eastAsia" w:ascii="宋体" w:hAnsi="宋体" w:eastAsia="宋体" w:cs="宋体"/>
          <w:b/>
          <w:bCs/>
          <w:spacing w:val="0"/>
          <w:sz w:val="36"/>
          <w:szCs w:val="36"/>
        </w:rPr>
        <w:t>详细报价书</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说明：</w:t>
      </w:r>
    </w:p>
    <w:p>
      <w:pPr>
        <w:pStyle w:val="3"/>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         </w:t>
      </w:r>
      <w:r>
        <w:rPr>
          <w:rStyle w:val="6"/>
          <w:rFonts w:hint="eastAsia" w:ascii="宋体" w:hAnsi="宋体" w:eastAsia="宋体" w:cs="宋体"/>
          <w:b/>
          <w:bCs/>
          <w:spacing w:val="0"/>
          <w:sz w:val="24"/>
          <w:szCs w:val="24"/>
        </w:rPr>
        <w:t>资格证明文件</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6"/>
          <w:rFonts w:hint="eastAsia" w:ascii="宋体" w:hAnsi="宋体" w:eastAsia="宋体" w:cs="宋体"/>
          <w:b/>
          <w:bCs/>
          <w:spacing w:val="0"/>
          <w:sz w:val="24"/>
          <w:szCs w:val="24"/>
        </w:rPr>
        <w:t>参加竞争性谈判的声明函</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2.2注册地址：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2.3单位负责人姓名：        性别：     年龄：     职务：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附件3-2        </w:t>
      </w:r>
      <w:r>
        <w:rPr>
          <w:rStyle w:val="6"/>
          <w:rFonts w:hint="eastAsia" w:ascii="宋体" w:hAnsi="宋体" w:eastAsia="宋体" w:cs="宋体"/>
          <w:b/>
          <w:bCs/>
          <w:spacing w:val="0"/>
          <w:sz w:val="24"/>
          <w:szCs w:val="24"/>
        </w:rPr>
        <w:t>供应商的资格声明</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375" w:lineRule="atLeast"/>
        <w:ind w:left="0" w:right="0" w:firstLine="0"/>
        <w:jc w:val="both"/>
      </w:pPr>
      <w:r>
        <w:rPr>
          <w:rStyle w:val="6"/>
          <w:rFonts w:hint="eastAsia" w:ascii="宋体" w:hAnsi="宋体" w:eastAsia="宋体" w:cs="宋体"/>
          <w:b/>
          <w:bCs/>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640"/>
        <w:gridCol w:w="288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b/>
                <w:bCs/>
                <w:spacing w:val="0"/>
                <w:sz w:val="24"/>
                <w:szCs w:val="24"/>
              </w:rPr>
              <w:t>《中华人民共和国政府采购法》第二十二条对供应商的要求</w:t>
            </w:r>
          </w:p>
        </w:tc>
        <w:tc>
          <w:tcPr>
            <w:tcW w:w="28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b/>
                <w:bCs/>
                <w:spacing w:val="0"/>
                <w:sz w:val="24"/>
                <w:szCs w:val="24"/>
              </w:rPr>
              <w:t>供应商对是否符合要求做如实声明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b/>
                <w:bCs/>
                <w:spacing w:val="0"/>
                <w:sz w:val="24"/>
                <w:szCs w:val="24"/>
              </w:rPr>
              <w:t>谈判文件对合格供应商的一般规定</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b/>
                <w:bCs/>
                <w:spacing w:val="0"/>
                <w:sz w:val="24"/>
                <w:szCs w:val="24"/>
              </w:rPr>
              <w:t>供应商对是否违反一般规定做如实声明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6"/>
          <w:rFonts w:hint="eastAsia" w:ascii="宋体" w:hAnsi="宋体" w:eastAsia="宋体" w:cs="宋体"/>
          <w:b/>
          <w:bCs/>
          <w:spacing w:val="0"/>
          <w:sz w:val="24"/>
          <w:szCs w:val="24"/>
        </w:rPr>
        <w:t>单位负责人授权书</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3"/>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         身份证号：            手机：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签署日期：    年   月   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jc w:val="right"/>
      </w:pP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W w:w="856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6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645" w:hRule="atLeast"/>
        </w:trPr>
        <w:tc>
          <w:tcPr>
            <w:tcW w:w="85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b/>
                <w:bCs/>
                <w:spacing w:val="0"/>
                <w:sz w:val="24"/>
                <w:szCs w:val="24"/>
              </w:rPr>
              <w:t>要求：真实、有效、清晰</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b/>
                <w:bCs/>
                <w:spacing w:val="0"/>
                <w:sz w:val="24"/>
                <w:szCs w:val="24"/>
              </w:rPr>
              <w:t> </w:t>
            </w:r>
          </w:p>
        </w:tc>
      </w:tr>
    </w:tbl>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6"/>
          <w:rFonts w:hint="eastAsia" w:ascii="宋体" w:hAnsi="宋体" w:eastAsia="宋体" w:cs="宋体"/>
          <w:b/>
          <w:bCs/>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6"/>
          <w:rFonts w:hint="eastAsia" w:ascii="宋体" w:hAnsi="宋体" w:eastAsia="宋体" w:cs="宋体"/>
          <w:b/>
          <w:bCs/>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6"/>
          <w:rFonts w:hint="eastAsia" w:ascii="宋体" w:hAnsi="宋体" w:eastAsia="宋体" w:cs="宋体"/>
          <w:b/>
          <w:bCs/>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6"/>
          <w:rFonts w:hint="eastAsia" w:ascii="宋体" w:hAnsi="宋体" w:eastAsia="宋体" w:cs="宋体"/>
          <w:b/>
          <w:bCs/>
          <w:spacing w:val="0"/>
          <w:sz w:val="24"/>
          <w:szCs w:val="24"/>
        </w:rPr>
        <w:t>       营业执照等证明文件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附件3-5             </w:t>
      </w:r>
      <w:r>
        <w:rPr>
          <w:rStyle w:val="6"/>
          <w:rFonts w:hint="eastAsia" w:ascii="宋体" w:hAnsi="宋体" w:eastAsia="宋体" w:cs="宋体"/>
          <w:b/>
          <w:bCs/>
          <w:spacing w:val="0"/>
          <w:sz w:val="24"/>
          <w:szCs w:val="24"/>
        </w:rPr>
        <w:t>财务状况报告</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□非自然人适用：现附上我方银行：（填写“开户银行全称”）出具的资信证明复印件，上述证明材料真实有效，否则我方负全部责任。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□自然人适用：现附上我方银行：（填写自然人的“个人账户的开户银行全称”）出具的资信证明复印件，上述证明材料真实有效，否则我方负全部责任。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现附上由财政部门认可的政府采购专业担保机构：（填写“担保机构全称”）出具的投标担保函复印件，上述证明材料真实有效，否则我方负全部责任。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2、供应商提供的财务报告复印件（成立年限按照首次响应文件递交截止时间推算）应符合下列规定：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2.1成立年限满1年及以上的供应商，提供经审计的上一年度的年度财务报告。</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2.2成立年限满半年但不足1年的供应商，提供该半年度中任一季度的季度财务报告或该半年度的半年度财务报告。</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b/>
          <w:bCs/>
          <w:spacing w:val="0"/>
          <w:sz w:val="21"/>
          <w:szCs w:val="21"/>
        </w:rPr>
        <w:t>※无法按照本格式注意事项第2.1、2.2条规定提供财务报告复印件的供应商，应按照本格式注意事项的要求选择提供资信证明复印件或投标担保函复印件。</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3、“财政部门认可的政府采购专业担保机构”应符合《财政部关于开展政府采购信用担保试点工作方案》（财库[2011]124号）的规定。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4、供应商提供的相应证明材料复印件均应符合：内容完整、清晰、整洁，并由供应商加盖其单位公章。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b/>
          <w:bCs/>
          <w:spacing w:val="0"/>
          <w:sz w:val="21"/>
          <w:szCs w:val="21"/>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附件3-6          </w:t>
      </w:r>
      <w:r>
        <w:rPr>
          <w:rStyle w:val="6"/>
          <w:rFonts w:hint="eastAsia" w:ascii="宋体" w:hAnsi="宋体" w:eastAsia="宋体" w:cs="宋体"/>
          <w:b/>
          <w:bCs/>
          <w:spacing w:val="0"/>
          <w:sz w:val="24"/>
          <w:szCs w:val="24"/>
        </w:rPr>
        <w:t>依法缴纳税收证明材料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b/>
          <w:bCs/>
          <w:spacing w:val="0"/>
          <w:sz w:val="24"/>
          <w:szCs w:val="24"/>
        </w:rPr>
        <w:t>1、依法缴纳税收的供应商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b/>
          <w:bCs/>
          <w:spacing w:val="0"/>
          <w:sz w:val="24"/>
          <w:szCs w:val="24"/>
        </w:rPr>
        <w:t>2、依法免税的供应商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2、供应商提供的税收凭据复印件应符合下列规定：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2.2首次响应文件递交截止时间的当月成立且已依法缴纳税收的供应商，提供截止时间当月的税收凭据复印件。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2.3首次响应文件递交截止时间的当月成立但因税务机关原因而尚未依法缴纳税收的供应商，提供依法缴纳税收承诺书原件（格式自拟），该承诺书视同税收凭据。</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4、</w:t>
      </w:r>
      <w:r>
        <w:rPr>
          <w:rStyle w:val="6"/>
          <w:rFonts w:hint="eastAsia" w:ascii="宋体" w:hAnsi="宋体" w:eastAsia="宋体" w:cs="宋体"/>
          <w:b/>
          <w:bCs/>
          <w:spacing w:val="0"/>
          <w:sz w:val="21"/>
          <w:szCs w:val="21"/>
        </w:rPr>
        <w:t>“依法缴纳税收证明材料”</w:t>
      </w:r>
      <w:r>
        <w:rPr>
          <w:rFonts w:hint="eastAsia" w:ascii="宋体" w:hAnsi="宋体" w:eastAsia="宋体" w:cs="宋体"/>
          <w:spacing w:val="0"/>
          <w:sz w:val="21"/>
          <w:szCs w:val="21"/>
        </w:rPr>
        <w:t>有欠缴记录的，视为</w:t>
      </w:r>
      <w:r>
        <w:rPr>
          <w:rStyle w:val="6"/>
          <w:rFonts w:hint="eastAsia" w:ascii="宋体" w:hAnsi="宋体" w:eastAsia="宋体" w:cs="宋体"/>
          <w:b/>
          <w:bCs/>
          <w:spacing w:val="0"/>
          <w:sz w:val="21"/>
          <w:szCs w:val="21"/>
        </w:rPr>
        <w:t>未依法缴纳税收</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6"/>
          <w:rFonts w:hint="eastAsia" w:ascii="宋体" w:hAnsi="宋体" w:eastAsia="宋体" w:cs="宋体"/>
          <w:b/>
          <w:bCs/>
          <w:spacing w:val="0"/>
          <w:sz w:val="24"/>
          <w:szCs w:val="24"/>
        </w:rPr>
        <w:t>依法缴纳社会保障资金证明材料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b/>
          <w:bCs/>
          <w:spacing w:val="0"/>
          <w:sz w:val="24"/>
          <w:szCs w:val="24"/>
        </w:rPr>
        <w:t>1、依法缴纳社会保障资金的供应商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b/>
          <w:bCs/>
          <w:spacing w:val="0"/>
          <w:sz w:val="24"/>
          <w:szCs w:val="24"/>
        </w:rPr>
        <w:t>2、依法不需要缴纳社会保障资金的供应商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2、供应商提供的社会保险凭据复印件应符合下列规定：</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2.2首次响应文件递交截止时间的当月成立且已依法缴纳社会保障资金的供应商，提供首次响应文件递交截止时间当月的社会保险凭据复印件。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4、</w:t>
      </w:r>
      <w:r>
        <w:rPr>
          <w:rStyle w:val="6"/>
          <w:rFonts w:hint="eastAsia" w:ascii="宋体" w:hAnsi="宋体" w:eastAsia="宋体" w:cs="宋体"/>
          <w:b/>
          <w:bCs/>
          <w:spacing w:val="0"/>
          <w:sz w:val="21"/>
          <w:szCs w:val="21"/>
        </w:rPr>
        <w:t>“依法缴纳社会保障资金证明材料”</w:t>
      </w:r>
      <w:r>
        <w:rPr>
          <w:rFonts w:hint="eastAsia" w:ascii="宋体" w:hAnsi="宋体" w:eastAsia="宋体" w:cs="宋体"/>
          <w:spacing w:val="0"/>
          <w:sz w:val="21"/>
          <w:szCs w:val="21"/>
        </w:rPr>
        <w:t>有欠缴记录的，视为</w:t>
      </w:r>
      <w:r>
        <w:rPr>
          <w:rStyle w:val="6"/>
          <w:rFonts w:hint="eastAsia" w:ascii="宋体" w:hAnsi="宋体" w:eastAsia="宋体" w:cs="宋体"/>
          <w:b/>
          <w:bCs/>
          <w:spacing w:val="0"/>
          <w:sz w:val="21"/>
          <w:szCs w:val="21"/>
        </w:rPr>
        <w:t>未依法缴纳社会保障资金</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附件3-8   </w:t>
      </w:r>
      <w:r>
        <w:rPr>
          <w:rStyle w:val="6"/>
          <w:rFonts w:hint="eastAsia" w:ascii="宋体" w:hAnsi="宋体" w:eastAsia="宋体" w:cs="宋体"/>
          <w:b/>
          <w:bCs/>
          <w:spacing w:val="0"/>
          <w:sz w:val="24"/>
          <w:szCs w:val="24"/>
        </w:rPr>
        <w:t>具备履行合同所必需设备和专业技术能力证明材料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声明函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6"/>
          <w:rFonts w:hint="eastAsia" w:ascii="宋体" w:hAnsi="宋体" w:eastAsia="宋体" w:cs="宋体"/>
          <w:b/>
          <w:bCs/>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b/>
          <w:bCs/>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r>
        <w:rPr>
          <w:rStyle w:val="6"/>
          <w:rFonts w:hint="eastAsia" w:ascii="宋体" w:hAnsi="宋体" w:eastAsia="宋体" w:cs="宋体"/>
          <w:b/>
          <w:bCs/>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附件3-9    </w:t>
      </w:r>
      <w:r>
        <w:rPr>
          <w:rStyle w:val="6"/>
          <w:rFonts w:hint="eastAsia" w:ascii="宋体" w:hAnsi="宋体" w:eastAsia="宋体" w:cs="宋体"/>
          <w:b/>
          <w:bCs/>
          <w:spacing w:val="0"/>
          <w:sz w:val="24"/>
          <w:szCs w:val="24"/>
        </w:rPr>
        <w:t>参加采购活动前三年内在经营活动中</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1935"/>
      </w:pPr>
      <w:r>
        <w:rPr>
          <w:rStyle w:val="6"/>
          <w:rFonts w:hint="eastAsia" w:ascii="宋体" w:hAnsi="宋体" w:eastAsia="宋体" w:cs="宋体"/>
          <w:b/>
          <w:bCs/>
          <w:spacing w:val="0"/>
          <w:sz w:val="24"/>
          <w:szCs w:val="24"/>
        </w:rPr>
        <w:t>没有重大违法记录书面声明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附件3-10       </w:t>
      </w:r>
      <w:r>
        <w:rPr>
          <w:rStyle w:val="6"/>
          <w:rFonts w:hint="eastAsia" w:ascii="宋体" w:hAnsi="宋体" w:eastAsia="宋体" w:cs="宋体"/>
          <w:b/>
          <w:bCs/>
          <w:spacing w:val="0"/>
          <w:sz w:val="24"/>
          <w:szCs w:val="24"/>
        </w:rPr>
        <w:t>信用记录查询结果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6"/>
          <w:rFonts w:hint="eastAsia" w:ascii="宋体" w:hAnsi="宋体" w:eastAsia="宋体" w:cs="宋体"/>
          <w:b/>
          <w:bCs/>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6"/>
          <w:rFonts w:hint="eastAsia" w:ascii="宋体" w:hAnsi="宋体" w:eastAsia="宋体" w:cs="宋体"/>
          <w:b/>
          <w:bCs/>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6"/>
          <w:rFonts w:hint="eastAsia" w:ascii="宋体" w:hAnsi="宋体" w:eastAsia="宋体" w:cs="宋体"/>
          <w:b/>
          <w:bCs/>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6"/>
          <w:rFonts w:hint="eastAsia" w:ascii="宋体" w:hAnsi="宋体" w:eastAsia="宋体" w:cs="宋体"/>
          <w:b/>
          <w:bCs/>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6"/>
          <w:rFonts w:hint="eastAsia" w:ascii="宋体" w:hAnsi="宋体" w:eastAsia="宋体" w:cs="宋体"/>
          <w:b/>
          <w:bCs/>
          <w:spacing w:val="0"/>
          <w:sz w:val="21"/>
          <w:szCs w:val="21"/>
        </w:rPr>
        <w:t>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附件3-11   </w:t>
      </w:r>
      <w:r>
        <w:rPr>
          <w:rStyle w:val="6"/>
          <w:rFonts w:hint="eastAsia" w:ascii="宋体" w:hAnsi="宋体" w:eastAsia="宋体" w:cs="宋体"/>
          <w:b/>
          <w:bCs/>
          <w:spacing w:val="0"/>
          <w:sz w:val="24"/>
          <w:szCs w:val="24"/>
        </w:rPr>
        <w:t>检察机关行贿犯罪档案查询结果告知函（如果需要）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6"/>
          <w:rFonts w:hint="eastAsia" w:ascii="宋体" w:hAnsi="宋体" w:eastAsia="宋体" w:cs="宋体"/>
          <w:b/>
          <w:bCs/>
          <w:spacing w:val="0"/>
          <w:sz w:val="24"/>
          <w:szCs w:val="24"/>
        </w:rPr>
        <w:t>则供应商的响应文件将被否决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6"/>
          <w:rFonts w:hint="eastAsia" w:ascii="宋体" w:hAnsi="宋体" w:eastAsia="宋体" w:cs="宋体"/>
          <w:b/>
          <w:bCs/>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6"/>
          <w:rFonts w:hint="eastAsia" w:ascii="宋体" w:hAnsi="宋体" w:eastAsia="宋体" w:cs="宋体"/>
          <w:b/>
          <w:bCs/>
          <w:spacing w:val="0"/>
          <w:sz w:val="24"/>
          <w:szCs w:val="24"/>
        </w:rPr>
        <w:t>否则其响应文件将被否决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附件3-12       </w:t>
      </w:r>
      <w:r>
        <w:rPr>
          <w:rStyle w:val="6"/>
          <w:rFonts w:hint="eastAsia" w:ascii="宋体" w:hAnsi="宋体" w:eastAsia="宋体" w:cs="宋体"/>
          <w:b/>
          <w:bCs/>
          <w:spacing w:val="0"/>
          <w:sz w:val="24"/>
          <w:szCs w:val="24"/>
        </w:rPr>
        <w:t>  联合体协议</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（接受联合体的项目使用）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一、联合体各方应承担的工作和义务具体如下：</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1、联合体牵头方单位名称：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（填写“工作及义务的具体内容”） ；</w:t>
      </w:r>
    </w:p>
    <w:p>
      <w:pPr>
        <w:pStyle w:val="3"/>
        <w:keepNext w:val="0"/>
        <w:keepLines w:val="0"/>
        <w:widowControl/>
        <w:suppressLineNumbers w:val="0"/>
        <w:spacing w:before="75" w:beforeAutospacing="0" w:after="75" w:afterAutospacing="0" w:line="435" w:lineRule="atLeast"/>
        <w:ind w:left="0" w:right="0" w:firstLine="0"/>
        <w:jc w:val="right"/>
      </w:pPr>
      <w:r>
        <w:rPr>
          <w:rFonts w:hint="eastAsia" w:ascii="宋体" w:hAnsi="宋体" w:eastAsia="宋体" w:cs="宋体"/>
          <w:spacing w:val="0"/>
          <w:sz w:val="24"/>
          <w:szCs w:val="24"/>
        </w:rPr>
        <w:t>2、联合体成员方单位名称：                                    </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2.1（成员一的全称）： （填写“工作及义务的具体内容”）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三、联合体各方约定由（填写填写“牵头方的全称”）代表联合体办理谈判保证金事宜。</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附件3-13          </w:t>
      </w:r>
      <w:r>
        <w:rPr>
          <w:rStyle w:val="6"/>
          <w:rFonts w:hint="eastAsia" w:ascii="宋体" w:hAnsi="宋体" w:eastAsia="宋体" w:cs="宋体"/>
          <w:b/>
          <w:bCs/>
          <w:spacing w:val="0"/>
          <w:sz w:val="24"/>
          <w:szCs w:val="24"/>
        </w:rPr>
        <w:t>其它资格证明文件</w:t>
      </w:r>
    </w:p>
    <w:p>
      <w:pPr>
        <w:pStyle w:val="3"/>
        <w:keepNext w:val="0"/>
        <w:keepLines w:val="0"/>
        <w:widowControl/>
        <w:suppressLineNumbers w:val="0"/>
        <w:spacing w:before="75" w:beforeAutospacing="0" w:after="75" w:afterAutospacing="0" w:line="420" w:lineRule="atLeast"/>
        <w:ind w:left="0" w:right="0" w:firstLine="0"/>
        <w:jc w:val="center"/>
      </w:pPr>
      <w:r>
        <w:rPr>
          <w:rStyle w:val="6"/>
          <w:rFonts w:hint="eastAsia" w:ascii="宋体" w:hAnsi="宋体" w:eastAsia="宋体" w:cs="宋体"/>
          <w:b/>
          <w:bCs/>
          <w:spacing w:val="0"/>
          <w:sz w:val="24"/>
          <w:szCs w:val="24"/>
        </w:rPr>
        <w:t>（如果有的话）</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附件4        </w:t>
      </w:r>
      <w:r>
        <w:rPr>
          <w:rStyle w:val="6"/>
          <w:rFonts w:hint="eastAsia" w:ascii="宋体" w:hAnsi="宋体" w:eastAsia="宋体" w:cs="宋体"/>
          <w:b/>
          <w:bCs/>
          <w:spacing w:val="0"/>
          <w:sz w:val="24"/>
          <w:szCs w:val="24"/>
        </w:rPr>
        <w:t>谈判保证金凭证</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1"/>
          <w:szCs w:val="21"/>
        </w:rPr>
        <w:t>编制说明</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1、在此项下提交的</w:t>
      </w:r>
      <w:r>
        <w:rPr>
          <w:rStyle w:val="6"/>
          <w:rFonts w:hint="eastAsia" w:ascii="宋体" w:hAnsi="宋体" w:eastAsia="宋体" w:cs="宋体"/>
          <w:b/>
          <w:bCs/>
          <w:spacing w:val="0"/>
          <w:sz w:val="21"/>
          <w:szCs w:val="21"/>
        </w:rPr>
        <w:t>“谈判保证金”</w:t>
      </w:r>
      <w:r>
        <w:rPr>
          <w:rFonts w:hint="eastAsia" w:ascii="宋体" w:hAnsi="宋体" w:eastAsia="宋体" w:cs="宋体"/>
          <w:spacing w:val="0"/>
          <w:sz w:val="21"/>
          <w:szCs w:val="21"/>
        </w:rPr>
        <w:t>材料可使用转账凭证复印件或从福建省政府采购网上公开信息系统中下载的有关原始页面的打印件。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2、谈判保证金是否已提交按照谈判文件规定执行。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附件5-1  </w:t>
      </w:r>
      <w:r>
        <w:rPr>
          <w:rStyle w:val="6"/>
          <w:rFonts w:hint="eastAsia" w:ascii="宋体" w:hAnsi="宋体" w:eastAsia="宋体" w:cs="宋体"/>
          <w:b/>
          <w:bCs/>
          <w:spacing w:val="0"/>
          <w:sz w:val="24"/>
          <w:szCs w:val="24"/>
        </w:rPr>
        <w:t>    技术和服务要求响应表</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72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90"/>
        <w:gridCol w:w="1410"/>
        <w:gridCol w:w="2370"/>
        <w:gridCol w:w="2055"/>
        <w:gridCol w:w="120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rPr>
        <w:tc>
          <w:tcPr>
            <w:tcW w:w="69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205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20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b/>
          <w:bCs/>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b/>
          <w:bCs/>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附件5-2      </w:t>
      </w:r>
      <w:r>
        <w:rPr>
          <w:rStyle w:val="6"/>
          <w:rFonts w:hint="eastAsia" w:ascii="宋体" w:hAnsi="宋体" w:eastAsia="宋体" w:cs="宋体"/>
          <w:b/>
          <w:bCs/>
          <w:spacing w:val="0"/>
          <w:sz w:val="24"/>
          <w:szCs w:val="24"/>
        </w:rPr>
        <w:t> 商务条件和其它事项响应表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68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90"/>
        <w:gridCol w:w="1410"/>
        <w:gridCol w:w="2370"/>
        <w:gridCol w:w="2070"/>
        <w:gridCol w:w="114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45" w:hRule="atLeast"/>
        </w:trPr>
        <w:tc>
          <w:tcPr>
            <w:tcW w:w="69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207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4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b/>
          <w:bCs/>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b/>
          <w:bCs/>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附件6    </w:t>
      </w:r>
      <w:r>
        <w:rPr>
          <w:rStyle w:val="6"/>
          <w:rFonts w:hint="eastAsia" w:ascii="宋体" w:hAnsi="宋体" w:eastAsia="宋体" w:cs="宋体"/>
          <w:b/>
          <w:bCs/>
          <w:spacing w:val="0"/>
          <w:sz w:val="24"/>
          <w:szCs w:val="24"/>
        </w:rPr>
        <w:t>  相关技术、商务、服务响应承诺及资料</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说明：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     </w:t>
      </w:r>
      <w:r>
        <w:rPr>
          <w:rStyle w:val="6"/>
          <w:rFonts w:hint="eastAsia" w:ascii="宋体" w:hAnsi="宋体" w:eastAsia="宋体" w:cs="宋体"/>
          <w:b/>
          <w:bCs/>
          <w:spacing w:val="0"/>
          <w:sz w:val="24"/>
          <w:szCs w:val="24"/>
        </w:rPr>
        <w:t>供应商提交符合政府采购政策的证明材料</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6"/>
          <w:rFonts w:hint="eastAsia" w:ascii="宋体" w:hAnsi="宋体" w:eastAsia="宋体" w:cs="宋体"/>
          <w:b/>
          <w:bCs/>
          <w:spacing w:val="0"/>
          <w:sz w:val="24"/>
          <w:szCs w:val="24"/>
        </w:rPr>
        <w:t>中小企业声明函（如果有的话）</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2880"/>
      </w:pP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1"/>
          <w:szCs w:val="21"/>
        </w:rPr>
        <w:t>中小企业声明函（工程、服务）</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3"/>
        <w:keepNext w:val="0"/>
        <w:keepLines w:val="0"/>
        <w:widowControl/>
        <w:suppressLineNumbers w:val="0"/>
        <w:spacing w:before="75" w:beforeAutospacing="0" w:after="75" w:afterAutospacing="0" w:line="315" w:lineRule="atLeast"/>
        <w:ind w:left="0" w:right="0" w:firstLine="480"/>
        <w:jc w:val="both"/>
      </w:pP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残疾人福利性单位声明函（如果有的话）</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本供应商对上述声明的真实性负责。如有虚假，将依法承担相应责任。</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 </w:t>
      </w:r>
    </w:p>
    <w:p>
      <w:pPr>
        <w:pStyle w:val="3"/>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 </w:t>
      </w:r>
    </w:p>
    <w:p>
      <w:pPr>
        <w:pStyle w:val="3"/>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3"/>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3"/>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（2）请供应商按照实际情况编制填写本声明函，并在相应的（）中打“√”。</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（3）纸质响应文件正本中的本声明函（若有）应为原件。</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（4）若《残疾人福利性单位声明函》内容不真实，视为提供虚假材料。</w:t>
      </w:r>
    </w:p>
    <w:p>
      <w:pPr>
        <w:pStyle w:val="3"/>
        <w:keepNext w:val="0"/>
        <w:keepLines w:val="0"/>
        <w:widowControl/>
        <w:suppressLineNumbers w:val="0"/>
        <w:spacing w:before="75" w:beforeAutospacing="0" w:after="75" w:afterAutospacing="0" w:line="435" w:lineRule="atLeast"/>
        <w:ind w:left="0" w:right="0" w:firstLine="420"/>
        <w:jc w:val="both"/>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附件7-2</w:t>
      </w:r>
      <w:r>
        <w:rPr>
          <w:rStyle w:val="6"/>
          <w:rFonts w:hint="eastAsia" w:ascii="宋体" w:hAnsi="宋体" w:eastAsia="宋体" w:cs="宋体"/>
          <w:b/>
          <w:bCs/>
          <w:spacing w:val="0"/>
          <w:sz w:val="24"/>
          <w:szCs w:val="24"/>
        </w:rPr>
        <w:t>优先类节能产品、环境标志产品价格扣除证明材料（如果有的话）</w:t>
      </w:r>
    </w:p>
    <w:p>
      <w:pPr>
        <w:pStyle w:val="3"/>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tbl>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附件8       </w:t>
      </w:r>
      <w:r>
        <w:rPr>
          <w:rStyle w:val="6"/>
          <w:rFonts w:hint="eastAsia" w:ascii="宋体" w:hAnsi="宋体" w:eastAsia="宋体" w:cs="宋体"/>
          <w:b/>
          <w:bCs/>
          <w:spacing w:val="0"/>
          <w:sz w:val="24"/>
          <w:szCs w:val="24"/>
        </w:rPr>
        <w:t>要求作为响应文件组成部分的其他内容（若有）</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2"/>
        <w:keepNext w:val="0"/>
        <w:keepLines w:val="0"/>
        <w:widowControl/>
        <w:suppressLineNumbers w:val="0"/>
        <w:shd w:val="clear" w:fill="FFFFFF"/>
        <w:spacing w:before="300" w:beforeAutospacing="0" w:after="150" w:afterAutospacing="0" w:line="17" w:lineRule="atLeast"/>
        <w:ind w:left="0" w:firstLine="0"/>
        <w:rPr>
          <w:rFonts w:ascii="Helvetica" w:hAnsi="Helvetica" w:eastAsia="Helvetica" w:cs="Helvetica"/>
          <w:b w:val="0"/>
          <w:bCs w:val="0"/>
          <w:i w:val="0"/>
          <w:iCs w:val="0"/>
          <w:caps w:val="0"/>
          <w:color w:val="393939"/>
          <w:spacing w:val="0"/>
          <w:sz w:val="33"/>
          <w:szCs w:val="33"/>
        </w:rPr>
      </w:pPr>
      <w:r>
        <w:rPr>
          <w:rFonts w:hint="default" w:ascii="Helvetica" w:hAnsi="Helvetica" w:eastAsia="Helvetica" w:cs="Helvetica"/>
          <w:b w:val="0"/>
          <w:bCs w:val="0"/>
          <w:i w:val="0"/>
          <w:iCs w:val="0"/>
          <w:caps w:val="0"/>
          <w:color w:val="393939"/>
          <w:spacing w:val="0"/>
          <w:sz w:val="33"/>
          <w:szCs w:val="33"/>
          <w:shd w:val="clear" w:fill="FFFFFF"/>
        </w:rPr>
        <w:t>采购文件相关附件</w:t>
      </w:r>
    </w:p>
    <w:p/>
    <w:sectPr>
      <w:pgSz w:w="11906" w:h="16838"/>
      <w:pgMar w:top="1440" w:right="446" w:bottom="1440" w:left="2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MWNlZDlmZTBlOGM5MDYwNjg0ZTE1NTFjZTIyMTMifQ=="/>
  </w:docVars>
  <w:rsids>
    <w:rsidRoot w:val="23A5592F"/>
    <w:rsid w:val="23A55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2022-12-08T05:27:00Z</dcterms:created>
  <dc:creator>芒树</dc:creator>
  <cp:lastModifiedBy>芒树</cp:lastModifiedBy>
  <dcterms:modified xsi:type="dcterms:W3CDTF">2022-12-08T05:30:40Z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0525038CB8854B8BB67BD9FE3F21B799</vt:lpwstr>
  </property>
</Properties>
</file>