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ascii="宋体" w:hAnsi="宋体" w:eastAsia="宋体" w:cs="宋体"/>
          <w:b/>
          <w:bCs/>
          <w:i w:val="0"/>
          <w:iCs w:val="0"/>
          <w:caps w:val="0"/>
          <w:color w:val="393939"/>
          <w:spacing w:val="0"/>
          <w:sz w:val="72"/>
          <w:szCs w:val="72"/>
          <w:shd w:val="clear" w:fill="FFFFFF"/>
        </w:rPr>
        <w:t>福建省政府采购项目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72"/>
          <w:szCs w:val="72"/>
          <w:shd w:val="clear" w:fill="FFFFFF"/>
        </w:rPr>
        <w:t>竞争性谈判文件</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泉州师范学院资环学院环境检测仪及综合分析仪器采购项目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C-SY-JT-202212-B0326-IDN</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[350500]YXHC[TP]2022002</w:t>
      </w:r>
    </w:p>
    <w:p>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8"/>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永信恒昌工程管理有限公司</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2022年12月</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8"/>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第一章   采购公告/采购邀请书</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竞争性谈判采购公告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资环学院环境检测仪及综合分析仪器采购项目项目（以下简称：“本项目”）的政府采购活动，现欢迎国内合格的供应商前来参加。本项目由采购人委托永信恒昌工程管理有限公司开展竞争性谈判活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1.项目名称：泉州师范学院资环学院环境检测仪及综合分析仪器采购项目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2.备案编号：C-SY-JT-202212-B0326-IDN</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3.项目编号：[350500]YXHC[TP]2022002</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6"/>
        <w:gridCol w:w="410"/>
        <w:gridCol w:w="1658"/>
        <w:gridCol w:w="826"/>
        <w:gridCol w:w="826"/>
        <w:gridCol w:w="410"/>
        <w:gridCol w:w="826"/>
        <w:gridCol w:w="856"/>
        <w:gridCol w:w="857"/>
        <w:gridCol w:w="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tbl>
            <w:tblPr>
              <w:tblStyle w:val="6"/>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6"/>
              <w:gridCol w:w="1624"/>
              <w:gridCol w:w="804"/>
              <w:gridCol w:w="804"/>
              <w:gridCol w:w="393"/>
              <w:gridCol w:w="80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智能COD/氨氮/总磷/总氮多参数测定仪套件</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5（套）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85000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紫外可见分光光度计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5（套）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142500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pH计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135000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1-4</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BOD测定仪</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105000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1-5</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浊度计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33000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1-6</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空气综合采样器</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158000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1-7</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智能四路空气采样器 (电子流量计)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198000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1-8</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声级计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18000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1-9</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色度仪</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28500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1-10</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便携式溶解氧测定仪</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10（套）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175000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1-11</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电子分析天平</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18000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1-12</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便携式水质多参数分析仪</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60000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FF0000"/>
                    </w:rPr>
                  </w:pPr>
                  <w:r>
                    <w:rPr>
                      <w:rFonts w:ascii="宋体" w:hAnsi="宋体" w:eastAsia="宋体" w:cs="宋体"/>
                      <w:color w:val="FF0000"/>
                      <w:kern w:val="0"/>
                      <w:sz w:val="24"/>
                      <w:szCs w:val="24"/>
                      <w:lang w:val="en-US" w:eastAsia="zh-CN" w:bidi="ar"/>
                    </w:rPr>
                    <w:t>工业</w:t>
                  </w:r>
                </w:p>
              </w:tc>
            </w:tr>
          </w:tbl>
          <w:p>
            <w:pPr>
              <w:jc w:val="center"/>
              <w:rPr>
                <w:color w:val="FF000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1156000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1156000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FF0000"/>
              </w:rPr>
            </w:pPr>
            <w:r>
              <w:rPr>
                <w:rFonts w:ascii="宋体" w:hAnsi="宋体" w:eastAsia="宋体" w:cs="宋体"/>
                <w:color w:val="FF0000"/>
                <w:kern w:val="0"/>
                <w:sz w:val="24"/>
                <w:szCs w:val="24"/>
                <w:lang w:val="en-US" w:eastAsia="zh-CN" w:bidi="ar"/>
              </w:rPr>
              <w:t>0</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本项目不适用）。节能产品，适用于（项目包1），按照最新一期节能清单执行。环境标志产品，适用于（项目包1），按照最新一期环境标志清单执行。信息安全产品，适用于（项目包1）。小型、微型企业，适用于（项目包1）。监狱企业，适用于（项目包1）。促进残疾人就业 ，适用于（项目包1）。信用记录，适用于（项目包1），按照下列规定执行：（1）投标人应在公告发布后谈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5"/>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8"/>
          <w:rFonts w:hint="eastAsia" w:ascii="宋体" w:hAnsi="宋体" w:eastAsia="宋体" w:cs="宋体"/>
          <w:b/>
          <w:bCs/>
          <w:spacing w:val="0"/>
          <w:sz w:val="24"/>
          <w:szCs w:val="24"/>
          <w:shd w:val="clear" w:fill="FFFFFF"/>
        </w:rPr>
        <w:t>包：1</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3、符合条件的残疾人福利性单位参加采购活动时，应提供《残疾人福利性单位声明函》，并对声明的真实性负责。残疾人福利性单位视同小型、微型企业。※供应商应按照采购文件第五章 规定要求提供《中小企业声明函》或《残疾人福利性单位声明函》。</w:t>
            </w:r>
            <w:r>
              <w:rPr>
                <w:rFonts w:ascii="宋体" w:hAnsi="宋体" w:eastAsia="宋体" w:cs="宋体"/>
                <w:kern w:val="0"/>
                <w:sz w:val="24"/>
                <w:szCs w:val="24"/>
                <w:highlight w:val="green"/>
                <w:lang w:val="en-US" w:eastAsia="zh-CN" w:bidi="ar"/>
              </w:rPr>
              <w:t>(本项目为货物类采购项目，采购标的对应的中小企业划分标准所属行业为：工业。）</w:t>
            </w:r>
          </w:p>
        </w:tc>
      </w:tr>
    </w:tbl>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w:t>
      </w:r>
      <w:r>
        <w:rPr>
          <w:rStyle w:val="8"/>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5"/>
        <w:keepNext w:val="0"/>
        <w:keepLines w:val="0"/>
        <w:widowControl/>
        <w:suppressLineNumbers w:val="0"/>
        <w:spacing w:before="75" w:beforeAutospacing="0" w:after="75" w:afterAutospacing="0" w:line="435" w:lineRule="atLeast"/>
        <w:ind w:left="0" w:right="0" w:firstLine="480"/>
        <w:rPr>
          <w:color w:val="FF0000"/>
        </w:rPr>
      </w:pPr>
      <w:r>
        <w:rPr>
          <w:rFonts w:hint="eastAsia" w:ascii="宋体" w:hAnsi="宋体" w:eastAsia="宋体" w:cs="宋体"/>
          <w:color w:val="FF0000"/>
          <w:spacing w:val="0"/>
          <w:sz w:val="24"/>
          <w:szCs w:val="24"/>
        </w:rPr>
        <w:t> 联系人：陈大涌</w:t>
      </w:r>
    </w:p>
    <w:p>
      <w:pPr>
        <w:pStyle w:val="5"/>
        <w:keepNext w:val="0"/>
        <w:keepLines w:val="0"/>
        <w:widowControl/>
        <w:suppressLineNumbers w:val="0"/>
        <w:spacing w:before="75" w:beforeAutospacing="0" w:after="75" w:afterAutospacing="0" w:line="435" w:lineRule="atLeast"/>
        <w:ind w:left="0" w:right="0" w:firstLine="480"/>
        <w:rPr>
          <w:color w:val="FF0000"/>
        </w:rPr>
      </w:pPr>
      <w:r>
        <w:rPr>
          <w:rFonts w:hint="eastAsia" w:ascii="宋体" w:hAnsi="宋体" w:eastAsia="宋体" w:cs="宋体"/>
          <w:color w:val="FF0000"/>
          <w:spacing w:val="0"/>
          <w:sz w:val="24"/>
          <w:szCs w:val="24"/>
        </w:rPr>
        <w:t> 联系方法：13505999597</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代理机构：永信恒昌工程管理有限公司</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址：泉州市石狮市湖滨街道子芳路长福豪富华大</w:t>
      </w:r>
      <w:bookmarkStart w:id="0" w:name="_GoBack"/>
      <w:bookmarkEnd w:id="0"/>
      <w:r>
        <w:rPr>
          <w:rFonts w:hint="eastAsia" w:ascii="宋体" w:hAnsi="宋体" w:eastAsia="宋体" w:cs="宋体"/>
          <w:spacing w:val="0"/>
          <w:sz w:val="24"/>
          <w:szCs w:val="24"/>
        </w:rPr>
        <w:t>厦七楼</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联系人：小郭、小陈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联系方法：0595-22070976</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开户名称：永信恒昌工程管理有限公司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8"/>
          <w:rFonts w:ascii="宋体" w:hAnsi="宋体" w:eastAsia="宋体" w:cs="宋体"/>
          <w:b/>
          <w:bCs/>
          <w:kern w:val="0"/>
          <w:sz w:val="24"/>
          <w:szCs w:val="24"/>
          <w:lang w:val="en-US" w:eastAsia="zh-CN" w:bidi="ar"/>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r>
        <w:rPr>
          <w:rStyle w:val="8"/>
          <w:rFonts w:hint="eastAsia" w:ascii="宋体" w:hAnsi="宋体" w:eastAsia="宋体" w:cs="宋体"/>
          <w:b/>
          <w:bCs/>
          <w:spacing w:val="0"/>
          <w:sz w:val="31"/>
          <w:szCs w:val="31"/>
        </w:rPr>
        <w:t>第1节  竞争性谈判须知前附表</w:t>
      </w:r>
    </w:p>
    <w:p>
      <w:pPr>
        <w:pStyle w:val="5"/>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Style w:val="6"/>
        <w:tblW w:w="114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86"/>
        <w:gridCol w:w="99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项号</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条款号</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6"/>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93"/>
              <w:gridCol w:w="53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shd w:val="clear" w:fill="FFFFFF"/>
              </w:rPr>
              <w:t>包：1</w:t>
            </w:r>
          </w:p>
          <w:tbl>
            <w:tblPr>
              <w:tblStyle w:val="6"/>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93"/>
              <w:gridCol w:w="53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政府采购促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3、符合条件的残疾人福利性单位参加采购活动时，应提供《残疾人福利性单位声明函》，并对声明的真实性负责。残疾人福利性单位视同小型、微型企业。※供应商应按照采购文件第五章 规定要求提供《中小企业声明函》或《残疾人福利性单位声明函》。(本项目为货物类采购项目，采购标的对应的中小企业划分标准所属行业为：工业。）</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提交谈判保证金：</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本项目无需提交谈判保证金。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响应文件的份数</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谈判过程中可能发生实质性变动的内容：</w:t>
            </w:r>
          </w:p>
          <w:p>
            <w:pPr>
              <w:pStyle w:val="5"/>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信息公告指定媒体（以下简称：“指定媒体”）：</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bCs/>
                <w:spacing w:val="0"/>
                <w:sz w:val="24"/>
                <w:szCs w:val="24"/>
              </w:rPr>
              <w:t>本项目监督管理部门：</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履约保证金：</w:t>
            </w:r>
          </w:p>
          <w:p>
            <w:pPr>
              <w:pStyle w:val="5"/>
              <w:keepNext w:val="0"/>
              <w:keepLines w:val="0"/>
              <w:widowControl/>
              <w:suppressLineNumbers w:val="0"/>
              <w:spacing w:before="0" w:beforeAutospacing="0" w:after="0" w:afterAutospacing="0" w:line="435" w:lineRule="atLeast"/>
              <w:ind w:left="0" w:right="0"/>
            </w:pPr>
          </w:p>
          <w:tbl>
            <w:tblPr>
              <w:tblStyle w:val="6"/>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52"/>
              <w:gridCol w:w="1953"/>
              <w:gridCol w:w="58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成交供应商在签订合同前应向采购单位缴纳合同金额约2%的履约保证金，该保证金在中标人供应的货物全部验收合格、合同约定事项全部履行完毕且无未了事项后，30日内一次性无息退还。履约保证金以支票、汇票、本票或者金融机构、担保机构出具的保函等非现金形式向采购人缴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根据采购项目特点或政策需要补充的其他新增内容：</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成交供应商</w:t>
            </w:r>
            <w:r>
              <w:rPr>
                <w:rStyle w:val="8"/>
                <w:rFonts w:hint="eastAsia" w:ascii="宋体" w:hAnsi="宋体" w:eastAsia="宋体" w:cs="宋体"/>
                <w:b/>
                <w:bCs/>
                <w:spacing w:val="0"/>
                <w:sz w:val="24"/>
                <w:szCs w:val="24"/>
              </w:rPr>
              <w:t>支付。</w:t>
            </w: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(2)其他：</w:t>
            </w:r>
            <w:r>
              <w:rPr>
                <w:rFonts w:hint="eastAsia" w:ascii="宋体" w:hAnsi="宋体" w:eastAsia="宋体" w:cs="宋体"/>
                <w:b/>
                <w:bCs/>
                <w:spacing w:val="0"/>
                <w:sz w:val="24"/>
                <w:szCs w:val="24"/>
              </w:rPr>
              <w:t>(1)本项目代理服务费由成交供应商支付。 (2)其他：100万元以下按成交总金额的1.5%收取；100-500万元按成交总金额的1.1%收取。由成交人在领取成交通知书前以现金、转账等付款方式一次性付清。 服务费专用账户：户名：永信恒昌工程管理有限公司泉州分公司；账号：152690100100174291；开户行：兴业银行泉州丰泽支行。(领取通知书：1、携带委托书，2、联系财务0595-22070976）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pPr>
          </w:p>
        </w:tc>
        <w:tc>
          <w:tcPr>
            <w:tcW w:w="997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left"/>
            </w:pPr>
            <w:r>
              <w:rPr>
                <w:rStyle w:val="8"/>
                <w:rFonts w:hint="eastAsia" w:ascii="宋体" w:hAnsi="宋体" w:eastAsia="宋体" w:cs="宋体"/>
                <w:b/>
                <w:bCs/>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885"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9975" w:type="dxa"/>
            <w:tcBorders>
              <w:top w:val="nil"/>
              <w:left w:val="nil"/>
              <w:bottom w:val="nil"/>
              <w:right w:val="nil"/>
            </w:tcBorders>
            <w:shd w:val="clear" w:color="auto" w:fill="auto"/>
            <w:tcMar>
              <w:top w:w="0" w:type="dxa"/>
              <w:left w:w="0" w:type="dxa"/>
              <w:bottom w:w="0" w:type="dxa"/>
              <w:right w:w="0" w:type="dxa"/>
            </w:tcMar>
            <w:vAlign w:val="center"/>
          </w:tcPr>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rPr>
              <w:t>合同签订时限：自中标通知书发出之日起30个日历日内。</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40"/>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07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bCs/>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5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4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shd w:val="clear" w:color="auto" w:fill="auto"/>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8"/>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8"/>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8"/>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8"/>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8"/>
                <w:rFonts w:hint="eastAsia" w:ascii="宋体" w:hAnsi="宋体" w:eastAsia="宋体" w:cs="宋体"/>
                <w:b/>
                <w:bCs/>
                <w:spacing w:val="0"/>
                <w:sz w:val="24"/>
                <w:szCs w:val="24"/>
              </w:rPr>
              <w:t>（谈判小组将核对纸质响应文件正本，未提供原件的证明材料或资料将被视为无效）。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8"/>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8"/>
                <w:rFonts w:hint="eastAsia" w:ascii="宋体" w:hAnsi="宋体" w:eastAsia="宋体" w:cs="宋体"/>
                <w:b/>
                <w:bCs/>
                <w:spacing w:val="0"/>
                <w:sz w:val="24"/>
                <w:szCs w:val="24"/>
              </w:rPr>
              <w:t>该响应文件无效，相应供应商的谈判将被否决。</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8"/>
                <w:rFonts w:hint="eastAsia" w:ascii="宋体" w:hAnsi="宋体" w:eastAsia="宋体" w:cs="宋体"/>
                <w:b/>
                <w:bCs/>
                <w:spacing w:val="0"/>
                <w:sz w:val="24"/>
                <w:szCs w:val="24"/>
              </w:rPr>
              <w:t>不视为该响应文件无效。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8"/>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8"/>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rPr>
              <w:t>⑾关于首次</w:t>
            </w:r>
            <w:r>
              <w:rPr>
                <w:rFonts w:hint="eastAsia" w:ascii="宋体" w:hAnsi="宋体" w:eastAsia="宋体" w:cs="宋体"/>
              </w:rPr>
              <w:t>响应文件递交截止时间</w:t>
            </w:r>
            <w:r>
              <w:rPr>
                <w:rFonts w:hint="eastAsia" w:ascii="宋体" w:hAnsi="宋体" w:eastAsia="宋体" w:cs="宋体"/>
                <w:spacing w:val="0"/>
              </w:rPr>
              <w:t>过后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a.被福建省政府采购网上公开信息系统判定为报价保证金未提交（即未于首次响应文件递交截止时间前到谈判文件载明的报价保证金账户）的供应商，</w:t>
            </w:r>
            <w:r>
              <w:rPr>
                <w:rStyle w:val="8"/>
                <w:rFonts w:hint="eastAsia" w:ascii="宋体" w:hAnsi="宋体" w:eastAsia="宋体" w:cs="宋体"/>
                <w:b/>
                <w:bCs/>
                <w:spacing w:val="0"/>
              </w:rPr>
              <w:t>该响应文件无效，相应供应商的谈判将被否决。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b.有下列情形之一的，</w:t>
            </w:r>
            <w:r>
              <w:rPr>
                <w:rStyle w:val="8"/>
                <w:rFonts w:hint="eastAsia" w:ascii="宋体" w:hAnsi="宋体" w:eastAsia="宋体" w:cs="宋体"/>
                <w:b/>
                <w:bCs/>
                <w:spacing w:val="0"/>
              </w:rPr>
              <w:t>该响应文件无效，相应供应商的谈判将被否决,</w:t>
            </w:r>
            <w:r>
              <w:rPr>
                <w:rFonts w:hint="eastAsia" w:ascii="宋体" w:hAnsi="宋体" w:eastAsia="宋体" w:cs="宋体"/>
                <w:spacing w:val="0"/>
              </w:rPr>
              <w:t>其保证金不予退还</w:t>
            </w:r>
            <w:r>
              <w:rPr>
                <w:rStyle w:val="8"/>
                <w:rFonts w:hint="eastAsia" w:ascii="宋体" w:hAnsi="宋体" w:eastAsia="宋体" w:cs="宋体"/>
                <w:b/>
                <w:bCs/>
                <w:spacing w:val="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b1不同供应商的电子响应文件被福建省政府采购网上公开信息系统判定为具有相同内部识别码；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b2不同供应商的</w:t>
            </w:r>
            <w:r>
              <w:rPr>
                <w:rFonts w:hint="eastAsia" w:ascii="宋体" w:hAnsi="宋体" w:eastAsia="宋体" w:cs="宋体"/>
              </w:rPr>
              <w:t>报价保证金</w:t>
            </w:r>
            <w:r>
              <w:rPr>
                <w:rFonts w:hint="eastAsia" w:ascii="宋体" w:hAnsi="宋体" w:eastAsia="宋体" w:cs="宋体"/>
                <w:spacing w:val="0"/>
              </w:rPr>
              <w:t>被福建省政府采购网上公开信息系统判定为从同一单位或个人的账户转出；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rPr>
              <w:t>b3供应商的报价保证金被福建省政府采购网上公开信息系统判定为同一合同项下有其他供应商提交的报价保证金。</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专项附件：       评定成交的标准和方法</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一、谈判小组</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5"/>
        <w:keepNext w:val="0"/>
        <w:keepLines w:val="0"/>
        <w:widowControl/>
        <w:suppressLineNumbers w:val="0"/>
        <w:spacing w:before="75" w:beforeAutospacing="0" w:after="75" w:afterAutospacing="0" w:line="405" w:lineRule="atLeast"/>
        <w:ind w:left="0" w:right="0" w:firstLine="480"/>
      </w:pPr>
      <w:r>
        <w:rPr>
          <w:rStyle w:val="8"/>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8"/>
          <w:rFonts w:hint="eastAsia" w:ascii="宋体" w:hAnsi="宋体" w:eastAsia="宋体" w:cs="宋体"/>
          <w:b/>
          <w:bCs/>
          <w:spacing w:val="0"/>
          <w:sz w:val="24"/>
          <w:szCs w:val="24"/>
        </w:rPr>
        <w:t>谈判程序</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三、最低评审价法和成交候选人推荐</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5"/>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5"/>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5"/>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无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四、评审报告</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五、其他规定</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8"/>
          <w:rFonts w:hint="eastAsia" w:ascii="宋体" w:hAnsi="宋体" w:eastAsia="宋体" w:cs="宋体"/>
          <w:b/>
          <w:bCs/>
          <w:spacing w:val="0"/>
          <w:sz w:val="24"/>
          <w:szCs w:val="24"/>
        </w:rPr>
        <w:t>第2节  竞争性谈判须知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一、总则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1.适用范围：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2.定义及要求：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3.合格的供应商：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8"/>
          <w:rFonts w:hint="eastAsia" w:ascii="宋体" w:hAnsi="宋体" w:eastAsia="宋体" w:cs="宋体"/>
          <w:b/>
          <w:bCs/>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8"/>
          <w:rFonts w:hint="eastAsia" w:ascii="宋体" w:hAnsi="宋体" w:eastAsia="宋体" w:cs="宋体"/>
          <w:b/>
          <w:bCs/>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4.参与竞争性谈判费用：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二、竞争性谈判文件</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5.竞争性谈判文件的组成：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6.竞争性谈判文件的澄清、补充或修改：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三、响应文件编制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7.应标要求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8"/>
          <w:rFonts w:hint="eastAsia" w:ascii="宋体" w:hAnsi="宋体" w:eastAsia="宋体" w:cs="宋体"/>
          <w:b/>
          <w:bCs/>
          <w:spacing w:val="0"/>
          <w:sz w:val="24"/>
          <w:szCs w:val="24"/>
        </w:rPr>
        <w:t>否则其相应合同包的响应文件将被否决。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8"/>
          <w:rFonts w:hint="eastAsia" w:ascii="宋体" w:hAnsi="宋体" w:eastAsia="宋体" w:cs="宋体"/>
          <w:b/>
          <w:bCs/>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8.首次响应文件的组成：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9.响应文件有效期：</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8"/>
          <w:rFonts w:hint="eastAsia" w:ascii="宋体" w:hAnsi="宋体" w:eastAsia="宋体" w:cs="宋体"/>
          <w:b/>
          <w:bCs/>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10.谈判保证金：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8"/>
          <w:rFonts w:hint="eastAsia" w:ascii="宋体" w:hAnsi="宋体" w:eastAsia="宋体" w:cs="宋体"/>
          <w:b/>
          <w:bCs/>
          <w:spacing w:val="0"/>
          <w:sz w:val="24"/>
          <w:szCs w:val="24"/>
        </w:rPr>
        <w:t>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11.纸质响应文件基本编制要求：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四、竞争性谈判</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13.评审和谈判基本准则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14.谈判程序以及评定成交标准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8"/>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谈判文件第三章 采购内容及要求中第二、技术和服务要求内容均为不可偏离项，有负偏离按无效响应处理。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谈判文件第三章 采购内容及要求中第三、商务条件内容均为不可偏离项，有负偏离按无效响应处理。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五、合同授予</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15.授予合同的准则：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16.确定成交供应商：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17.成交通知: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18.签订合同：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六、询问、质疑与投诉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19.询问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20.质疑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21.投诉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七、有关信息公告和监督部门</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22.政府采购信息公告媒体</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23.监督管理部门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八、根据采购项目特点或政策需要补充的其他内容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24.履约保证金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25.其他新增内容：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5"/>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5"/>
        <w:keepNext w:val="0"/>
        <w:keepLines w:val="0"/>
        <w:widowControl/>
        <w:suppressLineNumbers w:val="0"/>
        <w:spacing w:before="75" w:beforeAutospacing="0" w:after="75" w:afterAutospacing="0" w:line="293" w:lineRule="atLeast"/>
        <w:ind w:left="0" w:right="0" w:firstLine="720"/>
      </w:pPr>
      <w:r>
        <w:rPr>
          <w:rFonts w:hint="eastAsia" w:ascii="宋体" w:hAnsi="宋体" w:eastAsia="宋体" w:cs="宋体"/>
          <w:color w:val="000000"/>
          <w:sz w:val="24"/>
          <w:szCs w:val="24"/>
        </w:rPr>
        <w:t>本项目拟采购智能COD/氨氮/总磷/总氮多参数测定仪套件5套、紫外可见分光光度计5套、pH计10套、BOD测定仪10套、浊度计10套、空气综合采样器10套、智能四路空气采样器 (电子流量计)10套、声级计10套、色度仪10套、便携式溶解氧测定仪10套、电子分析天平1台、便携式水质多参数分析仪1套。主要用于资源与环境科学学院环境监测及综合分析等相关课程的教学，解决学院现有教学用具陈旧落后、学生人数增加导致教学用具不足等问题，提高相关专业本科生教学质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5"/>
        <w:keepNext w:val="0"/>
        <w:keepLines w:val="0"/>
        <w:widowControl/>
        <w:suppressLineNumbers w:val="0"/>
        <w:spacing w:before="75" w:beforeAutospacing="0" w:after="75" w:afterAutospacing="0"/>
        <w:ind w:left="0" w:right="0"/>
      </w:pPr>
      <w:r>
        <w:rPr>
          <w:rStyle w:val="8"/>
          <w:rFonts w:hint="eastAsia" w:ascii="宋体" w:hAnsi="宋体" w:eastAsia="宋体" w:cs="宋体"/>
          <w:b/>
          <w:bCs/>
          <w:sz w:val="24"/>
          <w:szCs w:val="24"/>
        </w:rPr>
        <w:t>(一）采购项目技术参数明细表</w:t>
      </w:r>
    </w:p>
    <w:tbl>
      <w:tblPr>
        <w:tblStyle w:val="6"/>
        <w:tblW w:w="1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4"/>
        <w:gridCol w:w="638"/>
        <w:gridCol w:w="851"/>
        <w:gridCol w:w="492"/>
        <w:gridCol w:w="353"/>
        <w:gridCol w:w="822"/>
        <w:gridCol w:w="137"/>
        <w:gridCol w:w="1093"/>
        <w:gridCol w:w="1156"/>
        <w:gridCol w:w="424"/>
        <w:gridCol w:w="424"/>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230" w:type="dxa"/>
            <w:gridSpan w:val="13"/>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bCs/>
                <w:sz w:val="36"/>
                <w:szCs w:val="36"/>
              </w:rPr>
              <w:t>采购项目技术参数明细表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75" w:hRule="atLeast"/>
        </w:trPr>
        <w:tc>
          <w:tcPr>
            <w:tcW w:w="10230" w:type="dxa"/>
            <w:gridSpan w:val="13"/>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项目名 称：泉州师范学院资环学院环境检测仪及综合分析仪器采购项目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合同包</w:t>
            </w: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品目号</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商品名 称</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参数及规格</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计量单位</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数量</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单价（元）</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5" w:hRule="atLeast"/>
        </w:trPr>
        <w:tc>
          <w:tcPr>
            <w:tcW w:w="60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包1</w:t>
            </w:r>
          </w:p>
        </w:tc>
        <w:tc>
          <w:tcPr>
            <w:tcW w:w="69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w:t>
            </w:r>
          </w:p>
        </w:tc>
        <w:tc>
          <w:tcPr>
            <w:tcW w:w="120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智能COD/氨氮/总磷/总氮多参数测定仪套件</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sz w:val="21"/>
                <w:szCs w:val="21"/>
              </w:rPr>
              <w:t>1、提供配套COD/氨氮/总磷/总氮试剂</w:t>
            </w:r>
          </w:p>
          <w:p>
            <w:pPr>
              <w:pStyle w:val="5"/>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sz w:val="21"/>
                <w:szCs w:val="21"/>
              </w:rPr>
              <w:t>2、测量模式：浓度、吸光度、透过率</w:t>
            </w:r>
          </w:p>
          <w:p>
            <w:pPr>
              <w:pStyle w:val="5"/>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sz w:val="21"/>
                <w:szCs w:val="21"/>
              </w:rPr>
              <w:t>3、光源：采用高亮发光二极管</w:t>
            </w:r>
          </w:p>
          <w:p>
            <w:pPr>
              <w:pStyle w:val="5"/>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sz w:val="21"/>
                <w:szCs w:val="21"/>
              </w:rPr>
              <w:t>4、光电流平稳性：≤±1%T/3min</w:t>
            </w:r>
          </w:p>
          <w:p>
            <w:pPr>
              <w:pStyle w:val="5"/>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sz w:val="21"/>
                <w:szCs w:val="21"/>
              </w:rPr>
              <w:t>5、透射比准确度：≤±1.5%T</w:t>
            </w:r>
          </w:p>
          <w:p>
            <w:pPr>
              <w:pStyle w:val="5"/>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sz w:val="21"/>
                <w:szCs w:val="21"/>
              </w:rPr>
              <w:t>6、透射比重复性：≤0.5%T</w:t>
            </w:r>
          </w:p>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1"/>
                <w:szCs w:val="21"/>
              </w:rPr>
              <w:t>检测项目：(单位: mg/L)</w:t>
            </w:r>
          </w:p>
        </w:tc>
        <w:tc>
          <w:tcPr>
            <w:tcW w:w="91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100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17000</w:t>
            </w:r>
          </w:p>
        </w:tc>
        <w:tc>
          <w:tcPr>
            <w:tcW w:w="111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编号</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检测项目</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测定范围</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rPr>
              <w:t>检测限</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低浓度氨氮</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0.05～5</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0.05</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2</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高浓度氨氮</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5~50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0.5</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3</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高浓度COD</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100～2500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20</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4</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低浓度COD</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5~200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5</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5</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总磷</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0.02～20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0.02</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6</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溶解氧</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0.1～10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0.1</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7</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色度</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5～500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5</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8</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悬浮物</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2-500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2</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4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9</w:t>
            </w:r>
          </w:p>
        </w:tc>
        <w:tc>
          <w:tcPr>
            <w:tcW w:w="121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总氮</w:t>
            </w:r>
          </w:p>
        </w:tc>
        <w:tc>
          <w:tcPr>
            <w:tcW w:w="115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0.2-100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60" w:lineRule="atLeast"/>
              <w:ind w:left="0" w:right="0"/>
              <w:jc w:val="center"/>
              <w:textAlignment w:val="center"/>
            </w:pPr>
            <w:r>
              <w:rPr>
                <w:rFonts w:hint="eastAsia" w:ascii="宋体" w:hAnsi="宋体" w:eastAsia="宋体" w:cs="宋体"/>
                <w:sz w:val="18"/>
                <w:szCs w:val="18"/>
              </w:rPr>
              <w:t>0.2</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1-2</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紫外可见分光光度计</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1、主要用途：主要用于无机物、有机化合物等样品对紫外可见光的吸收，反射等测定并进行定量分析，完成实验需求。</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2、技术参数:</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2.1光学系统：</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2.1.1采用光学悬架式结构，整体光路独立固定在16mm厚光学基座上从而保证设备具有极高的平稳性，保证各项参数达到高标准。</w:t>
            </w:r>
            <w:r>
              <w:rPr>
                <w:rStyle w:val="8"/>
                <w:rFonts w:hint="eastAsia" w:ascii="宋体" w:hAnsi="宋体" w:eastAsia="宋体" w:cs="宋体"/>
                <w:b/>
                <w:bCs/>
                <w:sz w:val="21"/>
                <w:szCs w:val="21"/>
              </w:rPr>
              <w:t>(提供光学基座实物图片)</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2.2.2光源：进口氘灯和钨灯</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2.1.3测光方式：双光束测光方式</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2.2仪器性能</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2.2.1 波长范围：190~1100nm</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2.2.2波长准确度：±0.5nm</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2.2.3波长重复性：≤±0.2nm</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2.2.4杂散光：≤0.05%T@220nm，360nm</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2.2.5光谱带宽：1.8nm（0.1、0.2、0.5、1.0、4.0nm可选）</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2.2.6噪声水平：±0.0005Abs（500nm，开机预热）</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2.2.7光度准确度：±0.2%T（0-100%T）</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2.2.8光度重复性≤0.1%T（0-100%T）、0.001Abs（0-0.5Abs）、0.002Abs（0.5-1.0Abs）</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2.2.9主机显示系统：采用大于7英寸四层复合真彩电容式智能触摸屏，触摸屏响应速度小于3ms，亮度可调</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3产品功能</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3.1可实现电脑、主机双模式控制，单机上可以操作光谱扫描、动力学扫描、多波长测量、固体测量等多种功能；同时连接电脑操作可实现所有主机测试功能和数据图谱的处理等</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3.2存储功能完善，数据可导出至U盘，仪器可直接连接打印机进行A4幅面数据与图谱打印</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3.3支持蓝牙连接，实现无线数据传输</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3.4采用独特稳压电路，使灯源的寿命能延长三分之一，从而大大减少客户使用成本</w:t>
            </w:r>
            <w:r>
              <w:rPr>
                <w:rStyle w:val="8"/>
                <w:rFonts w:hint="eastAsia" w:ascii="宋体" w:hAnsi="宋体" w:eastAsia="宋体" w:cs="宋体"/>
                <w:b/>
                <w:bCs/>
                <w:sz w:val="21"/>
                <w:szCs w:val="21"/>
              </w:rPr>
              <w:t>（提供相关证明材料）</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3.5后期可根据需要选配高清数据端口，具备投屏功能，可进行智慧多媒体教学，可配APP软件，实现手机端远程控制</w:t>
            </w:r>
            <w:r>
              <w:rPr>
                <w:rStyle w:val="8"/>
                <w:rFonts w:hint="eastAsia" w:ascii="宋体" w:hAnsi="宋体" w:eastAsia="宋体" w:cs="宋体"/>
                <w:b/>
                <w:bCs/>
                <w:sz w:val="21"/>
                <w:szCs w:val="21"/>
              </w:rPr>
              <w:t>（提供相关证明材料）</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3.6标配扫描软件；扫描精度和扫描速度可根据用户的不同需求进行选择，扫描间隔分0.1、0.2、0.5、1、2、5nm六档可选，扫描速度有高速、中速、低速三级可选；</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3.7采用优化的独特自准式垂直双光束光路,从而保证设备分辨率、平稳性和可靠性极高，分析更加精准</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3.8具有丰富的可选配附件，具有100多位接三维自动进样器</w:t>
            </w:r>
            <w:r>
              <w:rPr>
                <w:rStyle w:val="8"/>
                <w:rFonts w:hint="eastAsia" w:ascii="宋体" w:hAnsi="宋体" w:eastAsia="宋体" w:cs="宋体"/>
                <w:b/>
                <w:bCs/>
                <w:sz w:val="21"/>
                <w:szCs w:val="21"/>
              </w:rPr>
              <w:t>（提供自动进样器彩页资料和实物照片）</w:t>
            </w:r>
            <w:r>
              <w:rPr>
                <w:rFonts w:hint="eastAsia" w:ascii="宋体" w:hAnsi="宋体" w:eastAsia="宋体" w:cs="宋体"/>
                <w:sz w:val="21"/>
                <w:szCs w:val="21"/>
              </w:rPr>
              <w:t>，自动八联池等</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 配置</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4.1 说明书一份；10mm光程，容积3ml玻璃比色皿一盒（4只），10mm光程，容积3ml石英比色皿一盒（2只）</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4.2 配10mm样品自动八联池一套（可升级恒温自动进样）</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5</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28500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pH计</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1.仪器级别：0.001级</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 mV范围：（-2000.00～2000.00）mV；最小分辨率：0.01 mV；电子单元示值误差：±0.03%或±0.1 mV</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 pH范围：(-2.000～20.000)pH；最小分辨率：0.001 pH；电子单元示值误差：±0.002pH</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 温度范围：(-10.0～135.0)℃/(14.0-275.0)℉；最小分辨率：0.1 ℃/0.1℉；电子单元示值误差：±0.1 ℃</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13500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1-4</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BOD测定仪  </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1.测量范围：0～1000mg/L（BOD值超出测定范围时需要稀释）</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2、温度：0-40度</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3、测定方法：差压法</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4、准确度：符合国标“GB7488-87”标准规定</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5、批处理量：≥6份水样</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6、显示：LED显示，实时更新BOD测试的结果和状态</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7、培养温度：20℃±1℃</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8、传输方式：RS-232接口输入输出</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10500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1-5</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浊度计</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1.测量范围：0-20-500NTU</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2.重复性：≤2%</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3.精度：≤±5%FS</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4.仪器采用比例式散射光测量，可自动消除光源老化和比色皿污染，分辨率MAX达0.01NTU，能满足不稳定浊度分析尤其适合于低浊度分析使用。</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5.采用矩形光学玻璃比色皿，表面平整光洁，克服了圆管比色皿管壁厚薄不均匀造成每次测量的误差，重复性好，低浊度时更准确。</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6.可自动调零和5点自动校正，量程有自动和手动切换，数据非线性处理及数据平滑功能，仪器能长时间稳定工作。</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3300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1-6</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空气综合采样器</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1、执行标准</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 HJ 93-2013    环境空气颗粒物(PM10和PM2.5)采样器技术要求及检测方法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 HJ/T 374-2007  总悬浮颗粒物采样器技术要求及检测方法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 HJ/T 376-2007  24小时恒温自动连续环境空气采样器技术要求及检测方法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 HJ 618-2011    环境空气 PM10和PM2.5的测定 重量法</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 JJG  943-2011  总悬浮颗粒物采样器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1.6 JJG  956-2013  大气采样器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2、技术要求</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2.1同时采集环境空气中SO2、NO</w:t>
            </w:r>
            <w:r>
              <w:rPr>
                <w:rFonts w:hint="eastAsia" w:ascii="宋体" w:hAnsi="宋体" w:eastAsia="宋体" w:cs="宋体"/>
                <w:sz w:val="21"/>
                <w:szCs w:val="21"/>
                <w:vertAlign w:val="subscript"/>
              </w:rPr>
              <w:t>X</w:t>
            </w:r>
            <w:r>
              <w:rPr>
                <w:rFonts w:hint="eastAsia" w:ascii="宋体" w:hAnsi="宋体" w:eastAsia="宋体" w:cs="宋体"/>
                <w:sz w:val="21"/>
                <w:szCs w:val="21"/>
              </w:rPr>
              <w:t>等气态污染物和TSP、PM10和PM2.5等粉尘污染物</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2.2采样流量自动控制：采用高精度、耐腐蚀电子流量计，微电脑系统检测采样流量，自动补偿因为电压波动和阻力、温度变化引起的流量变化</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2.3采用引风式环境温度检测模块，减小环境温度测量误差，进一步提高流量准确度</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2.4自动计算累计采样体积，并同时根据气压、温度换算参比采样体积（25℃、101.325kPa 参比状态的体积，出厂默认）或标况采样体积</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2.5采样过程停电自动保存工作数据，来电后可恢复采样</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2.6采样泵，耐腐蚀，超低噪音，连续运转免维护，负载能力大，具有过载保护功能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2.7高效防倒吸干燥器，防止误操作导致的吸收液倒吸，增强仪器安全性</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2.8优质滤尘滤网，具有过载、低流量自保护程序，可有效保护气路及采样泵</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2.9宽温高亮TC-OLED显示屏，通俗软件显示界面，实现良好人机交互</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2.10大气采样A/B两路，采样方式灵活，可分别单独控制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2.11可实现即时采样、定时采样、间隔采样等多种采样模式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2.12大气压可输入和测量，适于低压环境使用</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2.13智能化的软件标定功能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2.14内置大容量存储器，采样数据可存储、查阅、导出、打印</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2.15预留蓝牙模块接口，可连接便携式蓝牙打印机轻松掌握实时数据</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2.16提供USB接口，可将采样数据文件导出，同时支持升级仪器主板程序</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2.17物联网智能功能：配备智能物联网模块，实现仪器的智能云连接，数据实时上传。</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2.18一体式恒温箱智能恒温，可实现恒温条件下大气采样，高效防倒吸干燥器、导气管、吸收瓶等均置于恒温箱内，可防止气路结冰保证高寒条件下正常采样</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2.19恒温箱排水流道，可快速排出箱内液体</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2.20集流量控制器，校准流量计，真空压力计、过滤器和计时器于一身。</w:t>
            </w:r>
            <w:r>
              <w:rPr>
                <w:rStyle w:val="8"/>
                <w:rFonts w:hint="eastAsia" w:ascii="宋体" w:hAnsi="宋体" w:eastAsia="宋体" w:cs="宋体"/>
                <w:b/>
                <w:bCs/>
                <w:sz w:val="21"/>
                <w:szCs w:val="21"/>
              </w:rPr>
              <w:t>（需提供软件的相应界面截图证明材料）</w:t>
            </w:r>
          </w:p>
          <w:p>
            <w:pPr>
              <w:pStyle w:val="5"/>
              <w:keepNext w:val="0"/>
              <w:keepLines w:val="0"/>
              <w:widowControl/>
              <w:suppressLineNumbers w:val="0"/>
              <w:spacing w:before="0" w:beforeAutospacing="0" w:after="150" w:afterAutospacing="0" w:line="300" w:lineRule="atLeast"/>
              <w:ind w:left="0" w:right="0" w:firstLine="0"/>
            </w:pPr>
            <w:r>
              <w:rPr>
                <w:rFonts w:hint="eastAsia" w:ascii="宋体" w:hAnsi="宋体" w:eastAsia="宋体" w:cs="宋体"/>
                <w:sz w:val="21"/>
                <w:szCs w:val="21"/>
              </w:rPr>
              <w:t>2.21显示屏配置不低于：15"/2K/</w:t>
            </w:r>
            <w:r>
              <w:rPr>
                <w:rFonts w:hint="eastAsia" w:ascii="宋体" w:hAnsi="宋体" w:eastAsia="宋体" w:cs="宋体"/>
                <w:spacing w:val="15"/>
                <w:sz w:val="21"/>
                <w:szCs w:val="21"/>
                <w:shd w:val="clear" w:fill="FFFFFF"/>
              </w:rPr>
              <w:t>95% sRGB</w:t>
            </w:r>
            <w:r>
              <w:rPr>
                <w:rFonts w:hint="eastAsia" w:ascii="宋体" w:hAnsi="宋体" w:eastAsia="宋体" w:cs="宋体"/>
                <w:sz w:val="21"/>
                <w:szCs w:val="21"/>
              </w:rPr>
              <w:t>；屏幕带防蓝光检测认证</w:t>
            </w:r>
            <w:r>
              <w:rPr>
                <w:rStyle w:val="8"/>
                <w:rFonts w:hint="eastAsia" w:ascii="宋体" w:hAnsi="宋体" w:eastAsia="宋体" w:cs="宋体"/>
                <w:b/>
                <w:bCs/>
                <w:sz w:val="21"/>
                <w:szCs w:val="21"/>
              </w:rPr>
              <w:t>（需提供防蓝光检测报告或官方图示佐证）</w:t>
            </w:r>
          </w:p>
          <w:p>
            <w:pPr>
              <w:pStyle w:val="5"/>
              <w:keepNext w:val="0"/>
              <w:keepLines w:val="0"/>
              <w:widowControl/>
              <w:suppressLineNumbers w:val="0"/>
              <w:spacing w:before="0" w:beforeAutospacing="0" w:after="150" w:afterAutospacing="0" w:line="300" w:lineRule="atLeast"/>
              <w:ind w:left="0" w:right="0" w:firstLine="0"/>
            </w:pPr>
            <w:r>
              <w:rPr>
                <w:rFonts w:hint="eastAsia" w:ascii="宋体" w:hAnsi="宋体" w:eastAsia="宋体" w:cs="宋体"/>
                <w:sz w:val="21"/>
                <w:szCs w:val="21"/>
              </w:rPr>
              <w:t>2.22整机通过高温/高湿度工作及键盘、铰链闭合等主件耐久合格测试</w:t>
            </w:r>
            <w:r>
              <w:rPr>
                <w:rStyle w:val="8"/>
                <w:rFonts w:hint="eastAsia" w:ascii="宋体" w:hAnsi="宋体" w:eastAsia="宋体" w:cs="宋体"/>
                <w:b/>
                <w:bCs/>
                <w:sz w:val="21"/>
                <w:szCs w:val="21"/>
              </w:rPr>
              <w:t>（需提供相应测试报告或官方图示佐证）</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3、技术指标</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3.1颗粒物采样流量（80-120）L/min，工作点流量为100 L/min，分辨率0.1L/min，准确度不超过±2%</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3.2大气采样流量(0～1.0)L/min，分辨率0.01L/min，准确度不超过±2%</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3.3采样重复性≤2%；流量平稳性≤5%</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3.4采样时间99h59min内任意设置，分辨率1min，20min计时误差不超过±1s</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3.5恒温温度控制（15～30）℃，分辨率0.1℃，准确度不超过±2℃</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3.6计前温度（-30～99）℃，分辨率0.1℃，准确度不超过±1℃</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3.7计前压力（-20～0）kPa，分辨率0.01kPa，准确度不超过±2.5%</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3.8大气压（50～130）kPa，分辨率0.01kPa，准确度不超过±500Pa</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3.9颗粒物采样负载能力100L/min流量时，可克服阻力9kPa</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3.10仪器噪音≤62dB(A)</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4、标准配置</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TSP/PM10/PM2.5采样头一套、地质三脚支架一个、防倒吸干燥筒两个、Φ90mm玻璃纤维滤膜一盒</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15800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1-7</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智能四路空气采样器</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(电子流量计)</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1、执行标准</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1.1GB 50325-2020  民用建筑工程室内环境污染控制标准</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1.2HJ/T 375-2007  环境空气采样器技术要求及检测方法                  </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1.3JJG 956-2013  大气采样器</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2、技术要求</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2.1四路采集环境空气、室内空气中的SO2、NOx等各种环境污染气体成分</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2.2采样流量自动控制：采用电子流量计可单独控制，微电脑系统检测采样流量，自动补偿因为电压波动和阻力、温度变化引起的流量变化</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2.3大气压可输入和测量，适用于低压环境使用</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2.4自动计算累计采样体积，并同时根据气压、温度换算参比采样体积</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2.5采样过程停电自动保存工作数据，来电后可恢复采样</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2.6精密芯泵，耐腐蚀，超低噪音，连续运转免维护，具有过载保护功能</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2.7高效防倒吸干燥器，有效防止误操作导致的吸收液倒吸，增强仪器安全性</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2.8优质滤尘滤芯，实现高效过滤功能，保护采样泵和气路</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2.9可以控制启停，又可以宽范围内调整流量。无需更换硬件，即可实现1小时-24小时恒流采样切换</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2.10增加大容量FLASH存储芯片，可提供4000组数据的存储，采样数据可存储、打印</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2.11智能化的软件标定功能</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2.12内置大容量锂电池，可在无外接电情况下长时间使用</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2.13采样器流路经过熔融硅惰性化处理，减少吸附</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2.14内置电子标签，可与仪器出入库管理平台软件配合实现仪器智能化管理</w:t>
            </w:r>
          </w:p>
          <w:p>
            <w:pPr>
              <w:pStyle w:val="5"/>
              <w:keepNext w:val="0"/>
              <w:keepLines w:val="0"/>
              <w:widowControl/>
              <w:suppressLineNumbers w:val="0"/>
              <w:spacing w:before="0" w:beforeAutospacing="0" w:after="150" w:afterAutospacing="0" w:line="300" w:lineRule="atLeast"/>
              <w:ind w:left="0" w:right="0" w:firstLine="0"/>
            </w:pPr>
            <w:r>
              <w:rPr>
                <w:rFonts w:hint="eastAsia" w:ascii="宋体" w:hAnsi="宋体" w:eastAsia="宋体" w:cs="宋体"/>
                <w:sz w:val="22"/>
                <w:szCs w:val="22"/>
              </w:rPr>
              <w:t>2.15配套供采样器使用工作时间不低于2小时的便携储备电源；其具有高压、过载、漏电等电源系统保护功能</w:t>
            </w:r>
          </w:p>
          <w:p>
            <w:pPr>
              <w:pStyle w:val="5"/>
              <w:keepNext w:val="0"/>
              <w:keepLines w:val="0"/>
              <w:widowControl/>
              <w:suppressLineNumbers w:val="0"/>
              <w:spacing w:before="0" w:beforeAutospacing="0" w:after="150" w:afterAutospacing="0" w:line="300" w:lineRule="atLeast"/>
              <w:ind w:left="0" w:right="0" w:firstLine="0"/>
            </w:pPr>
            <w:r>
              <w:rPr>
                <w:rFonts w:hint="eastAsia" w:ascii="宋体" w:hAnsi="宋体" w:eastAsia="宋体" w:cs="宋体"/>
                <w:sz w:val="22"/>
                <w:szCs w:val="22"/>
              </w:rPr>
              <w:t>技术指标</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3.1采样流量(0.2～1.0)L/min，分辨率0.01L/min，准确度不超过±2%</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3.2采样时间99h59min内任意设置，分辨率1min，准确度不超过±0.2%</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3.3流量计前温度(-55～125)℃，分辨率0.1℃，准确度不超过±2.5℃</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3.4流量计前压力(-20～0)kPa，分辨率0.01kPa，准确度不超过±2.5%</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3.5流量重复性：准确度不超过2%</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3.6流量平稳性：准确度不超过5%</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3.7大气压(50～130)kPa</w:t>
            </w:r>
            <w:r>
              <w:t> </w:t>
            </w:r>
            <w:r>
              <w:rPr>
                <w:rFonts w:hint="eastAsia" w:ascii="宋体" w:hAnsi="宋体" w:eastAsia="宋体" w:cs="宋体"/>
                <w:sz w:val="22"/>
                <w:szCs w:val="22"/>
              </w:rPr>
              <w:t>，分辨率0.01kPa，准确度不超过±500Pa</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3.8数据存储≥1000组*4通道</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3.9工作时间：不低于8小时(1L/min)</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3.10待机时间：不低于2天</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3.11功耗≤40W(不含加热器)</w:t>
            </w:r>
          </w:p>
          <w:p>
            <w:pPr>
              <w:pStyle w:val="5"/>
              <w:keepNext w:val="0"/>
              <w:keepLines w:val="0"/>
              <w:widowControl/>
              <w:suppressLineNumbers w:val="0"/>
              <w:spacing w:before="0" w:beforeAutospacing="0" w:after="150" w:afterAutospacing="0"/>
              <w:ind w:left="0" w:right="0" w:firstLine="0"/>
            </w:pPr>
            <w:r>
              <w:rPr>
                <w:rFonts w:hint="eastAsia" w:ascii="宋体" w:hAnsi="宋体" w:eastAsia="宋体" w:cs="宋体"/>
                <w:sz w:val="22"/>
                <w:szCs w:val="22"/>
              </w:rPr>
              <w:t>4、标准配置</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2"/>
                <w:szCs w:val="22"/>
              </w:rPr>
              <w:t>地质三脚支架一个、防倒吸干燥器四个、电源适配器一台</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19800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0"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1-8</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声级计</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1、性能等级：GB/T3785和IEC61672 2级。</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2、被测量评价量：L</w:t>
            </w:r>
            <w:r>
              <w:rPr>
                <w:rFonts w:hint="eastAsia" w:ascii="宋体" w:hAnsi="宋体" w:eastAsia="宋体" w:cs="宋体"/>
                <w:sz w:val="21"/>
                <w:szCs w:val="21"/>
                <w:vertAlign w:val="subscript"/>
              </w:rPr>
              <w:t>P</w:t>
            </w:r>
            <w:r>
              <w:rPr>
                <w:rFonts w:hint="eastAsia" w:ascii="宋体" w:hAnsi="宋体" w:eastAsia="宋体" w:cs="宋体"/>
                <w:sz w:val="21"/>
                <w:szCs w:val="21"/>
              </w:rPr>
              <w:t>(时间计权声级)或L</w:t>
            </w:r>
            <w:r>
              <w:rPr>
                <w:rFonts w:hint="eastAsia" w:ascii="宋体" w:hAnsi="宋体" w:eastAsia="宋体" w:cs="宋体"/>
                <w:sz w:val="21"/>
                <w:szCs w:val="21"/>
                <w:vertAlign w:val="subscript"/>
              </w:rPr>
              <w:t>max</w:t>
            </w:r>
            <w:r>
              <w:rPr>
                <w:rFonts w:hint="eastAsia" w:ascii="宋体" w:hAnsi="宋体" w:eastAsia="宋体" w:cs="宋体"/>
                <w:sz w:val="21"/>
                <w:szCs w:val="21"/>
              </w:rPr>
              <w:t>(大时间计权声级)、L</w:t>
            </w:r>
            <w:r>
              <w:rPr>
                <w:rFonts w:hint="eastAsia" w:ascii="宋体" w:hAnsi="宋体" w:eastAsia="宋体" w:cs="宋体"/>
                <w:sz w:val="21"/>
                <w:szCs w:val="21"/>
                <w:vertAlign w:val="subscript"/>
              </w:rPr>
              <w:t>min</w:t>
            </w:r>
            <w:r>
              <w:rPr>
                <w:rFonts w:hint="eastAsia" w:ascii="宋体" w:hAnsi="宋体" w:eastAsia="宋体" w:cs="宋体"/>
                <w:sz w:val="21"/>
                <w:szCs w:val="21"/>
              </w:rPr>
              <w:t>(小时间计权声级)、Lcpeak(C计权峰值声级)。</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3、传声器：2级工程测量传声器，标称直径12.7 mm，自由场型频率响应。标称声压灵敏度为50 mV/Pa（标称声压灵敏度级为-26 dB，参照值为1 V）。</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4、频率范围：20 Hz～16 kHz 。</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5、频率计权：A计权、C计权。</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6、时间计权：F(快响应)、S(慢响应)。</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7、测量范围：A声级：30 dB～130 dB；C声级：40 dB～130 dB。</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8、阈值设置范围：30 dB～130 dB，声级超过阈值，给出超阈值标志，并输出高电平。</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9、自动校准范围：±4.5dB（参照值为50mV/Pa）。</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10、分辨力优于或等于0.1dB，具有过载、欠范围、电池电压低落告警、超阈值报警等标志。</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1800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1-9</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色度仪</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1.测定原理：铂-钴标准比色法</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2.测量范围：0-500度</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3.基本误差：±5%F.S</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4.示值精度：优于或等于0.1度</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5.零点漂移：±1度</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6.重复性：小于或等于3%</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2850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28500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1-10</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便携式溶解氧测定仪</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w:t>
            </w:r>
            <w:r>
              <w:rPr>
                <w:rFonts w:hint="eastAsia" w:ascii="宋体" w:hAnsi="宋体" w:eastAsia="宋体" w:cs="宋体"/>
                <w:sz w:val="22"/>
                <w:szCs w:val="22"/>
              </w:rPr>
              <w:t>、测量范围：</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2"/>
                <w:szCs w:val="22"/>
              </w:rPr>
              <w:t>溶解氧：(0.00～20.00)mg/L</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2"/>
                <w:szCs w:val="22"/>
              </w:rPr>
              <w:t>温度：(0～60)℃</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2"/>
                <w:szCs w:val="22"/>
              </w:rPr>
              <w:t>2、基本误差：</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2"/>
                <w:szCs w:val="22"/>
              </w:rPr>
              <w:t>溶解氧：±0.3mg/L</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2"/>
                <w:szCs w:val="22"/>
              </w:rPr>
              <w:t>温度：±1℃</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2"/>
                <w:szCs w:val="22"/>
              </w:rPr>
              <w:t>3、响应时间：不大于30s (20℃时90%响应)</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2"/>
                <w:szCs w:val="22"/>
              </w:rPr>
              <w:t>4、自动温度补偿范围：(0～40) ℃</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10</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17500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1-11</w:t>
            </w:r>
          </w:p>
        </w:tc>
        <w:tc>
          <w:tcPr>
            <w:tcW w:w="120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电子分析天平</w:t>
            </w:r>
          </w:p>
        </w:tc>
        <w:tc>
          <w:tcPr>
            <w:tcW w:w="3990" w:type="dxa"/>
            <w:gridSpan w:val="6"/>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1、可读性：0.01mg</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2、称量范围(最大)：200g</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3、重复性：±0.05mg</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4、称量室尺寸</w:t>
            </w:r>
            <w:r>
              <w:rPr>
                <w:rFonts w:hint="eastAsia" w:ascii="宋体" w:hAnsi="宋体" w:eastAsia="宋体" w:cs="宋体"/>
                <w:sz w:val="22"/>
                <w:szCs w:val="22"/>
              </w:rPr>
              <w:t>≤</w:t>
            </w:r>
            <w:r>
              <w:rPr>
                <w:rFonts w:hint="eastAsia" w:ascii="宋体" w:hAnsi="宋体" w:eastAsia="宋体" w:cs="宋体"/>
                <w:sz w:val="21"/>
                <w:szCs w:val="21"/>
              </w:rPr>
              <w:t>190×155×210（mm）</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5、校准方式：全自动内部校准</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6、单位转换：克/克拉/英镑/盎司</w:t>
            </w:r>
          </w:p>
          <w:p>
            <w:pPr>
              <w:pStyle w:val="5"/>
              <w:keepNext w:val="0"/>
              <w:keepLines w:val="0"/>
              <w:widowControl/>
              <w:suppressLineNumbers w:val="0"/>
              <w:spacing w:before="0" w:beforeAutospacing="0" w:after="150" w:afterAutospacing="0" w:line="345" w:lineRule="atLeast"/>
              <w:ind w:left="0" w:right="0"/>
              <w:textAlignment w:val="center"/>
            </w:pPr>
            <w:r>
              <w:rPr>
                <w:rFonts w:hint="eastAsia" w:ascii="宋体" w:hAnsi="宋体" w:eastAsia="宋体" w:cs="宋体"/>
                <w:sz w:val="21"/>
                <w:szCs w:val="21"/>
              </w:rPr>
              <w:t>7、带天平打印机</w:t>
            </w:r>
          </w:p>
        </w:tc>
        <w:tc>
          <w:tcPr>
            <w:tcW w:w="91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台</w:t>
            </w:r>
          </w:p>
        </w:tc>
        <w:tc>
          <w:tcPr>
            <w:tcW w:w="72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18000</w:t>
            </w:r>
          </w:p>
        </w:tc>
        <w:tc>
          <w:tcPr>
            <w:tcW w:w="1110" w:type="dxa"/>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1-12</w:t>
            </w:r>
          </w:p>
        </w:tc>
        <w:tc>
          <w:tcPr>
            <w:tcW w:w="120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便携式水质多参数分析仪</w:t>
            </w: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1.温度</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热敏电阻法</w:t>
            </w:r>
          </w:p>
        </w:tc>
        <w:tc>
          <w:tcPr>
            <w:tcW w:w="91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套</w:t>
            </w:r>
          </w:p>
        </w:tc>
        <w:tc>
          <w:tcPr>
            <w:tcW w:w="72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1</w:t>
            </w:r>
          </w:p>
        </w:tc>
        <w:tc>
          <w:tcPr>
            <w:tcW w:w="1005"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60000</w:t>
            </w:r>
          </w:p>
        </w:tc>
        <w:tc>
          <w:tcPr>
            <w:tcW w:w="1110" w:type="dxa"/>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0℃~50℃</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0.01℃</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准确度</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0"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2.PH</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玻璃电极法</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0-14 pH</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0.01 pH</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0"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准确度</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 pH</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0"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3.电导率</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电导池法</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1-2000 us/cm（K=1）;</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100-100ms/cm（K=10.0）</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0.1~0.01mS/cm</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准确度</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4.浊度</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光散射</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0-1000NUT</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0.1NTU</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准确度</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5%</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5.溶氧</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荧光法</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0 -20 mg/L；0-20 ppm；0-200%</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0.1%/0.01mg/L</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准确度</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0.1mg/L＜8mg/L；</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0.2mg/L＞8mg/L</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6.叶绿素</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荧光法</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0-500 ug/L</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0.1 ug/L</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准确度</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restart"/>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7.蓝绿藻</w:t>
            </w: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原  理</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荧光法</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量  程</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100-300,000cells/mL</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rPr>
        <w:tc>
          <w:tcPr>
            <w:tcW w:w="6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69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0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95" w:type="dxa"/>
            <w:gridSpan w:val="2"/>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45"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分辨率</w:t>
            </w:r>
          </w:p>
        </w:tc>
        <w:tc>
          <w:tcPr>
            <w:tcW w:w="2250" w:type="dxa"/>
            <w:gridSpan w:val="2"/>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20 cells/mL</w:t>
            </w:r>
          </w:p>
        </w:tc>
        <w:tc>
          <w:tcPr>
            <w:tcW w:w="9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0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1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bl>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备注：以上为本项目基本技术参数及要求，不允许负偏离，否则视为无效投标，谈判供 应商可提供同 档次或优于的技术参数。</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1、交付地点：福建省泉州市丰泽区泉州师范学院主校区</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 15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3、交付条件：验收合格后交付使用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商在签订合同前应向采购单位缴纳合同金额约2%的履约保证金，该保证金在中标人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（一）验收标准 按厂家设备验收标准(符合国家或行业或地方标准)、招标文件、投标文件、合同等相关文件执行。验收结果应符合采购人使用要求。 （二）验收程序 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 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中标供应商提交银行出具的预付款保函或启用采购人指定银行的三方共管账户后，采购人支付合同总价100%的预付款。预付款保函的有效期需在采购项目验收合格日期之后；启用采购人指定银行的三方共管账户，采购项目经验收合格并完成报销流程后，中标供应商方可从三方共管账户支取款项。</w:t>
            </w:r>
          </w:p>
        </w:tc>
      </w:tr>
    </w:tbl>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4"/>
          <w:szCs w:val="24"/>
        </w:rPr>
        <w:t>8、付款要求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（一）所有货款均由泉州师范学院支付；</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（二）支付货款时应提供的资料：《泉州师范学院采购申请表》、成交通知书、采购验收单及合同的原件，正式的完税税务发票复印件（均应加盖财务专用章）和政府采购计划表（政府采购系统上打印）。</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（三）付款：在合同签订后，中标供 应商提交银行出具的预付款保函或启用采购人指 定银行的三方共管账户后，采购人支付合同总价100%的预付款。预付款保函的有效期需在采购项目验收合格日期之后；启用采购人指 定银行的三方共管账户，采购项目经验收合格并完成报销流程后，中标供 应商方可从三方共管账户支取款项。</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（四）投标人、收款单位、购货票证开票单位三者应一致，投标人收款帐号应为中国人民银行批准的基本帐户。</w:t>
      </w:r>
    </w:p>
    <w:p>
      <w:pPr>
        <w:pStyle w:val="5"/>
        <w:keepNext w:val="0"/>
        <w:keepLines w:val="0"/>
        <w:widowControl/>
        <w:suppressLineNumbers w:val="0"/>
        <w:spacing w:before="75" w:beforeAutospacing="0" w:after="75" w:afterAutospacing="0"/>
        <w:ind w:left="0" w:right="0"/>
      </w:pPr>
      <w:r>
        <w:rPr>
          <w:rStyle w:val="8"/>
          <w:rFonts w:hint="eastAsia" w:ascii="宋体" w:hAnsi="宋体" w:eastAsia="宋体" w:cs="宋体"/>
          <w:b/>
          <w:bCs/>
          <w:sz w:val="24"/>
          <w:szCs w:val="24"/>
        </w:rPr>
        <w:t>9、商务及售后 服务要求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 （一）投标人对提供的货物或服务，因产品及服务质量、或知识产权纠纷等问题，必须提供保修、包换、包退等服务。</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（二）货物安装调试合格后，投标人负责对采购人技术人员进行免费现场培训，培训内容包括系统的功能、原理、使用与维护等，培训日程视实际情况另定。</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三）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（六）履行所承诺的其他服务条款。</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4"/>
          <w:szCs w:val="24"/>
        </w:rPr>
        <w:t>10、验收要求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（一）验收标准</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按厂家设备验收标准(符合国家或行业或地方标准)、招标文件、投标文件、合同等相关文件执行。验收结果应符合采购人使用要求。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（二）验收程序</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 定交货地点。</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r>
        <w:rPr>
          <w:rFonts w:hint="eastAsia" w:ascii="宋体" w:hAnsi="宋体" w:eastAsia="宋体" w:cs="宋体"/>
          <w:sz w:val="24"/>
          <w:szCs w:val="24"/>
        </w:rPr>
        <w:br w:type="textWrapping"/>
      </w:r>
      <w:r>
        <w:rPr>
          <w:rStyle w:val="8"/>
          <w:rFonts w:hint="eastAsia" w:ascii="宋体" w:hAnsi="宋体" w:eastAsia="宋体" w:cs="宋体"/>
          <w:b/>
          <w:bCs/>
          <w:sz w:val="24"/>
          <w:szCs w:val="24"/>
        </w:rPr>
        <w:t>11、其他商务要求</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 （一）投标人不得虚报各项技术指标，中标产品若不能符合技术要求，采购人有权解除合同，并向政府采购管理部门通报，因此给采购人造成的一切损失，由投标人承担。</w:t>
      </w:r>
    </w:p>
    <w:p>
      <w:pPr>
        <w:pStyle w:val="5"/>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（二）培训：投标人应结合本次采购的货物，有计划地对采购人派出管理、维护及使用人员进行安装现场的基本知识、使用、维护与保养技术的培训。</w:t>
      </w:r>
    </w:p>
    <w:p>
      <w:pPr>
        <w:pStyle w:val="5"/>
        <w:keepNext w:val="0"/>
        <w:keepLines w:val="0"/>
        <w:widowControl/>
        <w:suppressLineNumbers w:val="0"/>
        <w:spacing w:before="75" w:beforeAutospacing="0" w:after="75" w:afterAutospacing="0"/>
        <w:ind w:left="0" w:right="0"/>
      </w:pPr>
      <w:r>
        <w:rPr>
          <w:rStyle w:val="8"/>
          <w:rFonts w:hint="eastAsia" w:ascii="宋体" w:hAnsi="宋体" w:eastAsia="宋体" w:cs="宋体"/>
          <w:b/>
          <w:bCs/>
          <w:sz w:val="24"/>
          <w:szCs w:val="24"/>
        </w:rPr>
        <w:t>12、报价要求</w:t>
      </w:r>
    </w:p>
    <w:p>
      <w:pPr>
        <w:pStyle w:val="5"/>
        <w:keepNext w:val="0"/>
        <w:keepLines w:val="0"/>
        <w:widowControl/>
        <w:suppressLineNumbers w:val="0"/>
        <w:spacing w:before="75" w:beforeAutospacing="0" w:after="75" w:afterAutospacing="0" w:line="360" w:lineRule="atLeast"/>
        <w:ind w:left="0" w:right="0" w:firstLine="285"/>
      </w:pPr>
      <w:r>
        <w:rPr>
          <w:rFonts w:hint="eastAsia" w:ascii="宋体" w:hAnsi="宋体" w:eastAsia="宋体" w:cs="宋体"/>
          <w:sz w:val="24"/>
          <w:szCs w:val="24"/>
        </w:rPr>
        <w:t> （1）投标人应在招标文件所附的开标一览表、投标分项价格表上写明投标的分项价格（详细列出货物配置与明细报价）和投标总价。投标人对每种货物只允许有一个报价，采购人不接受有任何选择的报价。</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（2）投标人的报价应包含一切税金、货物、运输、安装调试、验收、售 后服务费以及所有不可预见的费用。</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z w:val="24"/>
          <w:szCs w:val="24"/>
        </w:rPr>
        <w:t>（3）投标人应用人民币报价。</w:t>
      </w:r>
    </w:p>
    <w:p>
      <w:pPr>
        <w:pStyle w:val="5"/>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1、投标人需提供中小企业声明函，明确属大、中、小、微四个企业类型。</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2、凡参与政府采购并依法取得政府采购合同的供 应 商，均可使用政府采购合同向福建省政府采购网发布的政府采购合同融资业务信息的银行业金融机构申请融资，可在“政采贷”模块进行具体操作。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3、企业申请所需提交的材料可登录“福建省政府采购网”查询。</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5"/>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8"/>
          <w:rFonts w:hint="eastAsia" w:ascii="宋体" w:hAnsi="宋体" w:eastAsia="宋体" w:cs="宋体"/>
          <w:b/>
          <w:bCs/>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1、签订合同应遵守《中华人民共和国政府采购法》、《中华人民共和国民法典》。</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[350500]YXHC[TP]2022002</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泉州师范学院资环学院环境检测仪及综合分析仪器采购项目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甲方：泉州师范学院乙方：</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住所：泉州市丰泽区东海大街398号住所：</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单位负责人：单位负责人：</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委托代理人：委托代理人：</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联系方法：联系方法：</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开户银行：开户银行：</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账号：账号：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第五章  首次响应文件格式</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福建省政府采购项目竞争性谈判</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响应文件</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（首次）</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项目名称：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项目编号：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合同包: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供应商名称 ：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日    期 ：               </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目  录</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8"/>
          <w:rFonts w:hint="eastAsia" w:ascii="宋体" w:hAnsi="宋体" w:eastAsia="宋体" w:cs="宋体"/>
          <w:b/>
          <w:bCs/>
          <w:spacing w:val="0"/>
          <w:sz w:val="24"/>
          <w:szCs w:val="24"/>
        </w:rPr>
        <w:t>谈判响应声明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8"/>
          <w:rFonts w:hint="eastAsia" w:ascii="宋体" w:hAnsi="宋体" w:eastAsia="宋体" w:cs="宋体"/>
          <w:b/>
          <w:bCs/>
          <w:spacing w:val="0"/>
          <w:sz w:val="36"/>
          <w:szCs w:val="36"/>
        </w:rPr>
        <w:t>   报价一览表</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Style w:val="6"/>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8"/>
          <w:rFonts w:hint="eastAsia" w:ascii="宋体" w:hAnsi="宋体" w:eastAsia="宋体" w:cs="宋体"/>
          <w:b/>
          <w:bCs/>
          <w:spacing w:val="0"/>
          <w:sz w:val="36"/>
          <w:szCs w:val="36"/>
        </w:rPr>
        <w:t>详细报价书</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说明：</w:t>
      </w:r>
    </w:p>
    <w:p>
      <w:pPr>
        <w:pStyle w:val="5"/>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5"/>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8"/>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8"/>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8"/>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375" w:lineRule="atLeast"/>
        <w:ind w:left="0" w:right="0" w:firstLine="0"/>
        <w:jc w:val="both"/>
      </w:pPr>
      <w:r>
        <w:rPr>
          <w:rStyle w:val="8"/>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8"/>
          <w:rFonts w:hint="eastAsia" w:ascii="宋体" w:hAnsi="宋体" w:eastAsia="宋体" w:cs="宋体"/>
          <w:b/>
          <w:bCs/>
          <w:spacing w:val="0"/>
          <w:sz w:val="24"/>
          <w:szCs w:val="24"/>
        </w:rPr>
        <w:t>单位负责人授权书</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5"/>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jc w:val="right"/>
      </w:pP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6"/>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要求：真实、有效、清晰</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 </w:t>
            </w:r>
          </w:p>
        </w:tc>
      </w:tr>
    </w:tbl>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8"/>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8"/>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8"/>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8"/>
          <w:rFonts w:hint="eastAsia" w:ascii="宋体" w:hAnsi="宋体" w:eastAsia="宋体" w:cs="宋体"/>
          <w:b/>
          <w:bCs/>
          <w:spacing w:val="0"/>
          <w:sz w:val="24"/>
          <w:szCs w:val="24"/>
        </w:rPr>
        <w:t>       营业执照等证明文件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8"/>
          <w:rFonts w:hint="eastAsia" w:ascii="宋体" w:hAnsi="宋体" w:eastAsia="宋体" w:cs="宋体"/>
          <w:b/>
          <w:bCs/>
          <w:spacing w:val="0"/>
          <w:sz w:val="24"/>
          <w:szCs w:val="24"/>
        </w:rPr>
        <w:t>财务状况报告</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b/>
          <w:bCs/>
          <w:spacing w:val="0"/>
          <w:sz w:val="21"/>
          <w:szCs w:val="21"/>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8"/>
          <w:rFonts w:hint="eastAsia" w:ascii="宋体" w:hAnsi="宋体" w:eastAsia="宋体" w:cs="宋体"/>
          <w:b/>
          <w:bCs/>
          <w:spacing w:val="0"/>
          <w:sz w:val="24"/>
          <w:szCs w:val="24"/>
        </w:rPr>
        <w:t>依法缴纳税收证明材料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4"/>
          <w:szCs w:val="24"/>
        </w:rPr>
        <w:t>1、依法缴纳税收的供应商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4"/>
          <w:szCs w:val="24"/>
        </w:rPr>
        <w:t>2、依法免税的供应商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8"/>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8"/>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8"/>
          <w:rFonts w:hint="eastAsia" w:ascii="宋体" w:hAnsi="宋体" w:eastAsia="宋体" w:cs="宋体"/>
          <w:b/>
          <w:bCs/>
          <w:spacing w:val="0"/>
          <w:sz w:val="24"/>
          <w:szCs w:val="24"/>
        </w:rPr>
        <w:t>依法缴纳社会保障资金证明材料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bCs/>
          <w:spacing w:val="0"/>
          <w:sz w:val="24"/>
          <w:szCs w:val="24"/>
        </w:rPr>
        <w:t>1、依法缴纳社会保障资金的供应商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bCs/>
          <w:spacing w:val="0"/>
          <w:sz w:val="24"/>
          <w:szCs w:val="24"/>
        </w:rPr>
        <w:t>2、依法不需要缴纳社会保障资金的供应商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8"/>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8"/>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8"/>
          <w:rFonts w:hint="eastAsia" w:ascii="宋体" w:hAnsi="宋体" w:eastAsia="宋体" w:cs="宋体"/>
          <w:b/>
          <w:bCs/>
          <w:spacing w:val="0"/>
          <w:sz w:val="24"/>
          <w:szCs w:val="24"/>
        </w:rPr>
        <w:t>具备履行合同所必需设备和专业技术能力证明材料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声明函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8"/>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8"/>
          <w:rFonts w:hint="eastAsia" w:ascii="宋体" w:hAnsi="宋体" w:eastAsia="宋体" w:cs="宋体"/>
          <w:b/>
          <w:bCs/>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8"/>
          <w:rFonts w:hint="eastAsia" w:ascii="宋体" w:hAnsi="宋体" w:eastAsia="宋体" w:cs="宋体"/>
          <w:b/>
          <w:bCs/>
          <w:spacing w:val="0"/>
          <w:sz w:val="24"/>
          <w:szCs w:val="24"/>
        </w:rPr>
        <w:t>参加采购活动前三年内在经营活动中</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1935"/>
      </w:pPr>
      <w:r>
        <w:rPr>
          <w:rStyle w:val="8"/>
          <w:rFonts w:hint="eastAsia" w:ascii="宋体" w:hAnsi="宋体" w:eastAsia="宋体" w:cs="宋体"/>
          <w:b/>
          <w:bCs/>
          <w:spacing w:val="0"/>
          <w:sz w:val="24"/>
          <w:szCs w:val="24"/>
        </w:rPr>
        <w:t>没有重大违法记录书面声明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8"/>
          <w:rFonts w:hint="eastAsia" w:ascii="宋体" w:hAnsi="宋体" w:eastAsia="宋体" w:cs="宋体"/>
          <w:b/>
          <w:bCs/>
          <w:spacing w:val="0"/>
          <w:sz w:val="24"/>
          <w:szCs w:val="24"/>
        </w:rPr>
        <w:t>信用记录查询结果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8"/>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8"/>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8"/>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8"/>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8"/>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8"/>
          <w:rFonts w:hint="eastAsia" w:ascii="宋体" w:hAnsi="宋体" w:eastAsia="宋体" w:cs="宋体"/>
          <w:b/>
          <w:bCs/>
          <w:spacing w:val="0"/>
          <w:sz w:val="24"/>
          <w:szCs w:val="24"/>
        </w:rPr>
        <w:t>检察机关行贿犯罪档案查询结果告知函（如果需要）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8"/>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8"/>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8"/>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8"/>
          <w:rFonts w:hint="eastAsia" w:ascii="宋体" w:hAnsi="宋体" w:eastAsia="宋体" w:cs="宋体"/>
          <w:b/>
          <w:bCs/>
          <w:spacing w:val="0"/>
          <w:sz w:val="24"/>
          <w:szCs w:val="24"/>
        </w:rPr>
        <w:t>  联合体协议</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（接受联合体的项目使用）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5"/>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8"/>
          <w:rFonts w:hint="eastAsia" w:ascii="宋体" w:hAnsi="宋体" w:eastAsia="宋体" w:cs="宋体"/>
          <w:b/>
          <w:bCs/>
          <w:spacing w:val="0"/>
          <w:sz w:val="24"/>
          <w:szCs w:val="24"/>
        </w:rPr>
        <w:t>其它资格证明文件</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b/>
          <w:bCs/>
          <w:spacing w:val="0"/>
          <w:sz w:val="24"/>
          <w:szCs w:val="24"/>
        </w:rPr>
        <w:t>（如果有的话）</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8"/>
          <w:rFonts w:hint="eastAsia" w:ascii="宋体" w:hAnsi="宋体" w:eastAsia="宋体" w:cs="宋体"/>
          <w:b/>
          <w:bCs/>
          <w:spacing w:val="0"/>
          <w:sz w:val="24"/>
          <w:szCs w:val="24"/>
        </w:rPr>
        <w:t>谈判保证金凭证</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8"/>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8"/>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6"/>
        <w:tblW w:w="77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8"/>
          <w:rFonts w:hint="eastAsia" w:ascii="宋体" w:hAnsi="宋体" w:eastAsia="宋体" w:cs="宋体"/>
          <w:b/>
          <w:bCs/>
          <w:spacing w:val="0"/>
          <w:sz w:val="24"/>
          <w:szCs w:val="24"/>
        </w:rPr>
        <w:t> 商务条件和其它事项响应表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6"/>
        <w:tblW w:w="76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8"/>
          <w:rFonts w:hint="eastAsia" w:ascii="宋体" w:hAnsi="宋体" w:eastAsia="宋体" w:cs="宋体"/>
          <w:b/>
          <w:bCs/>
          <w:spacing w:val="0"/>
          <w:sz w:val="24"/>
          <w:szCs w:val="24"/>
        </w:rPr>
        <w:t>  相关技术、商务、服务响应承诺及资料</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说明：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8"/>
          <w:rFonts w:hint="eastAsia" w:ascii="宋体" w:hAnsi="宋体" w:eastAsia="宋体" w:cs="宋体"/>
          <w:b/>
          <w:bCs/>
          <w:spacing w:val="0"/>
          <w:sz w:val="24"/>
          <w:szCs w:val="24"/>
        </w:rPr>
        <w:t>供应商提交符合政府采购政策的证明材料</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8"/>
          <w:rFonts w:hint="eastAsia" w:ascii="宋体" w:hAnsi="宋体" w:eastAsia="宋体" w:cs="宋体"/>
          <w:b/>
          <w:bCs/>
          <w:spacing w:val="0"/>
          <w:sz w:val="24"/>
          <w:szCs w:val="24"/>
        </w:rPr>
        <w:t>中小企业声明函（如果有的话）</w:t>
      </w:r>
    </w:p>
    <w:p>
      <w:pPr>
        <w:pStyle w:val="5"/>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5"/>
        <w:keepNext w:val="0"/>
        <w:keepLines w:val="0"/>
        <w:widowControl/>
        <w:suppressLineNumbers w:val="0"/>
        <w:spacing w:before="75" w:beforeAutospacing="0" w:after="75" w:afterAutospacing="0" w:line="315" w:lineRule="atLeast"/>
        <w:ind w:left="0" w:right="0" w:firstLine="480"/>
        <w:jc w:val="both"/>
      </w:pP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残疾人福利性单位声明函（如果有的话）</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5"/>
        <w:keepNext w:val="0"/>
        <w:keepLines w:val="0"/>
        <w:widowControl/>
        <w:suppressLineNumbers w:val="0"/>
        <w:spacing w:before="75" w:beforeAutospacing="0" w:after="75" w:afterAutospacing="0" w:line="435" w:lineRule="atLeast"/>
        <w:ind w:left="0" w:right="0" w:firstLine="420"/>
        <w:jc w:val="both"/>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8"/>
          <w:rFonts w:hint="eastAsia" w:ascii="宋体" w:hAnsi="宋体" w:eastAsia="宋体" w:cs="宋体"/>
          <w:b/>
          <w:bCs/>
          <w:spacing w:val="0"/>
          <w:sz w:val="24"/>
          <w:szCs w:val="24"/>
        </w:rPr>
        <w:t>优先类节能产品、环境标志产品价格扣除证明材料（如果有的话）</w:t>
      </w:r>
    </w:p>
    <w:p>
      <w:pPr>
        <w:pStyle w:val="5"/>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6"/>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8"/>
          <w:rFonts w:hint="eastAsia" w:ascii="宋体" w:hAnsi="宋体" w:eastAsia="宋体" w:cs="宋体"/>
          <w:b/>
          <w:bCs/>
          <w:spacing w:val="0"/>
          <w:sz w:val="24"/>
          <w:szCs w:val="24"/>
        </w:rPr>
        <w:t>要求作为响应文件组成部分的其他内容（若有）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jFmYzRiYjg3NGRkMGQ5ZWI4YTIwZGYzYjNkMDUifQ=="/>
  </w:docVars>
  <w:rsids>
    <w:rsidRoot w:val="25DD381C"/>
    <w:rsid w:val="25DD381C"/>
    <w:rsid w:val="5EDF3CD6"/>
    <w:rsid w:val="7BF7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42983</Words>
  <Characters>45684</Characters>
  <Lines>0</Lines>
  <Paragraphs>0</Paragraphs>
  <TotalTime>0</TotalTime>
  <ScaleCrop>false</ScaleCrop>
  <LinksUpToDate>false</LinksUpToDate>
  <CharactersWithSpaces>48871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2022-12-08T01:45:00Z</dcterms:created>
  <dc:creator>G-Lying</dc:creator>
  <cp:lastModifiedBy>G-Lying</cp:lastModifiedBy>
  <dcterms:modified xsi:type="dcterms:W3CDTF">2022-12-08T02:02:56Z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FB9D8297AAC945CDBC3E85CEC9A402D8</vt:lpwstr>
  </property>
</Properties>
</file>