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keepNext w:val="0"/>
        <w:keepLines w:val="0"/>
        <w:pageBreakBefore w:val="0"/>
        <w:widowControl/>
        <w:kinsoku/>
        <w:wordWrap/>
        <w:overflowPunct/>
        <w:topLinePunct w:val="0"/>
        <w:autoSpaceDE/>
        <w:autoSpaceDN/>
        <w:bidi w:val="0"/>
        <w:adjustRightInd/>
        <w:snapToGrid/>
        <w:spacing w:before="75" w:beforeAutospacing="0" w:after="75" w:afterAutospacing="0" w:line="360" w:lineRule="atLeast"/>
        <w:jc w:val="both"/>
        <w:textAlignment w:val="auto"/>
        <w:rPr>
          <w:rFonts w:ascii="仿宋" w:hAnsi="仿宋" w:eastAsia="仿宋" w:cs="仿宋"/>
          <w:color w:val="000000" w:themeColor="text1"/>
          <w14:textFill>
            <w14:solidFill>
              <w14:schemeClr w14:val="tx1"/>
            </w14:solidFill>
          </w14:textFill>
        </w:rPr>
      </w:pPr>
    </w:p>
    <w:p>
      <w:pPr>
        <w:pStyle w:val="17"/>
        <w:keepNext w:val="0"/>
        <w:keepLines w:val="0"/>
        <w:pageBreakBefore w:val="0"/>
        <w:widowControl/>
        <w:kinsoku/>
        <w:wordWrap/>
        <w:overflowPunct/>
        <w:topLinePunct w:val="0"/>
        <w:autoSpaceDE/>
        <w:autoSpaceDN/>
        <w:bidi w:val="0"/>
        <w:adjustRightInd/>
        <w:snapToGrid/>
        <w:spacing w:before="75" w:beforeAutospacing="0" w:after="75" w:afterAutospacing="0" w:line="360" w:lineRule="atLeast"/>
        <w:textAlignment w:val="auto"/>
        <w:rPr>
          <w:rFonts w:ascii="仿宋" w:hAnsi="仿宋" w:eastAsia="仿宋" w:cs="仿宋"/>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tLeast"/>
        <w:jc w:val="center"/>
        <w:textAlignment w:val="auto"/>
        <w:rPr>
          <w:rFonts w:ascii="仿宋" w:hAnsi="仿宋" w:eastAsia="仿宋" w:cs="仿宋"/>
          <w:b/>
          <w:color w:val="000000" w:themeColor="text1"/>
          <w:sz w:val="52"/>
          <w:szCs w:val="5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tLeast"/>
        <w:jc w:val="center"/>
        <w:textAlignment w:val="auto"/>
        <w:rPr>
          <w:rFonts w:ascii="仿宋" w:hAnsi="仿宋" w:eastAsia="仿宋" w:cs="仿宋"/>
          <w:b/>
          <w:color w:val="000000" w:themeColor="text1"/>
          <w:sz w:val="52"/>
          <w:szCs w:val="5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tLeast"/>
        <w:jc w:val="center"/>
        <w:textAlignment w:val="auto"/>
        <w:rPr>
          <w:rFonts w:ascii="仿宋" w:hAnsi="仿宋" w:eastAsia="仿宋" w:cs="仿宋"/>
          <w:b/>
          <w:color w:val="000000" w:themeColor="text1"/>
          <w:sz w:val="72"/>
          <w:szCs w:val="72"/>
          <w14:textFill>
            <w14:solidFill>
              <w14:schemeClr w14:val="tx1"/>
            </w14:solidFill>
          </w14:textFill>
        </w:rPr>
      </w:pPr>
      <w:r>
        <w:rPr>
          <w:rFonts w:hint="eastAsia" w:ascii="仿宋" w:hAnsi="仿宋" w:eastAsia="仿宋" w:cs="仿宋"/>
          <w:b/>
          <w:color w:val="000000" w:themeColor="text1"/>
          <w:sz w:val="72"/>
          <w:szCs w:val="72"/>
          <w14:textFill>
            <w14:solidFill>
              <w14:schemeClr w14:val="tx1"/>
            </w14:solidFill>
          </w14:textFill>
        </w:rPr>
        <w:t>竞争性谈判文件</w:t>
      </w:r>
    </w:p>
    <w:p>
      <w:pPr>
        <w:pStyle w:val="17"/>
        <w:keepNext w:val="0"/>
        <w:keepLines w:val="0"/>
        <w:pageBreakBefore w:val="0"/>
        <w:widowControl/>
        <w:kinsoku/>
        <w:wordWrap/>
        <w:overflowPunct/>
        <w:topLinePunct w:val="0"/>
        <w:autoSpaceDE/>
        <w:autoSpaceDN/>
        <w:bidi w:val="0"/>
        <w:adjustRightInd/>
        <w:snapToGrid/>
        <w:spacing w:before="75" w:beforeAutospacing="0" w:after="75" w:afterAutospacing="0" w:line="360" w:lineRule="atLeast"/>
        <w:textAlignment w:val="auto"/>
        <w:rPr>
          <w:rFonts w:ascii="仿宋" w:hAnsi="仿宋" w:eastAsia="仿宋" w:cs="仿宋"/>
          <w:color w:val="000000" w:themeColor="text1"/>
          <w:sz w:val="30"/>
          <w:szCs w:val="30"/>
          <w14:textFill>
            <w14:solidFill>
              <w14:schemeClr w14:val="tx1"/>
            </w14:solidFill>
          </w14:textFill>
        </w:rPr>
      </w:pPr>
    </w:p>
    <w:p>
      <w:pPr>
        <w:pStyle w:val="19"/>
        <w:keepNext w:val="0"/>
        <w:keepLines w:val="0"/>
        <w:pageBreakBefore w:val="0"/>
        <w:kinsoku/>
        <w:wordWrap/>
        <w:overflowPunct/>
        <w:topLinePunct w:val="0"/>
        <w:autoSpaceDE/>
        <w:autoSpaceDN/>
        <w:bidi w:val="0"/>
        <w:adjustRightInd/>
        <w:snapToGrid/>
        <w:spacing w:line="360" w:lineRule="atLeast"/>
        <w:ind w:firstLine="240"/>
        <w:textAlignment w:val="auto"/>
        <w:rPr>
          <w:color w:val="000000" w:themeColor="text1"/>
          <w14:textFill>
            <w14:solidFill>
              <w14:schemeClr w14:val="tx1"/>
            </w14:solidFill>
          </w14:textFill>
        </w:rPr>
      </w:pPr>
    </w:p>
    <w:p>
      <w:pPr>
        <w:pStyle w:val="19"/>
        <w:keepNext w:val="0"/>
        <w:keepLines w:val="0"/>
        <w:pageBreakBefore w:val="0"/>
        <w:kinsoku/>
        <w:wordWrap/>
        <w:overflowPunct/>
        <w:topLinePunct w:val="0"/>
        <w:autoSpaceDE/>
        <w:autoSpaceDN/>
        <w:bidi w:val="0"/>
        <w:adjustRightInd/>
        <w:snapToGrid/>
        <w:spacing w:line="360" w:lineRule="atLeast"/>
        <w:ind w:firstLine="240"/>
        <w:textAlignment w:val="auto"/>
        <w:rPr>
          <w:color w:val="000000" w:themeColor="text1"/>
          <w14:textFill>
            <w14:solidFill>
              <w14:schemeClr w14:val="tx1"/>
            </w14:solidFill>
          </w14:textFill>
        </w:rPr>
      </w:pPr>
    </w:p>
    <w:p>
      <w:pPr>
        <w:pStyle w:val="19"/>
        <w:keepNext w:val="0"/>
        <w:keepLines w:val="0"/>
        <w:pageBreakBefore w:val="0"/>
        <w:kinsoku/>
        <w:wordWrap/>
        <w:overflowPunct/>
        <w:topLinePunct w:val="0"/>
        <w:autoSpaceDE/>
        <w:autoSpaceDN/>
        <w:bidi w:val="0"/>
        <w:adjustRightInd/>
        <w:snapToGrid/>
        <w:spacing w:line="360" w:lineRule="atLeast"/>
        <w:ind w:firstLine="240"/>
        <w:textAlignment w:val="auto"/>
        <w:rPr>
          <w:color w:val="000000" w:themeColor="text1"/>
          <w14:textFill>
            <w14:solidFill>
              <w14:schemeClr w14:val="tx1"/>
            </w14:solidFill>
          </w14:textFill>
        </w:rPr>
      </w:pPr>
    </w:p>
    <w:p>
      <w:pPr>
        <w:pStyle w:val="19"/>
        <w:keepNext w:val="0"/>
        <w:keepLines w:val="0"/>
        <w:pageBreakBefore w:val="0"/>
        <w:kinsoku/>
        <w:wordWrap/>
        <w:overflowPunct/>
        <w:topLinePunct w:val="0"/>
        <w:autoSpaceDE/>
        <w:autoSpaceDN/>
        <w:bidi w:val="0"/>
        <w:adjustRightInd/>
        <w:snapToGrid/>
        <w:spacing w:line="360" w:lineRule="atLeast"/>
        <w:ind w:firstLine="240"/>
        <w:textAlignment w:val="auto"/>
        <w:rPr>
          <w:color w:val="000000" w:themeColor="text1"/>
          <w14:textFill>
            <w14:solidFill>
              <w14:schemeClr w14:val="tx1"/>
            </w14:solidFill>
          </w14:textFill>
        </w:rPr>
      </w:pPr>
    </w:p>
    <w:p>
      <w:pPr>
        <w:pStyle w:val="19"/>
        <w:keepNext w:val="0"/>
        <w:keepLines w:val="0"/>
        <w:pageBreakBefore w:val="0"/>
        <w:kinsoku/>
        <w:wordWrap/>
        <w:overflowPunct/>
        <w:topLinePunct w:val="0"/>
        <w:autoSpaceDE/>
        <w:autoSpaceDN/>
        <w:bidi w:val="0"/>
        <w:adjustRightInd/>
        <w:snapToGrid/>
        <w:spacing w:line="360" w:lineRule="atLeast"/>
        <w:ind w:firstLine="240"/>
        <w:textAlignment w:val="auto"/>
        <w:rPr>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tLeast"/>
        <w:ind w:left="2306" w:leftChars="429" w:hanging="1405" w:hangingChars="500"/>
        <w:jc w:val="both"/>
        <w:textAlignment w:val="auto"/>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项目名称：</w:t>
      </w:r>
      <w:r>
        <w:rPr>
          <w:rFonts w:hint="eastAsia" w:ascii="仿宋" w:hAnsi="仿宋" w:eastAsia="仿宋" w:cs="仿宋"/>
          <w:b/>
          <w:color w:val="000000" w:themeColor="text1"/>
          <w:sz w:val="28"/>
          <w:szCs w:val="28"/>
          <w:lang w:eastAsia="zh-CN"/>
          <w14:textFill>
            <w14:solidFill>
              <w14:schemeClr w14:val="tx1"/>
            </w14:solidFill>
          </w14:textFill>
        </w:rPr>
        <w:t>主校区学生公寓走廊及卫生间吊顶板采购（二次）</w:t>
      </w:r>
    </w:p>
    <w:p>
      <w:pPr>
        <w:keepNext w:val="0"/>
        <w:keepLines w:val="0"/>
        <w:pageBreakBefore w:val="0"/>
        <w:kinsoku/>
        <w:wordWrap/>
        <w:overflowPunct/>
        <w:topLinePunct w:val="0"/>
        <w:autoSpaceDE/>
        <w:autoSpaceDN/>
        <w:bidi w:val="0"/>
        <w:adjustRightInd/>
        <w:snapToGrid/>
        <w:spacing w:line="360" w:lineRule="atLeast"/>
        <w:ind w:left="2306" w:leftChars="429" w:hanging="1405" w:hangingChars="500"/>
        <w:jc w:val="both"/>
        <w:textAlignment w:val="auto"/>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项目编号：</w:t>
      </w:r>
      <w:r>
        <w:rPr>
          <w:rFonts w:hint="eastAsia" w:ascii="仿宋" w:hAnsi="仿宋" w:eastAsia="仿宋" w:cs="仿宋"/>
          <w:b/>
          <w:color w:val="000000" w:themeColor="text1"/>
          <w:sz w:val="28"/>
          <w:szCs w:val="28"/>
          <w:lang w:val="en-US" w:eastAsia="zh-CN"/>
          <w14:textFill>
            <w14:solidFill>
              <w14:schemeClr w14:val="tx1"/>
            </w14:solidFill>
          </w14:textFill>
        </w:rPr>
        <w:t>WHZCTP2023011-1</w:t>
      </w:r>
    </w:p>
    <w:p>
      <w:pPr>
        <w:keepNext w:val="0"/>
        <w:keepLines w:val="0"/>
        <w:pageBreakBefore w:val="0"/>
        <w:kinsoku/>
        <w:wordWrap/>
        <w:overflowPunct/>
        <w:topLinePunct w:val="0"/>
        <w:autoSpaceDE/>
        <w:autoSpaceDN/>
        <w:bidi w:val="0"/>
        <w:adjustRightInd/>
        <w:snapToGrid/>
        <w:spacing w:line="360" w:lineRule="atLeast"/>
        <w:ind w:left="2306" w:leftChars="429" w:hanging="1405" w:hangingChars="500"/>
        <w:jc w:val="both"/>
        <w:textAlignment w:val="auto"/>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采购人：</w:t>
      </w:r>
      <w:r>
        <w:rPr>
          <w:rFonts w:hint="eastAsia" w:ascii="仿宋" w:hAnsi="仿宋" w:eastAsia="仿宋" w:cs="仿宋"/>
          <w:b/>
          <w:color w:val="000000" w:themeColor="text1"/>
          <w:sz w:val="28"/>
          <w:szCs w:val="28"/>
          <w:lang w:eastAsia="zh-CN"/>
          <w14:textFill>
            <w14:solidFill>
              <w14:schemeClr w14:val="tx1"/>
            </w14:solidFill>
          </w14:textFill>
        </w:rPr>
        <w:t>泉州师范学院</w:t>
      </w:r>
    </w:p>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ascii="仿宋" w:hAnsi="仿宋" w:eastAsia="仿宋" w:cs="仿宋"/>
          <w:color w:val="000000" w:themeColor="text1"/>
          <w:sz w:val="30"/>
          <w:szCs w:val="30"/>
          <w14:textFill>
            <w14:solidFill>
              <w14:schemeClr w14:val="tx1"/>
            </w14:solidFill>
          </w14:textFill>
        </w:rPr>
      </w:pPr>
    </w:p>
    <w:p>
      <w:pPr>
        <w:pStyle w:val="19"/>
        <w:rPr>
          <w:rFonts w:ascii="仿宋" w:hAnsi="仿宋" w:eastAsia="仿宋" w:cs="仿宋"/>
          <w:color w:val="000000" w:themeColor="text1"/>
          <w:sz w:val="30"/>
          <w:szCs w:val="30"/>
          <w14:textFill>
            <w14:solidFill>
              <w14:schemeClr w14:val="tx1"/>
            </w14:solidFill>
          </w14:textFill>
        </w:rPr>
      </w:pPr>
    </w:p>
    <w:p>
      <w:pPr>
        <w:pStyle w:val="19"/>
        <w:ind w:left="0" w:leftChars="0" w:firstLine="0" w:firstLineChars="0"/>
        <w:rPr>
          <w:rFonts w:ascii="仿宋" w:hAnsi="仿宋" w:eastAsia="仿宋" w:cs="仿宋"/>
          <w:color w:val="000000" w:themeColor="text1"/>
          <w:sz w:val="30"/>
          <w:szCs w:val="30"/>
          <w14:textFill>
            <w14:solidFill>
              <w14:schemeClr w14:val="tx1"/>
            </w14:solidFill>
          </w14:textFill>
        </w:rPr>
      </w:pPr>
    </w:p>
    <w:p>
      <w:pPr>
        <w:pStyle w:val="19"/>
        <w:keepNext w:val="0"/>
        <w:keepLines w:val="0"/>
        <w:pageBreakBefore w:val="0"/>
        <w:kinsoku/>
        <w:wordWrap/>
        <w:overflowPunct/>
        <w:topLinePunct w:val="0"/>
        <w:autoSpaceDE/>
        <w:autoSpaceDN/>
        <w:bidi w:val="0"/>
        <w:adjustRightInd/>
        <w:snapToGrid/>
        <w:spacing w:line="360" w:lineRule="atLeast"/>
        <w:textAlignment w:val="auto"/>
        <w:rPr>
          <w:color w:val="000000" w:themeColor="text1"/>
          <w14:textFill>
            <w14:solidFill>
              <w14:schemeClr w14:val="tx1"/>
            </w14:solidFill>
          </w14:textFill>
        </w:rPr>
      </w:pPr>
    </w:p>
    <w:p>
      <w:pPr>
        <w:pStyle w:val="19"/>
        <w:keepNext w:val="0"/>
        <w:keepLines w:val="0"/>
        <w:pageBreakBefore w:val="0"/>
        <w:kinsoku/>
        <w:wordWrap/>
        <w:overflowPunct/>
        <w:topLinePunct w:val="0"/>
        <w:autoSpaceDE/>
        <w:autoSpaceDN/>
        <w:bidi w:val="0"/>
        <w:adjustRightInd/>
        <w:snapToGrid/>
        <w:spacing w:line="360" w:lineRule="atLeast"/>
        <w:textAlignment w:val="auto"/>
        <w:rPr>
          <w:color w:val="000000" w:themeColor="text1"/>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tLeast"/>
        <w:jc w:val="center"/>
        <w:textAlignment w:val="auto"/>
        <w:rPr>
          <w:rFonts w:ascii="仿宋" w:hAnsi="仿宋" w:eastAsia="仿宋" w:cs="仿宋"/>
          <w:b/>
          <w:bCs/>
          <w:color w:val="000000" w:themeColor="text1"/>
          <w:sz w:val="28"/>
          <w:szCs w:val="28"/>
          <w:u w:val="none"/>
          <w14:textFill>
            <w14:solidFill>
              <w14:schemeClr w14:val="tx1"/>
            </w14:solidFill>
          </w14:textFill>
        </w:rPr>
      </w:pPr>
      <w:r>
        <w:rPr>
          <w:rFonts w:hint="eastAsia" w:ascii="仿宋" w:hAnsi="仿宋" w:eastAsia="仿宋" w:cs="仿宋"/>
          <w:b/>
          <w:bCs/>
          <w:color w:val="000000" w:themeColor="text1"/>
          <w:sz w:val="28"/>
          <w:szCs w:val="28"/>
          <w:u w:val="none"/>
          <w14:textFill>
            <w14:solidFill>
              <w14:schemeClr w14:val="tx1"/>
            </w14:solidFill>
          </w14:textFill>
        </w:rPr>
        <w:t>福建省维恒项目管理有限公司</w:t>
      </w:r>
    </w:p>
    <w:p>
      <w:pPr>
        <w:keepNext w:val="0"/>
        <w:keepLines w:val="0"/>
        <w:pageBreakBefore w:val="0"/>
        <w:widowControl/>
        <w:kinsoku/>
        <w:wordWrap/>
        <w:overflowPunct/>
        <w:topLinePunct w:val="0"/>
        <w:autoSpaceDE/>
        <w:autoSpaceDN/>
        <w:bidi w:val="0"/>
        <w:adjustRightInd/>
        <w:snapToGrid/>
        <w:spacing w:line="360" w:lineRule="atLeast"/>
        <w:jc w:val="center"/>
        <w:textAlignment w:val="auto"/>
        <w:rPr>
          <w:rStyle w:val="23"/>
          <w:rFonts w:hint="eastAsia" w:ascii="仿宋" w:hAnsi="仿宋" w:eastAsia="仿宋" w:cs="仿宋"/>
          <w:bCs/>
          <w:color w:val="000000" w:themeColor="text1"/>
          <w:sz w:val="28"/>
          <w:szCs w:val="28"/>
          <w14:textFill>
            <w14:solidFill>
              <w14:schemeClr w14:val="tx1"/>
            </w14:solidFill>
          </w14:textFill>
        </w:rPr>
      </w:pPr>
      <w:r>
        <w:rPr>
          <w:rStyle w:val="23"/>
          <w:rFonts w:hint="eastAsia" w:ascii="仿宋" w:hAnsi="仿宋" w:eastAsia="仿宋" w:cs="仿宋"/>
          <w:bCs/>
          <w:color w:val="000000" w:themeColor="text1"/>
          <w:sz w:val="28"/>
          <w:szCs w:val="28"/>
          <w:u w:val="none"/>
          <w14:textFill>
            <w14:solidFill>
              <w14:schemeClr w14:val="tx1"/>
            </w14:solidFill>
          </w14:textFill>
        </w:rPr>
        <w:t>202</w:t>
      </w:r>
      <w:r>
        <w:rPr>
          <w:rStyle w:val="23"/>
          <w:rFonts w:hint="eastAsia" w:ascii="仿宋" w:hAnsi="仿宋" w:eastAsia="仿宋" w:cs="仿宋"/>
          <w:bCs/>
          <w:color w:val="000000" w:themeColor="text1"/>
          <w:sz w:val="28"/>
          <w:szCs w:val="28"/>
          <w:u w:val="none"/>
          <w:lang w:val="en-US" w:eastAsia="zh-CN"/>
          <w14:textFill>
            <w14:solidFill>
              <w14:schemeClr w14:val="tx1"/>
            </w14:solidFill>
          </w14:textFill>
        </w:rPr>
        <w:t>3</w:t>
      </w:r>
      <w:r>
        <w:rPr>
          <w:rStyle w:val="23"/>
          <w:rFonts w:hint="eastAsia" w:ascii="仿宋" w:hAnsi="仿宋" w:eastAsia="仿宋" w:cs="仿宋"/>
          <w:bCs/>
          <w:color w:val="000000" w:themeColor="text1"/>
          <w:sz w:val="28"/>
          <w:szCs w:val="28"/>
          <w:u w:val="none"/>
          <w14:textFill>
            <w14:solidFill>
              <w14:schemeClr w14:val="tx1"/>
            </w14:solidFill>
          </w14:textFill>
        </w:rPr>
        <w:t>年</w:t>
      </w:r>
      <w:r>
        <w:rPr>
          <w:rStyle w:val="23"/>
          <w:rFonts w:hint="eastAsia" w:ascii="仿宋" w:hAnsi="仿宋" w:eastAsia="仿宋" w:cs="仿宋"/>
          <w:bCs/>
          <w:color w:val="000000" w:themeColor="text1"/>
          <w:sz w:val="28"/>
          <w:szCs w:val="28"/>
          <w:u w:val="none"/>
          <w:lang w:val="en-US" w:eastAsia="zh-CN"/>
          <w14:textFill>
            <w14:solidFill>
              <w14:schemeClr w14:val="tx1"/>
            </w14:solidFill>
          </w14:textFill>
        </w:rPr>
        <w:t>07</w:t>
      </w:r>
      <w:r>
        <w:rPr>
          <w:rStyle w:val="23"/>
          <w:rFonts w:hint="eastAsia" w:ascii="仿宋" w:hAnsi="仿宋" w:eastAsia="仿宋" w:cs="仿宋"/>
          <w:bCs/>
          <w:color w:val="000000" w:themeColor="text1"/>
          <w:sz w:val="28"/>
          <w:szCs w:val="28"/>
          <w:u w:val="none"/>
          <w14:textFill>
            <w14:solidFill>
              <w14:schemeClr w14:val="tx1"/>
            </w14:solidFill>
          </w14:textFill>
        </w:rPr>
        <w:t>月</w:t>
      </w:r>
    </w:p>
    <w:p>
      <w:pPr>
        <w:pStyle w:val="19"/>
        <w:keepNext w:val="0"/>
        <w:keepLines w:val="0"/>
        <w:pageBreakBefore w:val="0"/>
        <w:kinsoku/>
        <w:wordWrap/>
        <w:overflowPunct/>
        <w:topLinePunct w:val="0"/>
        <w:autoSpaceDE/>
        <w:autoSpaceDN/>
        <w:bidi w:val="0"/>
        <w:adjustRightInd/>
        <w:snapToGrid/>
        <w:spacing w:line="360" w:lineRule="atLeast"/>
        <w:textAlignment w:val="auto"/>
        <w:rPr>
          <w:rStyle w:val="23"/>
          <w:rFonts w:hint="eastAsia" w:ascii="仿宋" w:hAnsi="仿宋" w:eastAsia="仿宋" w:cs="仿宋"/>
          <w:bCs/>
          <w:color w:val="000000" w:themeColor="text1"/>
          <w:sz w:val="30"/>
          <w:szCs w:val="30"/>
          <w14:textFill>
            <w14:solidFill>
              <w14:schemeClr w14:val="tx1"/>
            </w14:solidFill>
          </w14:textFill>
        </w:rPr>
      </w:pPr>
    </w:p>
    <w:p>
      <w:pPr>
        <w:pStyle w:val="19"/>
        <w:keepNext w:val="0"/>
        <w:keepLines w:val="0"/>
        <w:pageBreakBefore w:val="0"/>
        <w:kinsoku/>
        <w:wordWrap/>
        <w:overflowPunct/>
        <w:topLinePunct w:val="0"/>
        <w:autoSpaceDE/>
        <w:autoSpaceDN/>
        <w:bidi w:val="0"/>
        <w:adjustRightInd/>
        <w:snapToGrid/>
        <w:spacing w:line="360" w:lineRule="atLeast"/>
        <w:textAlignment w:val="auto"/>
        <w:rPr>
          <w:rStyle w:val="23"/>
          <w:rFonts w:hint="eastAsia" w:ascii="仿宋" w:hAnsi="仿宋" w:eastAsia="仿宋" w:cs="仿宋"/>
          <w:bCs/>
          <w:color w:val="000000" w:themeColor="text1"/>
          <w:sz w:val="30"/>
          <w:szCs w:val="30"/>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sdt>
      <w:sdtPr>
        <w:rPr>
          <w:rFonts w:ascii="仿宋" w:hAnsi="仿宋" w:eastAsia="仿宋" w:cs="Times New Roman"/>
          <w:b/>
          <w:color w:val="000000" w:themeColor="text1"/>
          <w:kern w:val="0"/>
          <w:sz w:val="30"/>
          <w:szCs w:val="30"/>
          <w14:textFill>
            <w14:solidFill>
              <w14:schemeClr w14:val="tx1"/>
            </w14:solidFill>
          </w14:textFill>
        </w:rPr>
        <w:id w:val="147475581"/>
        <w:docPartObj>
          <w:docPartGallery w:val="Table of Contents"/>
          <w:docPartUnique/>
        </w:docPartObj>
      </w:sdtPr>
      <w:sdtEndPr>
        <w:rPr>
          <w:rFonts w:hint="eastAsia" w:ascii="仿宋" w:hAnsi="仿宋" w:eastAsia="仿宋" w:cs="仿宋"/>
          <w:b/>
          <w:bCs/>
          <w:color w:val="000000" w:themeColor="text1"/>
          <w:kern w:val="0"/>
          <w:sz w:val="24"/>
          <w:szCs w:val="24"/>
          <w14:textFill>
            <w14:solidFill>
              <w14:schemeClr w14:val="tx1"/>
            </w14:solidFill>
          </w14:textFill>
        </w:rPr>
      </w:sdtEndPr>
      <w:sdtContent>
        <w:p>
          <w:pPr>
            <w:keepNext w:val="0"/>
            <w:keepLines w:val="0"/>
            <w:pageBreakBefore w:val="0"/>
            <w:kinsoku/>
            <w:wordWrap/>
            <w:overflowPunct/>
            <w:topLinePunct w:val="0"/>
            <w:autoSpaceDE/>
            <w:autoSpaceDN/>
            <w:bidi w:val="0"/>
            <w:adjustRightInd/>
            <w:snapToGrid/>
            <w:spacing w:line="360" w:lineRule="atLeast"/>
            <w:jc w:val="center"/>
            <w:textAlignment w:val="auto"/>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目录</w:t>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bCs/>
              <w:color w:val="000000" w:themeColor="text1"/>
              <w:sz w:val="21"/>
              <w:szCs w:val="21"/>
              <w14:textFill>
                <w14:solidFill>
                  <w14:schemeClr w14:val="tx1"/>
                </w14:solidFill>
              </w14:textFill>
            </w:rPr>
          </w:pPr>
          <w:r>
            <w:rPr>
              <w:rStyle w:val="23"/>
              <w:rFonts w:hint="eastAsia" w:ascii="仿宋" w:hAnsi="仿宋" w:eastAsia="仿宋" w:cs="仿宋"/>
              <w:color w:val="000000" w:themeColor="text1"/>
              <w:sz w:val="21"/>
              <w:szCs w:val="21"/>
              <w14:textFill>
                <w14:solidFill>
                  <w14:schemeClr w14:val="tx1"/>
                </w14:solidFill>
              </w14:textFill>
            </w:rPr>
            <w:fldChar w:fldCharType="begin"/>
          </w:r>
          <w:r>
            <w:rPr>
              <w:rStyle w:val="23"/>
              <w:rFonts w:hint="eastAsia" w:ascii="仿宋" w:hAnsi="仿宋" w:eastAsia="仿宋" w:cs="仿宋"/>
              <w:bCs/>
              <w:color w:val="000000" w:themeColor="text1"/>
              <w:sz w:val="21"/>
              <w:szCs w:val="21"/>
              <w14:textFill>
                <w14:solidFill>
                  <w14:schemeClr w14:val="tx1"/>
                </w14:solidFill>
              </w14:textFill>
            </w:rPr>
            <w:instrText xml:space="preserve">TOC \o "1-1" \h \u </w:instrText>
          </w:r>
          <w:r>
            <w:rPr>
              <w:rStyle w:val="23"/>
              <w:rFonts w:hint="eastAsia" w:ascii="仿宋" w:hAnsi="仿宋" w:eastAsia="仿宋" w:cs="仿宋"/>
              <w:color w:val="000000" w:themeColor="text1"/>
              <w:sz w:val="21"/>
              <w:szCs w:val="21"/>
              <w14:textFill>
                <w14:solidFill>
                  <w14:schemeClr w14:val="tx1"/>
                </w14:solidFill>
              </w14:textFill>
            </w:rPr>
            <w:fldChar w:fldCharType="separate"/>
          </w:r>
          <w:r>
            <w:rPr>
              <w:rFonts w:hint="eastAsia" w:ascii="仿宋" w:hAnsi="仿宋" w:eastAsia="仿宋" w:cs="仿宋"/>
              <w:b/>
              <w:bCs/>
              <w:color w:val="000000" w:themeColor="text1"/>
              <w:sz w:val="21"/>
              <w:szCs w:val="21"/>
              <w14:textFill>
                <w14:solidFill>
                  <w14:schemeClr w14:val="tx1"/>
                </w14:solidFill>
              </w14:textFill>
            </w:rPr>
            <w:fldChar w:fldCharType="begin"/>
          </w:r>
          <w:r>
            <w:rPr>
              <w:rFonts w:hint="eastAsia" w:ascii="仿宋" w:hAnsi="仿宋" w:eastAsia="仿宋" w:cs="仿宋"/>
              <w:b/>
              <w:bCs/>
              <w:color w:val="000000" w:themeColor="text1"/>
              <w:sz w:val="21"/>
              <w:szCs w:val="21"/>
              <w14:textFill>
                <w14:solidFill>
                  <w14:schemeClr w14:val="tx1"/>
                </w14:solidFill>
              </w14:textFill>
            </w:rPr>
            <w:instrText xml:space="preserve"> HYPERLINK \l _Toc1742 </w:instrText>
          </w:r>
          <w:r>
            <w:rPr>
              <w:rFonts w:hint="eastAsia" w:ascii="仿宋" w:hAnsi="仿宋" w:eastAsia="仿宋" w:cs="仿宋"/>
              <w:b/>
              <w:bCs/>
              <w:color w:val="000000" w:themeColor="text1"/>
              <w:sz w:val="21"/>
              <w:szCs w:val="21"/>
              <w14:textFill>
                <w14:solidFill>
                  <w14:schemeClr w14:val="tx1"/>
                </w14:solidFill>
              </w14:textFill>
            </w:rPr>
            <w:fldChar w:fldCharType="separate"/>
          </w:r>
          <w:r>
            <w:rPr>
              <w:rFonts w:hint="eastAsia" w:ascii="仿宋" w:hAnsi="仿宋" w:eastAsia="仿宋" w:cs="仿宋"/>
              <w:b/>
              <w:bCs/>
              <w:color w:val="000000" w:themeColor="text1"/>
              <w:sz w:val="21"/>
              <w:szCs w:val="21"/>
              <w14:textFill>
                <w14:solidFill>
                  <w14:schemeClr w14:val="tx1"/>
                </w14:solidFill>
              </w14:textFill>
            </w:rPr>
            <w:t>第一章</w:t>
          </w:r>
          <w:r>
            <w:rPr>
              <w:rFonts w:hint="eastAsia" w:ascii="仿宋" w:hAnsi="仿宋" w:eastAsia="仿宋" w:cs="仿宋"/>
              <w:b/>
              <w:bCs/>
              <w:color w:val="000000" w:themeColor="text1"/>
              <w:sz w:val="21"/>
              <w:szCs w:val="21"/>
              <w:lang w:val="en-US" w:eastAsia="zh-CN"/>
              <w14:textFill>
                <w14:solidFill>
                  <w14:schemeClr w14:val="tx1"/>
                </w14:solidFill>
              </w14:textFill>
            </w:rPr>
            <w:t xml:space="preserve"> </w:t>
          </w:r>
          <w:r>
            <w:rPr>
              <w:rFonts w:hint="eastAsia" w:ascii="仿宋" w:hAnsi="仿宋" w:eastAsia="仿宋" w:cs="仿宋"/>
              <w:b/>
              <w:bCs/>
              <w:color w:val="000000" w:themeColor="text1"/>
              <w:sz w:val="21"/>
              <w:szCs w:val="21"/>
              <w14:textFill>
                <w14:solidFill>
                  <w14:schemeClr w14:val="tx1"/>
                </w14:solidFill>
              </w14:textFill>
            </w:rPr>
            <w:t>采购公告/采购邀请书</w:t>
          </w:r>
          <w:r>
            <w:rPr>
              <w:rFonts w:hint="eastAsia" w:ascii="仿宋" w:hAnsi="仿宋" w:eastAsia="仿宋" w:cs="仿宋"/>
              <w:b/>
              <w:bCs/>
              <w:color w:val="000000" w:themeColor="text1"/>
              <w:sz w:val="21"/>
              <w:szCs w:val="21"/>
              <w14:textFill>
                <w14:solidFill>
                  <w14:schemeClr w14:val="tx1"/>
                </w14:solidFill>
              </w14:textFill>
            </w:rPr>
            <w:tab/>
          </w:r>
          <w:r>
            <w:rPr>
              <w:rFonts w:hint="eastAsia" w:ascii="仿宋" w:hAnsi="仿宋" w:eastAsia="仿宋" w:cs="仿宋"/>
              <w:b/>
              <w:bCs/>
              <w:color w:val="000000" w:themeColor="text1"/>
              <w:sz w:val="21"/>
              <w:szCs w:val="21"/>
              <w14:textFill>
                <w14:solidFill>
                  <w14:schemeClr w14:val="tx1"/>
                </w14:solidFill>
              </w14:textFill>
            </w:rPr>
            <w:fldChar w:fldCharType="begin"/>
          </w:r>
          <w:r>
            <w:rPr>
              <w:rFonts w:hint="eastAsia" w:ascii="仿宋" w:hAnsi="仿宋" w:eastAsia="仿宋" w:cs="仿宋"/>
              <w:b/>
              <w:bCs/>
              <w:color w:val="000000" w:themeColor="text1"/>
              <w:sz w:val="21"/>
              <w:szCs w:val="21"/>
              <w14:textFill>
                <w14:solidFill>
                  <w14:schemeClr w14:val="tx1"/>
                </w14:solidFill>
              </w14:textFill>
            </w:rPr>
            <w:instrText xml:space="preserve"> PAGEREF _Toc1742 \h </w:instrText>
          </w:r>
          <w:r>
            <w:rPr>
              <w:rFonts w:hint="eastAsia" w:ascii="仿宋" w:hAnsi="仿宋" w:eastAsia="仿宋" w:cs="仿宋"/>
              <w:b/>
              <w:bCs/>
              <w:color w:val="000000" w:themeColor="text1"/>
              <w:sz w:val="21"/>
              <w:szCs w:val="21"/>
              <w14:textFill>
                <w14:solidFill>
                  <w14:schemeClr w14:val="tx1"/>
                </w14:solidFill>
              </w14:textFill>
            </w:rPr>
            <w:fldChar w:fldCharType="separate"/>
          </w:r>
          <w:r>
            <w:rPr>
              <w:rFonts w:hint="eastAsia" w:ascii="仿宋" w:hAnsi="仿宋" w:eastAsia="仿宋" w:cs="仿宋"/>
              <w:b/>
              <w:bCs/>
              <w:color w:val="000000" w:themeColor="text1"/>
              <w:sz w:val="21"/>
              <w:szCs w:val="21"/>
              <w14:textFill>
                <w14:solidFill>
                  <w14:schemeClr w14:val="tx1"/>
                </w14:solidFill>
              </w14:textFill>
            </w:rPr>
            <w:t>1</w:t>
          </w:r>
          <w:r>
            <w:rPr>
              <w:rFonts w:hint="eastAsia" w:ascii="仿宋" w:hAnsi="仿宋" w:eastAsia="仿宋" w:cs="仿宋"/>
              <w:b/>
              <w:bCs/>
              <w:color w:val="000000" w:themeColor="text1"/>
              <w:sz w:val="21"/>
              <w:szCs w:val="21"/>
              <w14:textFill>
                <w14:solidFill>
                  <w14:schemeClr w14:val="tx1"/>
                </w14:solidFill>
              </w14:textFill>
            </w:rPr>
            <w:fldChar w:fldCharType="end"/>
          </w:r>
          <w:r>
            <w:rPr>
              <w:rFonts w:hint="eastAsia" w:ascii="仿宋" w:hAnsi="仿宋" w:eastAsia="仿宋" w:cs="仿宋"/>
              <w:b/>
              <w:bCs/>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fldChar w:fldCharType="begin"/>
          </w:r>
          <w:r>
            <w:rPr>
              <w:rFonts w:hint="eastAsia" w:ascii="仿宋" w:hAnsi="仿宋" w:eastAsia="仿宋" w:cs="仿宋"/>
              <w:b/>
              <w:bCs/>
              <w:color w:val="000000" w:themeColor="text1"/>
              <w:sz w:val="21"/>
              <w:szCs w:val="21"/>
              <w14:textFill>
                <w14:solidFill>
                  <w14:schemeClr w14:val="tx1"/>
                </w14:solidFill>
              </w14:textFill>
            </w:rPr>
            <w:instrText xml:space="preserve"> HYPERLINK \l _Toc19603 </w:instrText>
          </w:r>
          <w:r>
            <w:rPr>
              <w:rFonts w:hint="eastAsia" w:ascii="仿宋" w:hAnsi="仿宋" w:eastAsia="仿宋" w:cs="仿宋"/>
              <w:b/>
              <w:bCs/>
              <w:color w:val="000000" w:themeColor="text1"/>
              <w:sz w:val="21"/>
              <w:szCs w:val="21"/>
              <w14:textFill>
                <w14:solidFill>
                  <w14:schemeClr w14:val="tx1"/>
                </w14:solidFill>
              </w14:textFill>
            </w:rPr>
            <w:fldChar w:fldCharType="separate"/>
          </w:r>
          <w:r>
            <w:rPr>
              <w:rFonts w:hint="eastAsia" w:ascii="仿宋" w:hAnsi="仿宋" w:eastAsia="仿宋" w:cs="仿宋"/>
              <w:b/>
              <w:bCs/>
              <w:color w:val="000000" w:themeColor="text1"/>
              <w:sz w:val="21"/>
              <w:szCs w:val="21"/>
              <w14:textFill>
                <w14:solidFill>
                  <w14:schemeClr w14:val="tx1"/>
                </w14:solidFill>
              </w14:textFill>
            </w:rPr>
            <w:t>第二章</w:t>
          </w:r>
          <w:r>
            <w:rPr>
              <w:rFonts w:hint="eastAsia" w:ascii="仿宋" w:hAnsi="仿宋" w:eastAsia="仿宋" w:cs="仿宋"/>
              <w:b/>
              <w:bCs/>
              <w:color w:val="000000" w:themeColor="text1"/>
              <w:sz w:val="21"/>
              <w:szCs w:val="21"/>
              <w:lang w:val="en-US" w:eastAsia="zh-CN"/>
              <w14:textFill>
                <w14:solidFill>
                  <w14:schemeClr w14:val="tx1"/>
                </w14:solidFill>
              </w14:textFill>
            </w:rPr>
            <w:t xml:space="preserve"> </w:t>
          </w:r>
          <w:r>
            <w:rPr>
              <w:rFonts w:hint="eastAsia" w:ascii="仿宋" w:hAnsi="仿宋" w:eastAsia="仿宋" w:cs="仿宋"/>
              <w:b/>
              <w:bCs/>
              <w:color w:val="000000" w:themeColor="text1"/>
              <w:sz w:val="21"/>
              <w:szCs w:val="21"/>
              <w14:textFill>
                <w14:solidFill>
                  <w14:schemeClr w14:val="tx1"/>
                </w14:solidFill>
              </w14:textFill>
            </w:rPr>
            <w:t>竞争性谈判须知</w:t>
          </w:r>
          <w:r>
            <w:rPr>
              <w:rFonts w:hint="eastAsia" w:ascii="仿宋" w:hAnsi="仿宋" w:eastAsia="仿宋" w:cs="仿宋"/>
              <w:b/>
              <w:bCs/>
              <w:color w:val="000000" w:themeColor="text1"/>
              <w:sz w:val="21"/>
              <w:szCs w:val="21"/>
              <w14:textFill>
                <w14:solidFill>
                  <w14:schemeClr w14:val="tx1"/>
                </w14:solidFill>
              </w14:textFill>
            </w:rPr>
            <w:tab/>
          </w:r>
          <w:r>
            <w:rPr>
              <w:rFonts w:hint="eastAsia" w:ascii="仿宋" w:hAnsi="仿宋" w:eastAsia="仿宋" w:cs="仿宋"/>
              <w:b/>
              <w:bCs/>
              <w:color w:val="000000" w:themeColor="text1"/>
              <w:sz w:val="21"/>
              <w:szCs w:val="21"/>
              <w14:textFill>
                <w14:solidFill>
                  <w14:schemeClr w14:val="tx1"/>
                </w14:solidFill>
              </w14:textFill>
            </w:rPr>
            <w:fldChar w:fldCharType="begin"/>
          </w:r>
          <w:r>
            <w:rPr>
              <w:rFonts w:hint="eastAsia" w:ascii="仿宋" w:hAnsi="仿宋" w:eastAsia="仿宋" w:cs="仿宋"/>
              <w:b/>
              <w:bCs/>
              <w:color w:val="000000" w:themeColor="text1"/>
              <w:sz w:val="21"/>
              <w:szCs w:val="21"/>
              <w14:textFill>
                <w14:solidFill>
                  <w14:schemeClr w14:val="tx1"/>
                </w14:solidFill>
              </w14:textFill>
            </w:rPr>
            <w:instrText xml:space="preserve"> PAGEREF _Toc19603 \h </w:instrText>
          </w:r>
          <w:r>
            <w:rPr>
              <w:rFonts w:hint="eastAsia" w:ascii="仿宋" w:hAnsi="仿宋" w:eastAsia="仿宋" w:cs="仿宋"/>
              <w:b/>
              <w:bCs/>
              <w:color w:val="000000" w:themeColor="text1"/>
              <w:sz w:val="21"/>
              <w:szCs w:val="21"/>
              <w14:textFill>
                <w14:solidFill>
                  <w14:schemeClr w14:val="tx1"/>
                </w14:solidFill>
              </w14:textFill>
            </w:rPr>
            <w:fldChar w:fldCharType="separate"/>
          </w:r>
          <w:r>
            <w:rPr>
              <w:rFonts w:hint="eastAsia" w:ascii="仿宋" w:hAnsi="仿宋" w:eastAsia="仿宋" w:cs="仿宋"/>
              <w:b/>
              <w:bCs/>
              <w:color w:val="000000" w:themeColor="text1"/>
              <w:sz w:val="21"/>
              <w:szCs w:val="21"/>
              <w14:textFill>
                <w14:solidFill>
                  <w14:schemeClr w14:val="tx1"/>
                </w14:solidFill>
              </w14:textFill>
            </w:rPr>
            <w:t>3</w:t>
          </w:r>
          <w:r>
            <w:rPr>
              <w:rFonts w:hint="eastAsia" w:ascii="仿宋" w:hAnsi="仿宋" w:eastAsia="仿宋" w:cs="仿宋"/>
              <w:b/>
              <w:bCs/>
              <w:color w:val="000000" w:themeColor="text1"/>
              <w:sz w:val="21"/>
              <w:szCs w:val="21"/>
              <w14:textFill>
                <w14:solidFill>
                  <w14:schemeClr w14:val="tx1"/>
                </w14:solidFill>
              </w14:textFill>
            </w:rPr>
            <w:fldChar w:fldCharType="end"/>
          </w:r>
          <w:r>
            <w:rPr>
              <w:rFonts w:hint="eastAsia" w:ascii="仿宋" w:hAnsi="仿宋" w:eastAsia="仿宋" w:cs="仿宋"/>
              <w:b/>
              <w:bCs/>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_Toc30981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第1节 竞争性谈判须知前附表</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_Toc30981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3</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_Toc6619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第2节  竞争性谈判须知</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_Toc6619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10</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fldChar w:fldCharType="begin"/>
          </w:r>
          <w:r>
            <w:rPr>
              <w:rFonts w:hint="eastAsia" w:ascii="仿宋" w:hAnsi="仿宋" w:eastAsia="仿宋" w:cs="仿宋"/>
              <w:b/>
              <w:bCs/>
              <w:color w:val="000000" w:themeColor="text1"/>
              <w:sz w:val="21"/>
              <w:szCs w:val="21"/>
              <w14:textFill>
                <w14:solidFill>
                  <w14:schemeClr w14:val="tx1"/>
                </w14:solidFill>
              </w14:textFill>
            </w:rPr>
            <w:instrText xml:space="preserve"> HYPERLINK \l _Toc9861 </w:instrText>
          </w:r>
          <w:r>
            <w:rPr>
              <w:rFonts w:hint="eastAsia" w:ascii="仿宋" w:hAnsi="仿宋" w:eastAsia="仿宋" w:cs="仿宋"/>
              <w:b/>
              <w:bCs/>
              <w:color w:val="000000" w:themeColor="text1"/>
              <w:sz w:val="21"/>
              <w:szCs w:val="21"/>
              <w14:textFill>
                <w14:solidFill>
                  <w14:schemeClr w14:val="tx1"/>
                </w14:solidFill>
              </w14:textFill>
            </w:rPr>
            <w:fldChar w:fldCharType="separate"/>
          </w:r>
          <w:r>
            <w:rPr>
              <w:rFonts w:hint="eastAsia" w:ascii="仿宋" w:hAnsi="仿宋" w:eastAsia="仿宋" w:cs="仿宋"/>
              <w:b/>
              <w:bCs/>
              <w:color w:val="000000" w:themeColor="text1"/>
              <w:sz w:val="21"/>
              <w:szCs w:val="21"/>
              <w14:textFill>
                <w14:solidFill>
                  <w14:schemeClr w14:val="tx1"/>
                </w14:solidFill>
              </w14:textFill>
            </w:rPr>
            <w:t>第三章</w:t>
          </w:r>
          <w:r>
            <w:rPr>
              <w:rFonts w:hint="eastAsia" w:ascii="仿宋" w:hAnsi="仿宋" w:eastAsia="仿宋" w:cs="仿宋"/>
              <w:b/>
              <w:bCs/>
              <w:color w:val="000000" w:themeColor="text1"/>
              <w:sz w:val="21"/>
              <w:szCs w:val="21"/>
              <w:lang w:val="en-US" w:eastAsia="zh-CN"/>
              <w14:textFill>
                <w14:solidFill>
                  <w14:schemeClr w14:val="tx1"/>
                </w14:solidFill>
              </w14:textFill>
            </w:rPr>
            <w:t xml:space="preserve"> </w:t>
          </w:r>
          <w:r>
            <w:rPr>
              <w:rFonts w:hint="eastAsia" w:ascii="仿宋" w:hAnsi="仿宋" w:eastAsia="仿宋" w:cs="仿宋"/>
              <w:b/>
              <w:bCs/>
              <w:color w:val="000000" w:themeColor="text1"/>
              <w:sz w:val="21"/>
              <w:szCs w:val="21"/>
              <w14:textFill>
                <w14:solidFill>
                  <w14:schemeClr w14:val="tx1"/>
                </w14:solidFill>
              </w14:textFill>
            </w:rPr>
            <w:t>采购内容及要求</w:t>
          </w:r>
          <w:r>
            <w:rPr>
              <w:rFonts w:hint="eastAsia" w:ascii="仿宋" w:hAnsi="仿宋" w:eastAsia="仿宋" w:cs="仿宋"/>
              <w:b/>
              <w:bCs/>
              <w:color w:val="000000" w:themeColor="text1"/>
              <w:sz w:val="21"/>
              <w:szCs w:val="21"/>
              <w14:textFill>
                <w14:solidFill>
                  <w14:schemeClr w14:val="tx1"/>
                </w14:solidFill>
              </w14:textFill>
            </w:rPr>
            <w:tab/>
          </w:r>
          <w:r>
            <w:rPr>
              <w:rFonts w:hint="eastAsia" w:ascii="仿宋" w:hAnsi="仿宋" w:eastAsia="仿宋" w:cs="仿宋"/>
              <w:b/>
              <w:bCs/>
              <w:color w:val="000000" w:themeColor="text1"/>
              <w:sz w:val="21"/>
              <w:szCs w:val="21"/>
              <w14:textFill>
                <w14:solidFill>
                  <w14:schemeClr w14:val="tx1"/>
                </w14:solidFill>
              </w14:textFill>
            </w:rPr>
            <w:fldChar w:fldCharType="begin"/>
          </w:r>
          <w:r>
            <w:rPr>
              <w:rFonts w:hint="eastAsia" w:ascii="仿宋" w:hAnsi="仿宋" w:eastAsia="仿宋" w:cs="仿宋"/>
              <w:b/>
              <w:bCs/>
              <w:color w:val="000000" w:themeColor="text1"/>
              <w:sz w:val="21"/>
              <w:szCs w:val="21"/>
              <w14:textFill>
                <w14:solidFill>
                  <w14:schemeClr w14:val="tx1"/>
                </w14:solidFill>
              </w14:textFill>
            </w:rPr>
            <w:instrText xml:space="preserve"> PAGEREF _Toc9861 \h </w:instrText>
          </w:r>
          <w:r>
            <w:rPr>
              <w:rFonts w:hint="eastAsia" w:ascii="仿宋" w:hAnsi="仿宋" w:eastAsia="仿宋" w:cs="仿宋"/>
              <w:b/>
              <w:bCs/>
              <w:color w:val="000000" w:themeColor="text1"/>
              <w:sz w:val="21"/>
              <w:szCs w:val="21"/>
              <w14:textFill>
                <w14:solidFill>
                  <w14:schemeClr w14:val="tx1"/>
                </w14:solidFill>
              </w14:textFill>
            </w:rPr>
            <w:fldChar w:fldCharType="separate"/>
          </w:r>
          <w:r>
            <w:rPr>
              <w:rFonts w:hint="eastAsia" w:ascii="仿宋" w:hAnsi="仿宋" w:eastAsia="仿宋" w:cs="仿宋"/>
              <w:b/>
              <w:bCs/>
              <w:color w:val="000000" w:themeColor="text1"/>
              <w:sz w:val="21"/>
              <w:szCs w:val="21"/>
              <w14:textFill>
                <w14:solidFill>
                  <w14:schemeClr w14:val="tx1"/>
                </w14:solidFill>
              </w14:textFill>
            </w:rPr>
            <w:t>23</w:t>
          </w:r>
          <w:r>
            <w:rPr>
              <w:rFonts w:hint="eastAsia" w:ascii="仿宋" w:hAnsi="仿宋" w:eastAsia="仿宋" w:cs="仿宋"/>
              <w:b/>
              <w:bCs/>
              <w:color w:val="000000" w:themeColor="text1"/>
              <w:sz w:val="21"/>
              <w:szCs w:val="21"/>
              <w14:textFill>
                <w14:solidFill>
                  <w14:schemeClr w14:val="tx1"/>
                </w14:solidFill>
              </w14:textFill>
            </w:rPr>
            <w:fldChar w:fldCharType="end"/>
          </w:r>
          <w:r>
            <w:rPr>
              <w:rFonts w:hint="eastAsia" w:ascii="仿宋" w:hAnsi="仿宋" w:eastAsia="仿宋" w:cs="仿宋"/>
              <w:b/>
              <w:bCs/>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fldChar w:fldCharType="begin"/>
          </w:r>
          <w:r>
            <w:rPr>
              <w:rFonts w:hint="eastAsia" w:ascii="仿宋" w:hAnsi="仿宋" w:eastAsia="仿宋" w:cs="仿宋"/>
              <w:b/>
              <w:bCs/>
              <w:color w:val="000000" w:themeColor="text1"/>
              <w:sz w:val="21"/>
              <w:szCs w:val="21"/>
              <w14:textFill>
                <w14:solidFill>
                  <w14:schemeClr w14:val="tx1"/>
                </w14:solidFill>
              </w14:textFill>
            </w:rPr>
            <w:instrText xml:space="preserve"> HYPERLINK \l _Toc19961 </w:instrText>
          </w:r>
          <w:r>
            <w:rPr>
              <w:rFonts w:hint="eastAsia" w:ascii="仿宋" w:hAnsi="仿宋" w:eastAsia="仿宋" w:cs="仿宋"/>
              <w:b/>
              <w:bCs/>
              <w:color w:val="000000" w:themeColor="text1"/>
              <w:sz w:val="21"/>
              <w:szCs w:val="21"/>
              <w14:textFill>
                <w14:solidFill>
                  <w14:schemeClr w14:val="tx1"/>
                </w14:solidFill>
              </w14:textFill>
            </w:rPr>
            <w:fldChar w:fldCharType="separate"/>
          </w:r>
          <w:r>
            <w:rPr>
              <w:rFonts w:hint="eastAsia" w:ascii="仿宋" w:hAnsi="仿宋" w:eastAsia="仿宋" w:cs="仿宋"/>
              <w:b/>
              <w:bCs/>
              <w:color w:val="000000" w:themeColor="text1"/>
              <w:kern w:val="44"/>
              <w:sz w:val="21"/>
              <w:szCs w:val="21"/>
              <w:lang w:val="en-US" w:eastAsia="zh-CN" w:bidi="ar-SA"/>
              <w14:textFill>
                <w14:solidFill>
                  <w14:schemeClr w14:val="tx1"/>
                </w14:solidFill>
              </w14:textFill>
            </w:rPr>
            <w:t>第四章 合同主要条款及格式</w:t>
          </w:r>
          <w:r>
            <w:rPr>
              <w:rFonts w:hint="eastAsia" w:ascii="仿宋" w:hAnsi="仿宋" w:eastAsia="仿宋" w:cs="仿宋"/>
              <w:b/>
              <w:bCs/>
              <w:color w:val="000000" w:themeColor="text1"/>
              <w:sz w:val="21"/>
              <w:szCs w:val="21"/>
              <w14:textFill>
                <w14:solidFill>
                  <w14:schemeClr w14:val="tx1"/>
                </w14:solidFill>
              </w14:textFill>
            </w:rPr>
            <w:tab/>
          </w:r>
          <w:r>
            <w:rPr>
              <w:rFonts w:hint="eastAsia" w:ascii="仿宋" w:hAnsi="仿宋" w:eastAsia="仿宋" w:cs="仿宋"/>
              <w:b/>
              <w:bCs/>
              <w:color w:val="000000" w:themeColor="text1"/>
              <w:sz w:val="21"/>
              <w:szCs w:val="21"/>
              <w14:textFill>
                <w14:solidFill>
                  <w14:schemeClr w14:val="tx1"/>
                </w14:solidFill>
              </w14:textFill>
            </w:rPr>
            <w:fldChar w:fldCharType="begin"/>
          </w:r>
          <w:r>
            <w:rPr>
              <w:rFonts w:hint="eastAsia" w:ascii="仿宋" w:hAnsi="仿宋" w:eastAsia="仿宋" w:cs="仿宋"/>
              <w:b/>
              <w:bCs/>
              <w:color w:val="000000" w:themeColor="text1"/>
              <w:sz w:val="21"/>
              <w:szCs w:val="21"/>
              <w14:textFill>
                <w14:solidFill>
                  <w14:schemeClr w14:val="tx1"/>
                </w14:solidFill>
              </w14:textFill>
            </w:rPr>
            <w:instrText xml:space="preserve"> PAGEREF _Toc19961 \h </w:instrText>
          </w:r>
          <w:r>
            <w:rPr>
              <w:rFonts w:hint="eastAsia" w:ascii="仿宋" w:hAnsi="仿宋" w:eastAsia="仿宋" w:cs="仿宋"/>
              <w:b/>
              <w:bCs/>
              <w:color w:val="000000" w:themeColor="text1"/>
              <w:sz w:val="21"/>
              <w:szCs w:val="21"/>
              <w14:textFill>
                <w14:solidFill>
                  <w14:schemeClr w14:val="tx1"/>
                </w14:solidFill>
              </w14:textFill>
            </w:rPr>
            <w:fldChar w:fldCharType="separate"/>
          </w:r>
          <w:r>
            <w:rPr>
              <w:rFonts w:hint="eastAsia" w:ascii="仿宋" w:hAnsi="仿宋" w:eastAsia="仿宋" w:cs="仿宋"/>
              <w:b/>
              <w:bCs/>
              <w:color w:val="000000" w:themeColor="text1"/>
              <w:sz w:val="21"/>
              <w:szCs w:val="21"/>
              <w14:textFill>
                <w14:solidFill>
                  <w14:schemeClr w14:val="tx1"/>
                </w14:solidFill>
              </w14:textFill>
            </w:rPr>
            <w:t>28</w:t>
          </w:r>
          <w:r>
            <w:rPr>
              <w:rFonts w:hint="eastAsia" w:ascii="仿宋" w:hAnsi="仿宋" w:eastAsia="仿宋" w:cs="仿宋"/>
              <w:b/>
              <w:bCs/>
              <w:color w:val="000000" w:themeColor="text1"/>
              <w:sz w:val="21"/>
              <w:szCs w:val="21"/>
              <w14:textFill>
                <w14:solidFill>
                  <w14:schemeClr w14:val="tx1"/>
                </w14:solidFill>
              </w14:textFill>
            </w:rPr>
            <w:fldChar w:fldCharType="end"/>
          </w:r>
          <w:r>
            <w:rPr>
              <w:rFonts w:hint="eastAsia" w:ascii="仿宋" w:hAnsi="仿宋" w:eastAsia="仿宋" w:cs="仿宋"/>
              <w:b/>
              <w:bCs/>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fldChar w:fldCharType="begin"/>
          </w:r>
          <w:r>
            <w:rPr>
              <w:rFonts w:hint="eastAsia" w:ascii="仿宋" w:hAnsi="仿宋" w:eastAsia="仿宋" w:cs="仿宋"/>
              <w:b/>
              <w:bCs/>
              <w:color w:val="000000" w:themeColor="text1"/>
              <w:sz w:val="21"/>
              <w:szCs w:val="21"/>
              <w14:textFill>
                <w14:solidFill>
                  <w14:schemeClr w14:val="tx1"/>
                </w14:solidFill>
              </w14:textFill>
            </w:rPr>
            <w:instrText xml:space="preserve"> HYPERLINK \l _Toc24181 </w:instrText>
          </w:r>
          <w:r>
            <w:rPr>
              <w:rFonts w:hint="eastAsia" w:ascii="仿宋" w:hAnsi="仿宋" w:eastAsia="仿宋" w:cs="仿宋"/>
              <w:b/>
              <w:bCs/>
              <w:color w:val="000000" w:themeColor="text1"/>
              <w:sz w:val="21"/>
              <w:szCs w:val="21"/>
              <w14:textFill>
                <w14:solidFill>
                  <w14:schemeClr w14:val="tx1"/>
                </w14:solidFill>
              </w14:textFill>
            </w:rPr>
            <w:fldChar w:fldCharType="separate"/>
          </w:r>
          <w:r>
            <w:rPr>
              <w:rFonts w:hint="eastAsia" w:ascii="仿宋" w:hAnsi="仿宋" w:eastAsia="仿宋" w:cs="仿宋"/>
              <w:b/>
              <w:bCs/>
              <w:color w:val="000000" w:themeColor="text1"/>
              <w:kern w:val="44"/>
              <w:sz w:val="21"/>
              <w:szCs w:val="21"/>
              <w:lang w:val="en-US" w:eastAsia="zh-CN" w:bidi="ar-SA"/>
              <w14:textFill>
                <w14:solidFill>
                  <w14:schemeClr w14:val="tx1"/>
                </w14:solidFill>
              </w14:textFill>
            </w:rPr>
            <w:t>第五章  首次响应文件格式</w:t>
          </w:r>
          <w:r>
            <w:rPr>
              <w:rFonts w:hint="eastAsia" w:ascii="仿宋" w:hAnsi="仿宋" w:eastAsia="仿宋" w:cs="仿宋"/>
              <w:b/>
              <w:bCs/>
              <w:color w:val="000000" w:themeColor="text1"/>
              <w:sz w:val="21"/>
              <w:szCs w:val="21"/>
              <w14:textFill>
                <w14:solidFill>
                  <w14:schemeClr w14:val="tx1"/>
                </w14:solidFill>
              </w14:textFill>
            </w:rPr>
            <w:tab/>
          </w:r>
          <w:r>
            <w:rPr>
              <w:rFonts w:hint="eastAsia" w:ascii="仿宋" w:hAnsi="仿宋" w:eastAsia="仿宋" w:cs="仿宋"/>
              <w:b/>
              <w:bCs/>
              <w:color w:val="000000" w:themeColor="text1"/>
              <w:sz w:val="21"/>
              <w:szCs w:val="21"/>
              <w14:textFill>
                <w14:solidFill>
                  <w14:schemeClr w14:val="tx1"/>
                </w14:solidFill>
              </w14:textFill>
            </w:rPr>
            <w:fldChar w:fldCharType="begin"/>
          </w:r>
          <w:r>
            <w:rPr>
              <w:rFonts w:hint="eastAsia" w:ascii="仿宋" w:hAnsi="仿宋" w:eastAsia="仿宋" w:cs="仿宋"/>
              <w:b/>
              <w:bCs/>
              <w:color w:val="000000" w:themeColor="text1"/>
              <w:sz w:val="21"/>
              <w:szCs w:val="21"/>
              <w14:textFill>
                <w14:solidFill>
                  <w14:schemeClr w14:val="tx1"/>
                </w14:solidFill>
              </w14:textFill>
            </w:rPr>
            <w:instrText xml:space="preserve"> PAGEREF _Toc24181 \h </w:instrText>
          </w:r>
          <w:r>
            <w:rPr>
              <w:rFonts w:hint="eastAsia" w:ascii="仿宋" w:hAnsi="仿宋" w:eastAsia="仿宋" w:cs="仿宋"/>
              <w:b/>
              <w:bCs/>
              <w:color w:val="000000" w:themeColor="text1"/>
              <w:sz w:val="21"/>
              <w:szCs w:val="21"/>
              <w14:textFill>
                <w14:solidFill>
                  <w14:schemeClr w14:val="tx1"/>
                </w14:solidFill>
              </w14:textFill>
            </w:rPr>
            <w:fldChar w:fldCharType="separate"/>
          </w:r>
          <w:r>
            <w:rPr>
              <w:rFonts w:hint="eastAsia" w:ascii="仿宋" w:hAnsi="仿宋" w:eastAsia="仿宋" w:cs="仿宋"/>
              <w:b/>
              <w:bCs/>
              <w:color w:val="000000" w:themeColor="text1"/>
              <w:sz w:val="21"/>
              <w:szCs w:val="21"/>
              <w14:textFill>
                <w14:solidFill>
                  <w14:schemeClr w14:val="tx1"/>
                </w14:solidFill>
              </w14:textFill>
            </w:rPr>
            <w:t>32</w:t>
          </w:r>
          <w:r>
            <w:rPr>
              <w:rFonts w:hint="eastAsia" w:ascii="仿宋" w:hAnsi="仿宋" w:eastAsia="仿宋" w:cs="仿宋"/>
              <w:b/>
              <w:bCs/>
              <w:color w:val="000000" w:themeColor="text1"/>
              <w:sz w:val="21"/>
              <w:szCs w:val="21"/>
              <w14:textFill>
                <w14:solidFill>
                  <w14:schemeClr w14:val="tx1"/>
                </w14:solidFill>
              </w14:textFill>
            </w:rPr>
            <w:fldChar w:fldCharType="end"/>
          </w:r>
          <w:r>
            <w:rPr>
              <w:rFonts w:hint="eastAsia" w:ascii="仿宋" w:hAnsi="仿宋" w:eastAsia="仿宋" w:cs="仿宋"/>
              <w:b/>
              <w:bCs/>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_Toc2789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kern w:val="44"/>
              <w:sz w:val="21"/>
              <w:szCs w:val="21"/>
              <w:lang w:val="en-US" w:eastAsia="zh-CN" w:bidi="ar-SA"/>
              <w14:textFill>
                <w14:solidFill>
                  <w14:schemeClr w14:val="tx1"/>
                </w14:solidFill>
              </w14:textFill>
            </w:rPr>
            <w:t>附件1 谈判响应声明</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_Toc2789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35</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_Toc21661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附件2 报价一览表</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_Toc21661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37</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_Toc4171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附件2-1 详细报价书</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_Toc4171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38</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_Toc16623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附件3  资格证明文件</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_Toc16623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39</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_Toc14697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附件3-1 参加竞争性谈判的声明函</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_Toc14697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39</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_Toc20604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附件3-2 供应商的资格声明</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_Toc20604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40</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_Toc27306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附件3-3 单位负责人授权书</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_Toc27306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41</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_Toc6944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附件3-4 营业执照等证明文件</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_Toc6944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42</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_Toc29999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附件3-5 财务状况报告</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_Toc29999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43</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_Toc11101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附件3-6 依法缴纳税收证明材料</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_Toc11101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45</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_Toc26546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附件3-7 依法缴纳社会保障资金证明材料</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_Toc26546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46</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_Toc21056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附件3-8 具备履行合同所必需设备和专业技术能力证明材料声明函</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_Toc21056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47</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_Toc16227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附件3-9 信用记录查询结果</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_Toc16227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48</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_Toc3911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附件3-10 联合体协议</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_Toc3911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49</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_Toc16549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附件3-11分包意向协议（若有）</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_Toc16549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51</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_Toc21664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附件3-12 参加采购活动前三年内在经营活动中没有重大违法记录书面声明</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_Toc21664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52</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_Toc16096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附件3-13 其它资格证明文件</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_Toc16096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53</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_Toc29243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附件4 谈判保证金凭证</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_Toc29243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54</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_Toc5061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附件5：技术、服务和商务响应表</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_Toc5061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55</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_Toc1666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附件5-1：技术和服务要求响应表</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_Toc1666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55</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_Toc18862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附件5-2 商务条件和其它事项响应表</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_Toc18862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56</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_Toc2482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附件6 相关技术、商务、服务响应承诺及资料</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_Toc2482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57</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_Toc23041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附件7 供应商提交符合政府采购政策的证明材料</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_Toc23041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58</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_Toc28974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附件7-1-1 中小企业声明函（如果有的话）</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_Toc28974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58</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_Toc10184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附件7-1-2 残疾人福利性单位声明函（如果有的话）</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_Toc10184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60</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_Toc4679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附件7-1-3 监狱企业证明材料</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_Toc4679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61</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_Toc24532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附件7-2优先类节能产品、环境标志产品价格扣除证明材料（如果有的话）</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_Toc24532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62</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HYPERLINK \l _Toc26690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附件8 要求作为响应文件组成部分的其他内容（若有）</w:t>
          </w:r>
          <w:r>
            <w:rPr>
              <w:rFonts w:hint="eastAsia" w:ascii="仿宋" w:hAnsi="仿宋" w:eastAsia="仿宋" w:cs="仿宋"/>
              <w:b w:val="0"/>
              <w:bCs w:val="0"/>
              <w:color w:val="000000" w:themeColor="text1"/>
              <w:sz w:val="21"/>
              <w:szCs w:val="21"/>
              <w14:textFill>
                <w14:solidFill>
                  <w14:schemeClr w14:val="tx1"/>
                </w14:solidFill>
              </w14:textFill>
            </w:rPr>
            <w:tab/>
          </w:r>
          <w:r>
            <w:rPr>
              <w:rFonts w:hint="eastAsia" w:ascii="仿宋" w:hAnsi="仿宋" w:eastAsia="仿宋" w:cs="仿宋"/>
              <w:b w:val="0"/>
              <w:bCs w:val="0"/>
              <w:color w:val="000000" w:themeColor="text1"/>
              <w:sz w:val="21"/>
              <w:szCs w:val="21"/>
              <w14:textFill>
                <w14:solidFill>
                  <w14:schemeClr w14:val="tx1"/>
                </w14:solidFill>
              </w14:textFill>
            </w:rPr>
            <w:fldChar w:fldCharType="begin"/>
          </w:r>
          <w:r>
            <w:rPr>
              <w:rFonts w:hint="eastAsia" w:ascii="仿宋" w:hAnsi="仿宋" w:eastAsia="仿宋" w:cs="仿宋"/>
              <w:b w:val="0"/>
              <w:bCs w:val="0"/>
              <w:color w:val="000000" w:themeColor="text1"/>
              <w:sz w:val="21"/>
              <w:szCs w:val="21"/>
              <w14:textFill>
                <w14:solidFill>
                  <w14:schemeClr w14:val="tx1"/>
                </w14:solidFill>
              </w14:textFill>
            </w:rPr>
            <w:instrText xml:space="preserve"> PAGEREF _Toc26690 \h </w:instrText>
          </w:r>
          <w:r>
            <w:rPr>
              <w:rFonts w:hint="eastAsia" w:ascii="仿宋" w:hAnsi="仿宋" w:eastAsia="仿宋" w:cs="仿宋"/>
              <w:b w:val="0"/>
              <w:bCs w:val="0"/>
              <w:color w:val="000000" w:themeColor="text1"/>
              <w:sz w:val="21"/>
              <w:szCs w:val="21"/>
              <w14:textFill>
                <w14:solidFill>
                  <w14:schemeClr w14:val="tx1"/>
                </w14:solidFill>
              </w14:textFill>
            </w:rPr>
            <w:fldChar w:fldCharType="separate"/>
          </w:r>
          <w:r>
            <w:rPr>
              <w:rFonts w:hint="eastAsia" w:ascii="仿宋" w:hAnsi="仿宋" w:eastAsia="仿宋" w:cs="仿宋"/>
              <w:b w:val="0"/>
              <w:bCs w:val="0"/>
              <w:color w:val="000000" w:themeColor="text1"/>
              <w:sz w:val="21"/>
              <w:szCs w:val="21"/>
              <w14:textFill>
                <w14:solidFill>
                  <w14:schemeClr w14:val="tx1"/>
                </w14:solidFill>
              </w14:textFill>
            </w:rPr>
            <w:t>63</w:t>
          </w:r>
          <w:r>
            <w:rPr>
              <w:rFonts w:hint="eastAsia" w:ascii="仿宋" w:hAnsi="仿宋" w:eastAsia="仿宋" w:cs="仿宋"/>
              <w:b w:val="0"/>
              <w:bCs w:val="0"/>
              <w:color w:val="000000" w:themeColor="text1"/>
              <w:sz w:val="21"/>
              <w:szCs w:val="21"/>
              <w14:textFill>
                <w14:solidFill>
                  <w14:schemeClr w14:val="tx1"/>
                </w14:solidFill>
              </w14:textFill>
            </w:rPr>
            <w:fldChar w:fldCharType="end"/>
          </w:r>
          <w:r>
            <w:rPr>
              <w:rFonts w:hint="eastAsia" w:ascii="仿宋" w:hAnsi="仿宋" w:eastAsia="仿宋" w:cs="仿宋"/>
              <w:b w:val="0"/>
              <w:bCs w:val="0"/>
              <w:color w:val="000000" w:themeColor="text1"/>
              <w:sz w:val="21"/>
              <w:szCs w:val="21"/>
              <w14:textFill>
                <w14:solidFill>
                  <w14:schemeClr w14:val="tx1"/>
                </w14:solidFill>
              </w14:textFill>
            </w:rPr>
            <w:fldChar w:fldCharType="end"/>
          </w:r>
        </w:p>
        <w:p>
          <w:pPr>
            <w:pStyle w:val="17"/>
            <w:keepNext w:val="0"/>
            <w:keepLines w:val="0"/>
            <w:pageBreakBefore w:val="0"/>
            <w:widowControl/>
            <w:kinsoku/>
            <w:wordWrap/>
            <w:overflowPunct/>
            <w:topLinePunct w:val="0"/>
            <w:autoSpaceDE/>
            <w:autoSpaceDN/>
            <w:bidi w:val="0"/>
            <w:adjustRightInd/>
            <w:snapToGrid/>
            <w:spacing w:beforeAutospacing="0" w:afterAutospacing="0" w:line="320" w:lineRule="atLeast"/>
            <w:textAlignment w:val="auto"/>
            <w:rPr>
              <w:rFonts w:hint="eastAsia" w:ascii="仿宋" w:hAnsi="仿宋" w:eastAsia="仿宋" w:cs="仿宋"/>
              <w:bCs/>
              <w:color w:val="000000" w:themeColor="text1"/>
              <w:kern w:val="2"/>
              <w:sz w:val="24"/>
              <w:szCs w:val="24"/>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fldChar w:fldCharType="end"/>
          </w:r>
        </w:p>
      </w:sdtContent>
    </w:sdt>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注：本采购文件（不含封面、目录）共</w:t>
      </w:r>
      <w:r>
        <w:rPr>
          <w:rFonts w:hint="eastAsia" w:ascii="仿宋" w:hAnsi="仿宋" w:eastAsia="仿宋" w:cs="仿宋"/>
          <w:b/>
          <w:color w:val="000000" w:themeColor="text1"/>
          <w:u w:val="single"/>
          <w:lang w:val="en-US" w:eastAsia="zh-CN"/>
          <w14:textFill>
            <w14:solidFill>
              <w14:schemeClr w14:val="tx1"/>
            </w14:solidFill>
          </w14:textFill>
        </w:rPr>
        <w:t>63</w:t>
      </w:r>
      <w:r>
        <w:rPr>
          <w:rFonts w:hint="eastAsia" w:ascii="仿宋" w:hAnsi="仿宋" w:eastAsia="仿宋" w:cs="仿宋"/>
          <w:color w:val="000000" w:themeColor="text1"/>
          <w14:textFill>
            <w14:solidFill>
              <w14:schemeClr w14:val="tx1"/>
            </w14:solidFill>
          </w14:textFill>
        </w:rPr>
        <w:t>页，请供应商领取采购文件时自行核对，如发现缺、损等情况，自领取采购文件之日起二日内向福建省维恒项目管理有限公司提出，否则，由此造成的一切后果由供应商自负。</w:t>
      </w:r>
    </w:p>
    <w:p>
      <w:pPr>
        <w:keepNext w:val="0"/>
        <w:keepLines w:val="0"/>
        <w:pageBreakBefore w:val="0"/>
        <w:kinsoku/>
        <w:wordWrap/>
        <w:overflowPunct/>
        <w:topLinePunct w:val="0"/>
        <w:autoSpaceDE/>
        <w:autoSpaceDN/>
        <w:bidi w:val="0"/>
        <w:adjustRightInd/>
        <w:snapToGrid/>
        <w:spacing w:line="360" w:lineRule="atLeast"/>
        <w:textAlignment w:val="auto"/>
        <w:rPr>
          <w:rStyle w:val="23"/>
          <w:rFonts w:ascii="仿宋" w:hAnsi="仿宋" w:eastAsia="仿宋" w:cs="仿宋"/>
          <w:bCs/>
          <w:color w:val="000000" w:themeColor="text1"/>
          <w:sz w:val="24"/>
          <w14:textFill>
            <w14:solidFill>
              <w14:schemeClr w14:val="tx1"/>
            </w14:solidFill>
          </w14:textFill>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17"/>
        <w:keepNext w:val="0"/>
        <w:keepLines w:val="0"/>
        <w:pageBreakBefore w:val="0"/>
        <w:widowControl/>
        <w:kinsoku/>
        <w:wordWrap/>
        <w:overflowPunct/>
        <w:topLinePunct w:val="0"/>
        <w:autoSpaceDE/>
        <w:autoSpaceDN/>
        <w:bidi w:val="0"/>
        <w:adjustRightInd/>
        <w:snapToGrid/>
        <w:spacing w:before="75" w:beforeAutospacing="0" w:after="75" w:afterAutospacing="0" w:line="360" w:lineRule="atLeast"/>
        <w:jc w:val="center"/>
        <w:textAlignment w:val="auto"/>
        <w:outlineLvl w:val="0"/>
        <w:rPr>
          <w:rStyle w:val="23"/>
          <w:rFonts w:hint="eastAsia" w:ascii="仿宋" w:hAnsi="仿宋" w:eastAsia="仿宋" w:cs="仿宋"/>
          <w:color w:val="000000" w:themeColor="text1"/>
          <w:sz w:val="30"/>
          <w:szCs w:val="30"/>
          <w14:textFill>
            <w14:solidFill>
              <w14:schemeClr w14:val="tx1"/>
            </w14:solidFill>
          </w14:textFill>
        </w:rPr>
      </w:pPr>
      <w:bookmarkStart w:id="0" w:name="_Toc4388"/>
      <w:bookmarkStart w:id="1" w:name="_Toc1742"/>
      <w:r>
        <w:rPr>
          <w:rStyle w:val="23"/>
          <w:rFonts w:hint="eastAsia" w:ascii="仿宋" w:hAnsi="仿宋" w:eastAsia="仿宋" w:cs="仿宋"/>
          <w:color w:val="000000" w:themeColor="text1"/>
          <w:sz w:val="30"/>
          <w:szCs w:val="30"/>
          <w14:textFill>
            <w14:solidFill>
              <w14:schemeClr w14:val="tx1"/>
            </w14:solidFill>
          </w14:textFill>
        </w:rPr>
        <w:t>第一章</w:t>
      </w:r>
      <w:r>
        <w:rPr>
          <w:rStyle w:val="23"/>
          <w:rFonts w:hint="eastAsia" w:ascii="仿宋" w:hAnsi="仿宋" w:eastAsia="仿宋" w:cs="仿宋"/>
          <w:color w:val="000000" w:themeColor="text1"/>
          <w:sz w:val="30"/>
          <w:szCs w:val="30"/>
          <w:lang w:val="en-US" w:eastAsia="zh-CN"/>
          <w14:textFill>
            <w14:solidFill>
              <w14:schemeClr w14:val="tx1"/>
            </w14:solidFill>
          </w14:textFill>
        </w:rPr>
        <w:t xml:space="preserve"> </w:t>
      </w:r>
      <w:bookmarkEnd w:id="0"/>
      <w:r>
        <w:rPr>
          <w:rStyle w:val="23"/>
          <w:rFonts w:hint="eastAsia" w:ascii="仿宋" w:hAnsi="仿宋" w:eastAsia="仿宋" w:cs="仿宋"/>
          <w:color w:val="000000" w:themeColor="text1"/>
          <w:sz w:val="30"/>
          <w:szCs w:val="30"/>
          <w14:textFill>
            <w14:solidFill>
              <w14:schemeClr w14:val="tx1"/>
            </w14:solidFill>
          </w14:textFill>
        </w:rPr>
        <w:t>采购公告/采购邀请书</w:t>
      </w:r>
      <w:bookmarkEnd w:id="1"/>
    </w:p>
    <w:p>
      <w:pPr>
        <w:bidi w:val="0"/>
        <w:jc w:val="center"/>
        <w:rPr>
          <w:rStyle w:val="23"/>
          <w:rFonts w:hint="eastAsia" w:ascii="仿宋" w:hAnsi="仿宋" w:eastAsia="仿宋" w:cs="仿宋"/>
          <w:color w:val="000000" w:themeColor="text1"/>
          <w:szCs w:val="30"/>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竞争性谈判采购公告</w:t>
      </w:r>
    </w:p>
    <w:p>
      <w:pPr>
        <w:keepNext w:val="0"/>
        <w:keepLines w:val="0"/>
        <w:pageBreakBefore w:val="0"/>
        <w:kinsoku/>
        <w:wordWrap/>
        <w:overflowPunct/>
        <w:topLinePunct w:val="0"/>
        <w:autoSpaceDE/>
        <w:autoSpaceDN/>
        <w:bidi w:val="0"/>
        <w:adjustRightInd/>
        <w:snapToGrid/>
        <w:spacing w:line="360" w:lineRule="atLeast"/>
        <w:ind w:firstLine="482" w:firstLineChars="200"/>
        <w:textAlignment w:val="auto"/>
        <w:rPr>
          <w:rFonts w:hint="eastAsia" w:ascii="仿宋" w:hAnsi="仿宋" w:eastAsia="仿宋" w:cs="仿宋"/>
          <w:color w:val="000000" w:themeColor="text1"/>
          <w:kern w:val="0"/>
          <w:sz w:val="24"/>
          <w:shd w:val="clear" w:color="auto" w:fill="FFFFFF"/>
          <w14:textFill>
            <w14:solidFill>
              <w14:schemeClr w14:val="tx1"/>
            </w14:solidFill>
          </w14:textFill>
        </w:rPr>
      </w:pPr>
      <w:r>
        <w:rPr>
          <w:rFonts w:hint="eastAsia" w:ascii="仿宋" w:hAnsi="仿宋" w:eastAsia="仿宋" w:cs="仿宋"/>
          <w:b/>
          <w:color w:val="000000" w:themeColor="text1"/>
          <w:kern w:val="0"/>
          <w:sz w:val="24"/>
          <w:u w:val="single"/>
          <w:shd w:val="clear" w:color="auto" w:fill="FFFFFF"/>
          <w14:textFill>
            <w14:solidFill>
              <w14:schemeClr w14:val="tx1"/>
            </w14:solidFill>
          </w14:textFill>
        </w:rPr>
        <w:t>福建省维恒项目管理有限公司</w:t>
      </w:r>
      <w:r>
        <w:rPr>
          <w:rFonts w:hint="eastAsia" w:ascii="仿宋" w:hAnsi="仿宋" w:eastAsia="仿宋" w:cs="仿宋"/>
          <w:color w:val="000000" w:themeColor="text1"/>
          <w:kern w:val="0"/>
          <w:sz w:val="24"/>
          <w:shd w:val="clear" w:color="auto" w:fill="FFFFFF"/>
          <w14:textFill>
            <w14:solidFill>
              <w14:schemeClr w14:val="tx1"/>
            </w14:solidFill>
          </w14:textFill>
        </w:rPr>
        <w:t>受</w:t>
      </w:r>
      <w:r>
        <w:rPr>
          <w:rFonts w:hint="eastAsia" w:ascii="仿宋" w:hAnsi="仿宋" w:eastAsia="仿宋" w:cs="仿宋"/>
          <w:b/>
          <w:bCs/>
          <w:color w:val="000000" w:themeColor="text1"/>
          <w:kern w:val="0"/>
          <w:sz w:val="24"/>
          <w:u w:val="single"/>
          <w:shd w:val="clear" w:color="auto" w:fill="FFFFFF"/>
          <w:lang w:eastAsia="zh-CN"/>
          <w14:textFill>
            <w14:solidFill>
              <w14:schemeClr w14:val="tx1"/>
            </w14:solidFill>
          </w14:textFill>
        </w:rPr>
        <w:t>泉州师范学院</w:t>
      </w:r>
      <w:r>
        <w:rPr>
          <w:rFonts w:hint="eastAsia" w:ascii="仿宋" w:hAnsi="仿宋" w:eastAsia="仿宋" w:cs="仿宋"/>
          <w:color w:val="000000" w:themeColor="text1"/>
          <w:kern w:val="0"/>
          <w:sz w:val="24"/>
          <w:shd w:val="clear" w:color="auto" w:fill="FFFFFF"/>
          <w14:textFill>
            <w14:solidFill>
              <w14:schemeClr w14:val="tx1"/>
            </w14:solidFill>
          </w14:textFill>
        </w:rPr>
        <w:t>委托，采用</w:t>
      </w:r>
      <w:r>
        <w:rPr>
          <w:rFonts w:hint="eastAsia" w:ascii="仿宋" w:hAnsi="仿宋" w:eastAsia="仿宋" w:cs="仿宋"/>
          <w:b/>
          <w:color w:val="000000" w:themeColor="text1"/>
          <w:kern w:val="0"/>
          <w:sz w:val="24"/>
          <w:u w:val="single"/>
          <w:shd w:val="clear" w:color="auto" w:fill="FFFFFF"/>
          <w14:textFill>
            <w14:solidFill>
              <w14:schemeClr w14:val="tx1"/>
            </w14:solidFill>
          </w14:textFill>
        </w:rPr>
        <w:t>竞争性谈判</w:t>
      </w:r>
      <w:r>
        <w:rPr>
          <w:rFonts w:hint="eastAsia" w:ascii="仿宋" w:hAnsi="仿宋" w:eastAsia="仿宋" w:cs="仿宋"/>
          <w:color w:val="000000" w:themeColor="text1"/>
          <w:kern w:val="0"/>
          <w:sz w:val="24"/>
          <w:shd w:val="clear" w:color="auto" w:fill="FFFFFF"/>
          <w14:textFill>
            <w14:solidFill>
              <w14:schemeClr w14:val="tx1"/>
            </w14:solidFill>
          </w14:textFill>
        </w:rPr>
        <w:t>方式组织</w:t>
      </w:r>
      <w:r>
        <w:rPr>
          <w:rFonts w:hint="eastAsia" w:ascii="仿宋" w:hAnsi="仿宋" w:eastAsia="仿宋" w:cs="仿宋"/>
          <w:b/>
          <w:bCs/>
          <w:color w:val="000000" w:themeColor="text1"/>
          <w:kern w:val="0"/>
          <w:sz w:val="24"/>
          <w:u w:val="single"/>
          <w:shd w:val="clear" w:color="auto" w:fill="FFFFFF"/>
          <w:lang w:eastAsia="zh-CN"/>
          <w14:textFill>
            <w14:solidFill>
              <w14:schemeClr w14:val="tx1"/>
            </w14:solidFill>
          </w14:textFill>
        </w:rPr>
        <w:t>主校区学生公寓走廊及卫生间吊顶板采购（二次）</w:t>
      </w:r>
      <w:r>
        <w:rPr>
          <w:rFonts w:hint="eastAsia" w:ascii="仿宋" w:hAnsi="仿宋" w:eastAsia="仿宋" w:cs="仿宋"/>
          <w:color w:val="000000" w:themeColor="text1"/>
          <w:kern w:val="0"/>
          <w:sz w:val="24"/>
          <w:shd w:val="clear" w:color="auto" w:fill="FFFFFF"/>
          <w14:textFill>
            <w14:solidFill>
              <w14:schemeClr w14:val="tx1"/>
            </w14:solidFill>
          </w14:textFill>
        </w:rPr>
        <w:t>（以下简称：“本项目”）的采购活动，现欢迎国内合格的供应商前来参加。本项目由采购人委托福建省维恒项目管理有限公司开展竞争性谈判活动。</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jc w:val="both"/>
        <w:textAlignment w:val="auto"/>
        <w:rPr>
          <w:rFonts w:hint="eastAsia" w:ascii="仿宋" w:hAnsi="仿宋" w:eastAsia="仿宋" w:cs="仿宋"/>
          <w:color w:val="000000" w:themeColor="text1"/>
          <w:shd w:val="clear" w:color="auto" w:fill="FFFFFF"/>
          <w:lang w:eastAsia="zh-CN"/>
          <w14:textFill>
            <w14:solidFill>
              <w14:schemeClr w14:val="tx1"/>
            </w14:solidFill>
          </w14:textFill>
        </w:rPr>
      </w:pPr>
      <w:r>
        <w:rPr>
          <w:rFonts w:hint="eastAsia" w:ascii="仿宋" w:hAnsi="仿宋" w:eastAsia="仿宋" w:cs="仿宋"/>
          <w:color w:val="000000" w:themeColor="text1"/>
          <w:shd w:val="clear" w:color="auto" w:fill="FFFFFF"/>
          <w14:textFill>
            <w14:solidFill>
              <w14:schemeClr w14:val="tx1"/>
            </w14:solidFill>
          </w14:textFill>
        </w:rPr>
        <w:t>1.项目名称：</w:t>
      </w:r>
      <w:r>
        <w:rPr>
          <w:rFonts w:hint="eastAsia" w:ascii="仿宋" w:hAnsi="仿宋" w:eastAsia="仿宋" w:cs="仿宋"/>
          <w:color w:val="000000" w:themeColor="text1"/>
          <w:shd w:val="clear" w:color="auto" w:fill="FFFFFF"/>
          <w:lang w:eastAsia="zh-CN"/>
          <w14:textFill>
            <w14:solidFill>
              <w14:schemeClr w14:val="tx1"/>
            </w14:solidFill>
          </w14:textFill>
        </w:rPr>
        <w:t>主校区学生公寓走廊及卫生间吊顶板采购（二次）</w:t>
      </w:r>
      <w:r>
        <w:rPr>
          <w:rFonts w:hint="eastAsia" w:ascii="仿宋" w:hAnsi="仿宋" w:eastAsia="仿宋" w:cs="仿宋"/>
          <w:color w:val="000000" w:themeColor="text1"/>
          <w:shd w:val="clear" w:color="auto" w:fill="FFFFFF"/>
          <w:lang w:val="en-US" w:eastAsia="zh-CN"/>
          <w14:textFill>
            <w14:solidFill>
              <w14:schemeClr w14:val="tx1"/>
            </w14:solidFill>
          </w14:textFill>
        </w:rPr>
        <w:t xml:space="preserve">  </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jc w:val="both"/>
        <w:textAlignment w:val="auto"/>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shd w:val="clear" w:color="auto" w:fill="FFFFFF"/>
          <w14:textFill>
            <w14:solidFill>
              <w14:schemeClr w14:val="tx1"/>
            </w14:solidFill>
          </w14:textFill>
        </w:rPr>
        <w:t>2.项目编号：</w:t>
      </w:r>
      <w:r>
        <w:rPr>
          <w:rFonts w:hint="eastAsia" w:ascii="仿宋" w:hAnsi="仿宋" w:eastAsia="仿宋" w:cs="仿宋"/>
          <w:color w:val="000000" w:themeColor="text1"/>
          <w:shd w:val="clear" w:color="auto" w:fill="FFFFFF"/>
          <w:lang w:val="en-US" w:eastAsia="zh-CN"/>
          <w14:textFill>
            <w14:solidFill>
              <w14:schemeClr w14:val="tx1"/>
            </w14:solidFill>
          </w14:textFill>
        </w:rPr>
        <w:t xml:space="preserve">WHZCTP2023011-1 </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3.采购内容及要求：</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《采购标的一览表》                                   </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ind w:firstLine="6240" w:firstLineChars="26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金额单位：人民币元 </w:t>
      </w:r>
    </w:p>
    <w:tbl>
      <w:tblPr>
        <w:tblStyle w:val="20"/>
        <w:tblW w:w="5422"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45"/>
        <w:gridCol w:w="587"/>
        <w:gridCol w:w="2219"/>
        <w:gridCol w:w="587"/>
        <w:gridCol w:w="643"/>
        <w:gridCol w:w="1225"/>
        <w:gridCol w:w="1249"/>
        <w:gridCol w:w="755"/>
        <w:gridCol w:w="137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44" w:hRule="atLeast"/>
          <w:tblHeader/>
          <w:jc w:val="center"/>
        </w:trPr>
        <w:tc>
          <w:tcPr>
            <w:tcW w:w="347"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b/>
                <w:color w:val="000000" w:themeColor="text1"/>
                <w:kern w:val="0"/>
                <w:sz w:val="21"/>
                <w:szCs w:val="21"/>
                <w14:textFill>
                  <w14:solidFill>
                    <w14:schemeClr w14:val="tx1"/>
                  </w14:solidFill>
                </w14:textFill>
              </w:rPr>
            </w:pPr>
            <w:r>
              <w:rPr>
                <w:rFonts w:ascii="仿宋" w:hAnsi="仿宋" w:eastAsia="仿宋" w:cs="宋体"/>
                <w:b/>
                <w:color w:val="000000" w:themeColor="text1"/>
                <w:kern w:val="0"/>
                <w:sz w:val="21"/>
                <w:szCs w:val="21"/>
                <w14:textFill>
                  <w14:solidFill>
                    <w14:schemeClr w14:val="tx1"/>
                  </w14:solidFill>
                </w14:textFill>
              </w:rPr>
              <w:t>合同包</w:t>
            </w:r>
          </w:p>
        </w:tc>
        <w:tc>
          <w:tcPr>
            <w:tcW w:w="316"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b/>
                <w:color w:val="000000" w:themeColor="text1"/>
                <w:kern w:val="0"/>
                <w:sz w:val="21"/>
                <w:szCs w:val="21"/>
                <w14:textFill>
                  <w14:solidFill>
                    <w14:schemeClr w14:val="tx1"/>
                  </w14:solidFill>
                </w14:textFill>
              </w:rPr>
            </w:pPr>
            <w:r>
              <w:rPr>
                <w:rFonts w:ascii="仿宋" w:hAnsi="仿宋" w:eastAsia="仿宋" w:cs="宋体"/>
                <w:b/>
                <w:color w:val="000000" w:themeColor="text1"/>
                <w:kern w:val="0"/>
                <w:sz w:val="21"/>
                <w:szCs w:val="21"/>
                <w14:textFill>
                  <w14:solidFill>
                    <w14:schemeClr w14:val="tx1"/>
                  </w14:solidFill>
                </w14:textFill>
              </w:rPr>
              <w:t>品目号</w:t>
            </w:r>
          </w:p>
        </w:tc>
        <w:tc>
          <w:tcPr>
            <w:tcW w:w="1194"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b/>
                <w:color w:val="000000" w:themeColor="text1"/>
                <w:kern w:val="0"/>
                <w:sz w:val="21"/>
                <w:szCs w:val="21"/>
                <w14:textFill>
                  <w14:solidFill>
                    <w14:schemeClr w14:val="tx1"/>
                  </w14:solidFill>
                </w14:textFill>
              </w:rPr>
            </w:pPr>
            <w:r>
              <w:rPr>
                <w:rFonts w:ascii="仿宋" w:hAnsi="仿宋" w:eastAsia="仿宋" w:cs="宋体"/>
                <w:b/>
                <w:color w:val="000000" w:themeColor="text1"/>
                <w:kern w:val="0"/>
                <w:sz w:val="21"/>
                <w:szCs w:val="21"/>
                <w14:textFill>
                  <w14:solidFill>
                    <w14:schemeClr w14:val="tx1"/>
                  </w14:solidFill>
                </w14:textFill>
              </w:rPr>
              <w:t>采购标的</w:t>
            </w:r>
          </w:p>
        </w:tc>
        <w:tc>
          <w:tcPr>
            <w:tcW w:w="316"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b/>
                <w:color w:val="000000" w:themeColor="text1"/>
                <w:kern w:val="0"/>
                <w:sz w:val="21"/>
                <w:szCs w:val="21"/>
                <w14:textFill>
                  <w14:solidFill>
                    <w14:schemeClr w14:val="tx1"/>
                  </w14:solidFill>
                </w14:textFill>
              </w:rPr>
            </w:pPr>
            <w:r>
              <w:rPr>
                <w:rFonts w:ascii="仿宋" w:hAnsi="仿宋" w:eastAsia="仿宋" w:cs="宋体"/>
                <w:b/>
                <w:color w:val="000000" w:themeColor="text1"/>
                <w:kern w:val="0"/>
                <w:sz w:val="21"/>
                <w:szCs w:val="21"/>
                <w14:textFill>
                  <w14:solidFill>
                    <w14:schemeClr w14:val="tx1"/>
                  </w14:solidFill>
                </w14:textFill>
              </w:rPr>
              <w:t>允许进口</w:t>
            </w:r>
          </w:p>
        </w:tc>
        <w:tc>
          <w:tcPr>
            <w:tcW w:w="346"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b/>
                <w:color w:val="000000" w:themeColor="text1"/>
                <w:kern w:val="0"/>
                <w:sz w:val="21"/>
                <w:szCs w:val="21"/>
                <w14:textFill>
                  <w14:solidFill>
                    <w14:schemeClr w14:val="tx1"/>
                  </w14:solidFill>
                </w14:textFill>
              </w:rPr>
            </w:pPr>
            <w:r>
              <w:rPr>
                <w:rFonts w:ascii="仿宋" w:hAnsi="仿宋" w:eastAsia="仿宋" w:cs="宋体"/>
                <w:b/>
                <w:color w:val="000000" w:themeColor="text1"/>
                <w:kern w:val="0"/>
                <w:sz w:val="21"/>
                <w:szCs w:val="21"/>
                <w14:textFill>
                  <w14:solidFill>
                    <w14:schemeClr w14:val="tx1"/>
                  </w14:solidFill>
                </w14:textFill>
              </w:rPr>
              <w:t>数量</w:t>
            </w:r>
          </w:p>
        </w:tc>
        <w:tc>
          <w:tcPr>
            <w:tcW w:w="659"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b/>
                <w:bCs w:val="0"/>
                <w:color w:val="000000" w:themeColor="text1"/>
                <w:kern w:val="0"/>
                <w:sz w:val="21"/>
                <w:szCs w:val="21"/>
                <w14:textFill>
                  <w14:solidFill>
                    <w14:schemeClr w14:val="tx1"/>
                  </w14:solidFill>
                </w14:textFill>
              </w:rPr>
            </w:pPr>
            <w:r>
              <w:rPr>
                <w:rFonts w:ascii="仿宋" w:hAnsi="仿宋" w:eastAsia="仿宋" w:cs="宋体"/>
                <w:b/>
                <w:bCs w:val="0"/>
                <w:color w:val="000000" w:themeColor="text1"/>
                <w:kern w:val="0"/>
                <w:sz w:val="21"/>
                <w:szCs w:val="21"/>
                <w14:textFill>
                  <w14:solidFill>
                    <w14:schemeClr w14:val="tx1"/>
                  </w14:solidFill>
                </w14:textFill>
              </w:rPr>
              <w:t>品目号预算</w:t>
            </w:r>
          </w:p>
        </w:tc>
        <w:tc>
          <w:tcPr>
            <w:tcW w:w="672"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b/>
                <w:bCs w:val="0"/>
                <w:color w:val="000000" w:themeColor="text1"/>
                <w:kern w:val="0"/>
                <w:sz w:val="21"/>
                <w:szCs w:val="21"/>
                <w14:textFill>
                  <w14:solidFill>
                    <w14:schemeClr w14:val="tx1"/>
                  </w14:solidFill>
                </w14:textFill>
              </w:rPr>
            </w:pPr>
            <w:r>
              <w:rPr>
                <w:rFonts w:ascii="仿宋" w:hAnsi="仿宋" w:eastAsia="仿宋" w:cs="宋体"/>
                <w:b/>
                <w:bCs w:val="0"/>
                <w:color w:val="000000" w:themeColor="text1"/>
                <w:kern w:val="0"/>
                <w:sz w:val="21"/>
                <w:szCs w:val="21"/>
                <w14:textFill>
                  <w14:solidFill>
                    <w14:schemeClr w14:val="tx1"/>
                  </w14:solidFill>
                </w14:textFill>
              </w:rPr>
              <w:t>合同包预算</w:t>
            </w:r>
          </w:p>
        </w:tc>
        <w:tc>
          <w:tcPr>
            <w:tcW w:w="406"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b/>
                <w:color w:val="000000" w:themeColor="text1"/>
                <w:kern w:val="0"/>
                <w:sz w:val="21"/>
                <w:szCs w:val="21"/>
                <w14:textFill>
                  <w14:solidFill>
                    <w14:schemeClr w14:val="tx1"/>
                  </w14:solidFill>
                </w14:textFill>
              </w:rPr>
            </w:pPr>
            <w:r>
              <w:rPr>
                <w:rFonts w:ascii="仿宋" w:hAnsi="仿宋" w:eastAsia="仿宋" w:cs="宋体"/>
                <w:b/>
                <w:color w:val="000000" w:themeColor="text1"/>
                <w:kern w:val="0"/>
                <w:sz w:val="21"/>
                <w:szCs w:val="21"/>
                <w14:textFill>
                  <w14:solidFill>
                    <w14:schemeClr w14:val="tx1"/>
                  </w14:solidFill>
                </w14:textFill>
              </w:rPr>
              <w:t>谈判保证金</w:t>
            </w:r>
          </w:p>
        </w:tc>
        <w:tc>
          <w:tcPr>
            <w:tcW w:w="740"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b/>
                <w:color w:val="000000" w:themeColor="text1"/>
                <w:kern w:val="0"/>
                <w:sz w:val="21"/>
                <w:szCs w:val="21"/>
                <w14:textFill>
                  <w14:solidFill>
                    <w14:schemeClr w14:val="tx1"/>
                  </w14:solidFill>
                </w14:textFill>
              </w:rPr>
            </w:pPr>
            <w:r>
              <w:rPr>
                <w:rFonts w:hint="eastAsia" w:ascii="仿宋" w:hAnsi="仿宋" w:eastAsia="仿宋" w:cs="宋体"/>
                <w:b/>
                <w:color w:val="000000" w:themeColor="text1"/>
                <w:kern w:val="0"/>
                <w:sz w:val="21"/>
                <w:szCs w:val="21"/>
                <w14:textFill>
                  <w14:solidFill>
                    <w14:schemeClr w14:val="tx1"/>
                  </w14:solidFill>
                </w14:textFill>
              </w:rPr>
              <w:t>中小企业划分标准所属行业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44" w:hRule="atLeast"/>
          <w:jc w:val="center"/>
        </w:trPr>
        <w:tc>
          <w:tcPr>
            <w:tcW w:w="347" w:type="pct"/>
            <w:tcBorders>
              <w:top w:val="outset" w:color="auto" w:sz="6" w:space="0"/>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color w:val="000000" w:themeColor="text1"/>
                <w:kern w:val="0"/>
                <w:sz w:val="24"/>
                <w:szCs w:val="24"/>
                <w14:textFill>
                  <w14:solidFill>
                    <w14:schemeClr w14:val="tx1"/>
                  </w14:solidFill>
                </w14:textFill>
              </w:rPr>
            </w:pPr>
            <w:r>
              <w:rPr>
                <w:rFonts w:ascii="仿宋" w:hAnsi="仿宋" w:eastAsia="仿宋" w:cs="宋体"/>
                <w:color w:val="000000" w:themeColor="text1"/>
                <w:kern w:val="0"/>
                <w:sz w:val="24"/>
                <w:szCs w:val="24"/>
                <w14:textFill>
                  <w14:solidFill>
                    <w14:schemeClr w14:val="tx1"/>
                  </w14:solidFill>
                </w14:textFill>
              </w:rPr>
              <w:t>1</w:t>
            </w:r>
          </w:p>
        </w:tc>
        <w:tc>
          <w:tcPr>
            <w:tcW w:w="316"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1-1</w:t>
            </w:r>
          </w:p>
        </w:tc>
        <w:tc>
          <w:tcPr>
            <w:tcW w:w="1194"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themeColor="text1"/>
                <w:kern w:val="0"/>
                <w:sz w:val="24"/>
                <w:szCs w:val="24"/>
                <w:lang w:eastAsia="zh-CN"/>
                <w14:textFill>
                  <w14:solidFill>
                    <w14:schemeClr w14:val="tx1"/>
                  </w14:solidFill>
                </w14:textFill>
              </w:rPr>
            </w:pPr>
            <w:r>
              <w:rPr>
                <w:rFonts w:hint="eastAsia" w:ascii="仿宋" w:hAnsi="仿宋" w:eastAsia="仿宋" w:cs="宋体"/>
                <w:color w:val="000000" w:themeColor="text1"/>
                <w:kern w:val="0"/>
                <w:sz w:val="24"/>
                <w:szCs w:val="24"/>
                <w:lang w:eastAsia="zh-CN"/>
                <w14:textFill>
                  <w14:solidFill>
                    <w14:schemeClr w14:val="tx1"/>
                  </w14:solidFill>
                </w14:textFill>
              </w:rPr>
              <w:t>主校区学生公寓走廊及卫生间吊顶板采购（二次）</w:t>
            </w:r>
          </w:p>
        </w:tc>
        <w:tc>
          <w:tcPr>
            <w:tcW w:w="316"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否</w:t>
            </w:r>
          </w:p>
        </w:tc>
        <w:tc>
          <w:tcPr>
            <w:tcW w:w="346"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themeColor="text1"/>
                <w:kern w:val="0"/>
                <w:sz w:val="24"/>
                <w:szCs w:val="24"/>
                <w:lang w:val="en-US" w:eastAsia="zh-CN"/>
                <w14:textFill>
                  <w14:solidFill>
                    <w14:schemeClr w14:val="tx1"/>
                  </w14:solidFill>
                </w14:textFill>
              </w:rPr>
            </w:pPr>
            <w:r>
              <w:rPr>
                <w:rFonts w:hint="eastAsia" w:ascii="仿宋" w:hAnsi="仿宋" w:eastAsia="仿宋" w:cs="宋体"/>
                <w:color w:val="000000" w:themeColor="text1"/>
                <w:kern w:val="0"/>
                <w:sz w:val="24"/>
                <w:szCs w:val="24"/>
                <w:lang w:val="en-US" w:eastAsia="zh-CN"/>
                <w14:textFill>
                  <w14:solidFill>
                    <w14:schemeClr w14:val="tx1"/>
                  </w14:solidFill>
                </w14:textFill>
              </w:rPr>
              <w:t>1项</w:t>
            </w:r>
          </w:p>
        </w:tc>
        <w:tc>
          <w:tcPr>
            <w:tcW w:w="659" w:type="pct"/>
            <w:tcBorders>
              <w:top w:val="outset" w:color="auto" w:sz="6" w:space="0"/>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lang w:val="en-US" w:eastAsia="zh-CN"/>
                <w14:textFill>
                  <w14:solidFill>
                    <w14:schemeClr w14:val="tx1"/>
                  </w14:solidFill>
                </w14:textFill>
              </w:rPr>
              <w:t>250000.00</w:t>
            </w:r>
          </w:p>
        </w:tc>
        <w:tc>
          <w:tcPr>
            <w:tcW w:w="672" w:type="pct"/>
            <w:tcBorders>
              <w:top w:val="outset" w:color="auto" w:sz="6" w:space="0"/>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lang w:val="en-US" w:eastAsia="zh-CN"/>
                <w14:textFill>
                  <w14:solidFill>
                    <w14:schemeClr w14:val="tx1"/>
                  </w14:solidFill>
                </w14:textFill>
              </w:rPr>
              <w:t>250000.00</w:t>
            </w:r>
          </w:p>
        </w:tc>
        <w:tc>
          <w:tcPr>
            <w:tcW w:w="406" w:type="pct"/>
            <w:tcBorders>
              <w:top w:val="outset" w:color="auto" w:sz="6" w:space="0"/>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0</w:t>
            </w:r>
          </w:p>
        </w:tc>
        <w:tc>
          <w:tcPr>
            <w:tcW w:w="740" w:type="pct"/>
            <w:tcBorders>
              <w:top w:val="outset" w:color="auto" w:sz="6" w:space="0"/>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零售业</w:t>
            </w: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4.采购项目需要落实的政府采购政策：节能产品和环境标志产品，适用于（合同包1），按照《关于调整优化节能产品、环境标志产品政府采购执行机制的通知》(财库〔2019〕9号) 执行</w:t>
      </w:r>
      <w:r>
        <w:rPr>
          <w:rFonts w:hint="eastAsia" w:ascii="仿宋" w:hAnsi="仿宋" w:eastAsia="仿宋" w:cs="仿宋"/>
          <w:color w:val="000000" w:themeColor="text1"/>
          <w:kern w:val="0"/>
          <w:sz w:val="24"/>
          <w:lang w:eastAsia="zh-CN"/>
          <w14:textFill>
            <w14:solidFill>
              <w14:schemeClr w14:val="tx1"/>
            </w14:solidFill>
          </w14:textFill>
        </w:rPr>
        <w:t>。</w:t>
      </w:r>
      <w:r>
        <w:rPr>
          <w:rFonts w:hint="eastAsia" w:ascii="仿宋" w:hAnsi="仿宋" w:eastAsia="仿宋" w:cs="仿宋"/>
          <w:color w:val="000000" w:themeColor="text1"/>
          <w:kern w:val="0"/>
          <w:sz w:val="24"/>
          <w14:textFill>
            <w14:solidFill>
              <w14:schemeClr w14:val="tx1"/>
            </w14:solidFill>
          </w14:textFill>
        </w:rPr>
        <w:t>小型、微型企业，适用于合同包1。监狱企业，适用于合同包1。促进残疾人就业，适用于合同包1。信用记录，适用于合同包1，按照下列规定执行：</w:t>
      </w:r>
      <w:r>
        <w:rPr>
          <w:rFonts w:hint="eastAsia" w:ascii="仿宋" w:hAnsi="仿宋" w:eastAsia="仿宋" w:cs="仿宋"/>
          <w:color w:val="000000" w:themeColor="text1"/>
          <w:kern w:val="0"/>
          <w:sz w:val="24"/>
          <w:lang w:eastAsia="zh-CN"/>
          <w14:textFill>
            <w14:solidFill>
              <w14:schemeClr w14:val="tx1"/>
            </w14:solidFill>
          </w14:textFill>
        </w:rPr>
        <w:t>供应商</w:t>
      </w:r>
      <w:r>
        <w:rPr>
          <w:rFonts w:hint="eastAsia" w:ascii="仿宋" w:hAnsi="仿宋" w:eastAsia="仿宋" w:cs="仿宋"/>
          <w:color w:val="000000" w:themeColor="text1"/>
          <w:kern w:val="0"/>
          <w:sz w:val="24"/>
          <w14:textFill>
            <w14:solidFill>
              <w14:schemeClr w14:val="tx1"/>
            </w14:solidFill>
          </w14:textFill>
        </w:rPr>
        <w:t>不得被列入财政部政府采购严重违法失信行为记录名单，不得被人民法院列入生效的失信被执行人名单,不得被税务机关列入重大税收违法案件当事人名单。</w:t>
      </w:r>
      <w:r>
        <w:rPr>
          <w:rFonts w:ascii="仿宋" w:hAnsi="仿宋" w:eastAsia="仿宋" w:cs="仿宋"/>
          <w:color w:val="000000" w:themeColor="text1"/>
          <w:kern w:val="0"/>
          <w:sz w:val="24"/>
          <w14:textFill>
            <w14:solidFill>
              <w14:schemeClr w14:val="tx1"/>
            </w14:solidFill>
          </w14:textFill>
        </w:rPr>
        <w:t>（1）</w:t>
      </w:r>
      <w:r>
        <w:rPr>
          <w:rFonts w:hint="eastAsia" w:ascii="仿宋" w:hAnsi="仿宋" w:eastAsia="仿宋" w:cs="仿宋"/>
          <w:color w:val="000000" w:themeColor="text1"/>
          <w:kern w:val="0"/>
          <w:sz w:val="24"/>
          <w:lang w:eastAsia="zh-CN"/>
          <w14:textFill>
            <w14:solidFill>
              <w14:schemeClr w14:val="tx1"/>
            </w14:solidFill>
          </w14:textFill>
        </w:rPr>
        <w:t>供应商</w:t>
      </w:r>
      <w:r>
        <w:rPr>
          <w:rFonts w:ascii="仿宋" w:hAnsi="仿宋" w:eastAsia="仿宋" w:cs="仿宋"/>
          <w:color w:val="000000" w:themeColor="text1"/>
          <w:kern w:val="0"/>
          <w:sz w:val="24"/>
          <w14:textFill>
            <w14:solidFill>
              <w14:schemeClr w14:val="tx1"/>
            </w14:solidFill>
          </w14:textFill>
        </w:rPr>
        <w:t>应在</w:t>
      </w:r>
      <w:r>
        <w:rPr>
          <w:rFonts w:hint="eastAsia" w:ascii="仿宋" w:hAnsi="仿宋" w:eastAsia="仿宋" w:cs="仿宋"/>
          <w:color w:val="000000" w:themeColor="text1"/>
          <w:kern w:val="0"/>
          <w:sz w:val="24"/>
          <w14:textFill>
            <w14:solidFill>
              <w14:schemeClr w14:val="tx1"/>
            </w14:solidFill>
          </w14:textFill>
        </w:rPr>
        <w:t>谈判</w:t>
      </w:r>
      <w:r>
        <w:rPr>
          <w:rFonts w:ascii="仿宋" w:hAnsi="仿宋" w:eastAsia="仿宋" w:cs="仿宋"/>
          <w:color w:val="000000" w:themeColor="text1"/>
          <w:kern w:val="0"/>
          <w:sz w:val="24"/>
          <w14:textFill>
            <w14:solidFill>
              <w14:schemeClr w14:val="tx1"/>
            </w14:solidFill>
          </w14:textFill>
        </w:rPr>
        <w:t>文件要求的截止时点前分别通过“信用中国”网站（www.creditchina.gov.cn）、中国政府采购网（www.ccgp.gov.cn）查询并打印相应的信用记录（以下简称：“</w:t>
      </w:r>
      <w:r>
        <w:rPr>
          <w:rFonts w:hint="eastAsia" w:ascii="仿宋" w:hAnsi="仿宋" w:eastAsia="仿宋" w:cs="仿宋"/>
          <w:color w:val="000000" w:themeColor="text1"/>
          <w:kern w:val="0"/>
          <w:sz w:val="24"/>
          <w:lang w:eastAsia="zh-CN"/>
          <w14:textFill>
            <w14:solidFill>
              <w14:schemeClr w14:val="tx1"/>
            </w14:solidFill>
          </w14:textFill>
        </w:rPr>
        <w:t>供应商</w:t>
      </w:r>
      <w:r>
        <w:rPr>
          <w:rFonts w:ascii="仿宋" w:hAnsi="仿宋" w:eastAsia="仿宋" w:cs="仿宋"/>
          <w:color w:val="000000" w:themeColor="text1"/>
          <w:kern w:val="0"/>
          <w:sz w:val="24"/>
          <w14:textFill>
            <w14:solidFill>
              <w14:schemeClr w14:val="tx1"/>
            </w14:solidFill>
          </w14:textFill>
        </w:rPr>
        <w:t>提供的查询结果”），</w:t>
      </w:r>
      <w:r>
        <w:rPr>
          <w:rFonts w:hint="eastAsia" w:ascii="仿宋" w:hAnsi="仿宋" w:eastAsia="仿宋" w:cs="仿宋"/>
          <w:color w:val="000000" w:themeColor="text1"/>
          <w:kern w:val="0"/>
          <w:sz w:val="24"/>
          <w:lang w:eastAsia="zh-CN"/>
          <w14:textFill>
            <w14:solidFill>
              <w14:schemeClr w14:val="tx1"/>
            </w14:solidFill>
          </w14:textFill>
        </w:rPr>
        <w:t>供应商</w:t>
      </w:r>
      <w:r>
        <w:rPr>
          <w:rFonts w:ascii="仿宋" w:hAnsi="仿宋" w:eastAsia="仿宋" w:cs="仿宋"/>
          <w:color w:val="000000" w:themeColor="text1"/>
          <w:kern w:val="0"/>
          <w:sz w:val="24"/>
          <w14:textFill>
            <w14:solidFill>
              <w14:schemeClr w14:val="tx1"/>
            </w14:solidFill>
          </w14:textFill>
        </w:rPr>
        <w:t>提供的查询结果应为其通过上述网站获取的信用信息查询结果原始页面的打印件（或截图）。（2）查询结果的审查：①由</w:t>
      </w:r>
      <w:r>
        <w:rPr>
          <w:rFonts w:hint="eastAsia" w:ascii="仿宋" w:hAnsi="仿宋" w:eastAsia="仿宋" w:cs="仿宋"/>
          <w:color w:val="000000" w:themeColor="text1"/>
          <w:kern w:val="0"/>
          <w:sz w:val="24"/>
          <w:lang w:eastAsia="zh-CN"/>
          <w14:textFill>
            <w14:solidFill>
              <w14:schemeClr w14:val="tx1"/>
            </w14:solidFill>
          </w14:textFill>
        </w:rPr>
        <w:t>谈判</w:t>
      </w:r>
      <w:r>
        <w:rPr>
          <w:rFonts w:ascii="仿宋" w:hAnsi="仿宋" w:eastAsia="仿宋" w:cs="仿宋"/>
          <w:color w:val="000000" w:themeColor="text1"/>
          <w:kern w:val="0"/>
          <w:sz w:val="24"/>
          <w14:textFill>
            <w14:solidFill>
              <w14:schemeClr w14:val="tx1"/>
            </w14:solidFill>
          </w14:textFill>
        </w:rPr>
        <w:t>小组通过上述网站查询并打印</w:t>
      </w:r>
      <w:r>
        <w:rPr>
          <w:rFonts w:hint="eastAsia" w:ascii="仿宋" w:hAnsi="仿宋" w:eastAsia="仿宋" w:cs="仿宋"/>
          <w:color w:val="000000" w:themeColor="text1"/>
          <w:kern w:val="0"/>
          <w:sz w:val="24"/>
          <w:lang w:eastAsia="zh-CN"/>
          <w14:textFill>
            <w14:solidFill>
              <w14:schemeClr w14:val="tx1"/>
            </w14:solidFill>
          </w14:textFill>
        </w:rPr>
        <w:t>供应商</w:t>
      </w:r>
      <w:r>
        <w:rPr>
          <w:rFonts w:ascii="仿宋" w:hAnsi="仿宋" w:eastAsia="仿宋" w:cs="仿宋"/>
          <w:color w:val="000000" w:themeColor="text1"/>
          <w:kern w:val="0"/>
          <w:sz w:val="24"/>
          <w14:textFill>
            <w14:solidFill>
              <w14:schemeClr w14:val="tx1"/>
            </w14:solidFill>
          </w14:textFill>
        </w:rPr>
        <w:t>信用记录（以下简称：“</w:t>
      </w:r>
      <w:r>
        <w:rPr>
          <w:rFonts w:hint="eastAsia" w:ascii="仿宋" w:hAnsi="仿宋" w:eastAsia="仿宋" w:cs="仿宋"/>
          <w:color w:val="000000" w:themeColor="text1"/>
          <w:kern w:val="0"/>
          <w:sz w:val="24"/>
          <w:lang w:eastAsia="zh-CN"/>
          <w14:textFill>
            <w14:solidFill>
              <w14:schemeClr w14:val="tx1"/>
            </w14:solidFill>
          </w14:textFill>
        </w:rPr>
        <w:t>谈判</w:t>
      </w:r>
      <w:r>
        <w:rPr>
          <w:rFonts w:ascii="仿宋" w:hAnsi="仿宋" w:eastAsia="仿宋" w:cs="仿宋"/>
          <w:color w:val="000000" w:themeColor="text1"/>
          <w:kern w:val="0"/>
          <w:sz w:val="24"/>
          <w14:textFill>
            <w14:solidFill>
              <w14:schemeClr w14:val="tx1"/>
            </w14:solidFill>
          </w14:textFill>
        </w:rPr>
        <w:t>小组的查询结果”）。②</w:t>
      </w:r>
      <w:r>
        <w:rPr>
          <w:rFonts w:hint="eastAsia" w:ascii="仿宋" w:hAnsi="仿宋" w:eastAsia="仿宋" w:cs="仿宋"/>
          <w:color w:val="000000" w:themeColor="text1"/>
          <w:kern w:val="0"/>
          <w:sz w:val="24"/>
          <w:lang w:eastAsia="zh-CN"/>
          <w14:textFill>
            <w14:solidFill>
              <w14:schemeClr w14:val="tx1"/>
            </w14:solidFill>
          </w14:textFill>
        </w:rPr>
        <w:t>供应商</w:t>
      </w:r>
      <w:r>
        <w:rPr>
          <w:rFonts w:ascii="仿宋" w:hAnsi="仿宋" w:eastAsia="仿宋" w:cs="仿宋"/>
          <w:color w:val="000000" w:themeColor="text1"/>
          <w:kern w:val="0"/>
          <w:sz w:val="24"/>
          <w14:textFill>
            <w14:solidFill>
              <w14:schemeClr w14:val="tx1"/>
            </w14:solidFill>
          </w14:textFill>
        </w:rPr>
        <w:t>提供的查询结果与</w:t>
      </w:r>
      <w:r>
        <w:rPr>
          <w:rFonts w:hint="eastAsia" w:ascii="仿宋" w:hAnsi="仿宋" w:eastAsia="仿宋" w:cs="仿宋"/>
          <w:color w:val="000000" w:themeColor="text1"/>
          <w:kern w:val="0"/>
          <w:sz w:val="24"/>
          <w:lang w:eastAsia="zh-CN"/>
          <w14:textFill>
            <w14:solidFill>
              <w14:schemeClr w14:val="tx1"/>
            </w14:solidFill>
          </w14:textFill>
        </w:rPr>
        <w:t>谈判</w:t>
      </w:r>
      <w:r>
        <w:rPr>
          <w:rFonts w:ascii="仿宋" w:hAnsi="仿宋" w:eastAsia="仿宋" w:cs="仿宋"/>
          <w:color w:val="000000" w:themeColor="text1"/>
          <w:kern w:val="0"/>
          <w:sz w:val="24"/>
          <w14:textFill>
            <w14:solidFill>
              <w14:schemeClr w14:val="tx1"/>
            </w14:solidFill>
          </w14:textFill>
        </w:rPr>
        <w:t>小组的查询结果不一致的，以</w:t>
      </w:r>
      <w:r>
        <w:rPr>
          <w:rFonts w:hint="eastAsia" w:ascii="仿宋" w:hAnsi="仿宋" w:eastAsia="仿宋" w:cs="仿宋"/>
          <w:color w:val="000000" w:themeColor="text1"/>
          <w:kern w:val="0"/>
          <w:sz w:val="24"/>
          <w:lang w:eastAsia="zh-CN"/>
          <w14:textFill>
            <w14:solidFill>
              <w14:schemeClr w14:val="tx1"/>
            </w14:solidFill>
          </w14:textFill>
        </w:rPr>
        <w:t>谈判</w:t>
      </w:r>
      <w:r>
        <w:rPr>
          <w:rFonts w:ascii="仿宋" w:hAnsi="仿宋" w:eastAsia="仿宋" w:cs="仿宋"/>
          <w:color w:val="000000" w:themeColor="text1"/>
          <w:kern w:val="0"/>
          <w:sz w:val="24"/>
          <w14:textFill>
            <w14:solidFill>
              <w14:schemeClr w14:val="tx1"/>
            </w14:solidFill>
          </w14:textFill>
        </w:rPr>
        <w:t>小组的查询结果为准。③因上述网站原因导致</w:t>
      </w:r>
      <w:r>
        <w:rPr>
          <w:rFonts w:hint="eastAsia" w:ascii="仿宋" w:hAnsi="仿宋" w:eastAsia="仿宋" w:cs="仿宋"/>
          <w:color w:val="000000" w:themeColor="text1"/>
          <w:kern w:val="0"/>
          <w:sz w:val="24"/>
          <w:lang w:eastAsia="zh-CN"/>
          <w14:textFill>
            <w14:solidFill>
              <w14:schemeClr w14:val="tx1"/>
            </w14:solidFill>
          </w14:textFill>
        </w:rPr>
        <w:t>谈判</w:t>
      </w:r>
      <w:r>
        <w:rPr>
          <w:rFonts w:ascii="仿宋" w:hAnsi="仿宋" w:eastAsia="仿宋" w:cs="仿宋"/>
          <w:color w:val="000000" w:themeColor="text1"/>
          <w:kern w:val="0"/>
          <w:sz w:val="24"/>
          <w14:textFill>
            <w14:solidFill>
              <w14:schemeClr w14:val="tx1"/>
            </w14:solidFill>
          </w14:textFill>
        </w:rPr>
        <w:t>小组无法查询</w:t>
      </w:r>
      <w:r>
        <w:rPr>
          <w:rFonts w:hint="eastAsia" w:ascii="仿宋" w:hAnsi="仿宋" w:eastAsia="仿宋" w:cs="仿宋"/>
          <w:color w:val="000000" w:themeColor="text1"/>
          <w:kern w:val="0"/>
          <w:sz w:val="24"/>
          <w:lang w:eastAsia="zh-CN"/>
          <w14:textFill>
            <w14:solidFill>
              <w14:schemeClr w14:val="tx1"/>
            </w14:solidFill>
          </w14:textFill>
        </w:rPr>
        <w:t>供应商</w:t>
      </w:r>
      <w:r>
        <w:rPr>
          <w:rFonts w:ascii="仿宋" w:hAnsi="仿宋" w:eastAsia="仿宋" w:cs="仿宋"/>
          <w:color w:val="000000" w:themeColor="text1"/>
          <w:kern w:val="0"/>
          <w:sz w:val="24"/>
          <w14:textFill>
            <w14:solidFill>
              <w14:schemeClr w14:val="tx1"/>
            </w14:solidFill>
          </w14:textFill>
        </w:rPr>
        <w:t>信用记录的（</w:t>
      </w:r>
      <w:r>
        <w:rPr>
          <w:rFonts w:hint="eastAsia" w:ascii="仿宋" w:hAnsi="仿宋" w:eastAsia="仿宋" w:cs="仿宋"/>
          <w:color w:val="000000" w:themeColor="text1"/>
          <w:kern w:val="0"/>
          <w:sz w:val="24"/>
          <w:lang w:eastAsia="zh-CN"/>
          <w14:textFill>
            <w14:solidFill>
              <w14:schemeClr w14:val="tx1"/>
            </w14:solidFill>
          </w14:textFill>
        </w:rPr>
        <w:t>谈判</w:t>
      </w:r>
      <w:r>
        <w:rPr>
          <w:rFonts w:ascii="仿宋" w:hAnsi="仿宋" w:eastAsia="仿宋" w:cs="仿宋"/>
          <w:color w:val="000000" w:themeColor="text1"/>
          <w:kern w:val="0"/>
          <w:sz w:val="24"/>
          <w14:textFill>
            <w14:solidFill>
              <w14:schemeClr w14:val="tx1"/>
            </w14:solidFill>
          </w14:textFill>
        </w:rPr>
        <w:t>小组应将通过上述网站查询</w:t>
      </w:r>
      <w:r>
        <w:rPr>
          <w:rFonts w:hint="eastAsia" w:ascii="仿宋" w:hAnsi="仿宋" w:eastAsia="仿宋" w:cs="仿宋"/>
          <w:color w:val="000000" w:themeColor="text1"/>
          <w:kern w:val="0"/>
          <w:sz w:val="24"/>
          <w:lang w:eastAsia="zh-CN"/>
          <w14:textFill>
            <w14:solidFill>
              <w14:schemeClr w14:val="tx1"/>
            </w14:solidFill>
          </w14:textFill>
        </w:rPr>
        <w:t>供应商</w:t>
      </w:r>
      <w:r>
        <w:rPr>
          <w:rFonts w:ascii="仿宋" w:hAnsi="仿宋" w:eastAsia="仿宋" w:cs="仿宋"/>
          <w:color w:val="000000" w:themeColor="text1"/>
          <w:kern w:val="0"/>
          <w:sz w:val="24"/>
          <w14:textFill>
            <w14:solidFill>
              <w14:schemeClr w14:val="tx1"/>
            </w14:solidFill>
          </w14:textFill>
        </w:rPr>
        <w:t>信用记录时的原始页面打印后随</w:t>
      </w:r>
      <w:r>
        <w:rPr>
          <w:rFonts w:hint="eastAsia" w:ascii="仿宋" w:hAnsi="仿宋" w:eastAsia="仿宋" w:cs="仿宋"/>
          <w:color w:val="000000" w:themeColor="text1"/>
          <w:kern w:val="0"/>
          <w:sz w:val="24"/>
          <w:lang w:eastAsia="zh-CN"/>
          <w14:textFill>
            <w14:solidFill>
              <w14:schemeClr w14:val="tx1"/>
            </w14:solidFill>
          </w14:textFill>
        </w:rPr>
        <w:t>采购</w:t>
      </w:r>
      <w:r>
        <w:rPr>
          <w:rFonts w:hint="eastAsia" w:ascii="仿宋" w:hAnsi="仿宋" w:eastAsia="仿宋" w:cs="仿宋"/>
          <w:color w:val="000000" w:themeColor="text1"/>
          <w:kern w:val="0"/>
          <w:sz w:val="24"/>
          <w14:textFill>
            <w14:solidFill>
              <w14:schemeClr w14:val="tx1"/>
            </w14:solidFill>
          </w14:textFill>
        </w:rPr>
        <w:t>文件</w:t>
      </w:r>
      <w:r>
        <w:rPr>
          <w:rFonts w:ascii="仿宋" w:hAnsi="仿宋" w:eastAsia="仿宋" w:cs="仿宋"/>
          <w:color w:val="000000" w:themeColor="text1"/>
          <w:kern w:val="0"/>
          <w:sz w:val="24"/>
          <w14:textFill>
            <w14:solidFill>
              <w14:schemeClr w14:val="tx1"/>
            </w14:solidFill>
          </w14:textFill>
        </w:rPr>
        <w:t>一并存档），以</w:t>
      </w:r>
      <w:r>
        <w:rPr>
          <w:rFonts w:hint="eastAsia" w:ascii="仿宋" w:hAnsi="仿宋" w:eastAsia="仿宋" w:cs="仿宋"/>
          <w:color w:val="000000" w:themeColor="text1"/>
          <w:kern w:val="0"/>
          <w:sz w:val="24"/>
          <w:lang w:eastAsia="zh-CN"/>
          <w14:textFill>
            <w14:solidFill>
              <w14:schemeClr w14:val="tx1"/>
            </w14:solidFill>
          </w14:textFill>
        </w:rPr>
        <w:t>供应商</w:t>
      </w:r>
      <w:r>
        <w:rPr>
          <w:rFonts w:ascii="仿宋" w:hAnsi="仿宋" w:eastAsia="仿宋" w:cs="仿宋"/>
          <w:color w:val="000000" w:themeColor="text1"/>
          <w:kern w:val="0"/>
          <w:sz w:val="24"/>
          <w14:textFill>
            <w14:solidFill>
              <w14:schemeClr w14:val="tx1"/>
            </w14:solidFill>
          </w14:textFill>
        </w:rPr>
        <w:t>提供的查询结果为准。④查询结果存在</w:t>
      </w:r>
      <w:r>
        <w:rPr>
          <w:rFonts w:hint="eastAsia" w:ascii="仿宋" w:hAnsi="仿宋" w:eastAsia="仿宋" w:cs="仿宋"/>
          <w:color w:val="000000" w:themeColor="text1"/>
          <w:kern w:val="0"/>
          <w:sz w:val="24"/>
          <w:lang w:eastAsia="zh-CN"/>
          <w14:textFill>
            <w14:solidFill>
              <w14:schemeClr w14:val="tx1"/>
            </w14:solidFill>
          </w14:textFill>
        </w:rPr>
        <w:t>供应商</w:t>
      </w:r>
      <w:r>
        <w:rPr>
          <w:rFonts w:ascii="仿宋" w:hAnsi="仿宋" w:eastAsia="仿宋" w:cs="仿宋"/>
          <w:color w:val="000000" w:themeColor="text1"/>
          <w:kern w:val="0"/>
          <w:sz w:val="24"/>
          <w14:textFill>
            <w14:solidFill>
              <w14:schemeClr w14:val="tx1"/>
            </w14:solidFill>
          </w14:textFill>
        </w:rPr>
        <w:t>应被拒绝参与政府采购活动相关信息的，其资格审查不合格。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5.</w:t>
      </w:r>
      <w:r>
        <w:rPr>
          <w:rFonts w:hint="eastAsia" w:ascii="仿宋" w:hAnsi="仿宋" w:eastAsia="仿宋" w:cs="仿宋"/>
          <w:b/>
          <w:color w:val="000000" w:themeColor="text1"/>
          <w:kern w:val="0"/>
          <w:sz w:val="24"/>
          <w14:textFill>
            <w14:solidFill>
              <w14:schemeClr w14:val="tx1"/>
            </w14:solidFill>
          </w14:textFill>
        </w:rPr>
        <w:t>供应商的资格要求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5.1法定条件：符合《中华人民共和国政府采购法》第二十二条第一款规定的条件。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5.2特定条件：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包：1</w:t>
      </w:r>
    </w:p>
    <w:tbl>
      <w:tblPr>
        <w:tblStyle w:val="20"/>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3"/>
        <w:gridCol w:w="4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3" w:type="dxa"/>
          </w:tcPr>
          <w:p>
            <w:pPr>
              <w:pStyle w:val="17"/>
              <w:keepNext w:val="0"/>
              <w:keepLines w:val="0"/>
              <w:pageBreakBefore w:val="0"/>
              <w:kinsoku/>
              <w:wordWrap/>
              <w:overflowPunct/>
              <w:topLinePunct w:val="0"/>
              <w:autoSpaceDE/>
              <w:autoSpaceDN/>
              <w:bidi w:val="0"/>
              <w:adjustRightInd/>
              <w:snapToGrid/>
              <w:spacing w:line="360" w:lineRule="atLeast"/>
              <w:jc w:val="center"/>
              <w:textAlignment w:val="auto"/>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明细</w:t>
            </w:r>
          </w:p>
        </w:tc>
        <w:tc>
          <w:tcPr>
            <w:tcW w:w="4956" w:type="dxa"/>
          </w:tcPr>
          <w:p>
            <w:pPr>
              <w:pStyle w:val="17"/>
              <w:keepNext w:val="0"/>
              <w:keepLines w:val="0"/>
              <w:pageBreakBefore w:val="0"/>
              <w:kinsoku/>
              <w:wordWrap/>
              <w:overflowPunct/>
              <w:topLinePunct w:val="0"/>
              <w:autoSpaceDE/>
              <w:autoSpaceDN/>
              <w:bidi w:val="0"/>
              <w:adjustRightInd/>
              <w:snapToGrid/>
              <w:spacing w:line="360" w:lineRule="atLeast"/>
              <w:jc w:val="center"/>
              <w:textAlignment w:val="auto"/>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3" w:type="dxa"/>
            <w:vAlign w:val="center"/>
          </w:tcPr>
          <w:p>
            <w:pPr>
              <w:widowControl/>
              <w:jc w:val="both"/>
              <w:rPr>
                <w:rFonts w:ascii="仿宋" w:hAnsi="仿宋" w:eastAsia="仿宋" w:cs="仿宋"/>
                <w:b w:val="0"/>
                <w:bCs/>
                <w:color w:val="000000" w:themeColor="text1"/>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落实政府采购政策的证明材料（专门面向中小企业采购）</w:t>
            </w:r>
          </w:p>
        </w:tc>
        <w:tc>
          <w:tcPr>
            <w:tcW w:w="4956" w:type="dxa"/>
            <w:vAlign w:val="center"/>
          </w:tcPr>
          <w:p>
            <w:pPr>
              <w:widowControl/>
              <w:ind w:right="-101" w:rightChars="-48"/>
              <w:jc w:val="both"/>
              <w:rPr>
                <w:rFonts w:ascii="仿宋" w:hAnsi="仿宋" w:eastAsia="仿宋" w:cs="仿宋"/>
                <w:b w:val="0"/>
                <w:bCs/>
                <w:color w:val="000000" w:themeColor="text1"/>
                <w14:textFill>
                  <w14:solidFill>
                    <w14:schemeClr w14:val="tx1"/>
                  </w14:solidFill>
                </w14:textFill>
              </w:rPr>
            </w:pPr>
            <w:r>
              <w:rPr>
                <w:rFonts w:ascii="仿宋" w:hAnsi="仿宋" w:eastAsia="仿宋" w:cs="仿宋"/>
                <w:b w:val="0"/>
                <w:bCs/>
                <w:color w:val="000000" w:themeColor="text1"/>
                <w:sz w:val="24"/>
                <w:szCs w:val="24"/>
                <w14:textFill>
                  <w14:solidFill>
                    <w14:schemeClr w14:val="tx1"/>
                  </w14:solidFill>
                </w14:textFill>
              </w:rPr>
              <w:t>本采购包为专门面向中小企业采购，投标人须提供中小企业声明函。监狱企业、残疾人福利性单位视同小型、微型企业。</w:t>
            </w:r>
          </w:p>
        </w:tc>
      </w:tr>
    </w:tbl>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5.3是否接受联合体形式的响应谈判：不接受</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※根据上述资格要求，供应商响应文件中应提交的“资格证明文件”相关规定和资料要求，详见竞争性谈判须知前附表和谈判文件第五章。</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6.供应商报名期限：</w:t>
      </w:r>
      <w:r>
        <w:rPr>
          <w:rFonts w:hint="eastAsia" w:ascii="仿宋" w:hAnsi="仿宋" w:eastAsia="仿宋" w:cs="仿宋"/>
          <w:color w:val="000000" w:themeColor="text1"/>
          <w:kern w:val="0"/>
          <w:sz w:val="24"/>
          <w:u w:val="single"/>
          <w:lang w:val="en-US" w:eastAsia="zh-CN"/>
          <w14:textFill>
            <w14:solidFill>
              <w14:schemeClr w14:val="tx1"/>
            </w14:solidFill>
          </w14:textFill>
        </w:rPr>
        <w:t>2023</w:t>
      </w:r>
      <w:r>
        <w:rPr>
          <w:rFonts w:hint="eastAsia" w:ascii="仿宋" w:hAnsi="仿宋" w:eastAsia="仿宋" w:cs="仿宋"/>
          <w:color w:val="000000" w:themeColor="text1"/>
          <w:kern w:val="0"/>
          <w:sz w:val="24"/>
          <w14:textFill>
            <w14:solidFill>
              <w14:schemeClr w14:val="tx1"/>
            </w14:solidFill>
          </w14:textFill>
        </w:rPr>
        <w:t>年</w:t>
      </w:r>
      <w:r>
        <w:rPr>
          <w:rFonts w:hint="eastAsia" w:ascii="仿宋" w:hAnsi="仿宋" w:eastAsia="仿宋" w:cs="仿宋"/>
          <w:color w:val="000000" w:themeColor="text1"/>
          <w:kern w:val="0"/>
          <w:sz w:val="24"/>
          <w:u w:val="single"/>
          <w:lang w:val="en-US" w:eastAsia="zh-CN"/>
          <w14:textFill>
            <w14:solidFill>
              <w14:schemeClr w14:val="tx1"/>
            </w14:solidFill>
          </w14:textFill>
        </w:rPr>
        <w:t>07</w:t>
      </w:r>
      <w:r>
        <w:rPr>
          <w:rFonts w:hint="eastAsia" w:ascii="仿宋" w:hAnsi="仿宋" w:eastAsia="仿宋" w:cs="仿宋"/>
          <w:color w:val="000000" w:themeColor="text1"/>
          <w:kern w:val="0"/>
          <w:sz w:val="24"/>
          <w14:textFill>
            <w14:solidFill>
              <w14:schemeClr w14:val="tx1"/>
            </w14:solidFill>
          </w14:textFill>
        </w:rPr>
        <w:t>月</w:t>
      </w:r>
      <w:r>
        <w:rPr>
          <w:rFonts w:hint="eastAsia" w:ascii="仿宋" w:hAnsi="仿宋" w:eastAsia="仿宋" w:cs="仿宋"/>
          <w:color w:val="000000" w:themeColor="text1"/>
          <w:kern w:val="0"/>
          <w:sz w:val="24"/>
          <w:u w:val="single"/>
          <w:lang w:val="en-US" w:eastAsia="zh-CN"/>
          <w14:textFill>
            <w14:solidFill>
              <w14:schemeClr w14:val="tx1"/>
            </w14:solidFill>
          </w14:textFill>
        </w:rPr>
        <w:t>25</w:t>
      </w:r>
      <w:r>
        <w:rPr>
          <w:rFonts w:hint="eastAsia" w:ascii="仿宋" w:hAnsi="仿宋" w:eastAsia="仿宋" w:cs="仿宋"/>
          <w:color w:val="000000" w:themeColor="text1"/>
          <w:kern w:val="0"/>
          <w:sz w:val="24"/>
          <w14:textFill>
            <w14:solidFill>
              <w14:schemeClr w14:val="tx1"/>
            </w14:solidFill>
          </w14:textFill>
        </w:rPr>
        <w:t>日至</w:t>
      </w:r>
      <w:r>
        <w:rPr>
          <w:rFonts w:hint="eastAsia" w:ascii="仿宋" w:hAnsi="仿宋" w:eastAsia="仿宋" w:cs="仿宋"/>
          <w:color w:val="000000" w:themeColor="text1"/>
          <w:kern w:val="0"/>
          <w:sz w:val="24"/>
          <w:u w:val="single"/>
          <w:lang w:val="en-US" w:eastAsia="zh-CN"/>
          <w14:textFill>
            <w14:solidFill>
              <w14:schemeClr w14:val="tx1"/>
            </w14:solidFill>
          </w14:textFill>
        </w:rPr>
        <w:t>2023</w:t>
      </w:r>
      <w:r>
        <w:rPr>
          <w:rFonts w:hint="eastAsia" w:ascii="仿宋" w:hAnsi="仿宋" w:eastAsia="仿宋" w:cs="仿宋"/>
          <w:color w:val="000000" w:themeColor="text1"/>
          <w:kern w:val="0"/>
          <w:sz w:val="24"/>
          <w14:textFill>
            <w14:solidFill>
              <w14:schemeClr w14:val="tx1"/>
            </w14:solidFill>
          </w14:textFill>
        </w:rPr>
        <w:t>年</w:t>
      </w:r>
      <w:r>
        <w:rPr>
          <w:rFonts w:hint="eastAsia" w:ascii="仿宋" w:hAnsi="仿宋" w:eastAsia="仿宋" w:cs="仿宋"/>
          <w:color w:val="000000" w:themeColor="text1"/>
          <w:kern w:val="0"/>
          <w:sz w:val="24"/>
          <w:u w:val="single"/>
          <w:lang w:val="en-US" w:eastAsia="zh-CN"/>
          <w14:textFill>
            <w14:solidFill>
              <w14:schemeClr w14:val="tx1"/>
            </w14:solidFill>
          </w14:textFill>
        </w:rPr>
        <w:t>07</w:t>
      </w:r>
      <w:r>
        <w:rPr>
          <w:rFonts w:hint="eastAsia" w:ascii="仿宋" w:hAnsi="仿宋" w:eastAsia="仿宋" w:cs="仿宋"/>
          <w:color w:val="000000" w:themeColor="text1"/>
          <w:kern w:val="0"/>
          <w:sz w:val="24"/>
          <w14:textFill>
            <w14:solidFill>
              <w14:schemeClr w14:val="tx1"/>
            </w14:solidFill>
          </w14:textFill>
        </w:rPr>
        <w:t>月</w:t>
      </w:r>
      <w:r>
        <w:rPr>
          <w:rFonts w:hint="eastAsia" w:ascii="仿宋" w:hAnsi="仿宋" w:eastAsia="仿宋" w:cs="仿宋"/>
          <w:color w:val="000000" w:themeColor="text1"/>
          <w:kern w:val="0"/>
          <w:sz w:val="24"/>
          <w:u w:val="single"/>
          <w:lang w:val="en-US" w:eastAsia="zh-CN"/>
          <w14:textFill>
            <w14:solidFill>
              <w14:schemeClr w14:val="tx1"/>
            </w14:solidFill>
          </w14:textFill>
        </w:rPr>
        <w:t>30</w:t>
      </w:r>
      <w:r>
        <w:rPr>
          <w:rFonts w:hint="eastAsia" w:ascii="仿宋" w:hAnsi="仿宋" w:eastAsia="仿宋" w:cs="仿宋"/>
          <w:color w:val="000000" w:themeColor="text1"/>
          <w:kern w:val="0"/>
          <w:sz w:val="24"/>
          <w14:textFill>
            <w14:solidFill>
              <w14:schemeClr w14:val="tx1"/>
            </w14:solidFill>
          </w14:textFill>
        </w:rPr>
        <w:t>日</w:t>
      </w:r>
      <w:r>
        <w:rPr>
          <w:rFonts w:hint="eastAsia" w:ascii="仿宋" w:hAnsi="仿宋" w:eastAsia="仿宋" w:cs="仿宋"/>
          <w:color w:val="000000" w:themeColor="text1"/>
          <w:kern w:val="0"/>
          <w:sz w:val="24"/>
          <w14:textFill>
            <w14:solidFill>
              <w14:schemeClr w14:val="tx1"/>
            </w14:solidFill>
          </w14:textFill>
        </w:rPr>
        <w:t>止。欲接受邀请参加谈判的供应商请在上述期限内的工作时间（北京时间）每天上午8:30—12:00时，下午14:30—17:30时。</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6.1如果采购过程中有发出更正公告，采购人将根据实际情况确定是否延长报名期限，则报名截止时间以更正公告中的约定为准。</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7.获取采购文件时间、地点、方式：</w:t>
      </w:r>
      <w:bookmarkStart w:id="47" w:name="_GoBack"/>
      <w:bookmarkEnd w:id="47"/>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7.1采购文件的提供期限：</w:t>
      </w:r>
      <w:r>
        <w:rPr>
          <w:rFonts w:hint="eastAsia" w:ascii="仿宋" w:hAnsi="仿宋" w:eastAsia="仿宋" w:cs="仿宋"/>
          <w:color w:val="000000" w:themeColor="text1"/>
          <w:kern w:val="0"/>
          <w:sz w:val="24"/>
          <w:u w:val="single"/>
          <w:lang w:val="en-US" w:eastAsia="zh-CN"/>
          <w14:textFill>
            <w14:solidFill>
              <w14:schemeClr w14:val="tx1"/>
            </w14:solidFill>
          </w14:textFill>
        </w:rPr>
        <w:t>2023</w:t>
      </w:r>
      <w:r>
        <w:rPr>
          <w:rFonts w:hint="eastAsia" w:ascii="仿宋" w:hAnsi="仿宋" w:eastAsia="仿宋" w:cs="仿宋"/>
          <w:color w:val="000000" w:themeColor="text1"/>
          <w:kern w:val="0"/>
          <w:sz w:val="24"/>
          <w14:textFill>
            <w14:solidFill>
              <w14:schemeClr w14:val="tx1"/>
            </w14:solidFill>
          </w14:textFill>
        </w:rPr>
        <w:t>年</w:t>
      </w:r>
      <w:r>
        <w:rPr>
          <w:rFonts w:hint="eastAsia" w:ascii="仿宋" w:hAnsi="仿宋" w:eastAsia="仿宋" w:cs="仿宋"/>
          <w:color w:val="000000" w:themeColor="text1"/>
          <w:kern w:val="0"/>
          <w:sz w:val="24"/>
          <w:u w:val="single"/>
          <w:lang w:val="en-US" w:eastAsia="zh-CN"/>
          <w14:textFill>
            <w14:solidFill>
              <w14:schemeClr w14:val="tx1"/>
            </w14:solidFill>
          </w14:textFill>
        </w:rPr>
        <w:t>07</w:t>
      </w:r>
      <w:r>
        <w:rPr>
          <w:rFonts w:hint="eastAsia" w:ascii="仿宋" w:hAnsi="仿宋" w:eastAsia="仿宋" w:cs="仿宋"/>
          <w:color w:val="000000" w:themeColor="text1"/>
          <w:kern w:val="0"/>
          <w:sz w:val="24"/>
          <w14:textFill>
            <w14:solidFill>
              <w14:schemeClr w14:val="tx1"/>
            </w14:solidFill>
          </w14:textFill>
        </w:rPr>
        <w:t>月</w:t>
      </w:r>
      <w:r>
        <w:rPr>
          <w:rFonts w:hint="eastAsia" w:ascii="仿宋" w:hAnsi="仿宋" w:eastAsia="仿宋" w:cs="仿宋"/>
          <w:color w:val="000000" w:themeColor="text1"/>
          <w:kern w:val="0"/>
          <w:sz w:val="24"/>
          <w:u w:val="single"/>
          <w:lang w:val="en-US" w:eastAsia="zh-CN"/>
          <w14:textFill>
            <w14:solidFill>
              <w14:schemeClr w14:val="tx1"/>
            </w14:solidFill>
          </w14:textFill>
        </w:rPr>
        <w:t>25</w:t>
      </w:r>
      <w:r>
        <w:rPr>
          <w:rFonts w:hint="eastAsia" w:ascii="仿宋" w:hAnsi="仿宋" w:eastAsia="仿宋" w:cs="仿宋"/>
          <w:color w:val="000000" w:themeColor="text1"/>
          <w:kern w:val="0"/>
          <w:sz w:val="24"/>
          <w14:textFill>
            <w14:solidFill>
              <w14:schemeClr w14:val="tx1"/>
            </w14:solidFill>
          </w14:textFill>
        </w:rPr>
        <w:t>日至</w:t>
      </w:r>
      <w:r>
        <w:rPr>
          <w:rFonts w:hint="eastAsia" w:ascii="仿宋" w:hAnsi="仿宋" w:eastAsia="仿宋" w:cs="仿宋"/>
          <w:color w:val="000000" w:themeColor="text1"/>
          <w:kern w:val="0"/>
          <w:sz w:val="24"/>
          <w:u w:val="single"/>
          <w:lang w:val="en-US" w:eastAsia="zh-CN"/>
          <w14:textFill>
            <w14:solidFill>
              <w14:schemeClr w14:val="tx1"/>
            </w14:solidFill>
          </w14:textFill>
        </w:rPr>
        <w:t>2023</w:t>
      </w:r>
      <w:r>
        <w:rPr>
          <w:rFonts w:hint="eastAsia" w:ascii="仿宋" w:hAnsi="仿宋" w:eastAsia="仿宋" w:cs="仿宋"/>
          <w:color w:val="000000" w:themeColor="text1"/>
          <w:kern w:val="0"/>
          <w:sz w:val="24"/>
          <w14:textFill>
            <w14:solidFill>
              <w14:schemeClr w14:val="tx1"/>
            </w14:solidFill>
          </w14:textFill>
        </w:rPr>
        <w:t>年</w:t>
      </w:r>
      <w:r>
        <w:rPr>
          <w:rFonts w:hint="eastAsia" w:ascii="仿宋" w:hAnsi="仿宋" w:eastAsia="仿宋" w:cs="仿宋"/>
          <w:color w:val="000000" w:themeColor="text1"/>
          <w:kern w:val="0"/>
          <w:sz w:val="24"/>
          <w:u w:val="single"/>
          <w:lang w:val="en-US" w:eastAsia="zh-CN"/>
          <w14:textFill>
            <w14:solidFill>
              <w14:schemeClr w14:val="tx1"/>
            </w14:solidFill>
          </w14:textFill>
        </w:rPr>
        <w:t>07</w:t>
      </w:r>
      <w:r>
        <w:rPr>
          <w:rFonts w:hint="eastAsia" w:ascii="仿宋" w:hAnsi="仿宋" w:eastAsia="仿宋" w:cs="仿宋"/>
          <w:color w:val="000000" w:themeColor="text1"/>
          <w:kern w:val="0"/>
          <w:sz w:val="24"/>
          <w14:textFill>
            <w14:solidFill>
              <w14:schemeClr w14:val="tx1"/>
            </w14:solidFill>
          </w14:textFill>
        </w:rPr>
        <w:t>月</w:t>
      </w:r>
      <w:r>
        <w:rPr>
          <w:rFonts w:hint="eastAsia" w:ascii="仿宋" w:hAnsi="仿宋" w:eastAsia="仿宋" w:cs="仿宋"/>
          <w:color w:val="000000" w:themeColor="text1"/>
          <w:kern w:val="0"/>
          <w:sz w:val="24"/>
          <w:u w:val="single"/>
          <w:lang w:val="en-US" w:eastAsia="zh-CN"/>
          <w14:textFill>
            <w14:solidFill>
              <w14:schemeClr w14:val="tx1"/>
            </w14:solidFill>
          </w14:textFill>
        </w:rPr>
        <w:t>30</w:t>
      </w:r>
      <w:r>
        <w:rPr>
          <w:rFonts w:hint="eastAsia" w:ascii="仿宋" w:hAnsi="仿宋" w:eastAsia="仿宋" w:cs="仿宋"/>
          <w:color w:val="000000" w:themeColor="text1"/>
          <w:kern w:val="0"/>
          <w:sz w:val="24"/>
          <w14:textFill>
            <w14:solidFill>
              <w14:schemeClr w14:val="tx1"/>
            </w14:solidFill>
          </w14:textFill>
        </w:rPr>
        <w:t>日</w:t>
      </w:r>
      <w:r>
        <w:rPr>
          <w:rFonts w:hint="eastAsia" w:ascii="仿宋" w:hAnsi="仿宋" w:eastAsia="仿宋" w:cs="仿宋"/>
          <w:color w:val="000000" w:themeColor="text1"/>
          <w:kern w:val="0"/>
          <w:sz w:val="24"/>
          <w14:textFill>
            <w14:solidFill>
              <w14:schemeClr w14:val="tx1"/>
            </w14:solidFill>
          </w14:textFill>
        </w:rPr>
        <w:t>止。欲接受邀请参加谈判的供应商请在上述期限内的工作时间（北京时间）每天上午8:30—12:00时，下午14:30—17:30时。</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7.2获取采购文件地点及方式：到福建省维恒项目管理有限公司（</w:t>
      </w:r>
      <w:r>
        <w:rPr>
          <w:rFonts w:hint="eastAsia" w:ascii="仿宋" w:hAnsi="仿宋" w:eastAsia="仿宋" w:cs="仿宋"/>
          <w:color w:val="000000" w:themeColor="text1"/>
          <w:kern w:val="0"/>
          <w:sz w:val="24"/>
          <w:lang w:eastAsia="zh-CN"/>
          <w14:textFill>
            <w14:solidFill>
              <w14:schemeClr w14:val="tx1"/>
            </w14:solidFill>
          </w14:textFill>
        </w:rPr>
        <w:t>福建省泉州市丰泽区城东街道前头社区安吉南路970号星光耀广场18幢2726室</w:t>
      </w:r>
      <w:r>
        <w:rPr>
          <w:rFonts w:hint="eastAsia" w:ascii="仿宋" w:hAnsi="仿宋" w:eastAsia="仿宋" w:cs="仿宋"/>
          <w:color w:val="000000" w:themeColor="text1"/>
          <w:kern w:val="0"/>
          <w:sz w:val="24"/>
          <w14:textFill>
            <w14:solidFill>
              <w14:schemeClr w14:val="tx1"/>
            </w14:solidFill>
          </w14:textFill>
        </w:rPr>
        <w:t>）现场购买或通过QQ邮箱（</w:t>
      </w:r>
      <w:r>
        <w:rPr>
          <w:rFonts w:hint="eastAsia" w:ascii="仿宋" w:hAnsi="仿宋" w:eastAsia="仿宋" w:cs="仿宋"/>
          <w:color w:val="000000" w:themeColor="text1"/>
          <w:kern w:val="0"/>
          <w:sz w:val="24"/>
          <w:lang w:val="en-US" w:eastAsia="zh-CN"/>
          <w14:textFill>
            <w14:solidFill>
              <w14:schemeClr w14:val="tx1"/>
            </w14:solidFill>
          </w14:textFill>
        </w:rPr>
        <w:t>2843255830</w:t>
      </w:r>
      <w:r>
        <w:rPr>
          <w:rFonts w:hint="eastAsia" w:ascii="仿宋" w:hAnsi="仿宋" w:eastAsia="仿宋" w:cs="仿宋"/>
          <w:color w:val="000000" w:themeColor="text1"/>
          <w:kern w:val="0"/>
          <w:sz w:val="24"/>
          <w14:textFill>
            <w14:solidFill>
              <w14:schemeClr w14:val="tx1"/>
            </w14:solidFill>
          </w14:textFill>
        </w:rPr>
        <w:t>@qq.com）报名方式获取采购文件。</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8.采购文件售价：300元，如需邮寄另加50元，售后不退。没有按约定购买采购文件的供应商，谈判将被拒绝。   </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9.响应文件递交截止时间及地点：</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9.1响应文件递交截止时间：</w:t>
      </w:r>
      <w:r>
        <w:rPr>
          <w:rFonts w:hint="eastAsia" w:ascii="仿宋" w:hAnsi="仿宋" w:eastAsia="仿宋" w:cs="仿宋"/>
          <w:color w:val="000000" w:themeColor="text1"/>
          <w:kern w:val="0"/>
          <w:sz w:val="24"/>
          <w:u w:val="single"/>
          <w:lang w:val="en-US" w:eastAsia="zh-CN"/>
          <w14:textFill>
            <w14:solidFill>
              <w14:schemeClr w14:val="tx1"/>
            </w14:solidFill>
          </w14:textFill>
        </w:rPr>
        <w:t>2023</w:t>
      </w:r>
      <w:r>
        <w:rPr>
          <w:rFonts w:hint="eastAsia" w:ascii="仿宋" w:hAnsi="仿宋" w:eastAsia="仿宋" w:cs="仿宋"/>
          <w:color w:val="000000" w:themeColor="text1"/>
          <w:kern w:val="0"/>
          <w:sz w:val="24"/>
          <w14:textFill>
            <w14:solidFill>
              <w14:schemeClr w14:val="tx1"/>
            </w14:solidFill>
          </w14:textFill>
        </w:rPr>
        <w:t>年</w:t>
      </w:r>
      <w:r>
        <w:rPr>
          <w:rFonts w:hint="eastAsia" w:ascii="仿宋" w:hAnsi="仿宋" w:eastAsia="仿宋" w:cs="仿宋"/>
          <w:color w:val="000000" w:themeColor="text1"/>
          <w:kern w:val="0"/>
          <w:sz w:val="24"/>
          <w:u w:val="single"/>
          <w:lang w:val="en-US" w:eastAsia="zh-CN"/>
          <w14:textFill>
            <w14:solidFill>
              <w14:schemeClr w14:val="tx1"/>
            </w14:solidFill>
          </w14:textFill>
        </w:rPr>
        <w:t>07</w:t>
      </w:r>
      <w:r>
        <w:rPr>
          <w:rFonts w:hint="eastAsia" w:ascii="仿宋" w:hAnsi="仿宋" w:eastAsia="仿宋" w:cs="仿宋"/>
          <w:color w:val="000000" w:themeColor="text1"/>
          <w:kern w:val="0"/>
          <w:sz w:val="24"/>
          <w14:textFill>
            <w14:solidFill>
              <w14:schemeClr w14:val="tx1"/>
            </w14:solidFill>
          </w14:textFill>
        </w:rPr>
        <w:t>月</w:t>
      </w:r>
      <w:r>
        <w:rPr>
          <w:rFonts w:hint="eastAsia" w:ascii="仿宋" w:hAnsi="仿宋" w:eastAsia="仿宋" w:cs="仿宋"/>
          <w:color w:val="000000" w:themeColor="text1"/>
          <w:kern w:val="0"/>
          <w:sz w:val="24"/>
          <w:u w:val="single"/>
          <w:lang w:val="en-US" w:eastAsia="zh-CN"/>
          <w14:textFill>
            <w14:solidFill>
              <w14:schemeClr w14:val="tx1"/>
            </w14:solidFill>
          </w14:textFill>
        </w:rPr>
        <w:t>31</w:t>
      </w:r>
      <w:r>
        <w:rPr>
          <w:rFonts w:hint="eastAsia" w:ascii="仿宋" w:hAnsi="仿宋" w:eastAsia="仿宋" w:cs="仿宋"/>
          <w:color w:val="000000" w:themeColor="text1"/>
          <w:kern w:val="0"/>
          <w:sz w:val="24"/>
          <w14:textFill>
            <w14:solidFill>
              <w14:schemeClr w14:val="tx1"/>
            </w14:solidFill>
          </w14:textFill>
        </w:rPr>
        <w:t>日</w:t>
      </w:r>
      <w:r>
        <w:rPr>
          <w:rFonts w:hint="eastAsia" w:ascii="仿宋" w:hAnsi="仿宋" w:eastAsia="仿宋" w:cs="仿宋"/>
          <w:color w:val="000000" w:themeColor="text1"/>
          <w:kern w:val="0"/>
          <w:sz w:val="24"/>
          <w:u w:val="single"/>
          <w:lang w:val="en-US" w:eastAsia="zh-CN"/>
          <w14:textFill>
            <w14:solidFill>
              <w14:schemeClr w14:val="tx1"/>
            </w14:solidFill>
          </w14:textFill>
        </w:rPr>
        <w:t>15</w:t>
      </w:r>
      <w:r>
        <w:rPr>
          <w:rFonts w:hint="eastAsia" w:ascii="仿宋" w:hAnsi="仿宋" w:eastAsia="仿宋" w:cs="仿宋"/>
          <w:color w:val="000000" w:themeColor="text1"/>
          <w:kern w:val="0"/>
          <w:sz w:val="24"/>
          <w14:textFill>
            <w14:solidFill>
              <w14:schemeClr w14:val="tx1"/>
            </w14:solidFill>
          </w14:textFill>
        </w:rPr>
        <w:t>时</w:t>
      </w:r>
      <w:r>
        <w:rPr>
          <w:rFonts w:hint="eastAsia" w:ascii="仿宋" w:hAnsi="仿宋" w:eastAsia="仿宋" w:cs="仿宋"/>
          <w:color w:val="000000" w:themeColor="text1"/>
          <w:kern w:val="0"/>
          <w:sz w:val="24"/>
          <w:u w:val="single"/>
          <w:lang w:val="en-US" w:eastAsia="zh-CN"/>
          <w14:textFill>
            <w14:solidFill>
              <w14:schemeClr w14:val="tx1"/>
            </w14:solidFill>
          </w14:textFill>
        </w:rPr>
        <w:t>00</w:t>
      </w:r>
      <w:r>
        <w:rPr>
          <w:rFonts w:hint="eastAsia" w:ascii="仿宋" w:hAnsi="仿宋" w:eastAsia="仿宋" w:cs="仿宋"/>
          <w:color w:val="000000" w:themeColor="text1"/>
          <w:kern w:val="0"/>
          <w:sz w:val="24"/>
          <w14:textFill>
            <w14:solidFill>
              <w14:schemeClr w14:val="tx1"/>
            </w14:solidFill>
          </w14:textFill>
        </w:rPr>
        <w:t>分</w:t>
      </w:r>
      <w:r>
        <w:rPr>
          <w:rFonts w:hint="eastAsia" w:ascii="仿宋" w:hAnsi="仿宋" w:eastAsia="仿宋" w:cs="仿宋"/>
          <w:color w:val="000000" w:themeColor="text1"/>
          <w:kern w:val="0"/>
          <w:sz w:val="24"/>
          <w14:textFill>
            <w14:solidFill>
              <w14:schemeClr w14:val="tx1"/>
            </w14:solidFill>
          </w14:textFill>
        </w:rPr>
        <w:t>(北京时间)。</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9.2响应文件递交地点：福建省维恒项目管理有限公司开标大厅（地址：</w:t>
      </w:r>
      <w:r>
        <w:rPr>
          <w:rFonts w:hint="eastAsia" w:ascii="仿宋" w:hAnsi="仿宋" w:eastAsia="仿宋" w:cs="仿宋"/>
          <w:color w:val="000000" w:themeColor="text1"/>
          <w:kern w:val="0"/>
          <w:sz w:val="24"/>
          <w:lang w:eastAsia="zh-CN"/>
          <w14:textFill>
            <w14:solidFill>
              <w14:schemeClr w14:val="tx1"/>
            </w14:solidFill>
          </w14:textFill>
        </w:rPr>
        <w:t>福建省泉州市丰泽区城东街道前头社区安吉南路970号星光耀广场18幢2726室</w:t>
      </w:r>
      <w:r>
        <w:rPr>
          <w:rFonts w:hint="eastAsia" w:ascii="仿宋" w:hAnsi="仿宋" w:eastAsia="仿宋" w:cs="仿宋"/>
          <w:color w:val="000000" w:themeColor="text1"/>
          <w:kern w:val="0"/>
          <w:sz w:val="24"/>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9.3供应商应在此之前将密封的首次响应文件送达本章第9条载明的地点，逾期送达的或不符合规定的响应文件将被拒绝接收。</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10.谈判时间及地点：</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10.1谈判时间：</w:t>
      </w:r>
      <w:r>
        <w:rPr>
          <w:rFonts w:hint="eastAsia" w:ascii="仿宋" w:hAnsi="仿宋" w:eastAsia="仿宋" w:cs="仿宋"/>
          <w:color w:val="000000" w:themeColor="text1"/>
          <w:kern w:val="0"/>
          <w:sz w:val="24"/>
          <w:u w:val="single"/>
          <w:lang w:val="en-US" w:eastAsia="zh-CN"/>
          <w14:textFill>
            <w14:solidFill>
              <w14:schemeClr w14:val="tx1"/>
            </w14:solidFill>
          </w14:textFill>
        </w:rPr>
        <w:t>2023</w:t>
      </w:r>
      <w:r>
        <w:rPr>
          <w:rFonts w:hint="eastAsia" w:ascii="仿宋" w:hAnsi="仿宋" w:eastAsia="仿宋" w:cs="仿宋"/>
          <w:color w:val="000000" w:themeColor="text1"/>
          <w:kern w:val="0"/>
          <w:sz w:val="24"/>
          <w14:textFill>
            <w14:solidFill>
              <w14:schemeClr w14:val="tx1"/>
            </w14:solidFill>
          </w14:textFill>
        </w:rPr>
        <w:t>年</w:t>
      </w:r>
      <w:r>
        <w:rPr>
          <w:rFonts w:hint="eastAsia" w:ascii="仿宋" w:hAnsi="仿宋" w:eastAsia="仿宋" w:cs="仿宋"/>
          <w:color w:val="000000" w:themeColor="text1"/>
          <w:kern w:val="0"/>
          <w:sz w:val="24"/>
          <w:u w:val="single"/>
          <w:lang w:val="en-US" w:eastAsia="zh-CN"/>
          <w14:textFill>
            <w14:solidFill>
              <w14:schemeClr w14:val="tx1"/>
            </w14:solidFill>
          </w14:textFill>
        </w:rPr>
        <w:t>07</w:t>
      </w:r>
      <w:r>
        <w:rPr>
          <w:rFonts w:hint="eastAsia" w:ascii="仿宋" w:hAnsi="仿宋" w:eastAsia="仿宋" w:cs="仿宋"/>
          <w:color w:val="000000" w:themeColor="text1"/>
          <w:kern w:val="0"/>
          <w:sz w:val="24"/>
          <w14:textFill>
            <w14:solidFill>
              <w14:schemeClr w14:val="tx1"/>
            </w14:solidFill>
          </w14:textFill>
        </w:rPr>
        <w:t>月</w:t>
      </w:r>
      <w:r>
        <w:rPr>
          <w:rFonts w:hint="eastAsia" w:ascii="仿宋" w:hAnsi="仿宋" w:eastAsia="仿宋" w:cs="仿宋"/>
          <w:color w:val="000000" w:themeColor="text1"/>
          <w:kern w:val="0"/>
          <w:sz w:val="24"/>
          <w:u w:val="single"/>
          <w:lang w:val="en-US" w:eastAsia="zh-CN"/>
          <w14:textFill>
            <w14:solidFill>
              <w14:schemeClr w14:val="tx1"/>
            </w14:solidFill>
          </w14:textFill>
        </w:rPr>
        <w:t>31</w:t>
      </w:r>
      <w:r>
        <w:rPr>
          <w:rFonts w:hint="eastAsia" w:ascii="仿宋" w:hAnsi="仿宋" w:eastAsia="仿宋" w:cs="仿宋"/>
          <w:color w:val="000000" w:themeColor="text1"/>
          <w:kern w:val="0"/>
          <w:sz w:val="24"/>
          <w14:textFill>
            <w14:solidFill>
              <w14:schemeClr w14:val="tx1"/>
            </w14:solidFill>
          </w14:textFill>
        </w:rPr>
        <w:t>日</w:t>
      </w:r>
      <w:r>
        <w:rPr>
          <w:rFonts w:hint="eastAsia" w:ascii="仿宋" w:hAnsi="仿宋" w:eastAsia="仿宋" w:cs="仿宋"/>
          <w:color w:val="000000" w:themeColor="text1"/>
          <w:kern w:val="0"/>
          <w:sz w:val="24"/>
          <w:u w:val="single"/>
          <w:lang w:val="en-US" w:eastAsia="zh-CN"/>
          <w14:textFill>
            <w14:solidFill>
              <w14:schemeClr w14:val="tx1"/>
            </w14:solidFill>
          </w14:textFill>
        </w:rPr>
        <w:t>15</w:t>
      </w:r>
      <w:r>
        <w:rPr>
          <w:rFonts w:hint="eastAsia" w:ascii="仿宋" w:hAnsi="仿宋" w:eastAsia="仿宋" w:cs="仿宋"/>
          <w:color w:val="000000" w:themeColor="text1"/>
          <w:kern w:val="0"/>
          <w:sz w:val="24"/>
          <w14:textFill>
            <w14:solidFill>
              <w14:schemeClr w14:val="tx1"/>
            </w14:solidFill>
          </w14:textFill>
        </w:rPr>
        <w:t>时</w:t>
      </w:r>
      <w:r>
        <w:rPr>
          <w:rFonts w:hint="eastAsia" w:ascii="仿宋" w:hAnsi="仿宋" w:eastAsia="仿宋" w:cs="仿宋"/>
          <w:color w:val="000000" w:themeColor="text1"/>
          <w:kern w:val="0"/>
          <w:sz w:val="24"/>
          <w:u w:val="single"/>
          <w:lang w:val="en-US" w:eastAsia="zh-CN"/>
          <w14:textFill>
            <w14:solidFill>
              <w14:schemeClr w14:val="tx1"/>
            </w14:solidFill>
          </w14:textFill>
        </w:rPr>
        <w:t>00</w:t>
      </w:r>
      <w:r>
        <w:rPr>
          <w:rFonts w:hint="eastAsia" w:ascii="仿宋" w:hAnsi="仿宋" w:eastAsia="仿宋" w:cs="仿宋"/>
          <w:color w:val="000000" w:themeColor="text1"/>
          <w:kern w:val="0"/>
          <w:sz w:val="24"/>
          <w14:textFill>
            <w14:solidFill>
              <w14:schemeClr w14:val="tx1"/>
            </w14:solidFill>
          </w14:textFill>
        </w:rPr>
        <w:t>分</w:t>
      </w:r>
      <w:r>
        <w:rPr>
          <w:rFonts w:hint="eastAsia" w:ascii="仿宋" w:hAnsi="仿宋" w:eastAsia="仿宋" w:cs="仿宋"/>
          <w:color w:val="000000" w:themeColor="text1"/>
          <w:kern w:val="0"/>
          <w:sz w:val="24"/>
          <w14:textFill>
            <w14:solidFill>
              <w14:schemeClr w14:val="tx1"/>
            </w14:solidFill>
          </w14:textFill>
        </w:rPr>
        <w:t>(北京时间)。</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10.2谈判地点：福建省维恒项目管理有限公司开标大厅（地址：</w:t>
      </w:r>
      <w:r>
        <w:rPr>
          <w:rFonts w:hint="eastAsia" w:ascii="仿宋" w:hAnsi="仿宋" w:eastAsia="仿宋" w:cs="仿宋"/>
          <w:color w:val="000000" w:themeColor="text1"/>
          <w:kern w:val="0"/>
          <w:sz w:val="24"/>
          <w:lang w:eastAsia="zh-CN"/>
          <w14:textFill>
            <w14:solidFill>
              <w14:schemeClr w14:val="tx1"/>
            </w14:solidFill>
          </w14:textFill>
        </w:rPr>
        <w:t>福建省泉州市丰泽区城东街道前头社区安吉南路970号星光耀广场18幢2726室</w:t>
      </w:r>
      <w:r>
        <w:rPr>
          <w:rFonts w:hint="eastAsia" w:ascii="仿宋" w:hAnsi="仿宋" w:eastAsia="仿宋" w:cs="仿宋"/>
          <w:color w:val="000000" w:themeColor="text1"/>
          <w:kern w:val="0"/>
          <w:sz w:val="24"/>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11.竞争性谈判公告期限：自政府采购信息发布媒体公告之日起3个工作日。</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12.采购人：</w:t>
      </w:r>
      <w:r>
        <w:rPr>
          <w:rFonts w:hint="eastAsia" w:ascii="仿宋" w:hAnsi="仿宋" w:eastAsia="仿宋" w:cs="仿宋"/>
          <w:color w:val="000000" w:themeColor="text1"/>
          <w:kern w:val="0"/>
          <w:sz w:val="24"/>
          <w:lang w:eastAsia="zh-CN"/>
          <w14:textFill>
            <w14:solidFill>
              <w14:schemeClr w14:val="tx1"/>
            </w14:solidFill>
          </w14:textFill>
        </w:rPr>
        <w:t>泉州师范学院</w:t>
      </w:r>
      <w:r>
        <w:rPr>
          <w:rFonts w:hint="eastAsia" w:ascii="仿宋" w:hAnsi="仿宋" w:eastAsia="仿宋" w:cs="仿宋"/>
          <w:color w:val="000000" w:themeColor="text1"/>
          <w:kern w:val="0"/>
          <w:sz w:val="24"/>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地</w:t>
      </w:r>
      <w:r>
        <w:rPr>
          <w:rFonts w:hint="eastAsia" w:ascii="仿宋" w:hAnsi="仿宋" w:eastAsia="仿宋" w:cs="仿宋"/>
          <w:color w:val="000000" w:themeColor="text1"/>
          <w:kern w:val="0"/>
          <w:sz w:val="24"/>
          <w:lang w:val="en-US" w:eastAsia="zh-CN"/>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址：</w:t>
      </w:r>
      <w:r>
        <w:rPr>
          <w:rFonts w:hint="eastAsia" w:ascii="仿宋" w:hAnsi="仿宋" w:eastAsia="仿宋" w:cs="仿宋"/>
          <w:color w:val="000000" w:themeColor="text1"/>
          <w:kern w:val="0"/>
          <w:sz w:val="24"/>
          <w:lang w:eastAsia="zh-CN"/>
          <w14:textFill>
            <w14:solidFill>
              <w14:schemeClr w14:val="tx1"/>
            </w14:solidFill>
          </w14:textFill>
        </w:rPr>
        <w:t>泉州市丰泽区东海大街398号</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Helvetica"/>
          <w:color w:val="000000" w:themeColor="text1"/>
          <w:kern w:val="0"/>
          <w:sz w:val="24"/>
          <w:lang w:eastAsia="zh-CN"/>
          <w14:textFill>
            <w14:solidFill>
              <w14:schemeClr w14:val="tx1"/>
            </w14:solidFill>
          </w14:textFill>
        </w:rPr>
      </w:pPr>
      <w:r>
        <w:rPr>
          <w:rFonts w:ascii="仿宋" w:hAnsi="仿宋" w:eastAsia="仿宋" w:cs="仿宋"/>
          <w:color w:val="000000" w:themeColor="text1"/>
          <w:kern w:val="0"/>
          <w:sz w:val="24"/>
          <w14:textFill>
            <w14:solidFill>
              <w14:schemeClr w14:val="tx1"/>
            </w14:solidFill>
          </w14:textFill>
        </w:rPr>
        <w:t>联系人：</w:t>
      </w:r>
      <w:r>
        <w:rPr>
          <w:rFonts w:hint="eastAsia" w:ascii="仿宋" w:hAnsi="仿宋" w:eastAsia="仿宋" w:cs="仿宋"/>
          <w:color w:val="000000" w:themeColor="text1"/>
          <w:kern w:val="0"/>
          <w:sz w:val="24"/>
          <w:lang w:val="en-US" w:eastAsia="zh-CN"/>
          <w14:textFill>
            <w14:solidFill>
              <w14:schemeClr w14:val="tx1"/>
            </w14:solidFill>
          </w14:textFill>
        </w:rPr>
        <w:t xml:space="preserve">杨老师  </w:t>
      </w:r>
      <w:r>
        <w:rPr>
          <w:rFonts w:hint="eastAsia" w:ascii="仿宋" w:hAnsi="仿宋" w:eastAsia="仿宋" w:cs="仿宋"/>
          <w:color w:val="000000" w:themeColor="text1"/>
          <w:kern w:val="0"/>
          <w:sz w:val="24"/>
          <w14:textFill>
            <w14:solidFill>
              <w14:schemeClr w14:val="tx1"/>
            </w14:solidFill>
          </w14:textFill>
        </w:rPr>
        <w:t xml:space="preserve">           </w:t>
      </w:r>
      <w:r>
        <w:rPr>
          <w:rFonts w:hint="eastAsia" w:ascii="仿宋" w:hAnsi="仿宋" w:eastAsia="仿宋" w:cs="仿宋"/>
          <w:color w:val="000000" w:themeColor="text1"/>
          <w:kern w:val="0"/>
          <w:sz w:val="24"/>
          <w:lang w:val="en-US" w:eastAsia="zh-CN"/>
          <w14:textFill>
            <w14:solidFill>
              <w14:schemeClr w14:val="tx1"/>
            </w14:solidFill>
          </w14:textFill>
        </w:rPr>
        <w:t xml:space="preserve">      </w:t>
      </w:r>
      <w:r>
        <w:rPr>
          <w:rFonts w:ascii="仿宋" w:hAnsi="仿宋" w:eastAsia="仿宋" w:cs="仿宋"/>
          <w:color w:val="000000" w:themeColor="text1"/>
          <w:kern w:val="0"/>
          <w:sz w:val="24"/>
          <w14:textFill>
            <w14:solidFill>
              <w14:schemeClr w14:val="tx1"/>
            </w14:solidFill>
          </w14:textFill>
        </w:rPr>
        <w:t>联系方法：</w:t>
      </w:r>
      <w:r>
        <w:rPr>
          <w:rFonts w:hint="eastAsia" w:ascii="仿宋" w:hAnsi="仿宋" w:eastAsia="仿宋" w:cs="仿宋"/>
          <w:color w:val="000000" w:themeColor="text1"/>
          <w:kern w:val="0"/>
          <w:sz w:val="24"/>
          <w:lang w:val="en-US" w:eastAsia="zh-CN"/>
          <w14:textFill>
            <w14:solidFill>
              <w14:schemeClr w14:val="tx1"/>
            </w14:solidFill>
          </w14:textFill>
        </w:rPr>
        <w:t xml:space="preserve">18959798163 </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13.代理机构：福建省维恒项目管理有限公司</w:t>
      </w:r>
    </w:p>
    <w:p>
      <w:pPr>
        <w:keepNext w:val="0"/>
        <w:keepLines w:val="0"/>
        <w:pageBreakBefore w:val="0"/>
        <w:kinsoku/>
        <w:wordWrap/>
        <w:overflowPunct/>
        <w:topLinePunct w:val="0"/>
        <w:autoSpaceDE/>
        <w:autoSpaceDN/>
        <w:bidi w:val="0"/>
        <w:adjustRightInd/>
        <w:snapToGrid/>
        <w:spacing w:line="360" w:lineRule="exact"/>
        <w:ind w:firstLine="600" w:firstLineChars="250"/>
        <w:textAlignment w:val="auto"/>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地</w:t>
      </w:r>
      <w:r>
        <w:rPr>
          <w:rFonts w:hint="eastAsia" w:ascii="仿宋" w:hAnsi="仿宋" w:eastAsia="仿宋" w:cs="仿宋"/>
          <w:color w:val="000000" w:themeColor="text1"/>
          <w:kern w:val="0"/>
          <w:sz w:val="24"/>
          <w:lang w:val="en-US" w:eastAsia="zh-CN"/>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址：</w:t>
      </w:r>
      <w:r>
        <w:rPr>
          <w:rFonts w:hint="eastAsia" w:ascii="仿宋" w:hAnsi="仿宋" w:eastAsia="仿宋" w:cs="仿宋"/>
          <w:color w:val="000000" w:themeColor="text1"/>
          <w:kern w:val="0"/>
          <w:sz w:val="24"/>
          <w:lang w:eastAsia="zh-CN"/>
          <w14:textFill>
            <w14:solidFill>
              <w14:schemeClr w14:val="tx1"/>
            </w14:solidFill>
          </w14:textFill>
        </w:rPr>
        <w:t>福建省泉州市丰泽区城东街道前头社区安吉南路970号星光耀广场18幢2726室</w:t>
      </w:r>
    </w:p>
    <w:p>
      <w:pPr>
        <w:keepNext w:val="0"/>
        <w:keepLines w:val="0"/>
        <w:pageBreakBefore w:val="0"/>
        <w:kinsoku/>
        <w:wordWrap/>
        <w:overflowPunct/>
        <w:topLinePunct w:val="0"/>
        <w:autoSpaceDE/>
        <w:autoSpaceDN/>
        <w:bidi w:val="0"/>
        <w:adjustRightInd/>
        <w:snapToGrid/>
        <w:spacing w:line="360" w:lineRule="exact"/>
        <w:ind w:firstLine="600" w:firstLineChars="250"/>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联系人：</w:t>
      </w:r>
      <w:r>
        <w:rPr>
          <w:rFonts w:hint="eastAsia" w:ascii="仿宋" w:hAnsi="仿宋" w:eastAsia="仿宋" w:cs="仿宋"/>
          <w:color w:val="000000" w:themeColor="text1"/>
          <w:kern w:val="0"/>
          <w:sz w:val="24"/>
          <w:lang w:eastAsia="zh-CN"/>
          <w14:textFill>
            <w14:solidFill>
              <w14:schemeClr w14:val="tx1"/>
            </w14:solidFill>
          </w14:textFill>
        </w:rPr>
        <w:t>周永红</w:t>
      </w:r>
      <w:r>
        <w:rPr>
          <w:rFonts w:hint="eastAsia" w:ascii="仿宋" w:hAnsi="仿宋" w:eastAsia="仿宋" w:cs="仿宋"/>
          <w:color w:val="000000" w:themeColor="text1"/>
          <w:kern w:val="0"/>
          <w:sz w:val="24"/>
          <w:lang w:val="en-US" w:eastAsia="zh-CN"/>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             </w:t>
      </w:r>
      <w:r>
        <w:rPr>
          <w:rFonts w:hint="eastAsia" w:ascii="仿宋" w:hAnsi="仿宋" w:eastAsia="仿宋" w:cs="仿宋"/>
          <w:color w:val="000000" w:themeColor="text1"/>
          <w:kern w:val="0"/>
          <w:sz w:val="24"/>
          <w:lang w:val="en-US" w:eastAsia="zh-CN"/>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联系方法：0595-28801009</w:t>
      </w:r>
      <w:bookmarkStart w:id="2" w:name="_Toc27330"/>
    </w:p>
    <w:p>
      <w:pPr>
        <w:keepNext w:val="0"/>
        <w:keepLines w:val="0"/>
        <w:pageBreakBefore w:val="0"/>
        <w:kinsoku/>
        <w:wordWrap/>
        <w:overflowPunct/>
        <w:topLinePunct w:val="0"/>
        <w:autoSpaceDE/>
        <w:autoSpaceDN/>
        <w:bidi w:val="0"/>
        <w:adjustRightInd/>
        <w:snapToGrid/>
        <w:spacing w:line="360" w:lineRule="exact"/>
        <w:jc w:val="right"/>
        <w:textAlignment w:val="auto"/>
        <w:rPr>
          <w:rFonts w:hint="eastAsia" w:ascii="仿宋" w:hAnsi="仿宋" w:eastAsia="仿宋" w:cs="仿宋"/>
          <w:color w:val="000000" w:themeColor="text1"/>
          <w:kern w:val="0"/>
          <w:sz w:val="2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jc w:val="right"/>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2023年07月25日</w:t>
      </w:r>
    </w:p>
    <w:p>
      <w:pPr>
        <w:pStyle w:val="17"/>
        <w:keepNext w:val="0"/>
        <w:keepLines w:val="0"/>
        <w:pageBreakBefore w:val="0"/>
        <w:widowControl/>
        <w:kinsoku/>
        <w:wordWrap/>
        <w:overflowPunct/>
        <w:topLinePunct w:val="0"/>
        <w:autoSpaceDE/>
        <w:autoSpaceDN/>
        <w:bidi w:val="0"/>
        <w:adjustRightInd/>
        <w:snapToGrid/>
        <w:spacing w:before="75" w:beforeAutospacing="0" w:after="75" w:afterAutospacing="0" w:line="360" w:lineRule="atLeast"/>
        <w:jc w:val="center"/>
        <w:textAlignment w:val="auto"/>
        <w:outlineLvl w:val="0"/>
        <w:rPr>
          <w:rFonts w:ascii="仿宋" w:hAnsi="仿宋" w:eastAsia="仿宋" w:cs="仿宋"/>
          <w:color w:val="000000" w:themeColor="text1"/>
          <w:sz w:val="30"/>
          <w:szCs w:val="30"/>
          <w14:textFill>
            <w14:solidFill>
              <w14:schemeClr w14:val="tx1"/>
            </w14:solidFill>
          </w14:textFill>
        </w:rPr>
      </w:pPr>
      <w:bookmarkStart w:id="3" w:name="_Toc19603"/>
      <w:r>
        <w:rPr>
          <w:rStyle w:val="23"/>
          <w:rFonts w:hint="eastAsia" w:ascii="仿宋" w:hAnsi="仿宋" w:eastAsia="仿宋" w:cs="仿宋"/>
          <w:color w:val="000000" w:themeColor="text1"/>
          <w:sz w:val="30"/>
          <w:szCs w:val="30"/>
          <w14:textFill>
            <w14:solidFill>
              <w14:schemeClr w14:val="tx1"/>
            </w14:solidFill>
          </w14:textFill>
        </w:rPr>
        <w:t>第二章</w:t>
      </w:r>
      <w:r>
        <w:rPr>
          <w:rStyle w:val="23"/>
          <w:rFonts w:hint="eastAsia" w:ascii="仿宋" w:hAnsi="仿宋" w:eastAsia="仿宋" w:cs="仿宋"/>
          <w:color w:val="000000" w:themeColor="text1"/>
          <w:sz w:val="30"/>
          <w:szCs w:val="30"/>
          <w:lang w:val="en-US" w:eastAsia="zh-CN"/>
          <w14:textFill>
            <w14:solidFill>
              <w14:schemeClr w14:val="tx1"/>
            </w14:solidFill>
          </w14:textFill>
        </w:rPr>
        <w:t xml:space="preserve"> </w:t>
      </w:r>
      <w:r>
        <w:rPr>
          <w:rStyle w:val="23"/>
          <w:rFonts w:hint="eastAsia" w:ascii="仿宋" w:hAnsi="仿宋" w:eastAsia="仿宋" w:cs="仿宋"/>
          <w:color w:val="000000" w:themeColor="text1"/>
          <w:sz w:val="30"/>
          <w:szCs w:val="30"/>
          <w14:textFill>
            <w14:solidFill>
              <w14:schemeClr w14:val="tx1"/>
            </w14:solidFill>
          </w14:textFill>
        </w:rPr>
        <w:t>竞争性谈判须知</w:t>
      </w:r>
      <w:bookmarkEnd w:id="2"/>
      <w:bookmarkEnd w:id="3"/>
    </w:p>
    <w:p>
      <w:pPr>
        <w:pStyle w:val="17"/>
        <w:widowControl/>
        <w:spacing w:before="75" w:beforeAutospacing="0" w:after="75" w:afterAutospacing="0"/>
        <w:jc w:val="center"/>
        <w:outlineLvl w:val="0"/>
        <w:rPr>
          <w:rStyle w:val="23"/>
          <w:rFonts w:hint="eastAsia" w:ascii="仿宋" w:hAnsi="仿宋" w:eastAsia="仿宋" w:cs="仿宋"/>
          <w:color w:val="000000" w:themeColor="text1"/>
          <w14:textFill>
            <w14:solidFill>
              <w14:schemeClr w14:val="tx1"/>
            </w14:solidFill>
          </w14:textFill>
        </w:rPr>
      </w:pPr>
      <w:bookmarkStart w:id="4" w:name="_Toc32725"/>
      <w:bookmarkStart w:id="5" w:name="_Toc30981"/>
      <w:r>
        <w:rPr>
          <w:rStyle w:val="23"/>
          <w:rFonts w:hint="eastAsia" w:ascii="仿宋" w:hAnsi="仿宋" w:eastAsia="仿宋" w:cs="仿宋"/>
          <w:color w:val="000000" w:themeColor="text1"/>
          <w14:textFill>
            <w14:solidFill>
              <w14:schemeClr w14:val="tx1"/>
            </w14:solidFill>
          </w14:textFill>
        </w:rPr>
        <w:t>第1节 竞争性谈判须知前附表</w:t>
      </w:r>
      <w:bookmarkEnd w:id="4"/>
      <w:bookmarkEnd w:id="5"/>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ind w:firstLine="482"/>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竞争性谈判须知前附表是对竞争性谈判须知的补充和细化，二者如有矛盾，以前附表中的要求和规定为准。</w:t>
      </w:r>
    </w:p>
    <w:tbl>
      <w:tblPr>
        <w:tblStyle w:val="20"/>
        <w:tblW w:w="9701" w:type="dxa"/>
        <w:jc w:val="center"/>
        <w:tblCellSpacing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76"/>
        <w:gridCol w:w="1064"/>
        <w:gridCol w:w="806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 w:hRule="atLeast"/>
          <w:tblCellSpacing w:w="15" w:type="dxa"/>
          <w:jc w:val="center"/>
        </w:trPr>
        <w:tc>
          <w:tcPr>
            <w:tcW w:w="53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项号</w:t>
            </w:r>
          </w:p>
        </w:tc>
        <w:tc>
          <w:tcPr>
            <w:tcW w:w="10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条款号</w:t>
            </w:r>
          </w:p>
        </w:tc>
        <w:tc>
          <w:tcPr>
            <w:tcW w:w="801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jc w:val="center"/>
        </w:trPr>
        <w:tc>
          <w:tcPr>
            <w:tcW w:w="53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w:t>
            </w:r>
          </w:p>
        </w:tc>
        <w:tc>
          <w:tcPr>
            <w:tcW w:w="10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3.2.1</w:t>
            </w:r>
          </w:p>
        </w:tc>
        <w:tc>
          <w:tcPr>
            <w:tcW w:w="801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供应商的资格要求</w:t>
            </w:r>
            <w:r>
              <w:rPr>
                <w:rFonts w:hint="eastAsia" w:ascii="仿宋" w:hAnsi="仿宋" w:eastAsia="仿宋" w:cs="仿宋"/>
                <w:color w:val="000000" w:themeColor="text1"/>
                <w14:textFill>
                  <w14:solidFill>
                    <w14:schemeClr w14:val="tx1"/>
                  </w14:solidFill>
                </w14:textFill>
              </w:rPr>
              <w:t>：见谈判文件第一章“采购公告/采购邀请书”</w:t>
            </w:r>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资格证明文件资料要求：</w:t>
            </w:r>
          </w:p>
          <w:tbl>
            <w:tblPr>
              <w:tblStyle w:val="20"/>
              <w:tblW w:w="7831"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86"/>
              <w:gridCol w:w="1292"/>
              <w:gridCol w:w="595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8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lang w:val="en-US" w:eastAsia="zh-CN"/>
                      <w14:textFill>
                        <w14:solidFill>
                          <w14:schemeClr w14:val="tx1"/>
                        </w14:solidFill>
                      </w14:textFill>
                    </w:rPr>
                    <w:t>序号</w:t>
                  </w:r>
                </w:p>
              </w:tc>
              <w:tc>
                <w:tcPr>
                  <w:tcW w:w="129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lang w:val="en-US" w:eastAsia="zh-CN"/>
                      <w14:textFill>
                        <w14:solidFill>
                          <w14:schemeClr w14:val="tx1"/>
                        </w14:solidFill>
                      </w14:textFill>
                    </w:rPr>
                    <w:t>资格审查要求概况</w:t>
                  </w:r>
                </w:p>
              </w:tc>
              <w:tc>
                <w:tcPr>
                  <w:tcW w:w="595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lang w:val="en-US" w:eastAsia="zh-CN"/>
                      <w14:textFill>
                        <w14:solidFill>
                          <w14:schemeClr w14:val="tx1"/>
                        </w14:solidFill>
                      </w14:textFill>
                    </w:rPr>
                    <w:t>评审点具体描述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8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1</w:t>
                  </w:r>
                </w:p>
              </w:tc>
              <w:tc>
                <w:tcPr>
                  <w:tcW w:w="129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谈判响应声明</w:t>
                  </w:r>
                </w:p>
              </w:tc>
              <w:tc>
                <w:tcPr>
                  <w:tcW w:w="595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详见声明函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8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2</w:t>
                  </w:r>
                </w:p>
              </w:tc>
              <w:tc>
                <w:tcPr>
                  <w:tcW w:w="129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单位负责人授权书</w:t>
                  </w:r>
                </w:p>
              </w:tc>
              <w:tc>
                <w:tcPr>
                  <w:tcW w:w="595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8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3</w:t>
                  </w:r>
                </w:p>
              </w:tc>
              <w:tc>
                <w:tcPr>
                  <w:tcW w:w="129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营业执照等证明文件</w:t>
                  </w:r>
                </w:p>
              </w:tc>
              <w:tc>
                <w:tcPr>
                  <w:tcW w:w="595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8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4</w:t>
                  </w:r>
                </w:p>
              </w:tc>
              <w:tc>
                <w:tcPr>
                  <w:tcW w:w="129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提供财务状况报告（财务报告、或资信证明）</w:t>
                  </w:r>
                </w:p>
              </w:tc>
              <w:tc>
                <w:tcPr>
                  <w:tcW w:w="595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8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5</w:t>
                  </w:r>
                </w:p>
              </w:tc>
              <w:tc>
                <w:tcPr>
                  <w:tcW w:w="129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依法缴纳税收证明材料</w:t>
                  </w:r>
                </w:p>
              </w:tc>
              <w:tc>
                <w:tcPr>
                  <w:tcW w:w="595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8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6</w:t>
                  </w:r>
                </w:p>
              </w:tc>
              <w:tc>
                <w:tcPr>
                  <w:tcW w:w="129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依法缴纳社会保障资金证明材料</w:t>
                  </w:r>
                </w:p>
              </w:tc>
              <w:tc>
                <w:tcPr>
                  <w:tcW w:w="595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8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7</w:t>
                  </w:r>
                </w:p>
              </w:tc>
              <w:tc>
                <w:tcPr>
                  <w:tcW w:w="129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具备履行合同所必需设备和专业技术能力的声明函(若有)</w:t>
                  </w:r>
                </w:p>
              </w:tc>
              <w:tc>
                <w:tcPr>
                  <w:tcW w:w="595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8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8</w:t>
                  </w:r>
                </w:p>
              </w:tc>
              <w:tc>
                <w:tcPr>
                  <w:tcW w:w="129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参加采购活动前三年内在经营活动中没有重大违法记录的声明</w:t>
                  </w:r>
                </w:p>
              </w:tc>
              <w:tc>
                <w:tcPr>
                  <w:tcW w:w="595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8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9</w:t>
                  </w:r>
                </w:p>
              </w:tc>
              <w:tc>
                <w:tcPr>
                  <w:tcW w:w="129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中小企业声明函（以资格条件落实中小企业扶持政策时适用 ）</w:t>
                  </w:r>
                </w:p>
              </w:tc>
              <w:tc>
                <w:tcPr>
                  <w:tcW w:w="595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8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10</w:t>
                  </w:r>
                </w:p>
              </w:tc>
              <w:tc>
                <w:tcPr>
                  <w:tcW w:w="129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信用记录查询结果</w:t>
                  </w:r>
                </w:p>
              </w:tc>
              <w:tc>
                <w:tcPr>
                  <w:tcW w:w="595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供应商的信用记录。④经查询，供应商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8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11</w:t>
                  </w:r>
                </w:p>
              </w:tc>
              <w:tc>
                <w:tcPr>
                  <w:tcW w:w="129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联合体协议（若有）</w:t>
                  </w:r>
                </w:p>
              </w:tc>
              <w:tc>
                <w:tcPr>
                  <w:tcW w:w="595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①采购文件接受联合体报价且供应商为联合体的，供应商应提供本协议；否则无须提供。②本协议由委托代理人签字或盖章的，应按照采购文件第五章载明的格式提供“单位负责人授权书”。</w:t>
                  </w:r>
                </w:p>
              </w:tc>
            </w:tr>
          </w:tbl>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ind w:firstLine="480" w:firstLineChars="200"/>
              <w:jc w:val="both"/>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特定资格条件：</w:t>
            </w:r>
          </w:p>
          <w:tbl>
            <w:tblPr>
              <w:tblStyle w:val="20"/>
              <w:tblW w:w="7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6"/>
              <w:gridCol w:w="4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036" w:type="dxa"/>
                </w:tcPr>
                <w:p>
                  <w:pPr>
                    <w:pStyle w:val="17"/>
                    <w:keepNext w:val="0"/>
                    <w:keepLines w:val="0"/>
                    <w:pageBreakBefore w:val="0"/>
                    <w:kinsoku/>
                    <w:wordWrap/>
                    <w:overflowPunct/>
                    <w:topLinePunct w:val="0"/>
                    <w:autoSpaceDE/>
                    <w:autoSpaceDN/>
                    <w:bidi w:val="0"/>
                    <w:adjustRightInd/>
                    <w:snapToGrid/>
                    <w:spacing w:line="240" w:lineRule="auto"/>
                    <w:jc w:val="center"/>
                    <w:textAlignment w:val="auto"/>
                    <w:rPr>
                      <w:rFonts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明细</w:t>
                  </w:r>
                </w:p>
              </w:tc>
              <w:tc>
                <w:tcPr>
                  <w:tcW w:w="4812" w:type="dxa"/>
                </w:tcPr>
                <w:p>
                  <w:pPr>
                    <w:pStyle w:val="17"/>
                    <w:keepNext w:val="0"/>
                    <w:keepLines w:val="0"/>
                    <w:pageBreakBefore w:val="0"/>
                    <w:kinsoku/>
                    <w:wordWrap/>
                    <w:overflowPunct/>
                    <w:topLinePunct w:val="0"/>
                    <w:autoSpaceDE/>
                    <w:autoSpaceDN/>
                    <w:bidi w:val="0"/>
                    <w:adjustRightInd/>
                    <w:snapToGrid/>
                    <w:spacing w:line="240" w:lineRule="auto"/>
                    <w:jc w:val="center"/>
                    <w:textAlignment w:val="auto"/>
                    <w:rPr>
                      <w:rFonts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3036" w:type="dxa"/>
                  <w:vAlign w:val="center"/>
                </w:tcPr>
                <w:p>
                  <w:pPr>
                    <w:widowControl/>
                    <w:spacing w:line="240" w:lineRule="auto"/>
                    <w:jc w:val="both"/>
                    <w:rPr>
                      <w:rFonts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宋体"/>
                      <w:color w:val="000000" w:themeColor="text1"/>
                      <w:kern w:val="0"/>
                      <w:sz w:val="21"/>
                      <w:szCs w:val="21"/>
                      <w14:textFill>
                        <w14:solidFill>
                          <w14:schemeClr w14:val="tx1"/>
                        </w14:solidFill>
                      </w14:textFill>
                    </w:rPr>
                    <w:t>落实政府采购政策的证明材料（专门面向中小企业采购）</w:t>
                  </w:r>
                </w:p>
              </w:tc>
              <w:tc>
                <w:tcPr>
                  <w:tcW w:w="4812" w:type="dxa"/>
                  <w:vAlign w:val="center"/>
                </w:tcPr>
                <w:p>
                  <w:pPr>
                    <w:widowControl/>
                    <w:spacing w:line="240" w:lineRule="auto"/>
                    <w:ind w:right="-101" w:rightChars="-48"/>
                    <w:jc w:val="both"/>
                    <w:rPr>
                      <w:rFonts w:ascii="仿宋" w:hAnsi="仿宋" w:eastAsia="仿宋" w:cs="仿宋"/>
                      <w:b w:val="0"/>
                      <w:bCs/>
                      <w:color w:val="000000" w:themeColor="text1"/>
                      <w:sz w:val="21"/>
                      <w:szCs w:val="21"/>
                      <w14:textFill>
                        <w14:solidFill>
                          <w14:schemeClr w14:val="tx1"/>
                        </w14:solidFill>
                      </w14:textFill>
                    </w:rPr>
                  </w:pPr>
                  <w:r>
                    <w:rPr>
                      <w:rFonts w:ascii="仿宋" w:hAnsi="仿宋" w:eastAsia="仿宋" w:cs="仿宋"/>
                      <w:b w:val="0"/>
                      <w:bCs/>
                      <w:color w:val="000000" w:themeColor="text1"/>
                      <w:sz w:val="21"/>
                      <w:szCs w:val="21"/>
                      <w14:textFill>
                        <w14:solidFill>
                          <w14:schemeClr w14:val="tx1"/>
                        </w14:solidFill>
                      </w14:textFill>
                    </w:rPr>
                    <w:t>本采购包为专门面向中小企业采购，投标人须提供中小企业声明函。监狱企业、残疾人福利性单位视同小型、微型企业。</w:t>
                  </w:r>
                </w:p>
              </w:tc>
            </w:tr>
          </w:tbl>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Style w:val="23"/>
                <w:rFonts w:hint="eastAsia" w:ascii="仿宋" w:hAnsi="仿宋" w:eastAsia="仿宋" w:cs="仿宋"/>
                <w:color w:val="000000" w:themeColor="text1"/>
                <w:shd w:val="clear" w:color="auto" w:fill="FFFFFF"/>
                <w14:textFill>
                  <w14:solidFill>
                    <w14:schemeClr w14:val="tx1"/>
                  </w14:solidFill>
                </w14:textFill>
              </w:rPr>
            </w:pPr>
            <w:r>
              <w:rPr>
                <w:rStyle w:val="23"/>
                <w:rFonts w:hint="eastAsia" w:ascii="仿宋" w:hAnsi="仿宋" w:eastAsia="仿宋" w:cs="仿宋"/>
                <w:color w:val="000000" w:themeColor="text1"/>
                <w:shd w:val="clear" w:color="auto" w:fill="FFFFFF"/>
                <w14:textFill>
                  <w14:solidFill>
                    <w14:schemeClr w14:val="tx1"/>
                  </w14:solidFill>
                </w14:textFill>
              </w:rPr>
              <w:t>包1</w:t>
            </w:r>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（3）谈判保证金</w:t>
            </w:r>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※备注说明</w:t>
            </w:r>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①供应商应根据自身实际情况提供上述资格要求的证明材料，格式可参考谈判文件第五章提供。</w:t>
            </w:r>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②供应商提供的相应证明材料复印件均应符合：内容完整、清晰、整洁，并由供应商加盖其单位公章。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jc w:val="center"/>
        </w:trPr>
        <w:tc>
          <w:tcPr>
            <w:tcW w:w="53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w:t>
            </w:r>
          </w:p>
        </w:tc>
        <w:tc>
          <w:tcPr>
            <w:tcW w:w="10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3.2.2</w:t>
            </w:r>
          </w:p>
        </w:tc>
        <w:tc>
          <w:tcPr>
            <w:tcW w:w="801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是否接受联合体形式的响应谈判：</w:t>
            </w:r>
            <w:r>
              <w:rPr>
                <w:rFonts w:hint="eastAsia" w:ascii="仿宋" w:hAnsi="仿宋" w:eastAsia="仿宋" w:cs="仿宋"/>
                <w:color w:val="000000" w:themeColor="text1"/>
                <w14:textFill>
                  <w14:solidFill>
                    <w14:schemeClr w14:val="tx1"/>
                  </w14:solidFill>
                </w14:textFill>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19" w:hRule="atLeast"/>
          <w:tblCellSpacing w:w="15" w:type="dxa"/>
          <w:jc w:val="center"/>
        </w:trPr>
        <w:tc>
          <w:tcPr>
            <w:tcW w:w="53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p>
        </w:tc>
        <w:tc>
          <w:tcPr>
            <w:tcW w:w="10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9.1</w:t>
            </w:r>
          </w:p>
        </w:tc>
        <w:tc>
          <w:tcPr>
            <w:tcW w:w="801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响应文件有效期：</w:t>
            </w:r>
            <w:r>
              <w:rPr>
                <w:rFonts w:hint="eastAsia" w:ascii="仿宋" w:hAnsi="仿宋" w:eastAsia="仿宋" w:cs="仿宋"/>
                <w:color w:val="000000" w:themeColor="text1"/>
                <w14:textFill>
                  <w14:solidFill>
                    <w14:schemeClr w14:val="tx1"/>
                  </w14:solidFill>
                </w14:textFill>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jc w:val="center"/>
        </w:trPr>
        <w:tc>
          <w:tcPr>
            <w:tcW w:w="53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w:t>
            </w:r>
          </w:p>
        </w:tc>
        <w:tc>
          <w:tcPr>
            <w:tcW w:w="10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10.1</w:t>
            </w:r>
          </w:p>
        </w:tc>
        <w:tc>
          <w:tcPr>
            <w:tcW w:w="801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提交谈判保证金：</w:t>
            </w:r>
            <w:r>
              <w:rPr>
                <w:rStyle w:val="23"/>
                <w:rFonts w:hint="eastAsia" w:ascii="仿宋" w:hAnsi="仿宋" w:eastAsia="仿宋" w:cs="仿宋"/>
                <w:b w:val="0"/>
                <w:color w:val="000000" w:themeColor="text1"/>
                <w14:textFill>
                  <w14:solidFill>
                    <w14:schemeClr w14:val="tx1"/>
                  </w14:solidFill>
                </w14:textFill>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jc w:val="center"/>
        </w:trPr>
        <w:tc>
          <w:tcPr>
            <w:tcW w:w="53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w:t>
            </w:r>
          </w:p>
        </w:tc>
        <w:tc>
          <w:tcPr>
            <w:tcW w:w="10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10.3.1</w:t>
            </w:r>
          </w:p>
        </w:tc>
        <w:tc>
          <w:tcPr>
            <w:tcW w:w="801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谈判保证金退还的其它要求：</w:t>
            </w:r>
            <w:r>
              <w:rPr>
                <w:rFonts w:hint="eastAsia" w:ascii="仿宋" w:hAnsi="仿宋" w:eastAsia="仿宋" w:cs="仿宋"/>
                <w:color w:val="000000" w:themeColor="text1"/>
                <w14:textFill>
                  <w14:solidFill>
                    <w14:schemeClr w14:val="tx1"/>
                  </w14:solidFill>
                </w14:textFill>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jc w:val="center"/>
        </w:trPr>
        <w:tc>
          <w:tcPr>
            <w:tcW w:w="53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w:t>
            </w:r>
          </w:p>
        </w:tc>
        <w:tc>
          <w:tcPr>
            <w:tcW w:w="10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11.1</w:t>
            </w:r>
          </w:p>
        </w:tc>
        <w:tc>
          <w:tcPr>
            <w:tcW w:w="801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Style w:val="23"/>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响应文件的份数</w:t>
            </w:r>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（1）纸质响应文件 </w:t>
            </w:r>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ind w:firstLine="240" w:firstLineChars="100"/>
              <w:jc w:val="both"/>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①响应文件正本</w:t>
            </w:r>
            <w:r>
              <w:rPr>
                <w:rFonts w:hint="eastAsia" w:ascii="仿宋" w:hAnsi="仿宋" w:eastAsia="仿宋" w:cs="仿宋"/>
                <w:color w:val="000000" w:themeColor="text1"/>
                <w:u w:val="single"/>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t>份、副本</w:t>
            </w:r>
            <w:r>
              <w:rPr>
                <w:rFonts w:hint="eastAsia" w:ascii="仿宋" w:hAnsi="仿宋" w:eastAsia="仿宋" w:cs="仿宋"/>
                <w:color w:val="000000" w:themeColor="text1"/>
                <w:u w:val="single"/>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t>份。</w:t>
            </w:r>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ind w:firstLine="240" w:firstLineChars="100"/>
              <w:jc w:val="both"/>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②可读介质（光盘或U盘）</w:t>
            </w:r>
            <w:r>
              <w:rPr>
                <w:rFonts w:hint="eastAsia" w:ascii="仿宋" w:hAnsi="仿宋" w:eastAsia="仿宋" w:cs="仿宋"/>
                <w:color w:val="000000" w:themeColor="text1"/>
                <w:u w:val="single"/>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t>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jc w:val="center"/>
        </w:trPr>
        <w:tc>
          <w:tcPr>
            <w:tcW w:w="53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w:t>
            </w:r>
          </w:p>
        </w:tc>
        <w:tc>
          <w:tcPr>
            <w:tcW w:w="10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12.1</w:t>
            </w:r>
          </w:p>
        </w:tc>
        <w:tc>
          <w:tcPr>
            <w:tcW w:w="801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密封及其标记的具体形式：</w:t>
            </w:r>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w:t>
            </w:r>
            <w:r>
              <w:rPr>
                <w:rFonts w:ascii="仿宋" w:hAnsi="仿宋" w:eastAsia="仿宋" w:cs="仿宋"/>
                <w:color w:val="000000" w:themeColor="text1"/>
                <w:sz w:val="21"/>
                <w:szCs w:val="21"/>
                <w14:textFill>
                  <w14:solidFill>
                    <w14:schemeClr w14:val="tx1"/>
                  </w14:solidFill>
                </w14:textFill>
              </w:rPr>
              <w:t>全部投标响应文件（包括正本、副本及可读介质）应胶装成册并密封，否则投标将被拒绝。</w:t>
            </w:r>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（2）密封的外包装应至少标记“项目名称、招标编号、所投合同包、投标人的全称、（  ）部分”等内容，否则造成投标文件误投、遗漏或提前拆封的，</w:t>
            </w:r>
            <w:r>
              <w:rPr>
                <w:rFonts w:hint="eastAsia" w:ascii="仿宋" w:hAnsi="仿宋" w:eastAsia="仿宋" w:cs="仿宋"/>
                <w:color w:val="000000" w:themeColor="text1"/>
                <w:sz w:val="21"/>
                <w:szCs w:val="21"/>
                <w:u w:val="single"/>
                <w14:textFill>
                  <w14:solidFill>
                    <w14:schemeClr w14:val="tx1"/>
                  </w14:solidFill>
                </w14:textFill>
              </w:rPr>
              <w:t>福建省维恒项目管理有限公司</w:t>
            </w:r>
            <w:r>
              <w:rPr>
                <w:rFonts w:hint="eastAsia" w:ascii="仿宋" w:hAnsi="仿宋" w:eastAsia="仿宋" w:cs="仿宋"/>
                <w:color w:val="000000" w:themeColor="text1"/>
                <w:sz w:val="21"/>
                <w:szCs w:val="21"/>
                <w14:textFill>
                  <w14:solidFill>
                    <w14:schemeClr w14:val="tx1"/>
                  </w14:solidFill>
                </w14:textFill>
              </w:rPr>
              <w:t>不承担责任。</w:t>
            </w:r>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Style w:val="23"/>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其他：全部投标文件必须用A4幅面纸张打印，副本可以用正本的完整复印件，并在封面标明“正本”、“副本”字样（并加盖投标人公章）。正本与副本如有不一致，则以正本为准。并按招标文件规定的相应位置签字加盖投标人公章和骑缝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jc w:val="center"/>
        </w:trPr>
        <w:tc>
          <w:tcPr>
            <w:tcW w:w="53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w:t>
            </w:r>
          </w:p>
        </w:tc>
        <w:tc>
          <w:tcPr>
            <w:tcW w:w="10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12.3</w:t>
            </w:r>
          </w:p>
        </w:tc>
        <w:tc>
          <w:tcPr>
            <w:tcW w:w="801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允许散装或活页装订的内容或材料：</w:t>
            </w:r>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（1）响应文件的补充、修改或撤回；</w:t>
            </w:r>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Style w:val="23"/>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（2）其他内容或材料：无。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jc w:val="center"/>
        </w:trPr>
        <w:tc>
          <w:tcPr>
            <w:tcW w:w="53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w:t>
            </w:r>
          </w:p>
        </w:tc>
        <w:tc>
          <w:tcPr>
            <w:tcW w:w="10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14.4</w:t>
            </w:r>
          </w:p>
        </w:tc>
        <w:tc>
          <w:tcPr>
            <w:tcW w:w="801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谈判过程中可能发生实质性变动的内容：</w:t>
            </w:r>
            <w:r>
              <w:rPr>
                <w:rFonts w:hint="eastAsia" w:ascii="仿宋" w:hAnsi="仿宋" w:eastAsia="仿宋" w:cs="仿宋"/>
                <w:color w:val="000000" w:themeColor="text1"/>
                <w14:textFill>
                  <w14:solidFill>
                    <w14:schemeClr w14:val="tx1"/>
                  </w14:solidFill>
                </w14:textFill>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jc w:val="center"/>
        </w:trPr>
        <w:tc>
          <w:tcPr>
            <w:tcW w:w="53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w:t>
            </w:r>
          </w:p>
        </w:tc>
        <w:tc>
          <w:tcPr>
            <w:tcW w:w="10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22.2</w:t>
            </w:r>
          </w:p>
        </w:tc>
        <w:tc>
          <w:tcPr>
            <w:tcW w:w="801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信息公告指定媒体（以下简称：“指定媒体”）：中国政府采购网（网址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"http://www.ccgp.gov.cn/" </w:instrText>
            </w:r>
            <w:r>
              <w:rPr>
                <w:color w:val="000000" w:themeColor="text1"/>
                <w14:textFill>
                  <w14:solidFill>
                    <w14:schemeClr w14:val="tx1"/>
                  </w14:solidFill>
                </w14:textFill>
              </w:rPr>
              <w:fldChar w:fldCharType="separate"/>
            </w:r>
            <w:r>
              <w:rPr>
                <w:rStyle w:val="26"/>
                <w:rFonts w:hint="eastAsia" w:ascii="仿宋" w:hAnsi="仿宋" w:eastAsia="仿宋"/>
                <w:color w:val="000000" w:themeColor="text1"/>
                <w:sz w:val="24"/>
                <w14:textFill>
                  <w14:solidFill>
                    <w14:schemeClr w14:val="tx1"/>
                  </w14:solidFill>
                </w14:textFill>
              </w:rPr>
              <w:t>http://www.ccgp.gov.cn</w:t>
            </w:r>
            <w:r>
              <w:rPr>
                <w:rStyle w:val="26"/>
                <w:rFonts w:hint="eastAsia" w:ascii="仿宋" w:hAnsi="仿宋" w:eastAsia="仿宋"/>
                <w:color w:val="000000" w:themeColor="text1"/>
                <w:sz w:val="24"/>
                <w14:textFill>
                  <w14:solidFill>
                    <w14:schemeClr w14:val="tx1"/>
                  </w14:solidFill>
                </w14:textFill>
              </w:rPr>
              <w:fldChar w:fldCharType="end"/>
            </w:r>
            <w:r>
              <w:rPr>
                <w:rFonts w:hint="eastAsia" w:ascii="仿宋" w:hAnsi="仿宋" w:eastAsia="仿宋"/>
                <w:color w:val="000000" w:themeColor="text1"/>
                <w:sz w:val="24"/>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jc w:val="center"/>
        </w:trPr>
        <w:tc>
          <w:tcPr>
            <w:tcW w:w="53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11</w:t>
            </w:r>
          </w:p>
        </w:tc>
        <w:tc>
          <w:tcPr>
            <w:tcW w:w="10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23.1</w:t>
            </w:r>
          </w:p>
        </w:tc>
        <w:tc>
          <w:tcPr>
            <w:tcW w:w="801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本项目监督管理部门：</w:t>
            </w:r>
            <w:r>
              <w:rPr>
                <w:rStyle w:val="23"/>
                <w:rFonts w:hint="eastAsia" w:ascii="仿宋" w:hAnsi="仿宋" w:eastAsia="仿宋" w:cs="仿宋"/>
                <w:color w:val="000000" w:themeColor="text1"/>
                <w:lang w:val="en-US" w:eastAsia="zh-CN"/>
                <w14:textFill>
                  <w14:solidFill>
                    <w14:schemeClr w14:val="tx1"/>
                  </w14:solidFill>
                </w14:textFill>
              </w:rPr>
              <w:t>泉州师范学院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jc w:val="center"/>
        </w:trPr>
        <w:tc>
          <w:tcPr>
            <w:tcW w:w="53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12</w:t>
            </w:r>
          </w:p>
        </w:tc>
        <w:tc>
          <w:tcPr>
            <w:tcW w:w="10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w:t>
            </w:r>
            <w:r>
              <w:rPr>
                <w:rFonts w:hint="eastAsia" w:ascii="仿宋" w:hAnsi="仿宋" w:eastAsia="仿宋" w:cs="仿宋"/>
                <w:color w:val="000000" w:themeColor="text1"/>
                <w:lang w:val="en-US" w:eastAsia="zh-CN"/>
                <w14:textFill>
                  <w14:solidFill>
                    <w14:schemeClr w14:val="tx1"/>
                  </w14:solidFill>
                </w14:textFill>
              </w:rPr>
              <w:t>5</w:t>
            </w:r>
            <w:r>
              <w:rPr>
                <w:rFonts w:hint="eastAsia" w:ascii="仿宋" w:hAnsi="仿宋" w:eastAsia="仿宋" w:cs="仿宋"/>
                <w:color w:val="000000" w:themeColor="text1"/>
                <w14:textFill>
                  <w14:solidFill>
                    <w14:schemeClr w14:val="tx1"/>
                  </w14:solidFill>
                </w14:textFill>
              </w:rPr>
              <w:t>.1</w:t>
            </w:r>
          </w:p>
        </w:tc>
        <w:tc>
          <w:tcPr>
            <w:tcW w:w="801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cs="宋体"/>
                <w:color w:val="000000" w:themeColor="text1"/>
                <w:kern w:val="0"/>
                <w14:textFill>
                  <w14:solidFill>
                    <w14:schemeClr w14:val="tx1"/>
                  </w14:solidFill>
                </w14:textFill>
              </w:rPr>
            </w:pPr>
            <w:r>
              <w:rPr>
                <w:rStyle w:val="23"/>
                <w:rFonts w:hint="eastAsia" w:ascii="仿宋" w:hAnsi="仿宋" w:eastAsia="仿宋" w:cs="仿宋"/>
                <w:color w:val="000000" w:themeColor="text1"/>
                <w:sz w:val="24"/>
                <w14:textFill>
                  <w14:solidFill>
                    <w14:schemeClr w14:val="tx1"/>
                  </w14:solidFill>
                </w14:textFill>
              </w:rPr>
              <w:t>履约保证金：</w:t>
            </w:r>
            <w:r>
              <w:rPr>
                <w:rFonts w:hint="eastAsia" w:ascii="仿宋" w:hAnsi="仿宋" w:eastAsia="仿宋" w:cs="仿宋"/>
                <w:b/>
                <w:color w:val="000000" w:themeColor="text1"/>
                <w:kern w:val="0"/>
                <w:sz w:val="24"/>
                <w:lang w:eastAsia="zh-CN"/>
                <w14:textFill>
                  <w14:solidFill>
                    <w14:schemeClr w14:val="tx1"/>
                  </w14:solidFill>
                </w14:textFill>
              </w:rPr>
              <w:t>是</w:t>
            </w:r>
            <w:r>
              <w:rPr>
                <w:rFonts w:hint="eastAsia" w:ascii="仿宋" w:hAnsi="仿宋" w:eastAsia="仿宋" w:cs="仿宋"/>
                <w:b/>
                <w:color w:val="000000" w:themeColor="text1"/>
                <w:kern w:val="0"/>
                <w:sz w:val="24"/>
                <w14:textFill>
                  <w14:solidFill>
                    <w14:schemeClr w14:val="tx1"/>
                  </w14:solidFill>
                </w14:textFill>
              </w:rPr>
              <w:t>。</w:t>
            </w:r>
            <w:r>
              <w:rPr>
                <w:rFonts w:hint="eastAsia" w:ascii="仿宋" w:hAnsi="仿宋" w:eastAsia="仿宋" w:cs="仿宋"/>
                <w:b/>
                <w:color w:val="000000" w:themeColor="text1"/>
                <w:kern w:val="0"/>
                <w:sz w:val="24"/>
                <w:lang w:eastAsia="zh-CN"/>
                <w14:textFill>
                  <w14:solidFill>
                    <w14:schemeClr w14:val="tx1"/>
                  </w14:solidFill>
                </w14:textFill>
              </w:rPr>
              <w:t>说明：</w:t>
            </w:r>
            <w:r>
              <w:rPr>
                <w:rFonts w:hint="eastAsia" w:ascii="仿宋" w:hAnsi="仿宋" w:eastAsia="仿宋" w:cs="仿宋"/>
                <w:b/>
                <w:color w:val="000000" w:themeColor="text1"/>
                <w:kern w:val="0"/>
                <w:sz w:val="24"/>
                <w:lang w:val="en-US" w:eastAsia="zh-CN"/>
                <w14:textFill>
                  <w14:solidFill>
                    <w14:schemeClr w14:val="tx1"/>
                  </w14:solidFill>
                </w14:textFill>
              </w:rPr>
              <w:t>成交供应商在签订合同前应向采购人缴纳合同金额2%的履约保证金，该保证金在成交供应商供应的货物全部验收合格、合同约定事项全部履行完毕且无未了事项后，30日内一次性无息退还。履约保证金以支票、汇票、本票或者金融机构、担保机构出具的保函等非现金形式向采购人缴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5" w:hRule="atLeast"/>
          <w:tblCellSpacing w:w="15" w:type="dxa"/>
          <w:jc w:val="center"/>
        </w:trPr>
        <w:tc>
          <w:tcPr>
            <w:tcW w:w="53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13</w:t>
            </w:r>
          </w:p>
        </w:tc>
        <w:tc>
          <w:tcPr>
            <w:tcW w:w="10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25</w:t>
            </w:r>
          </w:p>
        </w:tc>
        <w:tc>
          <w:tcPr>
            <w:tcW w:w="801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根据采购项目特点或政策需要补充的其他新增内容：</w:t>
            </w:r>
          </w:p>
          <w:p>
            <w:pPr>
              <w:pStyle w:val="17"/>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240" w:lineRule="auto"/>
              <w:jc w:val="both"/>
              <w:textAlignment w:val="auto"/>
              <w:rPr>
                <w:rStyle w:val="23"/>
                <w:rFonts w:hint="eastAsia" w:ascii="仿宋" w:hAnsi="仿宋" w:eastAsia="仿宋" w:cs="仿宋"/>
                <w:b w:val="0"/>
                <w:bCs/>
                <w:color w:val="000000" w:themeColor="text1"/>
                <w:sz w:val="21"/>
                <w:szCs w:val="21"/>
                <w14:textFill>
                  <w14:solidFill>
                    <w14:schemeClr w14:val="tx1"/>
                  </w14:solidFill>
                </w14:textFill>
              </w:rPr>
            </w:pPr>
            <w:r>
              <w:rPr>
                <w:rStyle w:val="23"/>
                <w:rFonts w:hint="eastAsia" w:ascii="仿宋" w:hAnsi="仿宋" w:eastAsia="仿宋" w:cs="仿宋"/>
                <w:b w:val="0"/>
                <w:bCs/>
                <w:color w:val="000000" w:themeColor="text1"/>
                <w:sz w:val="21"/>
                <w:szCs w:val="21"/>
                <w14:textFill>
                  <w14:solidFill>
                    <w14:schemeClr w14:val="tx1"/>
                  </w14:solidFill>
                </w14:textFill>
              </w:rPr>
              <w:t>本项目代理服务费由</w:t>
            </w:r>
            <w:r>
              <w:rPr>
                <w:rStyle w:val="23"/>
                <w:rFonts w:hint="eastAsia" w:ascii="仿宋" w:hAnsi="仿宋" w:eastAsia="仿宋" w:cs="仿宋"/>
                <w:bCs/>
                <w:color w:val="000000" w:themeColor="text1"/>
                <w:sz w:val="21"/>
                <w:szCs w:val="21"/>
                <w:u w:val="single"/>
                <w14:textFill>
                  <w14:solidFill>
                    <w14:schemeClr w14:val="tx1"/>
                  </w14:solidFill>
                </w14:textFill>
              </w:rPr>
              <w:t>成交供应商</w:t>
            </w:r>
            <w:r>
              <w:rPr>
                <w:rStyle w:val="23"/>
                <w:rFonts w:hint="eastAsia" w:ascii="仿宋" w:hAnsi="仿宋" w:eastAsia="仿宋" w:cs="仿宋"/>
                <w:b w:val="0"/>
                <w:bCs/>
                <w:color w:val="000000" w:themeColor="text1"/>
                <w:sz w:val="21"/>
                <w:szCs w:val="21"/>
                <w14:textFill>
                  <w14:solidFill>
                    <w14:schemeClr w14:val="tx1"/>
                  </w14:solidFill>
                </w14:textFill>
              </w:rPr>
              <w:t>支付。</w:t>
            </w:r>
          </w:p>
          <w:p>
            <w:pPr>
              <w:pStyle w:val="1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both"/>
              <w:textAlignment w:val="auto"/>
              <w:rPr>
                <w:rStyle w:val="23"/>
                <w:rFonts w:hint="eastAsia" w:ascii="仿宋" w:hAnsi="仿宋" w:eastAsia="仿宋" w:cs="仿宋"/>
                <w:b w:val="0"/>
                <w:bCs/>
                <w:color w:val="000000" w:themeColor="text1"/>
                <w:sz w:val="21"/>
                <w:szCs w:val="21"/>
                <w14:textFill>
                  <w14:solidFill>
                    <w14:schemeClr w14:val="tx1"/>
                  </w14:solidFill>
                </w14:textFill>
              </w:rPr>
            </w:pPr>
            <w:r>
              <w:rPr>
                <w:rStyle w:val="23"/>
                <w:rFonts w:hint="eastAsia" w:ascii="仿宋" w:hAnsi="仿宋" w:eastAsia="仿宋" w:cs="仿宋"/>
                <w:b w:val="0"/>
                <w:bCs/>
                <w:color w:val="000000" w:themeColor="text1"/>
                <w:sz w:val="21"/>
                <w:szCs w:val="21"/>
                <w14:textFill>
                  <w14:solidFill>
                    <w14:schemeClr w14:val="tx1"/>
                  </w14:solidFill>
                </w14:textFill>
              </w:rPr>
              <w:t>代理服务费收费标准：本项目的招标代理服务费由成交供应商支付，谈判文件内若有冲突条款的，以本条规定为准。成交供应商须按谈判文件规定向采购代理机构交纳招标代理服务费：①以成交（中标）通知书规定的成交（中标）总金额作为基准按差额定率累进法计算。②收费费率标准</w:t>
            </w:r>
            <w:r>
              <w:rPr>
                <w:rStyle w:val="23"/>
                <w:rFonts w:hint="eastAsia" w:ascii="仿宋" w:hAnsi="仿宋" w:eastAsia="仿宋" w:cs="仿宋"/>
                <w:b w:val="0"/>
                <w:bCs/>
                <w:color w:val="000000" w:themeColor="text1"/>
                <w:sz w:val="21"/>
                <w:szCs w:val="21"/>
                <w:lang w:eastAsia="zh-CN"/>
                <w14:textFill>
                  <w14:solidFill>
                    <w14:schemeClr w14:val="tx1"/>
                  </w14:solidFill>
                </w14:textFill>
              </w:rPr>
              <w:t>参照</w:t>
            </w:r>
            <w:r>
              <w:rPr>
                <w:rStyle w:val="23"/>
                <w:rFonts w:hint="eastAsia" w:ascii="仿宋" w:hAnsi="仿宋" w:eastAsia="仿宋" w:cs="仿宋"/>
                <w:b w:val="0"/>
                <w:bCs/>
                <w:color w:val="000000" w:themeColor="text1"/>
                <w:sz w:val="21"/>
                <w:szCs w:val="21"/>
                <w:lang w:val="en-US" w:eastAsia="zh-CN"/>
                <w14:textFill>
                  <w14:solidFill>
                    <w14:schemeClr w14:val="tx1"/>
                  </w14:solidFill>
                </w14:textFill>
              </w:rPr>
              <w:t>《招标代理服务收费管理暂行办法》（计价格【2002】1980号）</w:t>
            </w:r>
            <w:r>
              <w:rPr>
                <w:rStyle w:val="23"/>
                <w:rFonts w:hint="eastAsia" w:ascii="仿宋" w:hAnsi="仿宋" w:eastAsia="仿宋" w:cs="仿宋"/>
                <w:b w:val="0"/>
                <w:bCs/>
                <w:color w:val="000000" w:themeColor="text1"/>
                <w:sz w:val="21"/>
                <w:szCs w:val="21"/>
                <w14:textFill>
                  <w14:solidFill>
                    <w14:schemeClr w14:val="tx1"/>
                  </w14:solidFill>
                </w14:textFill>
              </w:rPr>
              <w:t>：100万元以下</w:t>
            </w:r>
            <w:r>
              <w:rPr>
                <w:rStyle w:val="23"/>
                <w:rFonts w:hint="eastAsia" w:ascii="仿宋" w:hAnsi="仿宋" w:eastAsia="仿宋" w:cs="仿宋"/>
                <w:b w:val="0"/>
                <w:bCs/>
                <w:color w:val="000000" w:themeColor="text1"/>
                <w:sz w:val="21"/>
                <w:szCs w:val="21"/>
                <w:lang w:eastAsia="zh-CN"/>
                <w14:textFill>
                  <w14:solidFill>
                    <w14:schemeClr w14:val="tx1"/>
                  </w14:solidFill>
                </w14:textFill>
              </w:rPr>
              <w:t>费率</w:t>
            </w:r>
            <w:r>
              <w:rPr>
                <w:rStyle w:val="23"/>
                <w:rFonts w:hint="eastAsia" w:ascii="仿宋" w:hAnsi="仿宋" w:eastAsia="仿宋" w:cs="仿宋"/>
                <w:b w:val="0"/>
                <w:bCs/>
                <w:color w:val="000000" w:themeColor="text1"/>
                <w:sz w:val="21"/>
                <w:szCs w:val="21"/>
                <w14:textFill>
                  <w14:solidFill>
                    <w14:schemeClr w14:val="tx1"/>
                  </w14:solidFill>
                </w14:textFill>
              </w:rPr>
              <w:t>1.5%</w:t>
            </w:r>
            <w:r>
              <w:rPr>
                <w:rStyle w:val="23"/>
                <w:rFonts w:hint="eastAsia" w:ascii="仿宋" w:hAnsi="仿宋" w:eastAsia="仿宋" w:cs="仿宋"/>
                <w:b w:val="0"/>
                <w:bCs/>
                <w:color w:val="000000" w:themeColor="text1"/>
                <w:sz w:val="21"/>
                <w:szCs w:val="21"/>
                <w:lang w:eastAsia="zh-CN"/>
                <w14:textFill>
                  <w14:solidFill>
                    <w14:schemeClr w14:val="tx1"/>
                  </w14:solidFill>
                </w14:textFill>
              </w:rPr>
              <w:t>；如合同包代理服务费不足</w:t>
            </w:r>
            <w:r>
              <w:rPr>
                <w:rStyle w:val="23"/>
                <w:rFonts w:hint="eastAsia" w:ascii="仿宋" w:hAnsi="仿宋" w:eastAsia="仿宋" w:cs="仿宋"/>
                <w:b w:val="0"/>
                <w:bCs/>
                <w:color w:val="000000" w:themeColor="text1"/>
                <w:sz w:val="21"/>
                <w:szCs w:val="21"/>
                <w:lang w:val="en-US" w:eastAsia="zh-CN"/>
                <w14:textFill>
                  <w14:solidFill>
                    <w14:schemeClr w14:val="tx1"/>
                  </w14:solidFill>
                </w14:textFill>
              </w:rPr>
              <w:t>人民币3</w:t>
            </w:r>
            <w:r>
              <w:rPr>
                <w:rStyle w:val="23"/>
                <w:rFonts w:hint="eastAsia" w:ascii="仿宋" w:hAnsi="仿宋" w:eastAsia="仿宋" w:cs="仿宋"/>
                <w:b w:val="0"/>
                <w:bCs/>
                <w:color w:val="000000" w:themeColor="text1"/>
                <w:sz w:val="21"/>
                <w:szCs w:val="21"/>
                <w:lang w:eastAsia="zh-CN"/>
                <w14:textFill>
                  <w14:solidFill>
                    <w14:schemeClr w14:val="tx1"/>
                  </w14:solidFill>
                </w14:textFill>
              </w:rPr>
              <w:t>000元的则按</w:t>
            </w:r>
            <w:r>
              <w:rPr>
                <w:rStyle w:val="23"/>
                <w:rFonts w:hint="eastAsia" w:ascii="仿宋" w:hAnsi="仿宋" w:eastAsia="仿宋" w:cs="仿宋"/>
                <w:b w:val="0"/>
                <w:bCs/>
                <w:color w:val="000000" w:themeColor="text1"/>
                <w:sz w:val="21"/>
                <w:szCs w:val="21"/>
                <w:lang w:val="en-US" w:eastAsia="zh-CN"/>
                <w14:textFill>
                  <w14:solidFill>
                    <w14:schemeClr w14:val="tx1"/>
                  </w14:solidFill>
                </w14:textFill>
              </w:rPr>
              <w:t>人民币3</w:t>
            </w:r>
            <w:r>
              <w:rPr>
                <w:rStyle w:val="23"/>
                <w:rFonts w:hint="eastAsia" w:ascii="仿宋" w:hAnsi="仿宋" w:eastAsia="仿宋" w:cs="仿宋"/>
                <w:b w:val="0"/>
                <w:bCs/>
                <w:color w:val="000000" w:themeColor="text1"/>
                <w:sz w:val="21"/>
                <w:szCs w:val="21"/>
                <w:lang w:eastAsia="zh-CN"/>
                <w14:textFill>
                  <w14:solidFill>
                    <w14:schemeClr w14:val="tx1"/>
                  </w14:solidFill>
                </w14:textFill>
              </w:rPr>
              <w:t>000元收取</w:t>
            </w:r>
            <w:r>
              <w:rPr>
                <w:rStyle w:val="23"/>
                <w:rFonts w:hint="eastAsia" w:ascii="仿宋" w:hAnsi="仿宋" w:eastAsia="仿宋" w:cs="仿宋"/>
                <w:b w:val="0"/>
                <w:bCs/>
                <w:color w:val="000000" w:themeColor="text1"/>
                <w:sz w:val="21"/>
                <w:szCs w:val="21"/>
                <w14:textFill>
                  <w14:solidFill>
                    <w14:schemeClr w14:val="tx1"/>
                  </w14:solidFill>
                </w14:textFill>
              </w:rPr>
              <w:t>。③招标代理服务费的交纳方式：a. 成交供应商应在领取中标</w:t>
            </w:r>
            <w:r>
              <w:rPr>
                <w:rStyle w:val="23"/>
                <w:rFonts w:hint="eastAsia" w:ascii="仿宋" w:hAnsi="仿宋" w:eastAsia="仿宋" w:cs="仿宋"/>
                <w:b w:val="0"/>
                <w:bCs/>
                <w:color w:val="000000" w:themeColor="text1"/>
                <w:sz w:val="21"/>
                <w:szCs w:val="21"/>
                <w:lang w:eastAsia="zh-CN"/>
                <w14:textFill>
                  <w14:solidFill>
                    <w14:schemeClr w14:val="tx1"/>
                  </w14:solidFill>
                </w14:textFill>
              </w:rPr>
              <w:t>（成交）</w:t>
            </w:r>
            <w:r>
              <w:rPr>
                <w:rStyle w:val="23"/>
                <w:rFonts w:hint="eastAsia" w:ascii="仿宋" w:hAnsi="仿宋" w:eastAsia="仿宋" w:cs="仿宋"/>
                <w:b w:val="0"/>
                <w:bCs/>
                <w:color w:val="000000" w:themeColor="text1"/>
                <w:sz w:val="21"/>
                <w:szCs w:val="21"/>
                <w14:textFill>
                  <w14:solidFill>
                    <w14:schemeClr w14:val="tx1"/>
                  </w14:solidFill>
                </w14:textFill>
              </w:rPr>
              <w:t>通知书的同时按规定的标准一次性向采购代理机构缴清招标代理服务费。b. 招标代理服务费以银行转账、电汇、汇票或现金等付款方式</w:t>
            </w:r>
            <w:r>
              <w:rPr>
                <w:rStyle w:val="23"/>
                <w:rFonts w:hint="eastAsia" w:ascii="仿宋" w:hAnsi="仿宋" w:eastAsia="仿宋" w:cs="仿宋"/>
                <w:b w:val="0"/>
                <w:bCs/>
                <w:color w:val="000000" w:themeColor="text1"/>
                <w:sz w:val="21"/>
                <w:szCs w:val="21"/>
                <w:lang w:eastAsia="zh-CN"/>
                <w14:textFill>
                  <w14:solidFill>
                    <w14:schemeClr w14:val="tx1"/>
                  </w14:solidFill>
                </w14:textFill>
              </w:rPr>
              <w:t>缴</w:t>
            </w:r>
            <w:r>
              <w:rPr>
                <w:rStyle w:val="23"/>
                <w:rFonts w:hint="eastAsia" w:ascii="仿宋" w:hAnsi="仿宋" w:eastAsia="仿宋" w:cs="仿宋"/>
                <w:b w:val="0"/>
                <w:bCs/>
                <w:color w:val="000000" w:themeColor="text1"/>
                <w:sz w:val="21"/>
                <w:szCs w:val="21"/>
                <w14:textFill>
                  <w14:solidFill>
                    <w14:schemeClr w14:val="tx1"/>
                  </w14:solidFill>
                </w14:textFill>
              </w:rPr>
              <w:t>纳。招标代理服务费缴交账号：开户名：</w:t>
            </w:r>
            <w:r>
              <w:rPr>
                <w:rStyle w:val="23"/>
                <w:rFonts w:hint="eastAsia" w:ascii="仿宋" w:hAnsi="仿宋" w:eastAsia="仿宋" w:cs="仿宋"/>
                <w:b w:val="0"/>
                <w:bCs/>
                <w:color w:val="000000" w:themeColor="text1"/>
                <w:sz w:val="21"/>
                <w:szCs w:val="21"/>
                <w:lang w:eastAsia="zh-CN"/>
                <w14:textFill>
                  <w14:solidFill>
                    <w14:schemeClr w14:val="tx1"/>
                  </w14:solidFill>
                </w14:textFill>
              </w:rPr>
              <w:t>福建省维恒项目管理有限公司泉州分公司</w:t>
            </w:r>
            <w:r>
              <w:rPr>
                <w:rStyle w:val="23"/>
                <w:rFonts w:hint="eastAsia" w:ascii="仿宋" w:hAnsi="仿宋" w:eastAsia="仿宋" w:cs="仿宋"/>
                <w:b w:val="0"/>
                <w:bCs/>
                <w:color w:val="000000" w:themeColor="text1"/>
                <w:sz w:val="21"/>
                <w:szCs w:val="21"/>
                <w14:textFill>
                  <w14:solidFill>
                    <w14:schemeClr w14:val="tx1"/>
                  </w14:solidFill>
                </w14:textFill>
              </w:rPr>
              <w:t>，开户银行：兴业银行泉州分行，账号：1523 0010 0100 7167 74。</w:t>
            </w:r>
          </w:p>
          <w:p>
            <w:pPr>
              <w:keepNext w:val="0"/>
              <w:keepLines w:val="0"/>
              <w:pageBreakBefore w:val="0"/>
              <w:kinsoku/>
              <w:wordWrap/>
              <w:overflowPunct/>
              <w:topLinePunct w:val="0"/>
              <w:autoSpaceDE/>
              <w:autoSpaceDN/>
              <w:bidi w:val="0"/>
              <w:adjustRightInd/>
              <w:snapToGrid/>
              <w:spacing w:line="240" w:lineRule="auto"/>
              <w:textAlignment w:val="auto"/>
              <w:rPr>
                <w:rFonts w:ascii="仿宋" w:hAnsi="仿宋" w:eastAsia="仿宋" w:cs="仿宋"/>
                <w:color w:val="000000" w:themeColor="text1"/>
                <w:sz w:val="21"/>
                <w:szCs w:val="21"/>
                <w14:textFill>
                  <w14:solidFill>
                    <w14:schemeClr w14:val="tx1"/>
                  </w14:solidFill>
                </w14:textFill>
              </w:rPr>
            </w:pPr>
            <w:r>
              <w:rPr>
                <w:rStyle w:val="23"/>
                <w:rFonts w:hint="eastAsia" w:ascii="仿宋" w:hAnsi="仿宋" w:eastAsia="仿宋" w:cs="仿宋"/>
                <w:color w:val="000000" w:themeColor="text1"/>
                <w:sz w:val="21"/>
                <w:szCs w:val="21"/>
                <w14:textFill>
                  <w14:solidFill>
                    <w14:schemeClr w14:val="tx1"/>
                  </w14:solidFill>
                </w14:textFill>
              </w:rPr>
              <w:t>（2）其他：</w:t>
            </w:r>
            <w:r>
              <w:rPr>
                <w:rFonts w:hint="eastAsia" w:ascii="仿宋" w:hAnsi="仿宋" w:eastAsia="仿宋" w:cs="仿宋"/>
                <w:color w:val="000000" w:themeColor="text1"/>
                <w:sz w:val="21"/>
                <w:szCs w:val="21"/>
                <w14:textFill>
                  <w14:solidFill>
                    <w14:schemeClr w14:val="tx1"/>
                  </w14:solidFill>
                </w14:textFill>
              </w:rPr>
              <w:t>①</w:t>
            </w:r>
            <w:r>
              <w:rPr>
                <w:rFonts w:ascii="仿宋" w:hAnsi="仿宋" w:eastAsia="仿宋"/>
                <w:color w:val="000000" w:themeColor="text1"/>
                <w:sz w:val="21"/>
                <w:szCs w:val="21"/>
                <w14:textFill>
                  <w14:solidFill>
                    <w14:schemeClr w14:val="tx1"/>
                  </w14:solidFill>
                </w14:textFill>
              </w:rPr>
              <w:t>法定条件中“信用记录查询”的补充说明：由资格审查小组进行查询审查：在资格审查当日资格审查小组通过“信用中国”网站（www.creditchina.gov.cn）、中国政府采购网（www.ccgp.gov.cn）查询并打印投标人信用记录。若发现投标人参加本项目采购活动(投标截止时间止)前三年内被列入失信被执行人名单、重大税收违法案件当事人名单、政府采购严重违法失信行为记录名单，受到政府采购行政处罚（存在被拒绝参与政府采购活动相关信息的），且相关信用惩戒期限未满，以及其他不符合《中华人民共和国政府采购法》第二十二条规定条件的供应商，其资格审查不合格。</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②</w:t>
            </w:r>
            <w:r>
              <w:rPr>
                <w:rFonts w:hint="eastAsia" w:ascii="仿宋" w:hAnsi="仿宋" w:eastAsia="仿宋" w:cs="仿宋"/>
                <w:color w:val="000000" w:themeColor="text1"/>
                <w:sz w:val="21"/>
                <w:szCs w:val="21"/>
                <w:lang w:eastAsia="zh-CN"/>
                <w14:textFill>
                  <w14:solidFill>
                    <w14:schemeClr w14:val="tx1"/>
                  </w14:solidFill>
                </w14:textFill>
              </w:rPr>
              <w:t>供应商</w:t>
            </w:r>
            <w:r>
              <w:rPr>
                <w:rFonts w:hint="eastAsia" w:ascii="仿宋" w:hAnsi="仿宋" w:eastAsia="仿宋" w:cs="仿宋"/>
                <w:color w:val="000000" w:themeColor="text1"/>
                <w:sz w:val="21"/>
                <w:szCs w:val="21"/>
                <w14:textFill>
                  <w14:solidFill>
                    <w14:schemeClr w14:val="tx1"/>
                  </w14:solidFill>
                </w14:textFill>
              </w:rPr>
              <w:t>须按照</w:t>
            </w:r>
            <w:r>
              <w:rPr>
                <w:rFonts w:hint="eastAsia" w:ascii="仿宋" w:hAnsi="仿宋" w:eastAsia="仿宋" w:cs="仿宋"/>
                <w:color w:val="000000" w:themeColor="text1"/>
                <w:sz w:val="21"/>
                <w:szCs w:val="21"/>
                <w:lang w:eastAsia="zh-CN"/>
                <w14:textFill>
                  <w14:solidFill>
                    <w14:schemeClr w14:val="tx1"/>
                  </w14:solidFill>
                </w14:textFill>
              </w:rPr>
              <w:t>谈判</w:t>
            </w:r>
            <w:r>
              <w:rPr>
                <w:rFonts w:hint="eastAsia" w:ascii="仿宋" w:hAnsi="仿宋" w:eastAsia="仿宋" w:cs="仿宋"/>
                <w:color w:val="000000" w:themeColor="text1"/>
                <w:sz w:val="21"/>
                <w:szCs w:val="21"/>
                <w14:textFill>
                  <w14:solidFill>
                    <w14:schemeClr w14:val="tx1"/>
                  </w14:solidFill>
                </w14:textFill>
              </w:rPr>
              <w:t>文件格式要求制作并提供，否则不符合</w:t>
            </w:r>
            <w:r>
              <w:rPr>
                <w:rFonts w:hint="eastAsia" w:ascii="仿宋" w:hAnsi="仿宋" w:eastAsia="仿宋" w:cs="仿宋"/>
                <w:color w:val="000000" w:themeColor="text1"/>
                <w:sz w:val="21"/>
                <w:szCs w:val="21"/>
                <w:lang w:eastAsia="zh-CN"/>
                <w14:textFill>
                  <w14:solidFill>
                    <w14:schemeClr w14:val="tx1"/>
                  </w14:solidFill>
                </w14:textFill>
              </w:rPr>
              <w:t>谈判</w:t>
            </w:r>
            <w:r>
              <w:rPr>
                <w:rFonts w:hint="eastAsia" w:ascii="仿宋" w:hAnsi="仿宋" w:eastAsia="仿宋" w:cs="仿宋"/>
                <w:color w:val="000000" w:themeColor="text1"/>
                <w:sz w:val="21"/>
                <w:szCs w:val="21"/>
                <w14:textFill>
                  <w14:solidFill>
                    <w14:schemeClr w14:val="tx1"/>
                  </w14:solidFill>
                </w14:textFill>
              </w:rPr>
              <w:t>文件将被视为未提供或不满足，资格证明文件不符的，</w:t>
            </w:r>
            <w:r>
              <w:rPr>
                <w:rFonts w:hint="eastAsia" w:ascii="仿宋" w:hAnsi="仿宋" w:eastAsia="仿宋" w:cs="仿宋"/>
                <w:color w:val="000000" w:themeColor="text1"/>
                <w:sz w:val="21"/>
                <w:szCs w:val="21"/>
                <w:lang w:eastAsia="zh-CN"/>
                <w14:textFill>
                  <w14:solidFill>
                    <w14:schemeClr w14:val="tx1"/>
                  </w14:solidFill>
                </w14:textFill>
              </w:rPr>
              <w:t>则</w:t>
            </w:r>
            <w:r>
              <w:rPr>
                <w:rFonts w:hint="eastAsia" w:ascii="仿宋" w:hAnsi="仿宋" w:eastAsia="仿宋" w:cs="仿宋"/>
                <w:color w:val="000000" w:themeColor="text1"/>
                <w:sz w:val="21"/>
                <w:szCs w:val="21"/>
                <w14:textFill>
                  <w14:solidFill>
                    <w14:schemeClr w14:val="tx1"/>
                  </w14:solidFill>
                </w14:textFill>
              </w:rPr>
              <w:t>按无效处理</w:t>
            </w:r>
            <w:r>
              <w:rPr>
                <w:rFonts w:hint="eastAsia" w:ascii="仿宋" w:hAnsi="仿宋" w:eastAsia="仿宋" w:cs="仿宋"/>
                <w:color w:val="000000" w:themeColor="text1"/>
                <w:sz w:val="21"/>
                <w:szCs w:val="21"/>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textAlignment w:val="auto"/>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③</w:t>
            </w:r>
            <w:r>
              <w:rPr>
                <w:rFonts w:ascii="仿宋" w:hAnsi="仿宋" w:eastAsia="仿宋"/>
                <w:color w:val="000000" w:themeColor="text1"/>
                <w:sz w:val="21"/>
                <w:szCs w:val="21"/>
                <w14:textFill>
                  <w14:solidFill>
                    <w14:schemeClr w14:val="tx1"/>
                  </w14:solidFill>
                </w14:textFill>
              </w:rPr>
              <w:t>质疑受理的其它要求</w:t>
            </w:r>
            <w:r>
              <w:rPr>
                <w:rFonts w:hint="eastAsia" w:ascii="仿宋" w:hAnsi="仿宋" w:eastAsia="仿宋"/>
                <w:color w:val="000000" w:themeColor="text1"/>
                <w:sz w:val="21"/>
                <w:szCs w:val="21"/>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textAlignment w:val="auto"/>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a</w:t>
            </w:r>
            <w:r>
              <w:rPr>
                <w:rFonts w:hint="eastAsia" w:ascii="仿宋" w:hAnsi="仿宋" w:eastAsia="仿宋"/>
                <w:color w:val="000000" w:themeColor="text1"/>
                <w:sz w:val="21"/>
                <w:szCs w:val="21"/>
                <w14:textFill>
                  <w14:solidFill>
                    <w14:schemeClr w14:val="tx1"/>
                  </w14:solidFill>
                </w14:textFill>
              </w:rPr>
              <w:t>.</w:t>
            </w:r>
            <w:r>
              <w:rPr>
                <w:rFonts w:ascii="仿宋" w:hAnsi="仿宋" w:eastAsia="仿宋"/>
                <w:color w:val="000000" w:themeColor="text1"/>
                <w:sz w:val="21"/>
                <w:szCs w:val="21"/>
                <w14:textFill>
                  <w14:solidFill>
                    <w14:schemeClr w14:val="tx1"/>
                  </w14:solidFill>
                </w14:textFill>
              </w:rPr>
              <w:t>质疑人提交书面质疑的，质疑书还应包括：</w:t>
            </w:r>
          </w:p>
          <w:p>
            <w:pPr>
              <w:keepNext w:val="0"/>
              <w:keepLines w:val="0"/>
              <w:pageBreakBefore w:val="0"/>
              <w:kinsoku/>
              <w:wordWrap/>
              <w:overflowPunct/>
              <w:topLinePunct w:val="0"/>
              <w:autoSpaceDE/>
              <w:autoSpaceDN/>
              <w:bidi w:val="0"/>
              <w:adjustRightInd/>
              <w:snapToGrid/>
              <w:spacing w:line="240" w:lineRule="auto"/>
              <w:textAlignment w:val="auto"/>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a</w:t>
            </w:r>
            <w:r>
              <w:rPr>
                <w:rFonts w:hint="eastAsia" w:ascii="仿宋" w:hAnsi="仿宋" w:eastAsia="仿宋"/>
                <w:color w:val="000000" w:themeColor="text1"/>
                <w:sz w:val="21"/>
                <w:szCs w:val="21"/>
                <w14:textFill>
                  <w14:solidFill>
                    <w14:schemeClr w14:val="tx1"/>
                  </w14:solidFill>
                </w14:textFill>
              </w:rPr>
              <w:t>1.</w:t>
            </w:r>
            <w:r>
              <w:rPr>
                <w:rFonts w:ascii="仿宋" w:hAnsi="仿宋" w:eastAsia="仿宋"/>
                <w:color w:val="000000" w:themeColor="text1"/>
                <w:sz w:val="21"/>
                <w:szCs w:val="21"/>
                <w14:textFill>
                  <w14:solidFill>
                    <w14:schemeClr w14:val="tx1"/>
                  </w14:solidFill>
                </w14:textFill>
              </w:rPr>
              <w:t>质疑人已对本项目进行报名的证明文件（体现报名时间），否则将不被认定为潜在投标人【</w:t>
            </w:r>
            <w:r>
              <w:rPr>
                <w:rFonts w:hint="eastAsia" w:ascii="仿宋" w:hAnsi="仿宋" w:eastAsia="仿宋"/>
                <w:color w:val="000000" w:themeColor="text1"/>
                <w:sz w:val="21"/>
                <w:szCs w:val="21"/>
                <w14:textFill>
                  <w14:solidFill>
                    <w14:schemeClr w14:val="tx1"/>
                  </w14:solidFill>
                </w14:textFill>
              </w:rPr>
              <w:t>获取</w:t>
            </w:r>
            <w:r>
              <w:rPr>
                <w:rFonts w:ascii="仿宋" w:hAnsi="仿宋" w:eastAsia="仿宋"/>
                <w:color w:val="000000" w:themeColor="text1"/>
                <w:sz w:val="21"/>
                <w:szCs w:val="21"/>
                <w14:textFill>
                  <w14:solidFill>
                    <w14:schemeClr w14:val="tx1"/>
                  </w14:solidFill>
                </w14:textFill>
              </w:rPr>
              <w:t>招标文件之日为质疑人报名成功之日】；</w:t>
            </w:r>
          </w:p>
          <w:p>
            <w:pPr>
              <w:keepNext w:val="0"/>
              <w:keepLines w:val="0"/>
              <w:pageBreakBefore w:val="0"/>
              <w:kinsoku/>
              <w:wordWrap/>
              <w:overflowPunct/>
              <w:topLinePunct w:val="0"/>
              <w:autoSpaceDE/>
              <w:autoSpaceDN/>
              <w:bidi w:val="0"/>
              <w:adjustRightInd/>
              <w:snapToGrid/>
              <w:spacing w:line="240" w:lineRule="auto"/>
              <w:textAlignment w:val="auto"/>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a2.</w:t>
            </w:r>
            <w:r>
              <w:rPr>
                <w:rFonts w:ascii="仿宋" w:hAnsi="仿宋" w:eastAsia="仿宋"/>
                <w:color w:val="000000" w:themeColor="text1"/>
                <w:sz w:val="21"/>
                <w:szCs w:val="21"/>
                <w14:textFill>
                  <w14:solidFill>
                    <w14:schemeClr w14:val="tx1"/>
                  </w14:solidFill>
                </w14:textFill>
              </w:rPr>
              <w:t>质疑人为法人或其他组织的，质疑函需逐页加盖质疑人单位公章；若本项目接受自然人投标且质疑人为自然人的，质疑函需质疑人本人逐页签名。</w:t>
            </w:r>
          </w:p>
          <w:p>
            <w:pPr>
              <w:keepNext w:val="0"/>
              <w:keepLines w:val="0"/>
              <w:pageBreakBefore w:val="0"/>
              <w:kinsoku/>
              <w:wordWrap/>
              <w:overflowPunct/>
              <w:topLinePunct w:val="0"/>
              <w:autoSpaceDE/>
              <w:autoSpaceDN/>
              <w:bidi w:val="0"/>
              <w:adjustRightInd/>
              <w:snapToGrid/>
              <w:spacing w:line="240" w:lineRule="auto"/>
              <w:textAlignment w:val="auto"/>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b.</w:t>
            </w:r>
            <w:r>
              <w:rPr>
                <w:rFonts w:ascii="仿宋" w:hAnsi="仿宋" w:eastAsia="仿宋"/>
                <w:color w:val="000000" w:themeColor="text1"/>
                <w:sz w:val="21"/>
                <w:szCs w:val="21"/>
                <w14:textFill>
                  <w14:solidFill>
                    <w14:schemeClr w14:val="tx1"/>
                  </w14:solidFill>
                </w14:textFill>
              </w:rPr>
              <w:t>在法定质疑期内供应商须一次性提出针对同一采购程序环节的质疑，二（多）次质疑不予受理，采购代理机构或采购人只针对第一次有效质疑进行答复。</w:t>
            </w:r>
          </w:p>
          <w:p>
            <w:pPr>
              <w:keepNext w:val="0"/>
              <w:keepLines w:val="0"/>
              <w:pageBreakBefore w:val="0"/>
              <w:kinsoku/>
              <w:wordWrap/>
              <w:overflowPunct/>
              <w:topLinePunct w:val="0"/>
              <w:autoSpaceDE/>
              <w:autoSpaceDN/>
              <w:bidi w:val="0"/>
              <w:adjustRightInd/>
              <w:snapToGrid/>
              <w:spacing w:line="240" w:lineRule="auto"/>
              <w:textAlignment w:val="auto"/>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c.</w:t>
            </w:r>
            <w:r>
              <w:rPr>
                <w:rFonts w:ascii="仿宋" w:hAnsi="仿宋" w:eastAsia="仿宋"/>
                <w:color w:val="000000" w:themeColor="text1"/>
                <w:sz w:val="21"/>
                <w:szCs w:val="21"/>
                <w14:textFill>
                  <w14:solidFill>
                    <w14:schemeClr w14:val="tx1"/>
                  </w14:solidFill>
                </w14:textFill>
              </w:rPr>
              <w:t>投标人对本项目招标文件有任何疑议或不认同之处，需在法定时间内按规定以书面方式【接收地点为：</w:t>
            </w:r>
            <w:r>
              <w:rPr>
                <w:rFonts w:hint="eastAsia" w:ascii="仿宋" w:hAnsi="仿宋" w:eastAsia="仿宋"/>
                <w:color w:val="000000" w:themeColor="text1"/>
                <w:sz w:val="21"/>
                <w:szCs w:val="21"/>
                <w:lang w:eastAsia="zh-CN"/>
                <w14:textFill>
                  <w14:solidFill>
                    <w14:schemeClr w14:val="tx1"/>
                  </w14:solidFill>
                </w14:textFill>
              </w:rPr>
              <w:t>福建省泉州市丰泽区城东街道前头社区安吉南路970号星光耀广场18幢2726室</w:t>
            </w:r>
            <w:r>
              <w:rPr>
                <w:rFonts w:ascii="仿宋" w:hAnsi="仿宋" w:eastAsia="仿宋"/>
                <w:color w:val="000000" w:themeColor="text1"/>
                <w:sz w:val="21"/>
                <w:szCs w:val="21"/>
                <w14:textFill>
                  <w14:solidFill>
                    <w14:schemeClr w14:val="tx1"/>
                  </w14:solidFill>
                </w14:textFill>
              </w:rPr>
              <w:t>（电话：0595-2</w:t>
            </w:r>
            <w:r>
              <w:rPr>
                <w:rFonts w:hint="eastAsia" w:ascii="仿宋" w:hAnsi="仿宋" w:eastAsia="仿宋"/>
                <w:color w:val="000000" w:themeColor="text1"/>
                <w:sz w:val="21"/>
                <w:szCs w:val="21"/>
                <w14:textFill>
                  <w14:solidFill>
                    <w14:schemeClr w14:val="tx1"/>
                  </w14:solidFill>
                </w14:textFill>
              </w:rPr>
              <w:t>8801009</w:t>
            </w:r>
            <w:r>
              <w:rPr>
                <w:rFonts w:ascii="仿宋" w:hAnsi="仿宋" w:eastAsia="仿宋"/>
                <w:color w:val="000000" w:themeColor="text1"/>
                <w:sz w:val="21"/>
                <w:szCs w:val="21"/>
                <w14:textFill>
                  <w14:solidFill>
                    <w14:schemeClr w14:val="tx1"/>
                  </w14:solidFill>
                </w14:textFill>
              </w:rPr>
              <w:t>)】提出质疑，否则视为投标人接受招标文件的规定。</w:t>
            </w:r>
          </w:p>
          <w:p>
            <w:pPr>
              <w:keepNext w:val="0"/>
              <w:keepLines w:val="0"/>
              <w:pageBreakBefore w:val="0"/>
              <w:kinsoku/>
              <w:wordWrap/>
              <w:overflowPunct/>
              <w:topLinePunct w:val="0"/>
              <w:autoSpaceDE/>
              <w:autoSpaceDN/>
              <w:bidi w:val="0"/>
              <w:adjustRightInd/>
              <w:snapToGrid/>
              <w:spacing w:line="240" w:lineRule="auto"/>
              <w:textAlignment w:val="auto"/>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d.</w:t>
            </w:r>
            <w:r>
              <w:rPr>
                <w:rFonts w:ascii="仿宋" w:hAnsi="仿宋" w:eastAsia="仿宋"/>
                <w:color w:val="000000" w:themeColor="text1"/>
                <w:sz w:val="21"/>
                <w:szCs w:val="21"/>
                <w14:textFill>
                  <w14:solidFill>
                    <w14:schemeClr w14:val="tx1"/>
                  </w14:solidFill>
                </w14:textFill>
              </w:rPr>
              <w:t>财政部出台的政府采购供应商质疑函范本下载网址为：http://gks.mof.gov.cn/ztztz/zhengfucaigouguanli/201802/t20180201_2804589.htm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jc w:val="center"/>
        </w:trPr>
        <w:tc>
          <w:tcPr>
            <w:tcW w:w="53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14</w:t>
            </w:r>
          </w:p>
        </w:tc>
        <w:tc>
          <w:tcPr>
            <w:tcW w:w="10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ascii="仿宋" w:hAnsi="仿宋" w:eastAsia="仿宋" w:cs="仿宋"/>
                <w:color w:val="000000" w:themeColor="text1"/>
                <w:sz w:val="24"/>
                <w14:textFill>
                  <w14:solidFill>
                    <w14:schemeClr w14:val="tx1"/>
                  </w14:solidFill>
                </w14:textFill>
              </w:rPr>
            </w:pPr>
          </w:p>
        </w:tc>
        <w:tc>
          <w:tcPr>
            <w:tcW w:w="801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ascii="仿宋" w:hAnsi="仿宋" w:eastAsia="仿宋" w:cs="仿宋"/>
                <w:color w:val="000000" w:themeColor="text1"/>
                <w:sz w:val="24"/>
                <w14:textFill>
                  <w14:solidFill>
                    <w14:schemeClr w14:val="tx1"/>
                  </w14:solidFill>
                </w14:textFill>
              </w:rPr>
            </w:pPr>
            <w:r>
              <w:rPr>
                <w:rStyle w:val="23"/>
                <w:rFonts w:hint="eastAsia" w:ascii="仿宋" w:hAnsi="仿宋" w:eastAsia="仿宋" w:cs="仿宋"/>
                <w:color w:val="000000" w:themeColor="text1"/>
                <w:kern w:val="0"/>
                <w:sz w:val="24"/>
                <w14:textFill>
                  <w14:solidFill>
                    <w14:schemeClr w14:val="tx1"/>
                  </w14:solidFill>
                </w14:textFill>
              </w:rPr>
              <w:t>是否组织现场考察或召开开标前答疑会：否</w:t>
            </w:r>
            <w:r>
              <w:rPr>
                <w:rFonts w:hint="eastAsia" w:ascii="仿宋" w:hAnsi="仿宋" w:eastAsia="仿宋" w:cs="仿宋"/>
                <w:color w:val="000000" w:themeColor="text1"/>
                <w:kern w:val="0"/>
                <w:sz w:val="24"/>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jc w:val="center"/>
        </w:trPr>
        <w:tc>
          <w:tcPr>
            <w:tcW w:w="53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15</w:t>
            </w:r>
          </w:p>
        </w:tc>
        <w:tc>
          <w:tcPr>
            <w:tcW w:w="10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ascii="仿宋" w:hAnsi="仿宋" w:eastAsia="仿宋" w:cs="仿宋"/>
                <w:color w:val="000000" w:themeColor="text1"/>
                <w:sz w:val="24"/>
                <w14:textFill>
                  <w14:solidFill>
                    <w14:schemeClr w14:val="tx1"/>
                  </w14:solidFill>
                </w14:textFill>
              </w:rPr>
            </w:pPr>
          </w:p>
        </w:tc>
        <w:tc>
          <w:tcPr>
            <w:tcW w:w="801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Style w:val="23"/>
                <w:rFonts w:hint="eastAsia" w:ascii="仿宋" w:hAnsi="仿宋" w:eastAsia="仿宋" w:cs="仿宋"/>
                <w:color w:val="000000" w:themeColor="text1"/>
                <w:kern w:val="0"/>
                <w:sz w:val="24"/>
                <w14:textFill>
                  <w14:solidFill>
                    <w14:schemeClr w14:val="tx1"/>
                  </w14:solidFill>
                </w14:textFill>
              </w:rPr>
            </w:pPr>
            <w:r>
              <w:rPr>
                <w:rStyle w:val="23"/>
                <w:rFonts w:hint="eastAsia" w:ascii="仿宋" w:hAnsi="仿宋" w:eastAsia="仿宋" w:cs="仿宋"/>
                <w:color w:val="000000" w:themeColor="text1"/>
                <w:kern w:val="0"/>
                <w:sz w:val="24"/>
                <w14:textFill>
                  <w14:solidFill>
                    <w14:schemeClr w14:val="tx1"/>
                  </w14:solidFill>
                </w14:textFill>
              </w:rPr>
              <w:t>合同签订时限： 自中标通知书发出之日起30个日历日内。</w:t>
            </w:r>
          </w:p>
        </w:tc>
      </w:tr>
    </w:tbl>
    <w:p>
      <w:pPr>
        <w:pStyle w:val="17"/>
        <w:keepNext w:val="0"/>
        <w:keepLines w:val="0"/>
        <w:pageBreakBefore w:val="0"/>
        <w:widowControl/>
        <w:kinsoku/>
        <w:wordWrap/>
        <w:overflowPunct/>
        <w:topLinePunct w:val="0"/>
        <w:autoSpaceDE/>
        <w:autoSpaceDN/>
        <w:bidi w:val="0"/>
        <w:adjustRightInd/>
        <w:snapToGrid/>
        <w:spacing w:before="75" w:beforeAutospacing="0" w:after="75" w:afterAutospacing="0" w:line="360" w:lineRule="atLeast"/>
        <w:textAlignment w:val="auto"/>
        <w:rPr>
          <w:rStyle w:val="23"/>
          <w:rFonts w:hint="eastAsia" w:ascii="仿宋" w:hAnsi="仿宋" w:eastAsia="仿宋" w:cs="仿宋"/>
          <w:color w:val="000000" w:themeColor="text1"/>
          <w14:textFill>
            <w14:solidFill>
              <w14:schemeClr w14:val="tx1"/>
            </w14:solidFill>
          </w14:textFill>
        </w:rPr>
      </w:pPr>
    </w:p>
    <w:p>
      <w:pPr>
        <w:pStyle w:val="17"/>
        <w:keepNext w:val="0"/>
        <w:keepLines w:val="0"/>
        <w:pageBreakBefore w:val="0"/>
        <w:widowControl/>
        <w:kinsoku/>
        <w:wordWrap/>
        <w:overflowPunct/>
        <w:topLinePunct w:val="0"/>
        <w:autoSpaceDE/>
        <w:autoSpaceDN/>
        <w:bidi w:val="0"/>
        <w:adjustRightInd/>
        <w:snapToGrid/>
        <w:spacing w:before="75" w:beforeAutospacing="0" w:after="75" w:afterAutospacing="0" w:line="360" w:lineRule="atLeast"/>
        <w:textAlignment w:val="auto"/>
        <w:rPr>
          <w:rStyle w:val="23"/>
          <w:rFonts w:hint="eastAsia" w:ascii="仿宋" w:hAnsi="仿宋" w:eastAsia="仿宋" w:cs="仿宋"/>
          <w:color w:val="000000" w:themeColor="text1"/>
          <w14:textFill>
            <w14:solidFill>
              <w14:schemeClr w14:val="tx1"/>
            </w14:solidFill>
          </w14:textFill>
        </w:rPr>
      </w:pPr>
    </w:p>
    <w:p>
      <w:pPr>
        <w:pStyle w:val="17"/>
        <w:keepNext w:val="0"/>
        <w:keepLines w:val="0"/>
        <w:pageBreakBefore w:val="0"/>
        <w:widowControl/>
        <w:kinsoku/>
        <w:wordWrap/>
        <w:overflowPunct/>
        <w:topLinePunct w:val="0"/>
        <w:autoSpaceDE/>
        <w:autoSpaceDN/>
        <w:bidi w:val="0"/>
        <w:adjustRightInd/>
        <w:snapToGrid/>
        <w:spacing w:before="75" w:beforeAutospacing="0" w:after="75" w:afterAutospacing="0" w:line="360" w:lineRule="atLeast"/>
        <w:textAlignment w:val="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专项附件：</w:t>
      </w:r>
      <w:r>
        <w:rPr>
          <w:rStyle w:val="23"/>
          <w:rFonts w:hint="eastAsia" w:ascii="仿宋" w:hAnsi="仿宋" w:eastAsia="仿宋" w:cs="仿宋"/>
          <w:color w:val="000000" w:themeColor="text1"/>
          <w:lang w:val="en-US" w:eastAsia="zh-CN"/>
          <w14:textFill>
            <w14:solidFill>
              <w14:schemeClr w14:val="tx1"/>
            </w14:solidFill>
          </w14:textFill>
        </w:rPr>
        <w:t xml:space="preserve">  </w:t>
      </w:r>
      <w:r>
        <w:rPr>
          <w:rStyle w:val="23"/>
          <w:rFonts w:hint="eastAsia" w:ascii="仿宋" w:hAnsi="仿宋" w:eastAsia="仿宋" w:cs="仿宋"/>
          <w:color w:val="000000" w:themeColor="text1"/>
          <w14:textFill>
            <w14:solidFill>
              <w14:schemeClr w14:val="tx1"/>
            </w14:solidFill>
          </w14:textFill>
        </w:rPr>
        <w:t>评定成交的标准和方法</w:t>
      </w:r>
    </w:p>
    <w:p>
      <w:pPr>
        <w:pStyle w:val="17"/>
        <w:widowControl/>
        <w:spacing w:before="75" w:beforeAutospacing="0" w:after="75" w:afterAutospacing="0" w:line="435" w:lineRule="atLeast"/>
        <w:jc w:val="center"/>
        <w:rPr>
          <w:rFonts w:ascii="仿宋" w:hAnsi="仿宋" w:eastAsia="仿宋" w:cs="仿宋"/>
          <w:color w:val="000000" w:themeColor="text1"/>
          <w14:textFill>
            <w14:solidFill>
              <w14:schemeClr w14:val="tx1"/>
            </w14:solidFill>
          </w14:textFill>
        </w:rPr>
      </w:pPr>
      <w:bookmarkStart w:id="6" w:name="_Toc22154"/>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一、谈判小组</w:t>
      </w:r>
      <w:bookmarkEnd w:id="6"/>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1.1采购人根据项目的特点依法组建谈判小组。</w:t>
      </w:r>
    </w:p>
    <w:p>
      <w:pPr>
        <w:pStyle w:val="17"/>
        <w:widowControl/>
        <w:spacing w:beforeAutospacing="0" w:afterAutospacing="0" w:line="276" w:lineRule="auto"/>
        <w:ind w:firstLine="24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1.2谈判小组由采购人代表和评审专家两部分（以下简称“评委”）共</w:t>
      </w:r>
      <w:r>
        <w:rPr>
          <w:rFonts w:hint="eastAsia" w:ascii="仿宋" w:hAnsi="仿宋" w:eastAsia="仿宋" w:cs="仿宋"/>
          <w:color w:val="000000" w:themeColor="text1"/>
          <w:u w:val="single"/>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人组成，其中：</w:t>
      </w:r>
      <w:r>
        <w:rPr>
          <w:rFonts w:hint="eastAsia" w:ascii="仿宋" w:hAnsi="仿宋" w:eastAsia="仿宋" w:cs="仿宋"/>
          <w:b w:val="0"/>
          <w:bCs w:val="0"/>
          <w:color w:val="000000" w:themeColor="text1"/>
          <w14:textFill>
            <w14:solidFill>
              <w14:schemeClr w14:val="tx1"/>
            </w14:solidFill>
          </w14:textFill>
        </w:rPr>
        <w:t>采购人代表</w:t>
      </w:r>
      <w:r>
        <w:rPr>
          <w:rFonts w:hint="eastAsia" w:ascii="仿宋" w:hAnsi="仿宋" w:eastAsia="仿宋" w:cs="仿宋"/>
          <w:b w:val="0"/>
          <w:bCs w:val="0"/>
          <w:color w:val="000000" w:themeColor="text1"/>
          <w:u w:val="single"/>
          <w:lang w:val="en-US" w:eastAsia="zh-CN"/>
          <w14:textFill>
            <w14:solidFill>
              <w14:schemeClr w14:val="tx1"/>
            </w14:solidFill>
          </w14:textFill>
        </w:rPr>
        <w:t>1</w:t>
      </w:r>
      <w:r>
        <w:rPr>
          <w:rFonts w:hint="eastAsia" w:ascii="仿宋" w:hAnsi="仿宋" w:eastAsia="仿宋" w:cs="仿宋"/>
          <w:b w:val="0"/>
          <w:bCs w:val="0"/>
          <w:color w:val="000000" w:themeColor="text1"/>
          <w14:textFill>
            <w14:solidFill>
              <w14:schemeClr w14:val="tx1"/>
            </w14:solidFill>
          </w14:textFill>
        </w:rPr>
        <w:t>人由采</w:t>
      </w:r>
      <w:r>
        <w:rPr>
          <w:rFonts w:hint="eastAsia" w:ascii="仿宋" w:hAnsi="仿宋" w:eastAsia="仿宋" w:cs="仿宋"/>
          <w:color w:val="000000" w:themeColor="text1"/>
          <w14:textFill>
            <w14:solidFill>
              <w14:schemeClr w14:val="tx1"/>
            </w14:solidFill>
          </w14:textFill>
        </w:rPr>
        <w:t>购人派出，评审专家</w:t>
      </w:r>
      <w:r>
        <w:rPr>
          <w:rFonts w:hint="eastAsia" w:ascii="仿宋" w:hAnsi="仿宋" w:eastAsia="仿宋" w:cs="仿宋"/>
          <w:color w:val="000000" w:themeColor="text1"/>
          <w:u w:val="single"/>
          <w:lang w:val="en-US" w:eastAsia="zh-CN"/>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t>人由福建省政府采购评审专家库产生。达到公开招标数额标准的货物或者服务采购项目，或者达到招标规模标准的政府采购工程，竞争性谈判小组应当由</w:t>
      </w:r>
      <w:r>
        <w:rPr>
          <w:rFonts w:hint="eastAsia" w:ascii="仿宋" w:hAnsi="仿宋" w:eastAsia="仿宋" w:cs="仿宋"/>
          <w:color w:val="000000" w:themeColor="text1"/>
          <w:u w:val="single"/>
          <w14:textFill>
            <w14:solidFill>
              <w14:schemeClr w14:val="tx1"/>
            </w14:solidFill>
          </w14:textFill>
        </w:rPr>
        <w:t>5</w:t>
      </w:r>
      <w:r>
        <w:rPr>
          <w:rFonts w:hint="eastAsia" w:ascii="仿宋" w:hAnsi="仿宋" w:eastAsia="仿宋" w:cs="仿宋"/>
          <w:color w:val="000000" w:themeColor="text1"/>
          <w14:textFill>
            <w14:solidFill>
              <w14:schemeClr w14:val="tx1"/>
            </w14:solidFill>
          </w14:textFill>
        </w:rPr>
        <w:t>人或以上单数组成。</w:t>
      </w:r>
    </w:p>
    <w:p>
      <w:pPr>
        <w:pStyle w:val="17"/>
        <w:widowControl/>
        <w:spacing w:beforeAutospacing="0" w:afterAutospacing="0" w:line="276" w:lineRule="auto"/>
        <w:ind w:firstLine="24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1.3谈判小组负责具体谈判和评审事务，并按照下列原则依法独立履行有关职责：</w:t>
      </w:r>
    </w:p>
    <w:p>
      <w:pPr>
        <w:pStyle w:val="17"/>
        <w:widowControl/>
        <w:spacing w:beforeAutospacing="0" w:afterAutospacing="0" w:line="276" w:lineRule="auto"/>
        <w:ind w:firstLine="240" w:firstLineChars="1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1.3.1评审应保护国家利益、社会公共利益和各方当事人合法权益，提高采购效益，保证项目质量。</w:t>
      </w:r>
    </w:p>
    <w:p>
      <w:pPr>
        <w:pStyle w:val="17"/>
        <w:widowControl/>
        <w:spacing w:beforeAutospacing="0" w:afterAutospacing="0" w:line="276" w:lineRule="auto"/>
        <w:ind w:firstLine="240" w:firstLineChars="1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1.3.2评审应遵循公平、公正、科学、严谨和择优原则。</w:t>
      </w:r>
    </w:p>
    <w:p>
      <w:pPr>
        <w:pStyle w:val="17"/>
        <w:widowControl/>
        <w:spacing w:beforeAutospacing="0" w:afterAutospacing="0" w:line="276" w:lineRule="auto"/>
        <w:ind w:firstLine="240" w:firstLineChars="1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1.3.3评审的依据是谈判文件和响应文件，谈判文件中没有规定的评审标准不得作为评审依据。</w:t>
      </w:r>
    </w:p>
    <w:p>
      <w:pPr>
        <w:pStyle w:val="17"/>
        <w:widowControl/>
        <w:spacing w:beforeAutospacing="0" w:afterAutospacing="0" w:line="276" w:lineRule="auto"/>
        <w:ind w:firstLine="240" w:firstLineChars="1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1.3.4谈判小组应按照谈判文件规定推荐成交候选供应商或根据采购人的授权确定成交供应商。</w:t>
      </w:r>
    </w:p>
    <w:p>
      <w:pPr>
        <w:pStyle w:val="17"/>
        <w:widowControl/>
        <w:spacing w:beforeAutospacing="0" w:afterAutospacing="0" w:line="276" w:lineRule="auto"/>
        <w:ind w:firstLine="240" w:firstLineChars="1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1.3.5评审应遵守下列评审纪律：</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①评审情况不得私自外泄，有关信息由采购人或其委托的代理机构统一对外发布。</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②对采购人或供应商提供的要求保密的资料，不得摘记翻印和外传。</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③不得收受供应商或有关人员的任何礼物，不得串联鼓动其他人袒护某供应商。若与供应商存在利害关系，则应主动声明并回避。</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④全体谈判小组成员应按照谈判文件规定进行评审，一切认定事项应查有实据且不得弄虚作假。</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⑤评审中应充分发扬民主，推荐成交供应商候选人或根据采购人授权确定成交供应商后要服从评审报告。</w:t>
      </w:r>
    </w:p>
    <w:p>
      <w:pPr>
        <w:pStyle w:val="17"/>
        <w:widowControl/>
        <w:spacing w:beforeAutospacing="0" w:afterAutospacing="0" w:line="276" w:lineRule="auto"/>
        <w:ind w:firstLine="480"/>
        <w:rPr>
          <w:rStyle w:val="23"/>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※对违反评审纪律的评委，将取消其评委资格，对评审工作造成严重损失者将予以通报批评乃至追究法律责任。</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p>
    <w:p>
      <w:pPr>
        <w:pStyle w:val="17"/>
        <w:widowControl/>
        <w:spacing w:beforeAutospacing="0" w:afterAutospacing="0" w:line="276" w:lineRule="auto"/>
        <w:jc w:val="center"/>
        <w:rPr>
          <w:rFonts w:ascii="仿宋" w:hAnsi="仿宋" w:eastAsia="仿宋" w:cs="仿宋"/>
          <w:color w:val="000000" w:themeColor="text1"/>
          <w14:textFill>
            <w14:solidFill>
              <w14:schemeClr w14:val="tx1"/>
            </w14:solidFill>
          </w14:textFill>
        </w:rPr>
      </w:pPr>
      <w:bookmarkStart w:id="7" w:name="_Toc23953"/>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二、谈判程序</w:t>
      </w:r>
      <w:bookmarkEnd w:id="7"/>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2.1谈判程序按照谈判文件第二章第2节“竞争性谈判须知”第14条“谈判程序以及评定成交的标准”的相关条款规定执行。</w:t>
      </w:r>
    </w:p>
    <w:p>
      <w:pPr>
        <w:pStyle w:val="17"/>
        <w:widowControl/>
        <w:spacing w:beforeAutospacing="0" w:afterAutospacing="0" w:line="276" w:lineRule="auto"/>
        <w:ind w:firstLine="24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17"/>
        <w:widowControl/>
        <w:spacing w:beforeAutospacing="0" w:afterAutospacing="0" w:line="276" w:lineRule="auto"/>
        <w:ind w:firstLine="24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中标人（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17"/>
        <w:widowControl/>
        <w:spacing w:beforeAutospacing="0" w:afterAutospacing="0" w:line="276" w:lineRule="auto"/>
        <w:ind w:firstLine="24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2.3只有资格审查和实质性响应审查均合格且按规定提交最后报价的合格供应商才能参加评定成交的最后价格排序和成交候选人推荐。</w:t>
      </w:r>
    </w:p>
    <w:p>
      <w:pPr>
        <w:pStyle w:val="17"/>
        <w:widowControl/>
        <w:spacing w:beforeAutospacing="0" w:afterAutospacing="0" w:line="276" w:lineRule="auto"/>
        <w:jc w:val="center"/>
        <w:rPr>
          <w:rFonts w:ascii="仿宋" w:hAnsi="仿宋" w:eastAsia="仿宋" w:cs="仿宋"/>
          <w:b/>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 </w:t>
      </w:r>
    </w:p>
    <w:p>
      <w:pPr>
        <w:pStyle w:val="17"/>
        <w:widowControl/>
        <w:spacing w:beforeAutospacing="0" w:afterAutospacing="0" w:line="276" w:lineRule="auto"/>
        <w:jc w:val="center"/>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bookmarkStart w:id="8" w:name="_Toc62"/>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三、最低评审价法和成交候选人推荐</w:t>
      </w:r>
      <w:bookmarkEnd w:id="8"/>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3.1谈判小组将采用最低评审价法对提交最后报价的合格供应商的响应文件和最后报价进行评审，并推荐成交候选人。如果谈判项目有多个合同包，则按相应合同包分别进行，具体评审的标准和方法如下：</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3.1.1根据财政部及福建省财政厅等有关政府采购文件规定执行价格评审优惠政策，价格扣除规则如下：</w:t>
      </w:r>
    </w:p>
    <w:p>
      <w:pPr>
        <w:pStyle w:val="17"/>
        <w:widowControl/>
        <w:spacing w:beforeAutospacing="0" w:afterAutospacing="0" w:line="276" w:lineRule="auto"/>
        <w:ind w:firstLine="480"/>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包1</w:t>
      </w:r>
    </w:p>
    <w:p>
      <w:pPr>
        <w:pStyle w:val="17"/>
        <w:widowControl/>
        <w:numPr>
          <w:ilvl w:val="0"/>
          <w:numId w:val="4"/>
        </w:numPr>
        <w:spacing w:beforeAutospacing="0" w:afterAutospacing="0" w:line="276" w:lineRule="auto"/>
        <w:ind w:left="-60" w:leftChars="0" w:firstLine="48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小型、微型企业产品：</w:t>
      </w:r>
      <w:r>
        <w:rPr>
          <w:rFonts w:hint="eastAsia" w:ascii="仿宋" w:hAnsi="仿宋" w:eastAsia="仿宋" w:cs="仿宋"/>
          <w:color w:val="000000" w:themeColor="text1"/>
          <w:lang w:eastAsia="zh-CN"/>
          <w14:textFill>
            <w14:solidFill>
              <w14:schemeClr w14:val="tx1"/>
            </w14:solidFill>
          </w14:textFill>
        </w:rPr>
        <w:t>无</w:t>
      </w:r>
    </w:p>
    <w:p>
      <w:pPr>
        <w:pStyle w:val="17"/>
        <w:widowControl/>
        <w:numPr>
          <w:ilvl w:val="0"/>
          <w:numId w:val="4"/>
        </w:numPr>
        <w:spacing w:beforeAutospacing="0" w:afterAutospacing="0" w:line="276" w:lineRule="auto"/>
        <w:ind w:left="-60" w:leftChars="0" w:firstLine="48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优先类节能产品、环境标志产品：</w:t>
      </w:r>
      <w:r>
        <w:rPr>
          <w:rFonts w:hint="eastAsia" w:ascii="仿宋" w:hAnsi="仿宋" w:eastAsia="仿宋" w:cs="仿宋"/>
          <w:color w:val="000000" w:themeColor="text1"/>
          <w14:textFill>
            <w14:solidFill>
              <w14:schemeClr w14:val="tx1"/>
            </w14:solidFill>
          </w14:textFill>
        </w:rPr>
        <w:t xml:space="preserve">若同一合同包内节能、环境标志产品报价总金额低于本合同包报价总金额10%（含10%）以下，将给予节能、环境标志产品每个单项报价3%的价格扣除；若同一合同包内节能、环境标志产品报价总金额占本合同包报价总金额10%-30%（含30%），将给予节能、环境标志产品每个单项报价6%的价格扣除；若同一合同包内节能、环境标志产品报价总金额占本合同包报价总金额30%-50%（含50%），将给予节能、环境标志产品每个单项报价8%的价格扣除；若同一合同包内节能、环境标志产品报价总金额超过本合同包报价总金额50%以上，将给予节能、环境标志产品每个单项报价10%的价格扣除。c.若节能、环境标志产品仅是构成投标产品的部件、组件或零件，则该投标产品不享受鼓励优惠政策。同一品目中各认证证书不重复计算价格扣除。属于政府强制采购的节能产品不享受价格扣除。 </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c.其他：无。</w:t>
      </w:r>
    </w:p>
    <w:p>
      <w:pPr>
        <w:pStyle w:val="17"/>
        <w:widowControl/>
        <w:spacing w:beforeAutospacing="0" w:afterAutospacing="0" w:line="276" w:lineRule="auto"/>
        <w:ind w:firstLine="465"/>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3.1.2合格供应商提交的最后报价按照上文3.1.1款规定的价格扣除规则计算后，得出的价格称为最后报价评审价。</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w:t>
      </w:r>
      <w:r>
        <w:rPr>
          <w:rFonts w:hint="eastAsia" w:ascii="仿宋" w:hAnsi="仿宋" w:eastAsia="仿宋" w:cs="仿宋"/>
          <w:b/>
          <w:bCs/>
          <w:color w:val="000000" w:themeColor="text1"/>
          <w14:textFill>
            <w14:solidFill>
              <w14:schemeClr w14:val="tx1"/>
            </w14:solidFill>
          </w14:textFill>
        </w:rPr>
        <w:t>谈判文件可以约定出现并列最低评审价情形时的优先顺序规则，具体规则为：</w:t>
      </w:r>
      <w:r>
        <w:rPr>
          <w:rFonts w:hint="eastAsia" w:ascii="仿宋" w:hAnsi="仿宋" w:eastAsia="仿宋" w:cs="仿宋"/>
          <w:color w:val="000000" w:themeColor="text1"/>
          <w14:textFill>
            <w14:solidFill>
              <w14:schemeClr w14:val="tx1"/>
            </w14:solidFill>
          </w14:textFill>
        </w:rPr>
        <w:t>若最低评审价相同，则报价产品拥有节能、减排、环境标志认证数量最多的供应商将被推荐为成交候选供应商，若拥有认证数量相同，则按报价产品的技术指标、售后服务、供应商综合实力排序推荐成交候选供应商。</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（2）谈判文件未约定优先顺序规则时，则由谈判小组中的采购人代表从并列最低评审价名单中自行选择确定优先顺序</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（3）采购人代表放弃自行选择确定权利的，则通过随机抽取方式确定优先顺序。</w:t>
      </w:r>
    </w:p>
    <w:p>
      <w:pPr>
        <w:pStyle w:val="17"/>
        <w:widowControl/>
        <w:spacing w:beforeAutospacing="0" w:afterAutospacing="0" w:line="276" w:lineRule="auto"/>
        <w:jc w:val="center"/>
        <w:outlineLvl w:val="1"/>
        <w:rPr>
          <w:rStyle w:val="23"/>
          <w:rFonts w:ascii="仿宋" w:hAnsi="仿宋" w:eastAsia="仿宋" w:cs="仿宋"/>
          <w:color w:val="000000" w:themeColor="text1"/>
          <w14:textFill>
            <w14:solidFill>
              <w14:schemeClr w14:val="tx1"/>
            </w14:solidFill>
          </w14:textFill>
        </w:rPr>
      </w:pPr>
      <w:bookmarkStart w:id="9" w:name="_Toc9566"/>
    </w:p>
    <w:p>
      <w:pPr>
        <w:pStyle w:val="17"/>
        <w:widowControl/>
        <w:spacing w:beforeAutospacing="0" w:afterAutospacing="0" w:line="276" w:lineRule="auto"/>
        <w:jc w:val="center"/>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四、评审报告</w:t>
      </w:r>
      <w:bookmarkEnd w:id="9"/>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4.1谈判小组完成评审后，应当编写评审报告并提交给采购人。</w:t>
      </w:r>
    </w:p>
    <w:p>
      <w:pPr>
        <w:pStyle w:val="17"/>
        <w:widowControl/>
        <w:spacing w:beforeAutospacing="0" w:afterAutospacing="0" w:line="276" w:lineRule="auto"/>
        <w:ind w:firstLine="24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4.2评审报告应当包括以下主要内容：</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（一）邀请供应商参加采购活动的具体方式和相关情况，以及参加采购活动的供应商名单；</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（二）评审日期和地点，谈判小组成员名单；</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（三）评审情况记录和说明，包括对供应商的资格审查情况、供应商响应文件评审情况、谈判情况、报价情况等；</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（四）提出的成交候选人的名单及理由。</w:t>
      </w:r>
    </w:p>
    <w:p>
      <w:pPr>
        <w:pStyle w:val="17"/>
        <w:widowControl/>
        <w:spacing w:beforeAutospacing="0" w:afterAutospacing="0" w:line="276" w:lineRule="auto"/>
        <w:ind w:firstLine="24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w:t>
      </w:r>
    </w:p>
    <w:p>
      <w:pPr>
        <w:pStyle w:val="17"/>
        <w:widowControl/>
        <w:spacing w:beforeAutospacing="0" w:afterAutospacing="0" w:line="276" w:lineRule="auto"/>
        <w:jc w:val="center"/>
        <w:outlineLvl w:val="1"/>
        <w:rPr>
          <w:rFonts w:ascii="仿宋" w:hAnsi="仿宋" w:eastAsia="仿宋" w:cs="仿宋"/>
          <w:color w:val="000000" w:themeColor="text1"/>
          <w14:textFill>
            <w14:solidFill>
              <w14:schemeClr w14:val="tx1"/>
            </w14:solidFill>
          </w14:textFill>
        </w:rPr>
      </w:pPr>
      <w:bookmarkStart w:id="10" w:name="_Toc12594"/>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五、其他规定</w:t>
      </w:r>
      <w:bookmarkEnd w:id="10"/>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5.1其他规定</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5.1.1评审应全程保密且不得透露给任一供应商或与评审工作无关的人员。</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5.1.2评审将进行全程实时录音录像，录音录像资料随采购文件一并存档。</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5.1.3若供应商有任何试图干扰具体评审事务，影响谈判小组独立履行职责的行为，其响应无效且不予退还谈判保证金。情节严重的，由财政部门列入不良行为记录。</w:t>
      </w:r>
    </w:p>
    <w:p>
      <w:pPr>
        <w:pStyle w:val="17"/>
        <w:widowControl/>
        <w:spacing w:beforeAutospacing="0" w:afterAutospacing="0" w:line="276" w:lineRule="auto"/>
        <w:ind w:firstLine="480"/>
        <w:rPr>
          <w:rStyle w:val="23"/>
          <w:rFonts w:ascii="仿宋" w:hAnsi="仿宋" w:eastAsia="仿宋" w:cs="仿宋"/>
          <w:b w:val="0"/>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5.1.4根据采购项目的特点和需要，需要加以详细说明的其他谈判程序规定、要求等内容：无。</w:t>
      </w:r>
      <w:bookmarkStart w:id="11" w:name="_Toc29703"/>
    </w:p>
    <w:p>
      <w:pPr>
        <w:widowControl/>
        <w:jc w:val="left"/>
        <w:rPr>
          <w:rStyle w:val="23"/>
          <w:rFonts w:ascii="仿宋" w:hAnsi="仿宋" w:eastAsia="仿宋" w:cs="仿宋"/>
          <w:color w:val="000000" w:themeColor="text1"/>
          <w:kern w:val="0"/>
          <w:sz w:val="24"/>
          <w14:textFill>
            <w14:solidFill>
              <w14:schemeClr w14:val="tx1"/>
            </w14:solidFill>
          </w14:textFill>
        </w:rPr>
      </w:pPr>
      <w:r>
        <w:rPr>
          <w:rStyle w:val="23"/>
          <w:rFonts w:ascii="仿宋" w:hAnsi="仿宋" w:eastAsia="仿宋" w:cs="仿宋"/>
          <w:color w:val="000000" w:themeColor="text1"/>
          <w14:textFill>
            <w14:solidFill>
              <w14:schemeClr w14:val="tx1"/>
            </w14:solidFill>
          </w14:textFill>
        </w:rPr>
        <w:br w:type="page"/>
      </w:r>
    </w:p>
    <w:p>
      <w:pPr>
        <w:pStyle w:val="17"/>
        <w:widowControl/>
        <w:spacing w:before="75" w:beforeAutospacing="0" w:after="75" w:afterAutospacing="0"/>
        <w:jc w:val="center"/>
        <w:outlineLvl w:val="0"/>
        <w:rPr>
          <w:rFonts w:ascii="仿宋" w:hAnsi="仿宋" w:eastAsia="仿宋" w:cs="仿宋"/>
          <w:color w:val="000000" w:themeColor="text1"/>
          <w14:textFill>
            <w14:solidFill>
              <w14:schemeClr w14:val="tx1"/>
            </w14:solidFill>
          </w14:textFill>
        </w:rPr>
      </w:pPr>
      <w:bookmarkStart w:id="12" w:name="_Toc6619"/>
      <w:r>
        <w:rPr>
          <w:rStyle w:val="23"/>
          <w:rFonts w:hint="eastAsia" w:ascii="仿宋" w:hAnsi="仿宋" w:eastAsia="仿宋" w:cs="仿宋"/>
          <w:color w:val="000000" w:themeColor="text1"/>
          <w14:textFill>
            <w14:solidFill>
              <w14:schemeClr w14:val="tx1"/>
            </w14:solidFill>
          </w14:textFill>
        </w:rPr>
        <w:t>第2节  竞争性谈判须知</w:t>
      </w:r>
      <w:bookmarkEnd w:id="11"/>
      <w:bookmarkEnd w:id="12"/>
    </w:p>
    <w:p>
      <w:pPr>
        <w:pStyle w:val="17"/>
        <w:widowControl/>
        <w:spacing w:before="75" w:beforeAutospacing="0" w:after="75" w:afterAutospacing="0"/>
        <w:jc w:val="center"/>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一、总则</w:t>
      </w:r>
    </w:p>
    <w:p>
      <w:pPr>
        <w:pStyle w:val="17"/>
        <w:widowControl/>
        <w:spacing w:beforeAutospacing="0" w:afterAutospacing="0" w:line="435" w:lineRule="atLeast"/>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1.适用范围：</w:t>
      </w:r>
    </w:p>
    <w:p>
      <w:pPr>
        <w:pStyle w:val="17"/>
        <w:widowControl/>
        <w:spacing w:beforeAutospacing="0" w:afterAutospacing="0" w:line="435" w:lineRule="atLeast"/>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1.1适用于谈判文件载明项目的采购活动（以下简称：“本次采购活动”）。</w:t>
      </w:r>
    </w:p>
    <w:p>
      <w:pPr>
        <w:pStyle w:val="17"/>
        <w:widowControl/>
        <w:spacing w:beforeAutospacing="0" w:afterAutospacing="0" w:line="435" w:lineRule="atLeast"/>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2.定义及要求：</w:t>
      </w:r>
    </w:p>
    <w:p>
      <w:pPr>
        <w:pStyle w:val="17"/>
        <w:widowControl/>
        <w:spacing w:beforeAutospacing="0" w:afterAutospacing="0" w:line="435" w:lineRule="atLeast"/>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2.1“采购标的”指谈判文件载明的需要采购的货物、服务、工程。</w:t>
      </w:r>
    </w:p>
    <w:p>
      <w:pPr>
        <w:pStyle w:val="17"/>
        <w:widowControl/>
        <w:spacing w:beforeAutospacing="0" w:afterAutospacing="0" w:line="435" w:lineRule="atLeast"/>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2.2“采购人”指本次采购项目的买方、或业主方、或甲方，具体见谈判文件第一章；“采购代理机构”系指接受采购人委托，组织开展竞争性谈判采购活动的代理机构，具体见谈判文件第一章。</w:t>
      </w:r>
    </w:p>
    <w:p>
      <w:pPr>
        <w:pStyle w:val="17"/>
        <w:widowControl/>
        <w:spacing w:beforeAutospacing="0" w:afterAutospacing="0" w:line="435" w:lineRule="atLeast"/>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2.3“潜在供应商”按照谈判文件第一章规定进行报名，且有意向参加本项目响应谈判的供应商。</w:t>
      </w:r>
    </w:p>
    <w:p>
      <w:pPr>
        <w:pStyle w:val="17"/>
        <w:widowControl/>
        <w:spacing w:beforeAutospacing="0" w:afterAutospacing="0" w:line="435" w:lineRule="atLeast"/>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2.4“供应商”指按照谈判文件第一章规定进行报名，且已经提交响应文件的法人或其他组织或自然人。只有适合自然人参与和承接的政府采购项目，供应商才可以是自然人。</w:t>
      </w:r>
    </w:p>
    <w:p>
      <w:pPr>
        <w:pStyle w:val="17"/>
        <w:widowControl/>
        <w:spacing w:beforeAutospacing="0" w:afterAutospacing="0" w:line="435" w:lineRule="atLeast"/>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2.5“单位负责人”指单位法定代表人（供应商为法人的）或法律、法规规定代表单位行使职权的主要负责人（供应商为其他组织的）。</w:t>
      </w:r>
    </w:p>
    <w:p>
      <w:pPr>
        <w:pStyle w:val="17"/>
        <w:widowControl/>
        <w:spacing w:beforeAutospacing="0" w:afterAutospacing="0" w:line="435" w:lineRule="atLeast"/>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2.6“供应商代表”指供应商（为法人或其他组织的）的单位负责人或由其授权的委托代理人，即单位负责人授权书中载明的接受授权方。供应商为自然人的，由本人签字并附身份证明。</w:t>
      </w:r>
    </w:p>
    <w:p>
      <w:pPr>
        <w:pStyle w:val="17"/>
        <w:widowControl/>
        <w:spacing w:beforeAutospacing="0" w:afterAutospacing="0" w:line="435" w:lineRule="atLeast"/>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3.合格的供应商：</w:t>
      </w:r>
    </w:p>
    <w:p>
      <w:pPr>
        <w:pStyle w:val="17"/>
        <w:widowControl/>
        <w:spacing w:beforeAutospacing="0" w:afterAutospacing="0" w:line="435" w:lineRule="atLeast"/>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3.1一般规定</w:t>
      </w:r>
    </w:p>
    <w:p>
      <w:pPr>
        <w:pStyle w:val="17"/>
        <w:widowControl/>
        <w:spacing w:beforeAutospacing="0" w:afterAutospacing="0" w:line="435" w:lineRule="atLeast"/>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3.1.1供应商应当遵守中国的有关法律、法规和规章的规定，参加政府采购活动时已经自觉检查并按照政府采购相关法律规定，主动回避相应利害关系。</w:t>
      </w:r>
    </w:p>
    <w:p>
      <w:pPr>
        <w:pStyle w:val="17"/>
        <w:widowControl/>
        <w:spacing w:beforeAutospacing="0" w:afterAutospacing="0" w:line="435" w:lineRule="atLeast"/>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3.1.2为采购项目提供整体设计、规范编制或项目管理、监理、检测等服务的供应商，不得再参加该采购项目除整体设计、规范编制和项目管理、监理、检测等服务之外的其他采购活动</w:t>
      </w:r>
      <w:r>
        <w:rPr>
          <w:rStyle w:val="23"/>
          <w:rFonts w:hint="eastAsia" w:ascii="仿宋" w:hAnsi="仿宋" w:eastAsia="仿宋" w:cs="仿宋"/>
          <w:color w:val="000000" w:themeColor="text1"/>
          <w14:textFill>
            <w14:solidFill>
              <w14:schemeClr w14:val="tx1"/>
            </w14:solidFill>
          </w14:textFill>
        </w:rPr>
        <w:t>。</w:t>
      </w:r>
    </w:p>
    <w:p>
      <w:pPr>
        <w:pStyle w:val="17"/>
        <w:widowControl/>
        <w:spacing w:beforeAutospacing="0" w:afterAutospacing="0" w:line="435" w:lineRule="atLeast"/>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3.1.3列入失信被执行人、重大税收违法案件当事人名单、政府采购严重违法失信行为记录名单及其他不符合《中华人民共和国政府采购法》第二十二条规定条件的供应商，不得参加政府采购活动</w:t>
      </w:r>
      <w:r>
        <w:rPr>
          <w:rStyle w:val="23"/>
          <w:rFonts w:hint="eastAsia" w:ascii="仿宋" w:hAnsi="仿宋" w:eastAsia="仿宋" w:cs="仿宋"/>
          <w:color w:val="000000" w:themeColor="text1"/>
          <w14:textFill>
            <w14:solidFill>
              <w14:schemeClr w14:val="tx1"/>
            </w14:solidFill>
          </w14:textFill>
        </w:rPr>
        <w:t>。</w:t>
      </w:r>
    </w:p>
    <w:p>
      <w:pPr>
        <w:pStyle w:val="17"/>
        <w:widowControl/>
        <w:spacing w:beforeAutospacing="0" w:afterAutospacing="0" w:line="435" w:lineRule="atLeast"/>
        <w:ind w:firstLine="480"/>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供应商有责任检查自身情况，在响应文件中对是否违反以上一般规定做出如实声明，否则其响应文件将被否决。</w:t>
      </w:r>
    </w:p>
    <w:p>
      <w:pPr>
        <w:pStyle w:val="17"/>
        <w:widowControl/>
        <w:spacing w:beforeAutospacing="0" w:afterAutospacing="0" w:line="435" w:lineRule="atLeast"/>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3.2特别规定</w:t>
      </w:r>
    </w:p>
    <w:p>
      <w:pPr>
        <w:pStyle w:val="17"/>
        <w:widowControl/>
        <w:spacing w:beforeAutospacing="0" w:afterAutospacing="0" w:line="435" w:lineRule="atLeast"/>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3.2.1供应商的资格要求：详见竞争性谈判须知前附表第1项。</w:t>
      </w:r>
    </w:p>
    <w:p>
      <w:pPr>
        <w:pStyle w:val="17"/>
        <w:widowControl/>
        <w:spacing w:beforeAutospacing="0" w:afterAutospacing="0" w:line="435" w:lineRule="atLeast"/>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3.2.2是否接受联合体形式的响应谈判：详见竞争性谈判须知前附表第2项。若接受联合体形式且供应商为联合体，则联合体各方除了应遵守本章第3.1条规定外，还应遵守下列规定：</w:t>
      </w:r>
    </w:p>
    <w:p>
      <w:pPr>
        <w:pStyle w:val="17"/>
        <w:widowControl/>
        <w:spacing w:beforeAutospacing="0" w:afterAutospacing="0" w:line="435" w:lineRule="atLeast"/>
        <w:ind w:firstLine="48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（1）联合体各方应提交联合体协议，联合体协议应符合谈判文件规定。</w:t>
      </w:r>
    </w:p>
    <w:p>
      <w:pPr>
        <w:pStyle w:val="17"/>
        <w:widowControl/>
        <w:spacing w:beforeAutospacing="0" w:afterAutospacing="0" w:line="435" w:lineRule="atLeast"/>
        <w:ind w:firstLine="48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（2）联合体各方不得再单独参加或与其他供应商另外组成联合体参加同一合同项下的响应谈判。</w:t>
      </w:r>
    </w:p>
    <w:p>
      <w:pPr>
        <w:pStyle w:val="17"/>
        <w:widowControl/>
        <w:spacing w:beforeAutospacing="0" w:afterAutospacing="0" w:line="435" w:lineRule="atLeast"/>
        <w:ind w:firstLine="48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（3）联合体各方应共同与采购人签订政府采购合同，就政府采购合同约定的事项对采购人承担连带责任。</w:t>
      </w:r>
    </w:p>
    <w:p>
      <w:pPr>
        <w:pStyle w:val="17"/>
        <w:widowControl/>
        <w:spacing w:beforeAutospacing="0" w:afterAutospacing="0" w:line="435" w:lineRule="atLeast"/>
        <w:ind w:firstLine="48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7"/>
        <w:widowControl/>
        <w:spacing w:beforeAutospacing="0" w:afterAutospacing="0" w:line="435" w:lineRule="atLeast"/>
        <w:ind w:firstLine="48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（5）联合体一方放弃成交的，视为联合体整体放弃成交，联合体各方承担连带责任。</w:t>
      </w:r>
    </w:p>
    <w:p>
      <w:pPr>
        <w:pStyle w:val="17"/>
        <w:widowControl/>
        <w:spacing w:beforeAutospacing="0" w:afterAutospacing="0" w:line="435" w:lineRule="atLeast"/>
        <w:ind w:firstLine="48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（6）如本项目不接受联合体报价而供应商为联合体的，或者本项目接受联合体报价但供应商组成的联合体不符合本章第3.2条规定的，其报价无效。</w:t>
      </w:r>
    </w:p>
    <w:p>
      <w:pPr>
        <w:pStyle w:val="17"/>
        <w:widowControl/>
        <w:spacing w:beforeAutospacing="0" w:afterAutospacing="0" w:line="435" w:lineRule="atLeast"/>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17"/>
        <w:widowControl/>
        <w:spacing w:beforeAutospacing="0" w:afterAutospacing="0" w:line="435" w:lineRule="atLeast"/>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4.参与竞争性谈判费用：</w:t>
      </w:r>
    </w:p>
    <w:p>
      <w:pPr>
        <w:pStyle w:val="17"/>
        <w:widowControl/>
        <w:spacing w:beforeAutospacing="0" w:afterAutospacing="0" w:line="435" w:lineRule="atLeast"/>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4.1除法律法规或采购文件另有规定之外，供应商应自行承担其准备与参加竞争性谈判所涉及的一切费用。</w:t>
      </w:r>
    </w:p>
    <w:p>
      <w:pPr>
        <w:pStyle w:val="17"/>
        <w:widowControl/>
        <w:spacing w:before="75" w:beforeAutospacing="0" w:after="75" w:afterAutospacing="0" w:line="435" w:lineRule="atLeast"/>
        <w:jc w:val="center"/>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二、竞争性谈判文件</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5.竞争性谈判文件的组成：</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5.1竞争性谈判文件由下述部分组成：</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第一章 采购公告（或采购邀请书）</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第二章 竞争性谈判须知</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第三章 采购内容及要求</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第四章 合同主要条款及格式</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第五章 首次响应文件格式</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5.2除上述内容以外，采购人、采购代理机构或者谈判小组在采购过程期间对谈判文件所作的澄清、修改或补充，均构成谈判文件的组成部分，对采购人和供应商具有约束力。</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6.竞争性谈判文件的澄清、补充或修改：</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17"/>
        <w:widowControl/>
        <w:spacing w:before="75" w:beforeAutospacing="0" w:after="75" w:afterAutospacing="0" w:line="435" w:lineRule="atLeast"/>
        <w:jc w:val="center"/>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三、响应文件编制</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7.应标要求</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23"/>
          <w:rFonts w:hint="eastAsia" w:ascii="仿宋" w:hAnsi="仿宋" w:eastAsia="仿宋" w:cs="仿宋"/>
          <w:color w:val="000000" w:themeColor="text1"/>
          <w14:textFill>
            <w14:solidFill>
              <w14:schemeClr w14:val="tx1"/>
            </w14:solidFill>
          </w14:textFill>
        </w:rPr>
        <w:t>否则其相应合同包的响应文件将被否决。</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7.2供应商代表在同一个合同项下只能接受一个供应商的委托参加响应谈判，</w:t>
      </w:r>
      <w:r>
        <w:rPr>
          <w:rStyle w:val="23"/>
          <w:rFonts w:hint="eastAsia" w:ascii="仿宋" w:hAnsi="仿宋" w:eastAsia="仿宋" w:cs="仿宋"/>
          <w:color w:val="000000" w:themeColor="text1"/>
          <w14:textFill>
            <w14:solidFill>
              <w14:schemeClr w14:val="tx1"/>
            </w14:solidFill>
          </w14:textFill>
        </w:rPr>
        <w:t>否则其响应文件将被否决。</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7.3供应商应仔细阅读谈判文件的所有内容和要求，按谈判文件的规定提供响应文件，并对其所提供的全部资料、承诺和声明的真实性、合法性和准确性负责。</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7.4除非竞争性谈判须知前附表另有规定外，供应商提供的响应文件应使用中文文本，若有不同文字文本，以中文文本为准。</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7.6除非竞争性谈判须知前附表另有规定外，供应商承诺的报价应以人民币进行报价，合同实施结算时亦以人民币支付；所有计量均采用中华人民共和国法定计量单位。</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8.首次响应文件的组成：</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8.1首次响应文件包括但不限于下列部分：</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（1）谈判响应声明</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（2）报价一览表（含详细报价书）</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（3）资格证明文件</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（4）谈判保证金凭证</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（5）技术和商务偏离表</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（6）相关技术、商务、服务响应承诺及资料</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（7）供应商提交符合政府采购政策的证明材料</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（8）要求作为响应文件组成部分的其他内容（若有）</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9.响应文件有效期：</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9.1响应文件有效期见竞争性谈判须知前附表第3项，响应文件承诺的有效期不得少于谈判文件载明的有效期，</w:t>
      </w:r>
      <w:r>
        <w:rPr>
          <w:rStyle w:val="23"/>
          <w:rFonts w:hint="eastAsia" w:ascii="仿宋" w:hAnsi="仿宋" w:eastAsia="仿宋" w:cs="仿宋"/>
          <w:color w:val="000000" w:themeColor="text1"/>
          <w14:textFill>
            <w14:solidFill>
              <w14:schemeClr w14:val="tx1"/>
            </w14:solidFill>
          </w14:textFill>
        </w:rPr>
        <w:t>否则其响应文件将被否决。</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10.谈判保证金：</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10.2谈判保证金为响应文件的重要组成部分之一。谈判保证金用于保护本次谈判活动免受供应商的违约或失信行为而引起的风险。未按规定提交谈判保证金的，</w:t>
      </w:r>
      <w:r>
        <w:rPr>
          <w:rStyle w:val="23"/>
          <w:rFonts w:hint="eastAsia" w:ascii="仿宋" w:hAnsi="仿宋" w:eastAsia="仿宋" w:cs="仿宋"/>
          <w:color w:val="000000" w:themeColor="text1"/>
          <w14:textFill>
            <w14:solidFill>
              <w14:schemeClr w14:val="tx1"/>
            </w14:solidFill>
          </w14:textFill>
        </w:rPr>
        <w:t>其响应文件将被否决。</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10.3谈判保证金退还：</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10.3.2质疑或投诉涉及的供应商，若其谈判保证金尚未退还，则待质疑或投诉处理完毕后，且没有发生法律法规或者谈判文件规定的不予退还谈判保证金情形，则由采购人或采购代理机构给予及时退还。</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10.4如果供应商发生以下任何一种情况时，其谈判保证金将被不予退还：</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(1)供应商在提交响应文件截止时间后撤回响应文件的；</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(2)供应商在响应文件中提供虚假材料的；</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(3)除因不可抗力或谈判文件认可的情形以外，成交供应商不与采购人签订合同的；</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(4)供应商与采购人、其他供应商或者采购代理机构恶意串通的；</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(5)供应商在提交最后报价后要求退出谈判的；</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(6)供应商假借以他人名义参加谈判或者以其他方式弄虚作假，骗取成交；</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(7)国家法律法规以及谈判文件中规定的其他谈判保证金不予退还的情形。</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上述不予退还谈判保证金的情况不能抵偿给采购人或采购代理机构造成损失的，供应商还要承担赔偿责任。</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11.纸质响应文件基本编制要求：</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11.2响应文件应由供应商代表签字并加盖公章。供应商代表如果不是竞争性谈判须知中定义的“单位负责人”，则其响应文件中还必须提供“单位负责人授权书”。</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11.3响应文件应尽量避免涂改、行间插字或删除。如果出现上述情况，改动之处应加盖供应商单位公章或由供应商代表签字确认。</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11.4供应商应提交证明其拟提供货物、服务或工程符合谈判文件要求的技术和商务响应文件，该文件可以是文字资料、图纸和数据，并对拟提供的货物、服务或工程的主要内容进行详细描述。</w:t>
      </w:r>
    </w:p>
    <w:p>
      <w:pPr>
        <w:pStyle w:val="17"/>
        <w:widowControl/>
        <w:numPr>
          <w:ilvl w:val="0"/>
          <w:numId w:val="5"/>
        </w:numPr>
        <w:spacing w:beforeAutospacing="0" w:afterAutospacing="0" w:line="276" w:lineRule="auto"/>
        <w:rPr>
          <w:rStyle w:val="23"/>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纸质响应文件的密封、标识、签署和提交</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12.2供应商应当在谈判文件规定的提交响应文件截止时间前，将首次响应文件密封送达谈判文件规定的指定地点。在截止时间后送达的首次响应文件为无效文件，采购人、采购代理机构或者谈判小组将不予接收。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p>
    <w:p>
      <w:pPr>
        <w:pStyle w:val="17"/>
        <w:widowControl/>
        <w:spacing w:beforeAutospacing="0" w:afterAutospacing="0" w:line="276" w:lineRule="auto"/>
        <w:jc w:val="center"/>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四、竞争性谈判</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13.评审和谈判基本准则</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13.1对所有供应商的评审和谈判，都采用相同的程序和标准。</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13.2谈判及评审过程将严格按照谈判文件的要求和条件进行，谈判小组将根据供应商的响应文件，按谈判文件规定的谈判程序和评定成交标准进行评审和谈判，并推荐成交候选人。</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14.谈判程序以及评定成交标准</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14.1采购人将根据项目的特点依法组建谈判小组。谈判小组将根据谈判文件规定的程序、评定成交标准等内容对供应商进行评审、谈判。</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14.2.1供应商有下列情况之一者，其提交的响应文件将被视为未实质性响应谈判文件要求，谈判小组将否决其响应文件，按无效处理：</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(1)响应文件中提供的资格证明文件不全的；</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(2)响应文件未按谈判文件规定由供应商代表签字，或未按谈判文件规定加盖供应商单位公章的；或供应商代表未获得有效授权的；</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(3)供应商未按谈判文件规定提交谈判保证金的；</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(4)响应文件有效期不满足谈判文件要求的；</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(5)响应内容与谈判采购内容及要求有重大偏离或保留的，限制了采购人的权利或者减少成交供应商合同项下的义务；（由于谈判项目本身特点，不能详细列明采购标的的技术、服务要求的除外）；</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(6)响应文件中附有采购人无法接受的条件的；</w:t>
      </w:r>
    </w:p>
    <w:p>
      <w:pPr>
        <w:pStyle w:val="17"/>
        <w:widowControl/>
        <w:spacing w:beforeAutospacing="0" w:afterAutospacing="0" w:line="276" w:lineRule="auto"/>
        <w:ind w:firstLine="480"/>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(7)不符合谈判文件中规定的其它实质性条款（比如：报价超过了谈判文件规定的最高限价）。</w:t>
      </w:r>
    </w:p>
    <w:p>
      <w:pPr>
        <w:pStyle w:val="17"/>
        <w:widowControl/>
        <w:spacing w:beforeAutospacing="0" w:afterAutospacing="0" w:line="276" w:lineRule="auto"/>
        <w:ind w:firstLine="480"/>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14.2.2其他情形</w:t>
      </w:r>
    </w:p>
    <w:p>
      <w:pPr>
        <w:pStyle w:val="17"/>
        <w:widowControl/>
        <w:spacing w:beforeAutospacing="0" w:afterAutospacing="0" w:line="276" w:lineRule="auto"/>
        <w:ind w:firstLine="480"/>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  包1</w:t>
      </w:r>
    </w:p>
    <w:p>
      <w:pPr>
        <w:pStyle w:val="17"/>
        <w:widowControl/>
        <w:spacing w:beforeAutospacing="0" w:afterAutospacing="0" w:line="276" w:lineRule="auto"/>
        <w:ind w:firstLine="480"/>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一般情形 </w:t>
      </w:r>
    </w:p>
    <w:p>
      <w:pPr>
        <w:pStyle w:val="17"/>
        <w:widowControl/>
        <w:spacing w:beforeAutospacing="0" w:afterAutospacing="0" w:line="276" w:lineRule="auto"/>
        <w:ind w:firstLine="480"/>
        <w:rPr>
          <w:rStyle w:val="23"/>
          <w:rFonts w:hint="eastAsia" w:ascii="仿宋" w:hAnsi="仿宋" w:eastAsia="仿宋" w:cs="仿宋"/>
          <w:color w:val="000000" w:themeColor="text1"/>
          <w:lang w:eastAsia="zh-CN"/>
          <w14:textFill>
            <w14:solidFill>
              <w14:schemeClr w14:val="tx1"/>
            </w14:solidFill>
          </w14:textFill>
        </w:rPr>
      </w:pPr>
      <w:r>
        <w:rPr>
          <w:rStyle w:val="23"/>
          <w:rFonts w:hint="eastAsia" w:ascii="宋体" w:hAnsi="宋体" w:eastAsia="仿宋" w:cs="宋体"/>
          <w:color w:val="000000" w:themeColor="text1"/>
          <w14:textFill>
            <w14:solidFill>
              <w14:schemeClr w14:val="tx1"/>
            </w14:solidFill>
          </w14:textFill>
        </w:rPr>
        <w:t>         </w:t>
      </w:r>
      <w:r>
        <w:rPr>
          <w:rStyle w:val="23"/>
          <w:rFonts w:hint="eastAsia" w:ascii="仿宋" w:hAnsi="仿宋" w:eastAsia="仿宋" w:cs="仿宋"/>
          <w:color w:val="000000" w:themeColor="text1"/>
          <w14:textFill>
            <w14:solidFill>
              <w14:schemeClr w14:val="tx1"/>
            </w14:solidFill>
          </w14:textFill>
        </w:rPr>
        <w:t>无</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技术符合性</w:t>
      </w:r>
    </w:p>
    <w:tbl>
      <w:tblPr>
        <w:tblStyle w:val="20"/>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5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276" w:lineRule="auto"/>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numPr>
                <w:ilvl w:val="0"/>
                <w:numId w:val="6"/>
              </w:numPr>
              <w:spacing w:line="276" w:lineRule="auto"/>
              <w:jc w:val="left"/>
              <w:rPr>
                <w:rFonts w:hint="eastAsia" w:ascii="仿宋" w:hAnsi="仿宋" w:eastAsia="仿宋" w:cs="仿宋"/>
                <w:b w:val="0"/>
                <w:bCs/>
                <w:color w:val="000000" w:themeColor="text1"/>
                <w:kern w:val="0"/>
                <w:sz w:val="24"/>
                <w14:textFill>
                  <w14:solidFill>
                    <w14:schemeClr w14:val="tx1"/>
                  </w14:solidFill>
                </w14:textFill>
              </w:rPr>
            </w:pPr>
            <w:r>
              <w:rPr>
                <w:rFonts w:hint="eastAsia" w:ascii="仿宋" w:hAnsi="仿宋" w:eastAsia="仿宋" w:cs="仿宋"/>
                <w:b w:val="0"/>
                <w:bCs/>
                <w:color w:val="000000" w:themeColor="text1"/>
                <w:kern w:val="0"/>
                <w:sz w:val="24"/>
                <w14:textFill>
                  <w14:solidFill>
                    <w14:schemeClr w14:val="tx1"/>
                  </w14:solidFill>
                </w14:textFill>
              </w:rPr>
              <w:t>谈判文件第三章采购内容及要求“二、技术和服务要求”出现负偏离，按无效响应处理；</w:t>
            </w:r>
          </w:p>
          <w:p>
            <w:pPr>
              <w:widowControl/>
              <w:numPr>
                <w:ilvl w:val="0"/>
                <w:numId w:val="6"/>
              </w:numPr>
              <w:spacing w:line="276" w:lineRule="auto"/>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val="0"/>
                <w:bCs/>
                <w:color w:val="000000" w:themeColor="text1"/>
                <w:kern w:val="0"/>
                <w:sz w:val="24"/>
                <w14:textFill>
                  <w14:solidFill>
                    <w14:schemeClr w14:val="tx1"/>
                  </w14:solidFill>
                </w14:textFill>
              </w:rPr>
              <w:t>属于谈判文件中规定的无效响应条款的情形；</w:t>
            </w:r>
          </w:p>
          <w:p>
            <w:pPr>
              <w:widowControl/>
              <w:numPr>
                <w:ilvl w:val="0"/>
                <w:numId w:val="6"/>
              </w:numPr>
              <w:spacing w:line="276" w:lineRule="auto"/>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val="0"/>
                <w:bCs/>
                <w:color w:val="000000" w:themeColor="text1"/>
                <w:kern w:val="0"/>
                <w:sz w:val="24"/>
                <w14:textFill>
                  <w14:solidFill>
                    <w14:schemeClr w14:val="tx1"/>
                  </w14:solidFill>
                </w14:textFill>
              </w:rPr>
              <w:t>属于谈判文件规定谈判小组应否决其投标的情形。</w:t>
            </w:r>
          </w:p>
        </w:tc>
      </w:tr>
    </w:tbl>
    <w:p>
      <w:pPr>
        <w:widowControl/>
        <w:spacing w:line="276" w:lineRule="auto"/>
        <w:jc w:val="left"/>
        <w:rPr>
          <w:rFonts w:ascii="仿宋" w:hAnsi="仿宋" w:eastAsia="仿宋" w:cs="仿宋"/>
          <w:color w:val="000000" w:themeColor="text1"/>
          <w:kern w:val="0"/>
          <w:sz w:val="24"/>
          <w14:textFill>
            <w14:solidFill>
              <w14:schemeClr w14:val="tx1"/>
            </w14:solidFill>
          </w14:textFill>
        </w:rPr>
      </w:pPr>
    </w:p>
    <w:p>
      <w:pPr>
        <w:widowControl/>
        <w:spacing w:line="276" w:lineRule="auto"/>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商务符合性</w:t>
      </w:r>
    </w:p>
    <w:tbl>
      <w:tblPr>
        <w:tblStyle w:val="20"/>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5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276" w:lineRule="auto"/>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numPr>
                <w:ilvl w:val="0"/>
                <w:numId w:val="7"/>
              </w:numPr>
              <w:spacing w:line="276" w:lineRule="auto"/>
              <w:jc w:val="left"/>
              <w:rPr>
                <w:rFonts w:hint="eastAsia" w:ascii="仿宋" w:hAnsi="仿宋" w:eastAsia="仿宋" w:cs="仿宋"/>
                <w:b w:val="0"/>
                <w:bCs/>
                <w:color w:val="000000" w:themeColor="text1"/>
                <w:kern w:val="0"/>
                <w:sz w:val="24"/>
                <w14:textFill>
                  <w14:solidFill>
                    <w14:schemeClr w14:val="tx1"/>
                  </w14:solidFill>
                </w14:textFill>
              </w:rPr>
            </w:pPr>
            <w:r>
              <w:rPr>
                <w:rFonts w:hint="eastAsia" w:ascii="仿宋" w:hAnsi="仿宋" w:eastAsia="仿宋" w:cs="仿宋"/>
                <w:b w:val="0"/>
                <w:bCs/>
                <w:color w:val="000000" w:themeColor="text1"/>
                <w:kern w:val="0"/>
                <w:sz w:val="24"/>
                <w14:textFill>
                  <w14:solidFill>
                    <w14:schemeClr w14:val="tx1"/>
                  </w14:solidFill>
                </w14:textFill>
              </w:rPr>
              <w:t>谈判文件第三章采购内容及要求“三、商务条件”出现负偏离，按无效响应处理；</w:t>
            </w:r>
          </w:p>
          <w:p>
            <w:pPr>
              <w:widowControl/>
              <w:numPr>
                <w:ilvl w:val="0"/>
                <w:numId w:val="7"/>
              </w:numPr>
              <w:spacing w:line="276" w:lineRule="auto"/>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val="0"/>
                <w:bCs/>
                <w:color w:val="000000" w:themeColor="text1"/>
                <w:kern w:val="0"/>
                <w:sz w:val="24"/>
                <w14:textFill>
                  <w14:solidFill>
                    <w14:schemeClr w14:val="tx1"/>
                  </w14:solidFill>
                </w14:textFill>
              </w:rPr>
              <w:t>属于谈判文件中规定的无效响应条款的；</w:t>
            </w:r>
          </w:p>
          <w:p>
            <w:pPr>
              <w:widowControl/>
              <w:numPr>
                <w:ilvl w:val="0"/>
                <w:numId w:val="7"/>
              </w:numPr>
              <w:spacing w:line="276" w:lineRule="auto"/>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val="0"/>
                <w:bCs/>
                <w:color w:val="000000" w:themeColor="text1"/>
                <w:kern w:val="0"/>
                <w:sz w:val="24"/>
                <w14:textFill>
                  <w14:solidFill>
                    <w14:schemeClr w14:val="tx1"/>
                  </w14:solidFill>
                </w14:textFill>
              </w:rPr>
              <w:t>属于谈判文件规定谈判小组应否决其投标的情形。</w:t>
            </w:r>
          </w:p>
        </w:tc>
      </w:tr>
    </w:tbl>
    <w:p>
      <w:pPr>
        <w:widowControl/>
        <w:spacing w:line="276" w:lineRule="auto"/>
        <w:jc w:val="left"/>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附加符合性</w:t>
      </w:r>
    </w:p>
    <w:p>
      <w:pPr>
        <w:widowControl/>
        <w:spacing w:line="276" w:lineRule="auto"/>
        <w:jc w:val="left"/>
        <w:rPr>
          <w:rStyle w:val="23"/>
          <w:rFonts w:hint="eastAsia" w:ascii="仿宋" w:hAnsi="仿宋" w:eastAsia="仿宋" w:cs="仿宋"/>
          <w:color w:val="000000" w:themeColor="text1"/>
          <w:kern w:val="0"/>
          <w:sz w:val="24"/>
          <w:lang w:eastAsia="zh-CN"/>
          <w14:textFill>
            <w14:solidFill>
              <w14:schemeClr w14:val="tx1"/>
            </w14:solidFill>
          </w14:textFill>
        </w:rPr>
      </w:pPr>
      <w:r>
        <w:rPr>
          <w:rStyle w:val="23"/>
          <w:rFonts w:hint="eastAsia" w:ascii="仿宋" w:hAnsi="仿宋" w:eastAsia="仿宋" w:cs="仿宋"/>
          <w:color w:val="000000" w:themeColor="text1"/>
          <w:kern w:val="0"/>
          <w:sz w:val="24"/>
          <w14:textFill>
            <w14:solidFill>
              <w14:schemeClr w14:val="tx1"/>
            </w14:solidFill>
          </w14:textFill>
        </w:rPr>
        <w:t>         无</w:t>
      </w:r>
    </w:p>
    <w:p>
      <w:pPr>
        <w:widowControl/>
        <w:spacing w:line="276" w:lineRule="auto"/>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价格符合性 </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谈判小组决定供应商的响应性只根据响应文件本身的内容，而不寻求其他的外部证据。</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Pr>
          <w:rFonts w:hint="eastAsia" w:ascii="仿宋" w:hAnsi="仿宋" w:eastAsia="仿宋" w:cs="仿宋"/>
          <w:color w:val="000000" w:themeColor="text1"/>
          <w:lang w:val="en-US" w:eastAsia="zh-CN"/>
          <w14:textFill>
            <w14:solidFill>
              <w14:schemeClr w14:val="tx1"/>
            </w14:solidFill>
          </w14:textFill>
        </w:rPr>
        <w:t>9</w:t>
      </w:r>
      <w:r>
        <w:rPr>
          <w:rFonts w:hint="eastAsia" w:ascii="仿宋" w:hAnsi="仿宋" w:eastAsia="仿宋" w:cs="仿宋"/>
          <w:color w:val="000000" w:themeColor="text1"/>
          <w14:textFill>
            <w14:solidFill>
              <w14:schemeClr w14:val="tx1"/>
            </w14:solidFill>
          </w14:textFill>
        </w:rPr>
        <w:t>项。</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14.10供应商提交的响应文件和资料将给予保密，但不退回（有关证件或证照的原件除外）。</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p>
    <w:p>
      <w:pPr>
        <w:pStyle w:val="17"/>
        <w:widowControl/>
        <w:spacing w:beforeAutospacing="0" w:afterAutospacing="0" w:line="276" w:lineRule="auto"/>
        <w:jc w:val="center"/>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五、合同授予</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15.授予合同的准则：</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15.1除不可抗力等因素外，合同将授予响应文件符合竞争性谈判文件要求，能够圆满地履行合同，且被谈判小组推荐为第一成交候选人的供应商。</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15.3为维护国家利益和社会公共利益，最低报价不是被授予合同的绝对保证。</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16.确定成交供应商：</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16.1采购人委托代理机构组织竞争性谈判采购活动的，采购代理机构在评审结束后2个工作日内将评审报告送采购人确认。</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17.成交通知:</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18.签订合同：</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18.1采购人与成交供应商应当在成交通知书发出之日起30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17"/>
        <w:widowControl/>
        <w:spacing w:beforeAutospacing="0" w:afterAutospacing="0" w:line="276" w:lineRule="auto"/>
        <w:ind w:firstLine="240" w:firstLineChars="1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18.2竞争性谈判文件、成交供应商的响应文件及其有关澄清承诺文件等，均为签订政府采购合同的依据和组成部分。</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p>
    <w:p>
      <w:pPr>
        <w:pStyle w:val="17"/>
        <w:widowControl/>
        <w:spacing w:beforeAutospacing="0" w:afterAutospacing="0" w:line="276" w:lineRule="auto"/>
        <w:jc w:val="center"/>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六、询问、质疑与投诉</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19.询问</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19.1潜在供应商或供应商对本次采购活动的有关事项若有疑问，可向采购人或采购代理机构提出询问，采购人或采购代理机构将按照政府采购法及实施条例的有关规定进行答复。</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20.质疑</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20.1质疑应在政府采购法及实施条例规定的时效内提出，并符合下列条件：</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20.1.2质疑人应提交质疑函原件。</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20.1.3质疑函应包括下列主要内容：</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②所质疑项目的基本信息，至少包括：项目编号、项目名称等；</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③所质疑的具体事项（以下简称：“质疑事项”）；</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④质疑人自身权益受到损害的事实依据和证明材料，至少包括：</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a1所质疑的具体事项事实存在的证明材料；</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a2所质疑的具体事项事实导致质疑人自身权益受到损害的证明材料，如：采购文件、采购过程或成交结果违法违规，损害自已合法权益等证明材料；</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⑤针对质疑事项提出的明确请求和法律依据，</w:t>
      </w:r>
    </w:p>
    <w:p>
      <w:pPr>
        <w:pStyle w:val="17"/>
        <w:widowControl/>
        <w:spacing w:beforeAutospacing="0" w:afterAutospacing="0" w:line="276" w:lineRule="auto"/>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⑥提出质疑的日期以及质疑人代表联系方式，至少包括：姓名、手机、电子信箱、邮寄地址等。</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20.2对不符合前文第20.1条规定的质疑，采购人或采购代理机构将按照下列规定进行处理：</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20.2.1超过质疑时效提交的或者质疑人不是直接参与所质疑项目采购活动的供应商，书面告知质疑人其质疑不成立的原因和理由。</w:t>
      </w:r>
    </w:p>
    <w:p>
      <w:pPr>
        <w:pStyle w:val="17"/>
        <w:widowControl/>
        <w:spacing w:beforeAutospacing="0" w:afterAutospacing="0" w:line="276" w:lineRule="auto"/>
        <w:ind w:firstLine="240" w:firstLineChars="1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17"/>
        <w:widowControl/>
        <w:spacing w:beforeAutospacing="0" w:afterAutospacing="0" w:line="276" w:lineRule="auto"/>
        <w:ind w:firstLine="240" w:firstLineChars="1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20.2.3质疑人修改、补充质疑函超过质疑时效提交的按20.2.1款处理。供应商提交质疑函时，要认真阅读本章第20条关于质疑的相关规定，以免内容或资料不齐，需要修改补充而延误时间。</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20.3对符合前文第20.1条规定的质疑，采购人或采购代理机构将按照政府采购法及实施条例的有关规定进行答复。</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21.投诉</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21.1若对质疑答复不满意或质疑答复未在答复期限内作出，质疑人可在答复期限届满之日起15个工作日内向谈判文件中载明的监督管理部门投诉。</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21.1投诉应有明确的请求和必要的证明材料，投诉的事项不得超出已质疑事项的范围。</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p>
    <w:p>
      <w:pPr>
        <w:pStyle w:val="17"/>
        <w:widowControl/>
        <w:spacing w:beforeAutospacing="0" w:afterAutospacing="0" w:line="276" w:lineRule="auto"/>
        <w:jc w:val="center"/>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七、有关信息公告和监督部门</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 22.政府采购信息公告媒体</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22.2信息公告指定媒体：详见竞争性谈判须知前附表第</w:t>
      </w:r>
      <w:r>
        <w:rPr>
          <w:rFonts w:hint="eastAsia" w:ascii="仿宋" w:hAnsi="仿宋" w:eastAsia="仿宋" w:cs="仿宋"/>
          <w:color w:val="000000" w:themeColor="text1"/>
          <w:lang w:val="en-US" w:eastAsia="zh-CN"/>
          <w14:textFill>
            <w14:solidFill>
              <w14:schemeClr w14:val="tx1"/>
            </w14:solidFill>
          </w14:textFill>
        </w:rPr>
        <w:t>10</w:t>
      </w:r>
      <w:r>
        <w:rPr>
          <w:rFonts w:hint="eastAsia" w:ascii="仿宋" w:hAnsi="仿宋" w:eastAsia="仿宋" w:cs="仿宋"/>
          <w:color w:val="000000" w:themeColor="text1"/>
          <w14:textFill>
            <w14:solidFill>
              <w14:schemeClr w14:val="tx1"/>
            </w14:solidFill>
          </w14:textFill>
        </w:rPr>
        <w:t>项。</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23.监督管理部门</w:t>
      </w:r>
    </w:p>
    <w:p>
      <w:pPr>
        <w:pStyle w:val="17"/>
        <w:widowControl/>
        <w:spacing w:beforeAutospacing="0" w:afterAutospacing="0" w:line="276" w:lineRule="auto"/>
        <w:rPr>
          <w:rStyle w:val="23"/>
          <w:rFonts w:ascii="仿宋" w:hAnsi="仿宋" w:eastAsia="仿宋" w:cs="仿宋"/>
          <w:b w:val="0"/>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23.1谈判采购活动的监督管理部门详见竞争性谈判须知前附表第</w:t>
      </w:r>
      <w:r>
        <w:rPr>
          <w:rFonts w:hint="eastAsia" w:ascii="仿宋" w:hAnsi="仿宋" w:eastAsia="仿宋" w:cs="仿宋"/>
          <w:color w:val="000000" w:themeColor="text1"/>
          <w:lang w:val="en-US" w:eastAsia="zh-CN"/>
          <w14:textFill>
            <w14:solidFill>
              <w14:schemeClr w14:val="tx1"/>
            </w14:solidFill>
          </w14:textFill>
        </w:rPr>
        <w:t>11</w:t>
      </w:r>
      <w:r>
        <w:rPr>
          <w:rFonts w:hint="eastAsia" w:ascii="仿宋" w:hAnsi="仿宋" w:eastAsia="仿宋" w:cs="仿宋"/>
          <w:color w:val="000000" w:themeColor="text1"/>
          <w14:textFill>
            <w14:solidFill>
              <w14:schemeClr w14:val="tx1"/>
            </w14:solidFill>
          </w14:textFill>
        </w:rPr>
        <w:t>项。</w:t>
      </w:r>
    </w:p>
    <w:p>
      <w:pPr>
        <w:pStyle w:val="17"/>
        <w:widowControl/>
        <w:spacing w:beforeAutospacing="0" w:afterAutospacing="0" w:line="276" w:lineRule="auto"/>
        <w:jc w:val="center"/>
        <w:rPr>
          <w:rStyle w:val="23"/>
          <w:rFonts w:ascii="仿宋" w:hAnsi="仿宋" w:eastAsia="仿宋" w:cs="仿宋"/>
          <w:color w:val="000000" w:themeColor="text1"/>
          <w14:textFill>
            <w14:solidFill>
              <w14:schemeClr w14:val="tx1"/>
            </w14:solidFill>
          </w14:textFill>
        </w:rPr>
      </w:pPr>
    </w:p>
    <w:p>
      <w:pPr>
        <w:pStyle w:val="17"/>
        <w:widowControl/>
        <w:spacing w:beforeAutospacing="0" w:afterAutospacing="0" w:line="276" w:lineRule="auto"/>
        <w:jc w:val="center"/>
        <w:rPr>
          <w:rStyle w:val="23"/>
          <w:rFonts w:hint="eastAsia"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八、政府采购政策</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24、政府采购政策由财政部根据国家的经济和社会发展政策并会同国家有关部委制定，包括但不限于下列管理办法或措施：</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24.1进口产品指通过中国海关报关验放进入中国境内且产自关境外的产品，其中：</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（2）凡在海关特殊监管区域内企业生产或加工（包括从境外进口料件）销往境内其他地区的产品，不作为政府采购项下进口产品。</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（3）对从境外进入海关特殊监管区域，再经办理报关手续后从海关特殊监管区进入境内其他地区的产品，认定为进口产品。</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（4）谈判文件列明不允许或未列明允许进口产品参加报价的，均视为拒绝进口产品参加报价。</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24.3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24.4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7"/>
        <w:widowControl/>
        <w:spacing w:beforeAutospacing="0" w:afterAutospacing="0" w:line="276" w:lineRule="auto"/>
        <w:ind w:firstLine="240" w:firstLineChars="1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（1）中小企业指符合下列条件的中型、小型、微型企业：</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②符合中小企业划分标准的个体工商户，在政府采购活动中视同中小企业。</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（2）在政府采购活动中，供应商提供的货物、工程或者服务符合下列情形的，享受本办法规定的中小企业扶持政策：</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①在货物采购项目中，货物由中小企业制造，即货物由中小企业生产且使用该中小企业商号或者注册商标；</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②在工程采购项目中，工程由中小企业承建，即工程施工单位为中小企业；</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③在服务采购项目中，服务由中小企业承接，即提供服务的人员为中小企业依照《中华人民共和国劳动合同法》 订立劳动合同的从业人员。</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在货物采购项目中，供应商提供的货物既有中小企业制造货物，也有大型企业制造货物的，不享受本办法规定的中小企业扶持政策。</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以联合体形式参加政府采购活动，联合体各方均为中小企业的，联合体视同中小企业。其中，联合体各方均为小微企业的，联合体视同小微企业。</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（3）供应商应当按照谈判文件明确的采购标的对应行业的划分标准出具中小企业声明函。</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①监狱企业参加采购活动时，应提供由省级以上监狱管理局、戒毒管理局（含新疆生产建设兵团）出具的属于监狱企业的证明文件。</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②监狱企业视同小型、微型企业。</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（5）残疾人福利性单位指同时符合下列条件的单位：</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①安置的残疾人占本单位在职职工人数的比例不低于25%（含25%），并且安置的残疾人人数不少于10人（含10人）；</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②依法与安置的每位残疾人签订了一年以上（含一年）的劳动合同或服务协议；</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③为安置的每位残疾人按月足额缴纳了基本养老保险、基本医疗保险、失业保险、工伤保险和生育保险等社会保险费；</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④通过银行等金融机构向安置的每位残疾人，按月支付了不低于单位所在区县适用的经省级人民政府批准的月最低工资标准的工资；</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⑤提供本单位制造的货物、承担的工程或服务，或提供其他残疾人福利性单位制造的货物（不包括使用非残疾人福利性单位注册商标的货物）。</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24.5信用记录指由财政部确定的有关网站提供的相关主体信用信息。信用记录的查询及使用应符合财政部文件（财库[2016]125号）规定。</w:t>
      </w:r>
    </w:p>
    <w:p>
      <w:pPr>
        <w:pStyle w:val="17"/>
        <w:widowControl/>
        <w:spacing w:beforeAutospacing="0" w:afterAutospacing="0" w:line="276" w:lineRule="auto"/>
        <w:jc w:val="center"/>
        <w:rPr>
          <w:rStyle w:val="23"/>
          <w:rFonts w:hint="eastAsia" w:ascii="仿宋" w:hAnsi="仿宋" w:eastAsia="仿宋" w:cs="仿宋"/>
          <w:color w:val="000000" w:themeColor="text1"/>
          <w14:textFill>
            <w14:solidFill>
              <w14:schemeClr w14:val="tx1"/>
            </w14:solidFill>
          </w14:textFill>
        </w:rPr>
      </w:pPr>
    </w:p>
    <w:p>
      <w:pPr>
        <w:pStyle w:val="17"/>
        <w:widowControl/>
        <w:spacing w:beforeAutospacing="0" w:afterAutospacing="0" w:line="276" w:lineRule="auto"/>
        <w:jc w:val="center"/>
        <w:rPr>
          <w:rStyle w:val="23"/>
          <w:rFonts w:hint="eastAsia" w:ascii="仿宋" w:hAnsi="仿宋" w:eastAsia="仿宋" w:cs="仿宋"/>
          <w:color w:val="000000" w:themeColor="text1"/>
          <w14:textFill>
            <w14:solidFill>
              <w14:schemeClr w14:val="tx1"/>
            </w14:solidFill>
          </w14:textFill>
        </w:rPr>
      </w:pPr>
      <w:r>
        <w:rPr>
          <w:rStyle w:val="23"/>
          <w:rFonts w:hint="eastAsia" w:ascii="仿宋" w:hAnsi="仿宋" w:eastAsia="仿宋" w:cs="仿宋"/>
          <w:color w:val="000000" w:themeColor="text1"/>
          <w14:textFill>
            <w14:solidFill>
              <w14:schemeClr w14:val="tx1"/>
            </w14:solidFill>
          </w14:textFill>
        </w:rPr>
        <w:t>九、根据采购项目特点或政策需要补充的其他内容</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25.履约保证金</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25.1采购人可以根据项目特点和需要，确定是否要求成交供应商在合同签订前，按照谈判文件规定的时间、形式、金额提交履约保证金，履约保证金的数额不超过中标合同金额的10%，具体详见竞争性谈判须知前附表第1</w:t>
      </w:r>
      <w:r>
        <w:rPr>
          <w:rFonts w:hint="eastAsia" w:ascii="仿宋" w:hAnsi="仿宋" w:eastAsia="仿宋" w:cs="仿宋"/>
          <w:color w:val="000000" w:themeColor="text1"/>
          <w:lang w:val="en-US" w:eastAsia="zh-CN"/>
          <w14:textFill>
            <w14:solidFill>
              <w14:schemeClr w14:val="tx1"/>
            </w14:solidFill>
          </w14:textFill>
        </w:rPr>
        <w:t>2</w:t>
      </w:r>
      <w:r>
        <w:rPr>
          <w:rFonts w:ascii="仿宋" w:hAnsi="仿宋" w:eastAsia="仿宋" w:cs="仿宋"/>
          <w:color w:val="000000" w:themeColor="text1"/>
          <w14:textFill>
            <w14:solidFill>
              <w14:schemeClr w14:val="tx1"/>
            </w14:solidFill>
          </w14:textFill>
        </w:rPr>
        <w:t>项规定。</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25.2谈判文件要求在合同签订前提交履约保证金，如果成交供应商无故拖延或者拒不提交履约保证金的，则视为成交供应商拒绝与采购人签订合同，该成交供应商将承担违法行为的法律责任。</w:t>
      </w:r>
    </w:p>
    <w:p>
      <w:pPr>
        <w:pStyle w:val="17"/>
        <w:widowControl/>
        <w:spacing w:beforeAutospacing="0" w:afterAutospacing="0" w:line="276" w:lineRule="auto"/>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26.其他新增内容：</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26.1根据采购项目特点或政策需要补充的其他新增内容详见竞争性谈判须知前附表第</w:t>
      </w:r>
      <w:r>
        <w:rPr>
          <w:rFonts w:hint="eastAsia" w:ascii="仿宋" w:hAnsi="仿宋" w:eastAsia="仿宋" w:cs="仿宋"/>
          <w:color w:val="000000" w:themeColor="text1"/>
          <w:lang w:val="en-US" w:eastAsia="zh-CN"/>
          <w14:textFill>
            <w14:solidFill>
              <w14:schemeClr w14:val="tx1"/>
            </w14:solidFill>
          </w14:textFill>
        </w:rPr>
        <w:t>13</w:t>
      </w:r>
      <w:r>
        <w:rPr>
          <w:rFonts w:ascii="仿宋" w:hAnsi="仿宋" w:eastAsia="仿宋" w:cs="仿宋"/>
          <w:color w:val="000000" w:themeColor="text1"/>
          <w14:textFill>
            <w14:solidFill>
              <w14:schemeClr w14:val="tx1"/>
            </w14:solidFill>
          </w14:textFill>
        </w:rPr>
        <w:t>项。</w:t>
      </w:r>
    </w:p>
    <w:p>
      <w:pPr>
        <w:pStyle w:val="17"/>
        <w:widowControl/>
        <w:spacing w:beforeAutospacing="0" w:afterAutospacing="0" w:line="276"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textAlignment w:val="auto"/>
        <w:rPr>
          <w:rFonts w:ascii="仿宋" w:hAnsi="仿宋" w:eastAsia="仿宋" w:cs="仿宋"/>
          <w:color w:val="000000" w:themeColor="text1"/>
          <w14:textFill>
            <w14:solidFill>
              <w14:schemeClr w14:val="tx1"/>
            </w14:solidFill>
          </w14:textFill>
        </w:rPr>
      </w:pP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textAlignment w:val="auto"/>
        <w:rPr>
          <w:rFonts w:ascii="仿宋" w:hAnsi="仿宋" w:eastAsia="仿宋" w:cs="仿宋"/>
          <w:color w:val="000000" w:themeColor="text1"/>
          <w14:textFill>
            <w14:solidFill>
              <w14:schemeClr w14:val="tx1"/>
            </w14:solidFill>
          </w14:textFill>
        </w:rPr>
      </w:pP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textAlignment w:val="auto"/>
        <w:rPr>
          <w:rFonts w:ascii="仿宋" w:hAnsi="仿宋" w:eastAsia="仿宋" w:cs="仿宋"/>
          <w:color w:val="000000" w:themeColor="text1"/>
          <w14:textFill>
            <w14:solidFill>
              <w14:schemeClr w14:val="tx1"/>
            </w14:solidFill>
          </w14:textFill>
        </w:rPr>
      </w:pP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textAlignment w:val="auto"/>
        <w:rPr>
          <w:rFonts w:ascii="仿宋" w:hAnsi="仿宋" w:eastAsia="仿宋" w:cs="仿宋"/>
          <w:color w:val="000000" w:themeColor="text1"/>
          <w14:textFill>
            <w14:solidFill>
              <w14:schemeClr w14:val="tx1"/>
            </w14:solidFill>
          </w14:textFill>
        </w:rPr>
      </w:pP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textAlignment w:val="auto"/>
        <w:rPr>
          <w:rFonts w:ascii="仿宋" w:hAnsi="仿宋" w:eastAsia="仿宋" w:cs="仿宋"/>
          <w:color w:val="000000" w:themeColor="text1"/>
          <w14:textFill>
            <w14:solidFill>
              <w14:schemeClr w14:val="tx1"/>
            </w14:solidFill>
          </w14:textFill>
        </w:rPr>
      </w:pP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textAlignment w:val="auto"/>
        <w:rPr>
          <w:rFonts w:ascii="仿宋" w:hAnsi="仿宋" w:eastAsia="仿宋" w:cs="仿宋"/>
          <w:color w:val="000000" w:themeColor="text1"/>
          <w14:textFill>
            <w14:solidFill>
              <w14:schemeClr w14:val="tx1"/>
            </w14:solidFill>
          </w14:textFill>
        </w:rPr>
      </w:pP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textAlignment w:val="auto"/>
        <w:rPr>
          <w:rFonts w:ascii="仿宋" w:hAnsi="仿宋" w:eastAsia="仿宋" w:cs="仿宋"/>
          <w:color w:val="000000" w:themeColor="text1"/>
          <w14:textFill>
            <w14:solidFill>
              <w14:schemeClr w14:val="tx1"/>
            </w14:solidFill>
          </w14:textFill>
        </w:rPr>
      </w:pP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textAlignment w:val="auto"/>
        <w:rPr>
          <w:rFonts w:ascii="仿宋" w:hAnsi="仿宋" w:eastAsia="仿宋" w:cs="仿宋"/>
          <w:color w:val="000000" w:themeColor="text1"/>
          <w14:textFill>
            <w14:solidFill>
              <w14:schemeClr w14:val="tx1"/>
            </w14:solidFill>
          </w14:textFill>
        </w:rPr>
      </w:pP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textAlignment w:val="auto"/>
        <w:rPr>
          <w:rFonts w:ascii="仿宋" w:hAnsi="仿宋" w:eastAsia="仿宋" w:cs="仿宋"/>
          <w:color w:val="000000" w:themeColor="text1"/>
          <w14:textFill>
            <w14:solidFill>
              <w14:schemeClr w14:val="tx1"/>
            </w14:solidFill>
          </w14:textFill>
        </w:rPr>
      </w:pP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Style w:val="23"/>
          <w:rFonts w:ascii="仿宋" w:hAnsi="仿宋" w:eastAsia="仿宋"/>
          <w:b/>
          <w:color w:val="000000" w:themeColor="text1"/>
          <w:szCs w:val="28"/>
          <w14:textFill>
            <w14:solidFill>
              <w14:schemeClr w14:val="tx1"/>
            </w14:solidFill>
          </w14:textFill>
        </w:rPr>
      </w:pPr>
      <w:bookmarkStart w:id="13" w:name="_Toc9861"/>
      <w:r>
        <w:rPr>
          <w:rFonts w:hint="eastAsia" w:ascii="仿宋" w:hAnsi="仿宋" w:eastAsia="仿宋" w:cs="仿宋"/>
          <w:color w:val="000000" w:themeColor="text1"/>
          <w:sz w:val="32"/>
          <w:szCs w:val="32"/>
          <w14:textFill>
            <w14:solidFill>
              <w14:schemeClr w14:val="tx1"/>
            </w14:solidFill>
          </w14:textFill>
        </w:rPr>
        <w:t>第三章</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采购内容及要求</w:t>
      </w:r>
      <w:bookmarkEnd w:id="13"/>
    </w:p>
    <w:p>
      <w:pPr>
        <w:keepNext w:val="0"/>
        <w:keepLines w:val="0"/>
        <w:pageBreakBefore w:val="0"/>
        <w:widowControl/>
        <w:numPr>
          <w:ilvl w:val="0"/>
          <w:numId w:val="0"/>
        </w:numPr>
        <w:kinsoku/>
        <w:wordWrap/>
        <w:overflowPunct/>
        <w:topLinePunct w:val="0"/>
        <w:autoSpaceDE/>
        <w:autoSpaceDN/>
        <w:bidi w:val="0"/>
        <w:adjustRightInd/>
        <w:snapToGrid/>
        <w:spacing w:line="360" w:lineRule="atLeast"/>
        <w:ind w:right="-708" w:rightChars="-337"/>
        <w:jc w:val="left"/>
        <w:textAlignment w:val="auto"/>
        <w:rPr>
          <w:rFonts w:hint="eastAsia"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lang w:eastAsia="zh-CN"/>
          <w14:textFill>
            <w14:solidFill>
              <w14:schemeClr w14:val="tx1"/>
            </w14:solidFill>
          </w14:textFill>
        </w:rPr>
        <w:t>一、</w:t>
      </w:r>
      <w:r>
        <w:rPr>
          <w:rFonts w:hint="eastAsia" w:ascii="仿宋" w:hAnsi="仿宋" w:eastAsia="仿宋"/>
          <w:b/>
          <w:color w:val="000000" w:themeColor="text1"/>
          <w:sz w:val="24"/>
          <w14:textFill>
            <w14:solidFill>
              <w14:schemeClr w14:val="tx1"/>
            </w14:solidFill>
          </w14:textFill>
        </w:rPr>
        <w:t>项目概况</w:t>
      </w:r>
    </w:p>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hint="eastAsia" w:ascii="仿宋" w:hAnsi="仿宋" w:eastAsia="仿宋" w:cs="宋体"/>
          <w:color w:val="000000" w:themeColor="text1"/>
          <w:kern w:val="0"/>
          <w:sz w:val="24"/>
          <w:lang w:val="en-US" w:eastAsia="zh-CN"/>
          <w14:textFill>
            <w14:solidFill>
              <w14:schemeClr w14:val="tx1"/>
            </w14:solidFill>
          </w14:textFill>
        </w:rPr>
      </w:pPr>
      <w:r>
        <w:rPr>
          <w:rFonts w:hint="eastAsia" w:ascii="仿宋" w:hAnsi="仿宋" w:eastAsia="仿宋" w:cs="宋体"/>
          <w:color w:val="000000" w:themeColor="text1"/>
          <w:kern w:val="0"/>
          <w:sz w:val="24"/>
          <w:lang w:val="en-US" w:eastAsia="zh-CN"/>
          <w14:textFill>
            <w14:solidFill>
              <w14:schemeClr w14:val="tx1"/>
            </w14:solidFill>
          </w14:textFill>
        </w:rPr>
        <w:t>1、本项目为泉州师范学院的主校区学生公寓走廊及卫生间吊顶板采购，本次维修更换范围包括但不限于B区5号楼、B区10号楼、C区14号楼走廊吊顶和四十多间宿舍卫生间吊顶板及灯具。</w:t>
      </w:r>
    </w:p>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hint="eastAsia" w:ascii="仿宋" w:hAnsi="仿宋" w:eastAsia="仿宋" w:cs="宋体"/>
          <w:color w:val="000000" w:themeColor="text1"/>
          <w:kern w:val="0"/>
          <w:sz w:val="24"/>
          <w:lang w:val="en-US" w:eastAsia="zh-CN"/>
          <w14:textFill>
            <w14:solidFill>
              <w14:schemeClr w14:val="tx1"/>
            </w14:solidFill>
          </w14:textFill>
        </w:rPr>
      </w:pPr>
      <w:r>
        <w:rPr>
          <w:rFonts w:hint="eastAsia" w:ascii="仿宋" w:hAnsi="仿宋" w:eastAsia="仿宋" w:cs="宋体"/>
          <w:color w:val="000000" w:themeColor="text1"/>
          <w:kern w:val="0"/>
          <w:sz w:val="24"/>
          <w:lang w:val="en-US" w:eastAsia="zh-CN"/>
          <w14:textFill>
            <w14:solidFill>
              <w14:schemeClr w14:val="tx1"/>
            </w14:solidFill>
          </w14:textFill>
        </w:rPr>
        <w:t>2、本项目不集中组织现场踏勘，供应商如有意踏勘现场的（相关责任由供应商自行承担），谈判公告期间，每天上午8:30—12:00可与校区管理人员联系踏勘现场，联系方式如下：官先生19859016716。</w:t>
      </w:r>
    </w:p>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hint="eastAsia" w:ascii="仿宋" w:hAnsi="仿宋" w:eastAsia="仿宋" w:cs="宋体"/>
          <w:color w:val="000000" w:themeColor="text1"/>
          <w:kern w:val="0"/>
          <w:sz w:val="24"/>
          <w:lang w:val="en-US" w:eastAsia="zh-CN"/>
          <w14:textFill>
            <w14:solidFill>
              <w14:schemeClr w14:val="tx1"/>
            </w14:solidFill>
          </w14:textFill>
        </w:rPr>
      </w:pPr>
      <w:r>
        <w:rPr>
          <w:rFonts w:hint="eastAsia" w:ascii="仿宋" w:hAnsi="仿宋" w:eastAsia="仿宋" w:cs="宋体"/>
          <w:color w:val="000000" w:themeColor="text1"/>
          <w:kern w:val="0"/>
          <w:sz w:val="24"/>
          <w:lang w:val="en-US" w:eastAsia="zh-CN"/>
          <w14:textFill>
            <w14:solidFill>
              <w14:schemeClr w14:val="tx1"/>
            </w14:solidFill>
          </w14:textFill>
        </w:rPr>
        <w:t>3、本项目最高控制价为人民币25.00万元。</w:t>
      </w:r>
    </w:p>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hint="eastAsia"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二、技术要求和服务要求</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bCs/>
          <w:color w:val="000000" w:themeColor="text1"/>
          <w:kern w:val="0"/>
          <w:sz w:val="24"/>
          <w:szCs w:val="22"/>
          <w:lang w:val="en-US" w:eastAsia="zh-CN"/>
          <w14:textFill>
            <w14:solidFill>
              <w14:schemeClr w14:val="tx1"/>
            </w14:solidFill>
          </w14:textFill>
        </w:rPr>
      </w:pPr>
      <w:bookmarkStart w:id="14" w:name="_Toc12488"/>
      <w:r>
        <w:rPr>
          <w:rFonts w:hint="eastAsia" w:ascii="仿宋" w:hAnsi="仿宋" w:eastAsia="仿宋" w:cs="仿宋"/>
          <w:b/>
          <w:bCs/>
          <w:color w:val="000000" w:themeColor="text1"/>
          <w:kern w:val="0"/>
          <w:sz w:val="24"/>
          <w:szCs w:val="22"/>
          <w:lang w:val="en-US" w:eastAsia="zh-CN"/>
          <w14:textFill>
            <w14:solidFill>
              <w14:schemeClr w14:val="tx1"/>
            </w14:solidFill>
          </w14:textFill>
        </w:rPr>
        <w:t>（一）采购清单及参数要求</w:t>
      </w:r>
    </w:p>
    <w:tbl>
      <w:tblPr>
        <w:tblStyle w:val="20"/>
        <w:tblW w:w="53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150"/>
        <w:gridCol w:w="4425"/>
        <w:gridCol w:w="844"/>
        <w:gridCol w:w="825"/>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394"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序号</w:t>
            </w:r>
          </w:p>
        </w:tc>
        <w:tc>
          <w:tcPr>
            <w:tcW w:w="618"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品名</w:t>
            </w:r>
          </w:p>
        </w:tc>
        <w:tc>
          <w:tcPr>
            <w:tcW w:w="2381"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参数</w:t>
            </w:r>
          </w:p>
        </w:tc>
        <w:tc>
          <w:tcPr>
            <w:tcW w:w="454"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数量</w:t>
            </w:r>
          </w:p>
        </w:tc>
        <w:tc>
          <w:tcPr>
            <w:tcW w:w="444"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000000" w:themeColor="text1"/>
                <w:kern w:val="0"/>
                <w:sz w:val="24"/>
                <w:szCs w:val="24"/>
                <w:highlight w:val="none"/>
                <w:lang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lang w:eastAsia="zh-CN"/>
                <w14:textFill>
                  <w14:solidFill>
                    <w14:schemeClr w14:val="tx1"/>
                  </w14:solidFill>
                </w14:textFill>
              </w:rPr>
              <w:t>单位</w:t>
            </w:r>
          </w:p>
        </w:tc>
        <w:tc>
          <w:tcPr>
            <w:tcW w:w="706"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最高控制单价（元）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3" w:hRule="atLeast"/>
          <w:jc w:val="center"/>
        </w:trPr>
        <w:tc>
          <w:tcPr>
            <w:tcW w:w="394"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w:t>
            </w:r>
          </w:p>
        </w:tc>
        <w:tc>
          <w:tcPr>
            <w:tcW w:w="618"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宿舍走廊及卫生间吊顶板</w:t>
            </w:r>
          </w:p>
        </w:tc>
        <w:tc>
          <w:tcPr>
            <w:tcW w:w="2381" w:type="pct"/>
            <w:noWrap w:val="0"/>
            <w:vAlign w:val="center"/>
          </w:tcPr>
          <w:p>
            <w:pPr>
              <w:keepNext w:val="0"/>
              <w:keepLines w:val="0"/>
              <w:pageBreakBefore w:val="0"/>
              <w:numPr>
                <w:ilvl w:val="0"/>
                <w:numId w:val="0"/>
              </w:numPr>
              <w:kinsoku/>
              <w:wordWrap/>
              <w:overflowPunct/>
              <w:topLinePunct w:val="0"/>
              <w:autoSpaceDE/>
              <w:autoSpaceDN/>
              <w:bidi w:val="0"/>
              <w:spacing w:line="240" w:lineRule="auto"/>
              <w:jc w:val="left"/>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1、铝制扣板</w:t>
            </w:r>
          </w:p>
          <w:p>
            <w:pPr>
              <w:keepNext w:val="0"/>
              <w:keepLines w:val="0"/>
              <w:pageBreakBefore w:val="0"/>
              <w:numPr>
                <w:ilvl w:val="0"/>
                <w:numId w:val="0"/>
              </w:numPr>
              <w:kinsoku/>
              <w:wordWrap/>
              <w:overflowPunct/>
              <w:topLinePunct w:val="0"/>
              <w:autoSpaceDE/>
              <w:autoSpaceDN/>
              <w:bidi w:val="0"/>
              <w:spacing w:line="240" w:lineRule="auto"/>
              <w:jc w:val="left"/>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①规格：铝制扣板600x600mm.(以实际尺寸为准）</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②铝扣材质：选用优质铝合金铝板，铝板厚度为≥0.7mm厚度。</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③铝板重量：每块≥500克。</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2、龙骨：采用100系列烤漆三角龙骨铁质材料，每支重量≥400克，</w:t>
            </w:r>
            <w:r>
              <w:rPr>
                <w:rFonts w:hint="eastAsia" w:ascii="仿宋" w:hAnsi="仿宋" w:eastAsia="仿宋" w:cs="仿宋"/>
                <w:color w:val="000000" w:themeColor="text1"/>
                <w:kern w:val="2"/>
                <w:sz w:val="24"/>
                <w:szCs w:val="24"/>
                <w:lang w:val="en-US" w:eastAsia="zh-CN" w:bidi="ar-SA"/>
                <w14:textFill>
                  <w14:solidFill>
                    <w14:schemeClr w14:val="tx1"/>
                  </w14:solidFill>
                </w14:textFill>
              </w:rPr>
              <w:t>长度3米</w:t>
            </w:r>
            <w:r>
              <w:rPr>
                <w:rFonts w:hint="eastAsia" w:ascii="仿宋" w:hAnsi="仿宋" w:eastAsia="仿宋" w:cs="仿宋"/>
                <w:color w:val="000000" w:themeColor="text1"/>
                <w:kern w:val="2"/>
                <w:sz w:val="24"/>
                <w:szCs w:val="24"/>
                <w:lang w:val="en-US" w:eastAsia="zh-CN" w:bidi="ar-SA"/>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3、主龙骨：选用铁质加厚材质，每支重量≥500克，</w:t>
            </w:r>
            <w:r>
              <w:rPr>
                <w:rFonts w:hint="eastAsia" w:ascii="仿宋" w:hAnsi="仿宋" w:eastAsia="仿宋" w:cs="仿宋"/>
                <w:color w:val="000000" w:themeColor="text1"/>
                <w:kern w:val="2"/>
                <w:sz w:val="24"/>
                <w:szCs w:val="24"/>
                <w:lang w:val="en-US" w:eastAsia="zh-CN" w:bidi="ar-SA"/>
                <w14:textFill>
                  <w14:solidFill>
                    <w14:schemeClr w14:val="tx1"/>
                  </w14:solidFill>
                </w14:textFill>
              </w:rPr>
              <w:t>长度3米</w:t>
            </w:r>
            <w:r>
              <w:rPr>
                <w:rFonts w:hint="eastAsia" w:ascii="仿宋" w:hAnsi="仿宋" w:eastAsia="仿宋" w:cs="仿宋"/>
                <w:color w:val="000000" w:themeColor="text1"/>
                <w:kern w:val="2"/>
                <w:sz w:val="24"/>
                <w:szCs w:val="24"/>
                <w:lang w:val="en-US" w:eastAsia="zh-CN" w:bidi="ar-SA"/>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4、吊杆：采用直径6mm铁质优质吊杆，长度为</w:t>
            </w:r>
            <w:r>
              <w:rPr>
                <w:rFonts w:hint="eastAsia" w:ascii="仿宋" w:hAnsi="仿宋" w:eastAsia="仿宋" w:cs="仿宋"/>
                <w:color w:val="000000" w:themeColor="text1"/>
                <w:kern w:val="2"/>
                <w:sz w:val="24"/>
                <w:szCs w:val="24"/>
                <w:lang w:val="en-US" w:eastAsia="zh-CN" w:bidi="ar-SA"/>
                <w14:textFill>
                  <w14:solidFill>
                    <w14:schemeClr w14:val="tx1"/>
                  </w14:solidFill>
                </w14:textFill>
              </w:rPr>
              <w:t>2.8米</w:t>
            </w:r>
            <w:r>
              <w:rPr>
                <w:rFonts w:hint="eastAsia" w:ascii="仿宋" w:hAnsi="仿宋" w:eastAsia="仿宋" w:cs="仿宋"/>
                <w:color w:val="000000" w:themeColor="text1"/>
                <w:kern w:val="2"/>
                <w:sz w:val="24"/>
                <w:szCs w:val="24"/>
                <w:lang w:val="en-US" w:eastAsia="zh-CN" w:bidi="ar-SA"/>
                <w14:textFill>
                  <w14:solidFill>
                    <w14:schemeClr w14:val="tx1"/>
                  </w14:solidFill>
                </w14:textFill>
              </w:rPr>
              <w:t xml:space="preserve">，需具有不易生锈抗腐蚀经久耐用等特点。  </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w:t>
            </w:r>
            <w:bookmarkStart w:id="15" w:name="OLE_LINK1"/>
            <w:r>
              <w:rPr>
                <w:rFonts w:hint="eastAsia" w:ascii="仿宋" w:hAnsi="仿宋" w:eastAsia="仿宋" w:cs="仿宋"/>
                <w:color w:val="000000" w:themeColor="text1"/>
                <w:kern w:val="2"/>
                <w:sz w:val="24"/>
                <w:szCs w:val="24"/>
                <w:lang w:val="en-US" w:eastAsia="zh-CN" w:bidi="ar-SA"/>
                <w14:textFill>
                  <w14:solidFill>
                    <w14:schemeClr w14:val="tx1"/>
                  </w14:solidFill>
                </w14:textFill>
              </w:rPr>
              <w:t>角线</w:t>
            </w:r>
            <w:bookmarkEnd w:id="15"/>
            <w:r>
              <w:rPr>
                <w:rFonts w:hint="eastAsia" w:ascii="仿宋" w:hAnsi="仿宋" w:eastAsia="仿宋" w:cs="仿宋"/>
                <w:color w:val="000000" w:themeColor="text1"/>
                <w:kern w:val="2"/>
                <w:sz w:val="24"/>
                <w:szCs w:val="24"/>
                <w:lang w:val="en-US" w:eastAsia="zh-CN" w:bidi="ar-SA"/>
                <w14:textFill>
                  <w14:solidFill>
                    <w14:schemeClr w14:val="tx1"/>
                  </w14:solidFill>
                </w14:textFill>
              </w:rPr>
              <w:t>：选用珠光白≥0.4mm厚度的优质铝材，可以起到整体效果协调一致的优点。</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（以上材料供应商需携带样品）</w:t>
            </w:r>
          </w:p>
        </w:tc>
        <w:tc>
          <w:tcPr>
            <w:tcW w:w="454"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2110</w:t>
            </w:r>
          </w:p>
        </w:tc>
        <w:tc>
          <w:tcPr>
            <w:tcW w:w="444"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w:t>
            </w:r>
          </w:p>
        </w:tc>
        <w:tc>
          <w:tcPr>
            <w:tcW w:w="706"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4"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w:t>
            </w:r>
          </w:p>
        </w:tc>
        <w:tc>
          <w:tcPr>
            <w:tcW w:w="618"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LED照明灯具</w:t>
            </w:r>
          </w:p>
        </w:tc>
        <w:tc>
          <w:tcPr>
            <w:tcW w:w="2381" w:type="pct"/>
            <w:noWrap w:val="0"/>
            <w:vAlign w:val="center"/>
          </w:tcPr>
          <w:p>
            <w:pPr>
              <w:pStyle w:val="45"/>
              <w:keepNext w:val="0"/>
              <w:keepLines w:val="0"/>
              <w:pageBreakBefore w:val="0"/>
              <w:kinsoku/>
              <w:wordWrap/>
              <w:overflowPunct/>
              <w:topLinePunct w:val="0"/>
              <w:autoSpaceDE/>
              <w:autoSpaceDN/>
              <w:bidi w:val="0"/>
              <w:spacing w:after="0" w:line="240" w:lineRule="auto"/>
              <w:ind w:left="0" w:leftChars="0" w:firstLine="0" w:firstLineChars="0"/>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1、规格：600*600mm</w:t>
            </w:r>
          </w:p>
          <w:p>
            <w:pPr>
              <w:pStyle w:val="45"/>
              <w:keepNext w:val="0"/>
              <w:keepLines w:val="0"/>
              <w:pageBreakBefore w:val="0"/>
              <w:numPr>
                <w:ilvl w:val="0"/>
                <w:numId w:val="0"/>
              </w:numPr>
              <w:kinsoku/>
              <w:wordWrap/>
              <w:overflowPunct/>
              <w:topLinePunct w:val="0"/>
              <w:autoSpaceDE/>
              <w:autoSpaceDN/>
              <w:bidi w:val="0"/>
              <w:spacing w:after="0" w:line="240" w:lineRule="auto"/>
              <w:textAlignment w:val="auto"/>
              <w:rPr>
                <w:rFonts w:hint="default"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2、材质：框架为铝制结构，被盖铁材质，灯罩PC材料，具有防氧化、防变黄化材质、抗静电。</w:t>
            </w:r>
          </w:p>
          <w:p>
            <w:pPr>
              <w:pStyle w:val="45"/>
              <w:keepNext w:val="0"/>
              <w:keepLines w:val="0"/>
              <w:pageBreakBefore w:val="0"/>
              <w:numPr>
                <w:ilvl w:val="0"/>
                <w:numId w:val="0"/>
              </w:numPr>
              <w:kinsoku/>
              <w:wordWrap/>
              <w:overflowPunct/>
              <w:topLinePunct w:val="0"/>
              <w:autoSpaceDE/>
              <w:autoSpaceDN/>
              <w:bidi w:val="0"/>
              <w:spacing w:after="0" w:line="240" w:lineRule="auto"/>
              <w:textAlignment w:val="auto"/>
              <w:rPr>
                <w:rFonts w:hint="default"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3、功率：60W（外驱动、无频闪）。</w:t>
            </w:r>
          </w:p>
          <w:p>
            <w:pPr>
              <w:pStyle w:val="45"/>
              <w:keepNext w:val="0"/>
              <w:keepLines w:val="0"/>
              <w:pageBreakBefore w:val="0"/>
              <w:numPr>
                <w:ilvl w:val="0"/>
                <w:numId w:val="0"/>
              </w:numPr>
              <w:kinsoku/>
              <w:wordWrap/>
              <w:overflowPunct/>
              <w:topLinePunct w:val="0"/>
              <w:autoSpaceDE/>
              <w:autoSpaceDN/>
              <w:bidi w:val="0"/>
              <w:spacing w:after="0" w:line="240" w:lineRule="auto"/>
              <w:textAlignment w:val="auto"/>
              <w:rPr>
                <w:rFonts w:hint="default"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4、色温：6500K</w:t>
            </w:r>
          </w:p>
          <w:p>
            <w:pPr>
              <w:pStyle w:val="45"/>
              <w:keepNext w:val="0"/>
              <w:keepLines w:val="0"/>
              <w:pageBreakBefore w:val="0"/>
              <w:numPr>
                <w:ilvl w:val="0"/>
                <w:numId w:val="0"/>
              </w:numPr>
              <w:kinsoku/>
              <w:wordWrap/>
              <w:overflowPunct/>
              <w:topLinePunct w:val="0"/>
              <w:autoSpaceDE/>
              <w:autoSpaceDN/>
              <w:bidi w:val="0"/>
              <w:spacing w:after="0" w:line="240" w:lineRule="auto"/>
              <w:textAlignment w:val="auto"/>
              <w:rPr>
                <w:rFonts w:hint="default"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灯具质保期为两年，供应商需携带灯具样品。</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（电线及开关利旧使用）</w:t>
            </w:r>
          </w:p>
        </w:tc>
        <w:tc>
          <w:tcPr>
            <w:tcW w:w="454"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100</w:t>
            </w:r>
          </w:p>
        </w:tc>
        <w:tc>
          <w:tcPr>
            <w:tcW w:w="444"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个</w:t>
            </w:r>
          </w:p>
        </w:tc>
        <w:tc>
          <w:tcPr>
            <w:tcW w:w="706"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70</w:t>
            </w:r>
          </w:p>
        </w:tc>
      </w:tr>
    </w:tbl>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bCs/>
          <w:color w:val="000000" w:themeColor="text1"/>
          <w:kern w:val="0"/>
          <w:sz w:val="24"/>
          <w:szCs w:val="22"/>
          <w:lang w:val="en-US" w:eastAsia="zh-CN"/>
          <w14:textFill>
            <w14:solidFill>
              <w14:schemeClr w14:val="tx1"/>
            </w14:solidFill>
          </w14:textFill>
        </w:rPr>
      </w:pPr>
      <w:r>
        <w:rPr>
          <w:rFonts w:hint="eastAsia" w:ascii="仿宋" w:hAnsi="仿宋" w:eastAsia="仿宋" w:cs="仿宋"/>
          <w:b/>
          <w:bCs/>
          <w:color w:val="000000" w:themeColor="text1"/>
          <w:kern w:val="0"/>
          <w:sz w:val="24"/>
          <w:szCs w:val="22"/>
          <w:lang w:val="en-US" w:eastAsia="zh-CN"/>
          <w14:textFill>
            <w14:solidFill>
              <w14:schemeClr w14:val="tx1"/>
            </w14:solidFill>
          </w14:textFill>
        </w:rPr>
        <w:t>（二）吊顶板外观及性能要求：</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000000" w:themeColor="text1"/>
          <w:kern w:val="0"/>
          <w:sz w:val="24"/>
          <w:szCs w:val="22"/>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2"/>
          <w:lang w:val="en-US" w:eastAsia="zh-CN"/>
          <w14:textFill>
            <w14:solidFill>
              <w14:schemeClr w14:val="tx1"/>
            </w14:solidFill>
          </w14:textFill>
        </w:rPr>
        <w:t>1、板材边部应切齐，无毛刺、裂边、外观整洁、图案清晰、装饰表面不得有明显压痕。</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000000" w:themeColor="text1"/>
          <w:kern w:val="0"/>
          <w:sz w:val="24"/>
          <w:szCs w:val="22"/>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2"/>
          <w:lang w:val="en-US" w:eastAsia="zh-CN"/>
          <w14:textFill>
            <w14:solidFill>
              <w14:schemeClr w14:val="tx1"/>
            </w14:solidFill>
          </w14:textFill>
        </w:rPr>
        <w:t>2、供应商需提供产品具备耐酸性、耐碱性、耐油性、耐沸水性等检测证明材料。</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000000" w:themeColor="text1"/>
          <w:kern w:val="0"/>
          <w:sz w:val="24"/>
          <w:szCs w:val="22"/>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2"/>
          <w:lang w:val="en-US" w:eastAsia="zh-CN"/>
          <w14:textFill>
            <w14:solidFill>
              <w14:schemeClr w14:val="tx1"/>
            </w14:solidFill>
          </w14:textFill>
        </w:rPr>
        <w:t>3、供应商需提供符合GB/T23444-2009《金属及金属复合材质吊顶板》要求检测证明材料。</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bCs/>
          <w:color w:val="000000" w:themeColor="text1"/>
          <w:kern w:val="0"/>
          <w:sz w:val="24"/>
          <w:szCs w:val="22"/>
          <w:lang w:val="en-US" w:eastAsia="zh-CN"/>
          <w14:textFill>
            <w14:solidFill>
              <w14:schemeClr w14:val="tx1"/>
            </w14:solidFill>
          </w14:textFill>
        </w:rPr>
      </w:pPr>
      <w:r>
        <w:rPr>
          <w:rFonts w:hint="eastAsia" w:ascii="仿宋" w:hAnsi="仿宋" w:eastAsia="仿宋" w:cs="仿宋"/>
          <w:b/>
          <w:bCs/>
          <w:color w:val="000000" w:themeColor="text1"/>
          <w:kern w:val="0"/>
          <w:sz w:val="24"/>
          <w:szCs w:val="22"/>
          <w:lang w:val="en-US" w:eastAsia="zh-CN"/>
          <w14:textFill>
            <w14:solidFill>
              <w14:schemeClr w14:val="tx1"/>
            </w14:solidFill>
          </w14:textFill>
        </w:rPr>
        <w:t>（三）安装要求：</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000000" w:themeColor="text1"/>
          <w:kern w:val="0"/>
          <w:sz w:val="24"/>
          <w:szCs w:val="22"/>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2"/>
          <w:lang w:val="en-US" w:eastAsia="zh-CN"/>
          <w14:textFill>
            <w14:solidFill>
              <w14:schemeClr w14:val="tx1"/>
            </w14:solidFill>
          </w14:textFill>
        </w:rPr>
        <w:t>1、成交供应商负责对原有的走廊吊顶板及宿舍卫生间吊顶板及灯具进行拆除处理、对所产生的垃圾进行清运。</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000000" w:themeColor="text1"/>
          <w:kern w:val="0"/>
          <w:sz w:val="24"/>
          <w:szCs w:val="22"/>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2"/>
          <w:lang w:val="en-US" w:eastAsia="zh-CN"/>
          <w14:textFill>
            <w14:solidFill>
              <w14:schemeClr w14:val="tx1"/>
            </w14:solidFill>
          </w14:textFill>
        </w:rPr>
        <w:t>2、成交供应商对新的吊顶板边角接缝处需进行封边处理及更换新的金属龙骨边架。</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bCs/>
          <w:color w:val="000000" w:themeColor="text1"/>
          <w:kern w:val="0"/>
          <w:sz w:val="24"/>
          <w:szCs w:val="22"/>
          <w:lang w:eastAsia="zh-CN"/>
          <w14:textFill>
            <w14:solidFill>
              <w14:schemeClr w14:val="tx1"/>
            </w14:solidFill>
          </w14:textFill>
        </w:rPr>
      </w:pPr>
      <w:r>
        <w:rPr>
          <w:rFonts w:hint="eastAsia" w:ascii="仿宋" w:hAnsi="仿宋" w:eastAsia="仿宋" w:cs="仿宋"/>
          <w:b/>
          <w:bCs/>
          <w:color w:val="000000" w:themeColor="text1"/>
          <w:kern w:val="0"/>
          <w:sz w:val="24"/>
          <w:szCs w:val="22"/>
          <w:lang w:eastAsia="zh-CN"/>
          <w14:textFill>
            <w14:solidFill>
              <w14:schemeClr w14:val="tx1"/>
            </w14:solidFill>
          </w14:textFill>
        </w:rPr>
        <w:t>（四）样品要求</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000000" w:themeColor="text1"/>
          <w:kern w:val="0"/>
          <w:sz w:val="24"/>
          <w:szCs w:val="22"/>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2"/>
          <w:lang w:val="en-US" w:eastAsia="zh-CN"/>
          <w14:textFill>
            <w14:solidFill>
              <w14:schemeClr w14:val="tx1"/>
            </w14:solidFill>
          </w14:textFill>
        </w:rPr>
        <w:t>1、需提供样品的数量及要求</w:t>
      </w:r>
    </w:p>
    <w:tbl>
      <w:tblPr>
        <w:tblStyle w:val="21"/>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941"/>
        <w:gridCol w:w="788"/>
        <w:gridCol w:w="4387"/>
        <w:gridCol w:w="2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50" w:type="dxa"/>
            <w:noWrap w:val="0"/>
            <w:vAlign w:val="center"/>
          </w:tcPr>
          <w:p>
            <w:pPr>
              <w:pStyle w:val="9"/>
              <w:spacing w:line="24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序号</w:t>
            </w:r>
          </w:p>
        </w:tc>
        <w:tc>
          <w:tcPr>
            <w:tcW w:w="941" w:type="dxa"/>
            <w:noWrap w:val="0"/>
            <w:vAlign w:val="center"/>
          </w:tcPr>
          <w:p>
            <w:pPr>
              <w:pStyle w:val="9"/>
              <w:spacing w:line="24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品名</w:t>
            </w:r>
          </w:p>
        </w:tc>
        <w:tc>
          <w:tcPr>
            <w:tcW w:w="788" w:type="dxa"/>
            <w:noWrap w:val="0"/>
            <w:vAlign w:val="center"/>
          </w:tcPr>
          <w:p>
            <w:pPr>
              <w:pStyle w:val="9"/>
              <w:spacing w:line="24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样品名称</w:t>
            </w:r>
          </w:p>
        </w:tc>
        <w:tc>
          <w:tcPr>
            <w:tcW w:w="4387" w:type="dxa"/>
            <w:noWrap w:val="0"/>
            <w:vAlign w:val="center"/>
          </w:tcPr>
          <w:p>
            <w:pPr>
              <w:pStyle w:val="9"/>
              <w:spacing w:line="24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规格及参数要求</w:t>
            </w:r>
          </w:p>
        </w:tc>
        <w:tc>
          <w:tcPr>
            <w:tcW w:w="2045" w:type="dxa"/>
            <w:noWrap w:val="0"/>
            <w:vAlign w:val="center"/>
          </w:tcPr>
          <w:p>
            <w:pPr>
              <w:pStyle w:val="9"/>
              <w:spacing w:line="24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提供样品尺寸及数量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850" w:type="dxa"/>
            <w:vMerge w:val="restart"/>
            <w:noWrap w:val="0"/>
            <w:vAlign w:val="center"/>
          </w:tcPr>
          <w:p>
            <w:pPr>
              <w:pStyle w:val="9"/>
              <w:spacing w:line="24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p>
        </w:tc>
        <w:tc>
          <w:tcPr>
            <w:tcW w:w="941" w:type="dxa"/>
            <w:vMerge w:val="restart"/>
            <w:noWrap w:val="0"/>
            <w:vAlign w:val="center"/>
          </w:tcPr>
          <w:p>
            <w:pPr>
              <w:pStyle w:val="9"/>
              <w:spacing w:line="24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宿舍走廊及卫生间吊顶板</w:t>
            </w:r>
          </w:p>
        </w:tc>
        <w:tc>
          <w:tcPr>
            <w:tcW w:w="788" w:type="dxa"/>
            <w:noWrap w:val="0"/>
            <w:vAlign w:val="center"/>
          </w:tcPr>
          <w:p>
            <w:pPr>
              <w:pStyle w:val="9"/>
              <w:spacing w:line="24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铝制扣板</w:t>
            </w:r>
          </w:p>
        </w:tc>
        <w:tc>
          <w:tcPr>
            <w:tcW w:w="4387" w:type="dxa"/>
            <w:noWrap w:val="0"/>
            <w:vAlign w:val="center"/>
          </w:tcPr>
          <w:p>
            <w:pPr>
              <w:keepNext w:val="0"/>
              <w:keepLines w:val="0"/>
              <w:pageBreakBefore w:val="0"/>
              <w:numPr>
                <w:ilvl w:val="0"/>
                <w:numId w:val="0"/>
              </w:numPr>
              <w:kinsoku/>
              <w:wordWrap/>
              <w:overflowPunct/>
              <w:topLinePunct w:val="0"/>
              <w:autoSpaceDE/>
              <w:autoSpaceDN/>
              <w:bidi w:val="0"/>
              <w:spacing w:line="240" w:lineRule="auto"/>
              <w:jc w:val="left"/>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①规格：铝制扣板600x600mm.(以实际尺寸为准）</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②铝扣材质：选用优质铝合金铝板，铝板厚度为≥0.7mm厚度。</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③铝板重量：每块≥500克。</w:t>
            </w:r>
          </w:p>
        </w:tc>
        <w:tc>
          <w:tcPr>
            <w:tcW w:w="2045" w:type="dxa"/>
            <w:noWrap w:val="0"/>
            <w:vAlign w:val="center"/>
          </w:tcPr>
          <w:p>
            <w:pPr>
              <w:pStyle w:val="9"/>
              <w:spacing w:line="240" w:lineRule="auto"/>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一块：600x600mm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50" w:type="dxa"/>
            <w:vMerge w:val="continue"/>
            <w:noWrap w:val="0"/>
            <w:vAlign w:val="center"/>
          </w:tcPr>
          <w:p>
            <w:pPr>
              <w:pStyle w:val="9"/>
              <w:spacing w:line="24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p>
        </w:tc>
        <w:tc>
          <w:tcPr>
            <w:tcW w:w="941" w:type="dxa"/>
            <w:vMerge w:val="continue"/>
            <w:noWrap w:val="0"/>
            <w:vAlign w:val="center"/>
          </w:tcPr>
          <w:p>
            <w:pPr>
              <w:pStyle w:val="9"/>
              <w:spacing w:line="24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p>
        </w:tc>
        <w:tc>
          <w:tcPr>
            <w:tcW w:w="788" w:type="dxa"/>
            <w:noWrap w:val="0"/>
            <w:vAlign w:val="center"/>
          </w:tcPr>
          <w:p>
            <w:pPr>
              <w:pStyle w:val="9"/>
              <w:spacing w:line="24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龙骨</w:t>
            </w:r>
          </w:p>
        </w:tc>
        <w:tc>
          <w:tcPr>
            <w:tcW w:w="4387" w:type="dxa"/>
            <w:noWrap w:val="0"/>
            <w:vAlign w:val="center"/>
          </w:tcPr>
          <w:p>
            <w:pPr>
              <w:pStyle w:val="9"/>
              <w:spacing w:line="240" w:lineRule="auto"/>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采用100系列烤漆三角龙骨铁质材料，每支重量≥400克。</w:t>
            </w:r>
          </w:p>
        </w:tc>
        <w:tc>
          <w:tcPr>
            <w:tcW w:w="2045" w:type="dxa"/>
            <w:noWrap w:val="0"/>
            <w:vAlign w:val="center"/>
          </w:tcPr>
          <w:p>
            <w:pPr>
              <w:pStyle w:val="9"/>
              <w:spacing w:line="240" w:lineRule="auto"/>
              <w:jc w:val="center"/>
              <w:rPr>
                <w:rFonts w:hint="default"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一段：3米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50" w:type="dxa"/>
            <w:vMerge w:val="continue"/>
            <w:noWrap w:val="0"/>
            <w:vAlign w:val="center"/>
          </w:tcPr>
          <w:p>
            <w:pPr>
              <w:pStyle w:val="9"/>
              <w:spacing w:line="24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p>
        </w:tc>
        <w:tc>
          <w:tcPr>
            <w:tcW w:w="941" w:type="dxa"/>
            <w:vMerge w:val="continue"/>
            <w:noWrap w:val="0"/>
            <w:vAlign w:val="center"/>
          </w:tcPr>
          <w:p>
            <w:pPr>
              <w:pStyle w:val="9"/>
              <w:spacing w:line="24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p>
        </w:tc>
        <w:tc>
          <w:tcPr>
            <w:tcW w:w="788" w:type="dxa"/>
            <w:noWrap w:val="0"/>
            <w:vAlign w:val="center"/>
          </w:tcPr>
          <w:p>
            <w:pPr>
              <w:pStyle w:val="9"/>
              <w:spacing w:line="24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主龙骨</w:t>
            </w:r>
          </w:p>
        </w:tc>
        <w:tc>
          <w:tcPr>
            <w:tcW w:w="4387" w:type="dxa"/>
            <w:noWrap w:val="0"/>
            <w:vAlign w:val="center"/>
          </w:tcPr>
          <w:p>
            <w:pPr>
              <w:pStyle w:val="9"/>
              <w:spacing w:line="240" w:lineRule="auto"/>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选用铁质加厚材质，每支重量≥500克。</w:t>
            </w:r>
          </w:p>
        </w:tc>
        <w:tc>
          <w:tcPr>
            <w:tcW w:w="2045" w:type="dxa"/>
            <w:noWrap w:val="0"/>
            <w:vAlign w:val="center"/>
          </w:tcPr>
          <w:p>
            <w:pPr>
              <w:pStyle w:val="9"/>
              <w:spacing w:line="240" w:lineRule="auto"/>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一段：3米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50" w:type="dxa"/>
            <w:vMerge w:val="continue"/>
            <w:noWrap w:val="0"/>
            <w:vAlign w:val="center"/>
          </w:tcPr>
          <w:p>
            <w:pPr>
              <w:pStyle w:val="9"/>
              <w:spacing w:line="24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p>
        </w:tc>
        <w:tc>
          <w:tcPr>
            <w:tcW w:w="941" w:type="dxa"/>
            <w:vMerge w:val="continue"/>
            <w:noWrap w:val="0"/>
            <w:vAlign w:val="center"/>
          </w:tcPr>
          <w:p>
            <w:pPr>
              <w:pStyle w:val="9"/>
              <w:spacing w:line="24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p>
        </w:tc>
        <w:tc>
          <w:tcPr>
            <w:tcW w:w="788" w:type="dxa"/>
            <w:noWrap w:val="0"/>
            <w:vAlign w:val="center"/>
          </w:tcPr>
          <w:p>
            <w:pPr>
              <w:pStyle w:val="9"/>
              <w:spacing w:line="24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吊杆</w:t>
            </w:r>
          </w:p>
        </w:tc>
        <w:tc>
          <w:tcPr>
            <w:tcW w:w="4387" w:type="dxa"/>
            <w:noWrap w:val="0"/>
            <w:vAlign w:val="center"/>
          </w:tcPr>
          <w:p>
            <w:pPr>
              <w:pStyle w:val="9"/>
              <w:spacing w:line="240" w:lineRule="auto"/>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采用直径6mm铁质优质吊杆，需具有不易生锈抗腐蚀经久耐用等特点。</w:t>
            </w:r>
          </w:p>
        </w:tc>
        <w:tc>
          <w:tcPr>
            <w:tcW w:w="2045" w:type="dxa"/>
            <w:noWrap w:val="0"/>
            <w:vAlign w:val="center"/>
          </w:tcPr>
          <w:p>
            <w:pPr>
              <w:pStyle w:val="9"/>
              <w:spacing w:line="240" w:lineRule="auto"/>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一段：2.8米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50" w:type="dxa"/>
            <w:vMerge w:val="continue"/>
            <w:noWrap w:val="0"/>
            <w:vAlign w:val="center"/>
          </w:tcPr>
          <w:p>
            <w:pPr>
              <w:pStyle w:val="9"/>
              <w:spacing w:line="240" w:lineRule="auto"/>
              <w:jc w:val="center"/>
              <w:rPr>
                <w:rFonts w:hint="default" w:ascii="仿宋" w:hAnsi="仿宋" w:eastAsia="仿宋" w:cs="仿宋"/>
                <w:color w:val="000000" w:themeColor="text1"/>
                <w:sz w:val="24"/>
                <w:szCs w:val="24"/>
                <w:lang w:val="en-US" w:eastAsia="zh-CN"/>
                <w14:textFill>
                  <w14:solidFill>
                    <w14:schemeClr w14:val="tx1"/>
                  </w14:solidFill>
                </w14:textFill>
              </w:rPr>
            </w:pPr>
          </w:p>
        </w:tc>
        <w:tc>
          <w:tcPr>
            <w:tcW w:w="941" w:type="dxa"/>
            <w:vMerge w:val="continue"/>
            <w:noWrap w:val="0"/>
            <w:vAlign w:val="center"/>
          </w:tcPr>
          <w:p>
            <w:pPr>
              <w:pStyle w:val="9"/>
              <w:spacing w:line="240" w:lineRule="auto"/>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788" w:type="dxa"/>
            <w:noWrap w:val="0"/>
            <w:vAlign w:val="center"/>
          </w:tcPr>
          <w:p>
            <w:pPr>
              <w:pStyle w:val="9"/>
              <w:spacing w:line="24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角线</w:t>
            </w:r>
          </w:p>
        </w:tc>
        <w:tc>
          <w:tcPr>
            <w:tcW w:w="4387" w:type="dxa"/>
            <w:noWrap w:val="0"/>
            <w:vAlign w:val="center"/>
          </w:tcPr>
          <w:p>
            <w:pPr>
              <w:pStyle w:val="9"/>
              <w:spacing w:line="240" w:lineRule="auto"/>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选用珠光白≥0.4mm厚度的优质铝材，可以起到整体效果协调一致的优点。</w:t>
            </w:r>
          </w:p>
        </w:tc>
        <w:tc>
          <w:tcPr>
            <w:tcW w:w="2045" w:type="dxa"/>
            <w:noWrap w:val="0"/>
            <w:vAlign w:val="center"/>
          </w:tcPr>
          <w:p>
            <w:pPr>
              <w:pStyle w:val="9"/>
              <w:spacing w:line="240" w:lineRule="auto"/>
              <w:jc w:val="center"/>
              <w:rPr>
                <w:rFonts w:hint="default"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一段：10厘米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50" w:type="dxa"/>
            <w:noWrap w:val="0"/>
            <w:vAlign w:val="center"/>
          </w:tcPr>
          <w:p>
            <w:pPr>
              <w:pStyle w:val="9"/>
              <w:spacing w:line="240" w:lineRule="auto"/>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p>
        </w:tc>
        <w:tc>
          <w:tcPr>
            <w:tcW w:w="941" w:type="dxa"/>
            <w:noWrap w:val="0"/>
            <w:vAlign w:val="center"/>
          </w:tcPr>
          <w:p>
            <w:pPr>
              <w:pStyle w:val="9"/>
              <w:spacing w:line="240" w:lineRule="auto"/>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LED照明灯具</w:t>
            </w:r>
          </w:p>
        </w:tc>
        <w:tc>
          <w:tcPr>
            <w:tcW w:w="788" w:type="dxa"/>
            <w:noWrap w:val="0"/>
            <w:vAlign w:val="center"/>
          </w:tcPr>
          <w:p>
            <w:pPr>
              <w:pStyle w:val="9"/>
              <w:spacing w:line="240" w:lineRule="auto"/>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w:t>
            </w:r>
          </w:p>
        </w:tc>
        <w:tc>
          <w:tcPr>
            <w:tcW w:w="4387" w:type="dxa"/>
            <w:noWrap w:val="0"/>
            <w:vAlign w:val="center"/>
          </w:tcPr>
          <w:p>
            <w:pPr>
              <w:pStyle w:val="45"/>
              <w:keepNext w:val="0"/>
              <w:keepLines w:val="0"/>
              <w:pageBreakBefore w:val="0"/>
              <w:kinsoku/>
              <w:wordWrap/>
              <w:overflowPunct/>
              <w:topLinePunct w:val="0"/>
              <w:autoSpaceDE/>
              <w:autoSpaceDN/>
              <w:bidi w:val="0"/>
              <w:spacing w:after="0" w:line="240" w:lineRule="auto"/>
              <w:ind w:left="0" w:leftChars="0" w:firstLine="0" w:firstLineChars="0"/>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1、规格：600*600mm</w:t>
            </w:r>
          </w:p>
          <w:p>
            <w:pPr>
              <w:pStyle w:val="45"/>
              <w:keepNext w:val="0"/>
              <w:keepLines w:val="0"/>
              <w:pageBreakBefore w:val="0"/>
              <w:numPr>
                <w:ilvl w:val="0"/>
                <w:numId w:val="0"/>
              </w:numPr>
              <w:kinsoku/>
              <w:wordWrap/>
              <w:overflowPunct/>
              <w:topLinePunct w:val="0"/>
              <w:autoSpaceDE/>
              <w:autoSpaceDN/>
              <w:bidi w:val="0"/>
              <w:spacing w:after="0" w:line="240" w:lineRule="auto"/>
              <w:textAlignment w:val="auto"/>
              <w:rPr>
                <w:rFonts w:hint="default"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2、材质：框架为铝制结构，被盖铁材质，灯罩PC材料，具有防氧化、防变黄化材质、抗静电。</w:t>
            </w:r>
          </w:p>
          <w:p>
            <w:pPr>
              <w:pStyle w:val="45"/>
              <w:keepNext w:val="0"/>
              <w:keepLines w:val="0"/>
              <w:pageBreakBefore w:val="0"/>
              <w:numPr>
                <w:ilvl w:val="0"/>
                <w:numId w:val="0"/>
              </w:numPr>
              <w:kinsoku/>
              <w:wordWrap/>
              <w:overflowPunct/>
              <w:topLinePunct w:val="0"/>
              <w:autoSpaceDE/>
              <w:autoSpaceDN/>
              <w:bidi w:val="0"/>
              <w:spacing w:after="0" w:line="240" w:lineRule="auto"/>
              <w:textAlignment w:val="auto"/>
              <w:rPr>
                <w:rFonts w:hint="default"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3、功率：60W（外驱动、无频闪）。</w:t>
            </w:r>
          </w:p>
          <w:p>
            <w:pPr>
              <w:pStyle w:val="45"/>
              <w:keepNext w:val="0"/>
              <w:keepLines w:val="0"/>
              <w:pageBreakBefore w:val="0"/>
              <w:numPr>
                <w:ilvl w:val="0"/>
                <w:numId w:val="0"/>
              </w:numPr>
              <w:kinsoku/>
              <w:wordWrap/>
              <w:overflowPunct/>
              <w:topLinePunct w:val="0"/>
              <w:autoSpaceDE/>
              <w:autoSpaceDN/>
              <w:bidi w:val="0"/>
              <w:spacing w:after="0" w:line="240" w:lineRule="auto"/>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4、色温：6500</w:t>
            </w:r>
            <w:r>
              <w:rPr>
                <w:rFonts w:hint="eastAsia" w:ascii="仿宋" w:hAnsi="仿宋" w:eastAsia="仿宋" w:cs="仿宋"/>
                <w:color w:val="000000" w:themeColor="text1"/>
                <w:kern w:val="2"/>
                <w:sz w:val="24"/>
                <w:szCs w:val="24"/>
                <w:lang w:val="en-US" w:eastAsia="zh-CN" w:bidi="ar-SA"/>
                <w14:textFill>
                  <w14:solidFill>
                    <w14:schemeClr w14:val="tx1"/>
                  </w14:solidFill>
                </w14:textFill>
              </w:rPr>
              <w:t>K</w:t>
            </w:r>
          </w:p>
        </w:tc>
        <w:tc>
          <w:tcPr>
            <w:tcW w:w="2045" w:type="dxa"/>
            <w:noWrap w:val="0"/>
            <w:vAlign w:val="center"/>
          </w:tcPr>
          <w:p>
            <w:pPr>
              <w:pStyle w:val="9"/>
              <w:spacing w:line="240" w:lineRule="auto"/>
              <w:jc w:val="center"/>
              <w:rPr>
                <w:rFonts w:hint="default"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1个</w:t>
            </w:r>
          </w:p>
        </w:tc>
      </w:tr>
    </w:tbl>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000000" w:themeColor="text1"/>
          <w:kern w:val="0"/>
          <w:sz w:val="24"/>
          <w:szCs w:val="22"/>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2"/>
          <w:lang w:val="en-US" w:eastAsia="zh-CN"/>
          <w14:textFill>
            <w14:solidFill>
              <w14:schemeClr w14:val="tx1"/>
            </w14:solidFill>
          </w14:textFill>
        </w:rPr>
        <w:t>2、投标样品上应标明项目名称、项目编号、样品名称。投标样品不能有可以识别投标人的任何标记；投标样品是响应文件的重要组成部分，若供应商未提供样品或样品未按要求封装或样品技术参数、外观造型、规格尺寸未按谈判文件要求提供,</w:t>
      </w:r>
      <w:r>
        <w:rPr>
          <w:rFonts w:hint="eastAsia" w:ascii="仿宋" w:hAnsi="仿宋" w:eastAsia="仿宋" w:cs="仿宋"/>
          <w:b/>
          <w:bCs/>
          <w:color w:val="000000" w:themeColor="text1"/>
          <w:kern w:val="0"/>
          <w:sz w:val="24"/>
          <w:szCs w:val="22"/>
          <w:lang w:val="en-US" w:eastAsia="zh-CN"/>
          <w14:textFill>
            <w14:solidFill>
              <w14:schemeClr w14:val="tx1"/>
            </w14:solidFill>
          </w14:textFill>
        </w:rPr>
        <w:t>经评审委员会判定为未实质性响应招标文件的技术要求的，则不推荐为中标候选人</w:t>
      </w:r>
      <w:r>
        <w:rPr>
          <w:rFonts w:hint="eastAsia" w:ascii="仿宋" w:hAnsi="仿宋" w:eastAsia="仿宋" w:cs="仿宋"/>
          <w:b w:val="0"/>
          <w:bCs w:val="0"/>
          <w:color w:val="000000" w:themeColor="text1"/>
          <w:kern w:val="0"/>
          <w:sz w:val="24"/>
          <w:szCs w:val="22"/>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000000" w:themeColor="text1"/>
          <w:kern w:val="0"/>
          <w:sz w:val="24"/>
          <w:szCs w:val="22"/>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2"/>
          <w:lang w:val="en-US" w:eastAsia="zh-CN"/>
          <w14:textFill>
            <w14:solidFill>
              <w14:schemeClr w14:val="tx1"/>
            </w14:solidFill>
          </w14:textFill>
        </w:rPr>
        <w:t>3、样品递交方式：供应商的样品在响应文件递交截止时间前随响应文件一并交付，逾期送达的样品不予接收。</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000000" w:themeColor="text1"/>
          <w:kern w:val="0"/>
          <w:sz w:val="24"/>
          <w:szCs w:val="22"/>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2"/>
          <w:lang w:val="en-US" w:eastAsia="zh-CN"/>
          <w14:textFill>
            <w14:solidFill>
              <w14:schemeClr w14:val="tx1"/>
            </w14:solidFill>
          </w14:textFill>
        </w:rPr>
        <w:t>4、供应商自行提供纸箱或遮盖物（如大尺寸的布等）对样品进行遮盖，否则样品在搬运或存放过程中导致的刮擦磨损、遗漏、少件等，其后果由供应商自行承担。</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000000" w:themeColor="text1"/>
          <w:kern w:val="0"/>
          <w:sz w:val="24"/>
          <w:szCs w:val="22"/>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2"/>
          <w:lang w:val="en-US" w:eastAsia="zh-CN"/>
          <w14:textFill>
            <w14:solidFill>
              <w14:schemeClr w14:val="tx1"/>
            </w14:solidFill>
          </w14:textFill>
        </w:rPr>
        <w:t>5、评审过程中谈判专家小组有权将样品进行破坏性测试，由此造成的损坏及相关费用由供应商自行承担。</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000000" w:themeColor="text1"/>
          <w:kern w:val="0"/>
          <w:sz w:val="24"/>
          <w:szCs w:val="22"/>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2"/>
          <w:lang w:val="en-US" w:eastAsia="zh-CN"/>
          <w14:textFill>
            <w14:solidFill>
              <w14:schemeClr w14:val="tx1"/>
            </w14:solidFill>
          </w14:textFill>
        </w:rPr>
        <w:t>6、样品将作为评审及验收的主要依据之一，成交候选人样品封存作为验收依据之一，其他供应商样品在采购活动结束后立即自行领回。</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bCs/>
          <w:color w:val="000000" w:themeColor="text1"/>
          <w:kern w:val="0"/>
          <w:sz w:val="24"/>
          <w:szCs w:val="22"/>
          <w:u w:val="single"/>
          <w:lang w:val="en-US" w:eastAsia="zh-CN"/>
          <w14:textFill>
            <w14:solidFill>
              <w14:schemeClr w14:val="tx1"/>
            </w14:solidFill>
          </w14:textFill>
        </w:rPr>
      </w:pPr>
      <w:r>
        <w:rPr>
          <w:rFonts w:hint="eastAsia" w:ascii="仿宋" w:hAnsi="仿宋" w:eastAsia="仿宋" w:cs="仿宋"/>
          <w:b/>
          <w:bCs/>
          <w:color w:val="000000" w:themeColor="text1"/>
          <w:kern w:val="0"/>
          <w:sz w:val="24"/>
          <w:szCs w:val="22"/>
          <w:u w:val="single"/>
          <w:lang w:val="en-US" w:eastAsia="zh-CN"/>
          <w14:textFill>
            <w14:solidFill>
              <w14:schemeClr w14:val="tx1"/>
            </w14:solidFill>
          </w14:textFill>
        </w:rPr>
        <w:t>备注：以上所有要求均为带★的基本要求，不允许负偏离，否则视为无效响应。</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ascii="仿宋" w:hAnsi="仿宋" w:eastAsia="仿宋" w:cs="仿宋"/>
          <w:b/>
          <w:bCs/>
          <w:color w:val="000000" w:themeColor="text1"/>
          <w:kern w:val="0"/>
          <w:sz w:val="24"/>
          <w:szCs w:val="22"/>
          <w14:textFill>
            <w14:solidFill>
              <w14:schemeClr w14:val="tx1"/>
            </w14:solidFill>
          </w14:textFill>
        </w:rPr>
      </w:pPr>
      <w:r>
        <w:rPr>
          <w:rFonts w:hint="eastAsia" w:ascii="仿宋" w:hAnsi="仿宋" w:eastAsia="仿宋" w:cs="仿宋"/>
          <w:b/>
          <w:bCs/>
          <w:color w:val="000000" w:themeColor="text1"/>
          <w:kern w:val="0"/>
          <w:sz w:val="24"/>
          <w:szCs w:val="22"/>
          <w14:textFill>
            <w14:solidFill>
              <w14:schemeClr w14:val="tx1"/>
            </w14:solidFill>
          </w14:textFill>
        </w:rPr>
        <w:t>三、商务条件</w:t>
      </w:r>
    </w:p>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hint="eastAsia" w:ascii="仿宋" w:hAnsi="仿宋" w:eastAsia="仿宋" w:cs="仿宋"/>
          <w:b/>
          <w:color w:val="000000" w:themeColor="text1"/>
          <w:kern w:val="0"/>
          <w:sz w:val="24"/>
          <w:lang w:eastAsia="zh-CN"/>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包：1</w:t>
      </w:r>
    </w:p>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hint="eastAsia" w:ascii="仿宋" w:hAnsi="仿宋" w:eastAsia="仿宋" w:cs="仿宋"/>
          <w:b/>
          <w:bCs/>
          <w:color w:val="000000" w:themeColor="text1"/>
          <w:kern w:val="0"/>
          <w:sz w:val="24"/>
          <w:lang w:eastAsia="zh-CN" w:bidi="en-US"/>
          <w14:textFill>
            <w14:solidFill>
              <w14:schemeClr w14:val="tx1"/>
            </w14:solidFill>
          </w14:textFill>
        </w:rPr>
      </w:pPr>
      <w:r>
        <w:rPr>
          <w:rFonts w:ascii="仿宋" w:hAnsi="仿宋" w:eastAsia="仿宋" w:cs="仿宋"/>
          <w:b/>
          <w:bCs/>
          <w:color w:val="000000" w:themeColor="text1"/>
          <w:kern w:val="0"/>
          <w:sz w:val="24"/>
          <w:lang w:bidi="en-US"/>
          <w14:textFill>
            <w14:solidFill>
              <w14:schemeClr w14:val="tx1"/>
            </w14:solidFill>
          </w14:textFill>
        </w:rPr>
        <w:t>1、交付地点：</w:t>
      </w:r>
      <w:r>
        <w:rPr>
          <w:rFonts w:hint="eastAsia" w:ascii="仿宋" w:hAnsi="仿宋" w:eastAsia="仿宋" w:cs="仿宋"/>
          <w:b/>
          <w:bCs/>
          <w:color w:val="000000" w:themeColor="text1"/>
          <w:kern w:val="0"/>
          <w:sz w:val="24"/>
          <w:lang w:bidi="en-US"/>
          <w14:textFill>
            <w14:solidFill>
              <w14:schemeClr w14:val="tx1"/>
            </w14:solidFill>
          </w14:textFill>
        </w:rPr>
        <w:t>采购人指定地点</w:t>
      </w:r>
    </w:p>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hint="eastAsia" w:ascii="仿宋" w:hAnsi="仿宋" w:eastAsia="仿宋" w:cs="仿宋"/>
          <w:b/>
          <w:bCs/>
          <w:color w:val="000000" w:themeColor="text1"/>
          <w:kern w:val="0"/>
          <w:sz w:val="24"/>
          <w:lang w:eastAsia="zh-CN" w:bidi="en-US"/>
          <w14:textFill>
            <w14:solidFill>
              <w14:schemeClr w14:val="tx1"/>
            </w14:solidFill>
          </w14:textFill>
        </w:rPr>
      </w:pPr>
      <w:r>
        <w:rPr>
          <w:rFonts w:ascii="仿宋" w:hAnsi="仿宋" w:eastAsia="仿宋" w:cs="仿宋"/>
          <w:b/>
          <w:bCs/>
          <w:color w:val="000000" w:themeColor="text1"/>
          <w:kern w:val="0"/>
          <w:sz w:val="24"/>
          <w:lang w:bidi="en-US"/>
          <w14:textFill>
            <w14:solidFill>
              <w14:schemeClr w14:val="tx1"/>
            </w14:solidFill>
          </w14:textFill>
        </w:rPr>
        <w:t>2、交付时间：</w:t>
      </w:r>
      <w:r>
        <w:rPr>
          <w:rFonts w:hint="eastAsia" w:ascii="仿宋" w:hAnsi="仿宋" w:eastAsia="仿宋" w:cs="仿宋"/>
          <w:b/>
          <w:bCs/>
          <w:color w:val="000000" w:themeColor="text1"/>
          <w:kern w:val="0"/>
          <w:sz w:val="24"/>
          <w:lang w:val="en-US" w:eastAsia="zh-CN" w:bidi="en-US"/>
          <w14:textFill>
            <w14:solidFill>
              <w14:schemeClr w14:val="tx1"/>
            </w14:solidFill>
          </w14:textFill>
        </w:rPr>
        <w:t>签订合同30天内完成安装及调试</w:t>
      </w:r>
    </w:p>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hint="eastAsia" w:ascii="仿宋" w:hAnsi="仿宋" w:eastAsia="仿宋" w:cs="仿宋"/>
          <w:b/>
          <w:color w:val="000000" w:themeColor="text1"/>
          <w:kern w:val="0"/>
          <w:sz w:val="24"/>
          <w:lang w:eastAsia="zh-CN"/>
          <w14:textFill>
            <w14:solidFill>
              <w14:schemeClr w14:val="tx1"/>
            </w14:solidFill>
          </w14:textFill>
        </w:rPr>
      </w:pPr>
      <w:r>
        <w:rPr>
          <w:rFonts w:ascii="仿宋" w:hAnsi="仿宋" w:eastAsia="仿宋" w:cs="仿宋"/>
          <w:b/>
          <w:bCs/>
          <w:color w:val="000000" w:themeColor="text1"/>
          <w:kern w:val="0"/>
          <w:sz w:val="24"/>
          <w:lang w:bidi="en-US"/>
          <w14:textFill>
            <w14:solidFill>
              <w14:schemeClr w14:val="tx1"/>
            </w14:solidFill>
          </w14:textFill>
        </w:rPr>
        <w:t>3、交付条件：验收合格</w:t>
      </w:r>
    </w:p>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hint="eastAsia" w:ascii="仿宋" w:hAnsi="仿宋" w:eastAsia="仿宋" w:cs="仿宋"/>
          <w:b/>
          <w:color w:val="000000" w:themeColor="text1"/>
          <w:kern w:val="0"/>
          <w:sz w:val="24"/>
          <w:lang w:eastAsia="zh-CN"/>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4</w:t>
      </w:r>
      <w:r>
        <w:rPr>
          <w:rFonts w:hint="eastAsia" w:ascii="仿宋" w:hAnsi="仿宋" w:eastAsia="仿宋" w:cs="仿宋"/>
          <w:b/>
          <w:color w:val="000000" w:themeColor="text1"/>
          <w:kern w:val="0"/>
          <w:sz w:val="24"/>
          <w:lang w:eastAsia="zh-CN"/>
          <w14:textFill>
            <w14:solidFill>
              <w14:schemeClr w14:val="tx1"/>
            </w14:solidFill>
          </w14:textFill>
        </w:rPr>
        <w:t>、</w:t>
      </w:r>
      <w:r>
        <w:rPr>
          <w:rFonts w:hint="eastAsia" w:ascii="仿宋" w:hAnsi="仿宋" w:eastAsia="仿宋" w:cs="仿宋"/>
          <w:b/>
          <w:color w:val="000000" w:themeColor="text1"/>
          <w:kern w:val="0"/>
          <w:sz w:val="24"/>
          <w14:textFill>
            <w14:solidFill>
              <w14:schemeClr w14:val="tx1"/>
            </w14:solidFill>
          </w14:textFill>
        </w:rPr>
        <w:t>是否收取履约保证金：</w:t>
      </w:r>
      <w:r>
        <w:rPr>
          <w:rFonts w:hint="eastAsia" w:ascii="仿宋" w:hAnsi="仿宋" w:eastAsia="仿宋" w:cs="仿宋"/>
          <w:b/>
          <w:color w:val="000000" w:themeColor="text1"/>
          <w:kern w:val="0"/>
          <w:sz w:val="24"/>
          <w:lang w:eastAsia="zh-CN"/>
          <w14:textFill>
            <w14:solidFill>
              <w14:schemeClr w14:val="tx1"/>
            </w14:solidFill>
          </w14:textFill>
        </w:rPr>
        <w:t>是。说明：</w:t>
      </w:r>
      <w:r>
        <w:rPr>
          <w:rFonts w:hint="eastAsia" w:ascii="仿宋" w:hAnsi="仿宋" w:eastAsia="仿宋" w:cs="仿宋"/>
          <w:b/>
          <w:color w:val="000000" w:themeColor="text1"/>
          <w:kern w:val="0"/>
          <w:sz w:val="24"/>
          <w:lang w:val="en-US" w:eastAsia="zh-CN"/>
          <w14:textFill>
            <w14:solidFill>
              <w14:schemeClr w14:val="tx1"/>
            </w14:solidFill>
          </w14:textFill>
        </w:rPr>
        <w:t xml:space="preserve">成交供应商在签订合同前应向采购人缴纳合同金额2%的履约保证金，该保证金在成交供应商供应的货物全部验收合格、合同约定事项全部履行完毕且无未了事项后，30日内一次性无息退还。履约保证金以支票、汇票、本票或者金融机构、担保机构出具的保函等非现金形式向采购人缴交。 </w:t>
      </w:r>
    </w:p>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5</w:t>
      </w:r>
      <w:r>
        <w:rPr>
          <w:rFonts w:hint="eastAsia" w:ascii="仿宋" w:hAnsi="仿宋" w:eastAsia="仿宋" w:cs="仿宋"/>
          <w:b/>
          <w:color w:val="000000" w:themeColor="text1"/>
          <w:kern w:val="0"/>
          <w:sz w:val="24"/>
          <w:lang w:eastAsia="zh-CN"/>
          <w14:textFill>
            <w14:solidFill>
              <w14:schemeClr w14:val="tx1"/>
            </w14:solidFill>
          </w14:textFill>
        </w:rPr>
        <w:t>、</w:t>
      </w:r>
      <w:r>
        <w:rPr>
          <w:rFonts w:hint="eastAsia" w:ascii="仿宋" w:hAnsi="仿宋" w:eastAsia="仿宋" w:cs="仿宋"/>
          <w:b/>
          <w:color w:val="000000" w:themeColor="text1"/>
          <w:kern w:val="0"/>
          <w:sz w:val="24"/>
          <w14:textFill>
            <w14:solidFill>
              <w14:schemeClr w14:val="tx1"/>
            </w14:solidFill>
          </w14:textFill>
        </w:rPr>
        <w:t>是否邀请投标人参与验收：否</w:t>
      </w:r>
    </w:p>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 xml:space="preserve">6.验收方式数据表格 </w:t>
      </w:r>
    </w:p>
    <w:tbl>
      <w:tblPr>
        <w:tblStyle w:val="20"/>
        <w:tblW w:w="5000"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05"/>
        <w:gridCol w:w="757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86"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仿宋" w:hAnsi="仿宋" w:eastAsia="仿宋"/>
                <w:color w:val="000000" w:themeColor="text1"/>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验收期次</w:t>
            </w:r>
          </w:p>
        </w:tc>
        <w:tc>
          <w:tcPr>
            <w:tcW w:w="4413"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仿宋" w:hAnsi="仿宋" w:eastAsia="仿宋"/>
                <w:color w:val="000000" w:themeColor="text1"/>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86"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仿宋" w:hAnsi="仿宋" w:eastAsia="仿宋"/>
                <w:color w:val="000000" w:themeColor="text1"/>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1</w:t>
            </w:r>
          </w:p>
        </w:tc>
        <w:tc>
          <w:tcPr>
            <w:tcW w:w="4413" w:type="pct"/>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lang w:val="en-US" w:eastAsia="zh-CN"/>
                <w14:textFill>
                  <w14:solidFill>
                    <w14:schemeClr w14:val="tx1"/>
                  </w14:solidFill>
                </w14:textFill>
              </w:rPr>
              <w:t>出厂检验：成交供应商需提供货物、安装材料、工具和文件的发货清单和计划，发货计划应经采购人认可后实施。成交供应商在设备出厂前，应按设备技术标准规定的检验项目和检验方法进行全面检验，结果必须符合验收标准的要求。成交供应商应随同货物出具供货证明、产地证书、出厂检验报告和设备质量合格证等，并负责将产品送达采购人指定交货地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86"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宋体"/>
                <w:color w:val="000000" w:themeColor="text1"/>
                <w:kern w:val="0"/>
                <w:sz w:val="24"/>
                <w:lang w:val="en-US" w:eastAsia="zh-CN" w:bidi="ar"/>
                <w14:textFill>
                  <w14:solidFill>
                    <w14:schemeClr w14:val="tx1"/>
                  </w14:solidFill>
                </w14:textFill>
              </w:rPr>
            </w:pPr>
            <w:r>
              <w:rPr>
                <w:rFonts w:hint="eastAsia" w:ascii="仿宋" w:hAnsi="仿宋" w:eastAsia="仿宋" w:cs="宋体"/>
                <w:color w:val="000000" w:themeColor="text1"/>
                <w:kern w:val="0"/>
                <w:sz w:val="24"/>
                <w:lang w:val="en-US" w:eastAsia="zh-CN" w:bidi="ar"/>
                <w14:textFill>
                  <w14:solidFill>
                    <w14:schemeClr w14:val="tx1"/>
                  </w14:solidFill>
                </w14:textFill>
              </w:rPr>
              <w:t>2</w:t>
            </w:r>
          </w:p>
        </w:tc>
        <w:tc>
          <w:tcPr>
            <w:tcW w:w="4413" w:type="pct"/>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lang w:val="en-US" w:eastAsia="zh-CN"/>
                <w14:textFill>
                  <w14:solidFill>
                    <w14:schemeClr w14:val="tx1"/>
                  </w14:solidFill>
                </w14:textFill>
              </w:rPr>
              <w:t>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成交供应商需在收到换货通知日起30天内交付合格的新品，逾期未处理的，将予以退货，由此产生的费用和采购人的损失，由成交供应商承担；选择退货处理的，成交供应商需在收到退货通知之日起10天内将货物自行运回，如逾期成交供应商未退回货物，采购人有权将货物退回成交供应商法定地址，由此产生的一切费用由成交供应商承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86"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宋体"/>
                <w:color w:val="000000" w:themeColor="text1"/>
                <w:kern w:val="0"/>
                <w:sz w:val="24"/>
                <w:lang w:val="en-US" w:eastAsia="zh-CN" w:bidi="ar"/>
                <w14:textFill>
                  <w14:solidFill>
                    <w14:schemeClr w14:val="tx1"/>
                  </w14:solidFill>
                </w14:textFill>
              </w:rPr>
            </w:pPr>
            <w:r>
              <w:rPr>
                <w:rFonts w:hint="eastAsia" w:ascii="仿宋" w:hAnsi="仿宋" w:eastAsia="仿宋" w:cs="宋体"/>
                <w:color w:val="000000" w:themeColor="text1"/>
                <w:kern w:val="0"/>
                <w:sz w:val="24"/>
                <w:lang w:val="en-US" w:eastAsia="zh-CN" w:bidi="ar"/>
                <w14:textFill>
                  <w14:solidFill>
                    <w14:schemeClr w14:val="tx1"/>
                  </w14:solidFill>
                </w14:textFill>
              </w:rPr>
              <w:t>3</w:t>
            </w:r>
          </w:p>
        </w:tc>
        <w:tc>
          <w:tcPr>
            <w:tcW w:w="4413" w:type="pct"/>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lang w:val="en-US" w:eastAsia="zh-CN"/>
                <w14:textFill>
                  <w14:solidFill>
                    <w14:schemeClr w14:val="tx1"/>
                  </w14:solidFill>
                </w14:textFill>
              </w:rPr>
              <w:t>最终验收：设备在安装地安装、调试与试运行无问题之后30天内完成最终验收（因成交供应商原因导致无法验收的情况除外）。项目具备验收条件后，成交供应商应向采购人提出验收请求并提供完整的项目交接资料及交接报告。采购人收到验收请求后组织验收，验收合格后，签发验收单；验收不合格，采购人有权选择通知整改或退换货处理：①选择通知整改处理的，成交供应商需在收到整改通知日起30天内完成整改，逾期未处理，将按退货处理，由此产生的费用和采购人的损失，由成交供应商承担；②选择换货处理的，成交供应商需在收到换货通知日起30天内交付合格的新品，逾期未处理，将按退货处理，由此产生的费用和采购人的损失，由成交供应商承担；③选择退货处理的，成交供应商需在收到退货通知之日起10天内将货物自行运回，如逾期成交供应商未退回货物，采购人有权将货物退回成交供应商法定地址，由此产生的一切费用由成交供应商承担。</w:t>
            </w:r>
          </w:p>
        </w:tc>
      </w:tr>
    </w:tbl>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 xml:space="preserve">7.支付方式数据表格 </w:t>
      </w:r>
    </w:p>
    <w:tbl>
      <w:tblPr>
        <w:tblStyle w:val="20"/>
        <w:tblW w:w="4955" w:type="pct"/>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177"/>
        <w:gridCol w:w="1474"/>
        <w:gridCol w:w="58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Header/>
          <w:tblCellSpacing w:w="0" w:type="dxa"/>
        </w:trPr>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b/>
                <w:bCs/>
                <w:color w:val="000000" w:themeColor="text1"/>
                <w:kern w:val="0"/>
                <w:sz w:val="24"/>
                <w14:textFill>
                  <w14:solidFill>
                    <w14:schemeClr w14:val="tx1"/>
                  </w14:solidFill>
                </w14:textFill>
              </w:rPr>
            </w:pPr>
            <w:r>
              <w:rPr>
                <w:rFonts w:hint="eastAsia" w:ascii="仿宋" w:hAnsi="仿宋" w:eastAsia="仿宋" w:cs="宋体"/>
                <w:b/>
                <w:bCs/>
                <w:color w:val="000000" w:themeColor="text1"/>
                <w:kern w:val="0"/>
                <w:sz w:val="24"/>
                <w14:textFill>
                  <w14:solidFill>
                    <w14:schemeClr w14:val="tx1"/>
                  </w14:solidFill>
                </w14:textFill>
              </w:rPr>
              <w:t>支付期次</w:t>
            </w:r>
          </w:p>
        </w:tc>
        <w:tc>
          <w:tcPr>
            <w:tcW w:w="86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b/>
                <w:bCs/>
                <w:color w:val="000000" w:themeColor="text1"/>
                <w:kern w:val="0"/>
                <w:sz w:val="24"/>
                <w14:textFill>
                  <w14:solidFill>
                    <w14:schemeClr w14:val="tx1"/>
                  </w14:solidFill>
                </w14:textFill>
              </w:rPr>
            </w:pPr>
            <w:r>
              <w:rPr>
                <w:rFonts w:hint="eastAsia" w:ascii="仿宋" w:hAnsi="仿宋" w:eastAsia="仿宋" w:cs="宋体"/>
                <w:b/>
                <w:bCs/>
                <w:color w:val="000000" w:themeColor="text1"/>
                <w:kern w:val="0"/>
                <w:sz w:val="24"/>
                <w14:textFill>
                  <w14:solidFill>
                    <w14:schemeClr w14:val="tx1"/>
                  </w14:solidFill>
                </w14:textFill>
              </w:rPr>
              <w:t>支付比例(%)</w:t>
            </w:r>
          </w:p>
        </w:tc>
        <w:tc>
          <w:tcPr>
            <w:tcW w:w="344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b/>
                <w:bCs/>
                <w:color w:val="000000" w:themeColor="text1"/>
                <w:kern w:val="0"/>
                <w:sz w:val="24"/>
                <w14:textFill>
                  <w14:solidFill>
                    <w14:schemeClr w14:val="tx1"/>
                  </w14:solidFill>
                </w14:textFill>
              </w:rPr>
            </w:pPr>
            <w:r>
              <w:rPr>
                <w:rFonts w:hint="eastAsia" w:ascii="仿宋" w:hAnsi="仿宋" w:eastAsia="仿宋" w:cs="宋体"/>
                <w:b/>
                <w:bCs/>
                <w:color w:val="000000" w:themeColor="text1"/>
                <w:kern w:val="0"/>
                <w:sz w:val="24"/>
                <w14:textFill>
                  <w14:solidFill>
                    <w14:schemeClr w14:val="tx1"/>
                  </w14:solidFill>
                </w14:textFill>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w:t>
            </w:r>
          </w:p>
        </w:tc>
        <w:tc>
          <w:tcPr>
            <w:tcW w:w="86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100</w:t>
            </w:r>
          </w:p>
        </w:tc>
        <w:tc>
          <w:tcPr>
            <w:tcW w:w="344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Cs/>
                <w:color w:val="000000" w:themeColor="text1"/>
                <w:sz w:val="24"/>
                <w:lang w:val="en-US" w:eastAsia="zh-CN"/>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（1）在所有货物经安装调试试运行完毕，经最终验收合格后30日内付清100%货款。</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color w:val="000000" w:themeColor="text1"/>
                <w:lang w:val="en-US" w:eastAsia="zh-CN"/>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（2）成交供应商、收款单位、购货票证开票单位三者应一致，成交供应商收款帐号应为中国人民银行批准的基本帐户。</w:t>
            </w:r>
          </w:p>
        </w:tc>
      </w:tr>
    </w:tbl>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bCs/>
          <w:color w:val="000000" w:themeColor="text1"/>
          <w:kern w:val="0"/>
          <w:sz w:val="24"/>
          <w:szCs w:val="22"/>
          <w14:textFill>
            <w14:solidFill>
              <w14:schemeClr w14:val="tx1"/>
            </w14:solidFill>
          </w14:textFill>
        </w:rPr>
      </w:pPr>
      <w:r>
        <w:rPr>
          <w:rFonts w:hint="eastAsia" w:ascii="仿宋" w:hAnsi="仿宋" w:eastAsia="仿宋" w:cs="仿宋"/>
          <w:b/>
          <w:bCs/>
          <w:color w:val="000000" w:themeColor="text1"/>
          <w:kern w:val="0"/>
          <w:sz w:val="24"/>
          <w:szCs w:val="22"/>
          <w:lang w:val="en-US" w:eastAsia="zh-CN"/>
          <w14:textFill>
            <w14:solidFill>
              <w14:schemeClr w14:val="tx1"/>
            </w14:solidFill>
          </w14:textFill>
        </w:rPr>
        <w:t>8、</w:t>
      </w:r>
      <w:r>
        <w:rPr>
          <w:rFonts w:hint="eastAsia" w:ascii="仿宋" w:hAnsi="仿宋" w:eastAsia="仿宋" w:cs="仿宋"/>
          <w:b/>
          <w:bCs/>
          <w:color w:val="000000" w:themeColor="text1"/>
          <w:kern w:val="0"/>
          <w:sz w:val="24"/>
          <w:szCs w:val="22"/>
          <w:lang w:eastAsia="zh-CN"/>
          <w14:textFill>
            <w14:solidFill>
              <w14:schemeClr w14:val="tx1"/>
            </w14:solidFill>
          </w14:textFill>
        </w:rPr>
        <w:t>售后服务要求</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000000" w:themeColor="text1"/>
          <w:kern w:val="0"/>
          <w:sz w:val="24"/>
          <w:szCs w:val="22"/>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2"/>
          <w:lang w:val="en-US" w:eastAsia="zh-CN"/>
          <w14:textFill>
            <w14:solidFill>
              <w14:schemeClr w14:val="tx1"/>
            </w14:solidFill>
          </w14:textFill>
        </w:rPr>
        <w:t>8.1成交供应商对提供的货物或服务，因产品及服务质量、或知识产权纠纷等问题，必须提供保修、包换、包退等服务。</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000000" w:themeColor="text1"/>
          <w:kern w:val="0"/>
          <w:sz w:val="24"/>
          <w:szCs w:val="22"/>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2"/>
          <w:lang w:val="en-US" w:eastAsia="zh-CN"/>
          <w14:textFill>
            <w14:solidFill>
              <w14:schemeClr w14:val="tx1"/>
            </w14:solidFill>
          </w14:textFill>
        </w:rPr>
        <w:t>8.2货物安装调试合格后，成交供应商负责对采购人技术人员进行免费现场培训，培训内容包括系统的功能、原理、使用与维护等，培训日程视实际情况另定。</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000000" w:themeColor="text1"/>
          <w:kern w:val="0"/>
          <w:sz w:val="24"/>
          <w:szCs w:val="22"/>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2"/>
          <w:lang w:val="en-US" w:eastAsia="zh-CN"/>
          <w14:textFill>
            <w14:solidFill>
              <w14:schemeClr w14:val="tx1"/>
            </w14:solidFill>
          </w14:textFill>
        </w:rPr>
        <w:t>8.3质保期：成交供应商所供货物质保期自最终验收合格之日起开始计算，成交供应商需保证免费质保期为 24个月。成交供应商在接到用户设备故障电话通知起，由于故障而无法工作超过3天，质保期自动延长相应天数（延长天数从故障电话通知之日开始计算）。</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000000" w:themeColor="text1"/>
          <w:kern w:val="0"/>
          <w:sz w:val="24"/>
          <w:szCs w:val="22"/>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2"/>
          <w:lang w:val="en-US" w:eastAsia="zh-CN"/>
          <w14:textFill>
            <w14:solidFill>
              <w14:schemeClr w14:val="tx1"/>
            </w14:solidFill>
          </w14:textFill>
        </w:rPr>
        <w:t>8.4质保期内货物一旦出现故障，成交供应商响应时间不超过4小时，检修人员在2个工作日内到设备安装地点及时排除故障，技术人员在12小时内完成系统恢复正常使用；如果无法恢复的，成交供应商应负责联系厂家技术人员到现场排除故障，厂方人员接到报修后，响应时间不超过24小时；技术人员在72小时内不能排除故障时，成交供应商应提供与该系统规格、技术指标相一致的备品，并在到现场完成系统更换及指导工作，以保证实验教学正常运行。</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000000" w:themeColor="text1"/>
          <w:kern w:val="0"/>
          <w:sz w:val="24"/>
          <w:szCs w:val="22"/>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2"/>
          <w:lang w:val="en-US" w:eastAsia="zh-CN"/>
          <w14:textFill>
            <w14:solidFill>
              <w14:schemeClr w14:val="tx1"/>
            </w14:solidFill>
          </w14:textFill>
        </w:rPr>
        <w:t>8.5质保期结束后，成交供应商需提供终身应用咨询、技术帮助及维护；货物一旦出现故障，成交供应商需协助采购人对货物进行维修，远程不能解决的，成交供应商需派出技术人员2个工作日内到现场进行维修，只收取人员差旅费，对设备故障需要更换的配件以成本价提供。</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000000" w:themeColor="text1"/>
          <w:kern w:val="0"/>
          <w:sz w:val="24"/>
          <w:szCs w:val="22"/>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2"/>
          <w:lang w:val="en-US" w:eastAsia="zh-CN"/>
          <w14:textFill>
            <w14:solidFill>
              <w14:schemeClr w14:val="tx1"/>
            </w14:solidFill>
          </w14:textFill>
        </w:rPr>
        <w:t>8.6培训：成交供应商应结合本次采购的货物，有计划地对采购人派出管理、维护及使用人员进行安装现场的基本知识、使用、维护与保养技术的培训。</w:t>
      </w:r>
    </w:p>
    <w:p>
      <w:pPr>
        <w:widowControl/>
        <w:spacing w:line="276" w:lineRule="auto"/>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9、报价要求</w:t>
      </w:r>
    </w:p>
    <w:p>
      <w:pPr>
        <w:widowControl/>
        <w:spacing w:line="276" w:lineRule="auto"/>
        <w:rPr>
          <w:rFonts w:hint="eastAsia"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9.1供应商根据本项目特点和自身条件确定投标报价。</w:t>
      </w:r>
    </w:p>
    <w:p>
      <w:pPr>
        <w:widowControl/>
        <w:spacing w:line="276" w:lineRule="auto"/>
        <w:rPr>
          <w:rFonts w:hint="eastAsia"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9.2投标报价为整个项目的总报价，包括包装、运输、税收、装卸及搬运、旧吊顶板的拆除及清理、安装施工、保险、运行维护、验收、售后服务以及成交服务费等费用，如有漏项，视同已包含在其它项目中，投标总报价和单价不做调整。</w:t>
      </w:r>
    </w:p>
    <w:p>
      <w:pPr>
        <w:widowControl/>
        <w:spacing w:line="276" w:lineRule="auto"/>
        <w:rPr>
          <w:rFonts w:hint="eastAsia"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9.3除由于采购人需求变更外，成交供应商应承担本谈判文件规定的所有费用和不可预见费用。</w:t>
      </w:r>
    </w:p>
    <w:p>
      <w:pPr>
        <w:widowControl/>
        <w:spacing w:line="276" w:lineRule="auto"/>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9.4本项目以人民币为结算货币。</w:t>
      </w:r>
    </w:p>
    <w:p>
      <w:pPr>
        <w:widowControl/>
        <w:spacing w:line="276" w:lineRule="auto"/>
        <w:jc w:val="left"/>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10、违约责任</w:t>
      </w:r>
    </w:p>
    <w:p>
      <w:pPr>
        <w:widowControl/>
        <w:spacing w:line="276" w:lineRule="auto"/>
        <w:ind w:firstLine="117" w:firstLineChars="49"/>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10.1因成交供应商原因造成采购合同无法按时签订，视为成交供应商违约，成交供应商违约对采购人造成损失的，需支付相应的赔偿。</w:t>
      </w:r>
    </w:p>
    <w:p>
      <w:pPr>
        <w:widowControl/>
        <w:spacing w:line="276" w:lineRule="auto"/>
        <w:ind w:firstLine="117" w:firstLineChars="49"/>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10.2在签</w:t>
      </w:r>
      <w:r>
        <w:rPr>
          <w:rFonts w:hint="eastAsia" w:ascii="仿宋" w:hAnsi="仿宋" w:eastAsia="仿宋" w:cs="仿宋"/>
          <w:bCs/>
          <w:color w:val="000000" w:themeColor="text1"/>
          <w:sz w:val="24"/>
          <w:lang w:val="en-US" w:eastAsia="zh-CN"/>
          <w14:textFill>
            <w14:solidFill>
              <w14:schemeClr w14:val="tx1"/>
            </w14:solidFill>
          </w14:textFill>
        </w:rPr>
        <w:t>订</w:t>
      </w:r>
      <w:r>
        <w:rPr>
          <w:rFonts w:hint="eastAsia" w:ascii="仿宋" w:hAnsi="仿宋" w:eastAsia="仿宋" w:cs="仿宋"/>
          <w:bCs/>
          <w:color w:val="000000" w:themeColor="text1"/>
          <w:sz w:val="24"/>
          <w14:textFill>
            <w14:solidFill>
              <w14:schemeClr w14:val="tx1"/>
            </w14:solidFill>
          </w14:textFill>
        </w:rPr>
        <w:t>采购合同之后，成交供应商要求解除合同的，视为成交供应商违约，对采购人造成的损失的，成交供应商需支付相应的赔偿。</w:t>
      </w:r>
    </w:p>
    <w:p>
      <w:pPr>
        <w:widowControl/>
        <w:spacing w:line="276" w:lineRule="auto"/>
        <w:ind w:firstLine="117" w:firstLineChars="49"/>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10.3因成交供应商原因发生重大质量事故，除依约承担赔偿责任外，还将按有关质量管理办法规定执行。同时，采购人有权保留更换成交供应商的权利，并报相关行政主管部门处罚。</w:t>
      </w:r>
    </w:p>
    <w:p>
      <w:pPr>
        <w:widowControl/>
        <w:spacing w:line="276" w:lineRule="auto"/>
        <w:ind w:firstLine="117" w:firstLineChars="49"/>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10.4在明确违约责任后，成交供应商应在接到书面通知书起七天内支付违约金、赔偿金等。</w:t>
      </w:r>
    </w:p>
    <w:p>
      <w:pPr>
        <w:widowControl/>
        <w:spacing w:line="276" w:lineRule="auto"/>
        <w:jc w:val="lef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11、仲裁、诉讼条款</w:t>
      </w:r>
    </w:p>
    <w:p>
      <w:pPr>
        <w:widowControl/>
        <w:spacing w:line="276" w:lineRule="auto"/>
        <w:ind w:firstLine="480" w:firstLineChars="20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因采购或与采购合同有关的一切事项发生争议，由采购人和成交供应商双方友好协商解决。协商不成的，任何一方均可选择以下方式解决：</w:t>
      </w:r>
      <w:r>
        <w:rPr>
          <w:rFonts w:hint="eastAsia" w:ascii="仿宋" w:hAnsi="仿宋" w:eastAsia="仿宋" w:cs="仿宋"/>
          <w:bCs/>
          <w:color w:val="000000" w:themeColor="text1"/>
          <w:sz w:val="24"/>
          <w:u w:val="single"/>
          <w14:textFill>
            <w14:solidFill>
              <w14:schemeClr w14:val="tx1"/>
            </w14:solidFill>
          </w14:textFill>
        </w:rPr>
        <w:t>（1）</w:t>
      </w:r>
    </w:p>
    <w:p>
      <w:pPr>
        <w:widowControl/>
        <w:spacing w:line="276" w:lineRule="auto"/>
        <w:ind w:firstLine="357" w:firstLineChars="149"/>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(1)向采购人所在地仲裁委员会申请仲裁；</w:t>
      </w:r>
    </w:p>
    <w:p>
      <w:pPr>
        <w:widowControl/>
        <w:spacing w:line="276" w:lineRule="auto"/>
        <w:ind w:firstLine="357" w:firstLineChars="149"/>
        <w:jc w:val="left"/>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(2)向有管辖权的人民法院提起诉讼。</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bCs/>
          <w:color w:val="000000" w:themeColor="text1"/>
          <w:kern w:val="0"/>
          <w:sz w:val="24"/>
          <w:szCs w:val="22"/>
          <w:u w:val="single"/>
          <w:lang w:val="en-US" w:eastAsia="zh-CN"/>
          <w14:textFill>
            <w14:solidFill>
              <w14:schemeClr w14:val="tx1"/>
            </w14:solidFill>
          </w14:textFill>
        </w:rPr>
      </w:pPr>
      <w:r>
        <w:rPr>
          <w:rFonts w:hint="eastAsia" w:ascii="仿宋" w:hAnsi="仿宋" w:eastAsia="仿宋" w:cs="仿宋"/>
          <w:b/>
          <w:bCs/>
          <w:color w:val="000000" w:themeColor="text1"/>
          <w:kern w:val="0"/>
          <w:sz w:val="24"/>
          <w:szCs w:val="22"/>
          <w:u w:val="single"/>
          <w:lang w:val="en-US" w:eastAsia="zh-CN"/>
          <w14:textFill>
            <w14:solidFill>
              <w14:schemeClr w14:val="tx1"/>
            </w14:solidFill>
          </w14:textFill>
        </w:rPr>
        <w:t>备注：以上所有要求均为带★的基本要求，不允许负偏离，否则视为无效响应。</w:t>
      </w:r>
    </w:p>
    <w:p>
      <w:pPr>
        <w:keepNext w:val="0"/>
        <w:keepLines w:val="0"/>
        <w:pageBreakBefore w:val="0"/>
        <w:kinsoku/>
        <w:wordWrap/>
        <w:overflowPunct/>
        <w:topLinePunct w:val="0"/>
        <w:autoSpaceDE/>
        <w:autoSpaceDN/>
        <w:bidi w:val="0"/>
        <w:adjustRightInd/>
        <w:snapToGrid/>
        <w:spacing w:line="360" w:lineRule="atLeast"/>
        <w:textAlignment w:val="auto"/>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四、其他事项</w:t>
      </w:r>
    </w:p>
    <w:p>
      <w:pPr>
        <w:keepNext w:val="0"/>
        <w:keepLines w:val="0"/>
        <w:pageBreakBefore w:val="0"/>
        <w:kinsoku/>
        <w:wordWrap/>
        <w:overflowPunct/>
        <w:topLinePunct w:val="0"/>
        <w:autoSpaceDE/>
        <w:autoSpaceDN/>
        <w:bidi w:val="0"/>
        <w:adjustRightInd/>
        <w:snapToGrid/>
        <w:spacing w:line="360" w:lineRule="atLeast"/>
        <w:textAlignment w:val="auto"/>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1、除招标文件另有规定外，若出现有关法律、法规和规章有强制性规定但招标文件未列明的情形，则</w:t>
      </w:r>
      <w:r>
        <w:rPr>
          <w:rFonts w:hint="eastAsia" w:ascii="仿宋" w:hAnsi="仿宋" w:eastAsia="仿宋" w:cs="仿宋"/>
          <w:color w:val="000000" w:themeColor="text1"/>
          <w:sz w:val="24"/>
          <w:lang w:eastAsia="zh-CN"/>
          <w14:textFill>
            <w14:solidFill>
              <w14:schemeClr w14:val="tx1"/>
            </w14:solidFill>
          </w14:textFill>
        </w:rPr>
        <w:t>供应商</w:t>
      </w:r>
      <w:r>
        <w:rPr>
          <w:rFonts w:hint="eastAsia" w:ascii="仿宋" w:hAnsi="仿宋" w:eastAsia="仿宋" w:cs="仿宋"/>
          <w:color w:val="000000" w:themeColor="text1"/>
          <w:sz w:val="24"/>
          <w14:textFill>
            <w14:solidFill>
              <w14:schemeClr w14:val="tx1"/>
            </w14:solidFill>
          </w14:textFill>
        </w:rPr>
        <w:t>应按照有关法律、法规和规章强制性规定执行。</w:t>
      </w:r>
    </w:p>
    <w:p>
      <w:pPr>
        <w:keepNext w:val="0"/>
        <w:keepLines w:val="0"/>
        <w:pageBreakBefore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2、其他：无</w:t>
      </w: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4"/>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17"/>
        <w:keepNext w:val="0"/>
        <w:keepLines w:val="0"/>
        <w:pageBreakBefore w:val="0"/>
        <w:widowControl/>
        <w:kinsoku/>
        <w:wordWrap/>
        <w:overflowPunct/>
        <w:topLinePunct w:val="0"/>
        <w:autoSpaceDE/>
        <w:autoSpaceDN/>
        <w:bidi w:val="0"/>
        <w:adjustRightInd/>
        <w:snapToGrid/>
        <w:spacing w:before="75" w:beforeAutospacing="0" w:after="75" w:afterAutospacing="0" w:line="360" w:lineRule="atLeast"/>
        <w:jc w:val="center"/>
        <w:textAlignment w:val="auto"/>
        <w:outlineLvl w:val="0"/>
        <w:rPr>
          <w:rFonts w:hint="eastAsia" w:ascii="仿宋" w:hAnsi="仿宋" w:eastAsia="仿宋" w:cs="仿宋"/>
          <w:b/>
          <w:bCs/>
          <w:color w:val="000000" w:themeColor="text1"/>
          <w:kern w:val="44"/>
          <w:sz w:val="32"/>
          <w:szCs w:val="32"/>
          <w:lang w:val="en-US" w:eastAsia="zh-CN" w:bidi="ar-SA"/>
          <w14:textFill>
            <w14:solidFill>
              <w14:schemeClr w14:val="tx1"/>
            </w14:solidFill>
          </w14:textFill>
        </w:rPr>
      </w:pPr>
      <w:bookmarkStart w:id="16" w:name="_Toc19961"/>
      <w:r>
        <w:rPr>
          <w:rFonts w:hint="eastAsia" w:ascii="仿宋" w:hAnsi="仿宋" w:eastAsia="仿宋" w:cs="仿宋"/>
          <w:b/>
          <w:bCs/>
          <w:color w:val="000000" w:themeColor="text1"/>
          <w:kern w:val="44"/>
          <w:sz w:val="32"/>
          <w:szCs w:val="32"/>
          <w:lang w:val="en-US" w:eastAsia="zh-CN" w:bidi="ar-SA"/>
          <w14:textFill>
            <w14:solidFill>
              <w14:schemeClr w14:val="tx1"/>
            </w14:solidFill>
          </w14:textFill>
        </w:rPr>
        <w:t>第四章 合同主要条款及格式</w:t>
      </w:r>
      <w:bookmarkEnd w:id="14"/>
      <w:bookmarkEnd w:id="16"/>
    </w:p>
    <w:p>
      <w:pPr>
        <w:pStyle w:val="43"/>
        <w:jc w:val="center"/>
        <w:rPr>
          <w:rFonts w:hint="eastAsia" w:ascii="仿宋" w:hAnsi="仿宋" w:eastAsia="仿宋" w:cs="仿宋"/>
          <w:color w:val="000000" w:themeColor="text1"/>
          <w:sz w:val="24"/>
          <w:szCs w:val="24"/>
          <w14:textFill>
            <w14:solidFill>
              <w14:schemeClr w14:val="tx1"/>
            </w14:solidFill>
          </w14:textFill>
        </w:rPr>
      </w:pPr>
      <w:bookmarkStart w:id="17" w:name="_Toc29012"/>
      <w:r>
        <w:rPr>
          <w:rFonts w:hint="eastAsia" w:ascii="仿宋" w:hAnsi="仿宋" w:eastAsia="仿宋" w:cs="仿宋"/>
          <w:color w:val="000000" w:themeColor="text1"/>
          <w:sz w:val="24"/>
          <w:szCs w:val="24"/>
          <w14:textFill>
            <w14:solidFill>
              <w14:schemeClr w14:val="tx1"/>
            </w14:solidFill>
          </w14:textFill>
        </w:rPr>
        <w:t>编制说明</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1、签订合同应遵守《中华人民共和国政府采购法》、《中华人民共和国民法典》。</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签订合同时，采购人与成交供应商应结合谈判文件第三章规定填列相应内容。如果双方使用谈判文件第四章已有规定的条款及格式，双方均不得对规定进行变更或调整；谈判文件第四章未作规定的条款及格式，双方可通过友好协商进行约定。</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3.本章节所附的合同主要条款及格式为参考文本，如果因为项目实际特点不能适用，则可由甲乙双方在合同签订阶段可通过友好协商进行约定。</w:t>
      </w:r>
    </w:p>
    <w:p>
      <w:pPr>
        <w:pStyle w:val="43"/>
        <w:jc w:val="center"/>
        <w:outlineLvl w:val="2"/>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参考文本</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合同编号：</w:t>
      </w:r>
    </w:p>
    <w:p>
      <w:pPr>
        <w:pStyle w:val="43"/>
        <w:jc w:val="center"/>
        <w:outlineLvl w:val="1"/>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福建省政府采购合同（货物类）</w:t>
      </w:r>
    </w:p>
    <w:p>
      <w:pPr>
        <w:pStyle w:val="43"/>
        <w:jc w:val="center"/>
        <w:outlineLvl w:val="3"/>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编制说明</w:t>
      </w:r>
    </w:p>
    <w:p>
      <w:pPr>
        <w:pStyle w:val="43"/>
        <w:jc w:val="center"/>
        <w:outlineLvl w:val="3"/>
        <w:rPr>
          <w:rFonts w:hint="eastAsia" w:ascii="仿宋" w:hAnsi="仿宋" w:eastAsia="仿宋" w:cs="仿宋"/>
          <w:b/>
          <w:color w:val="000000" w:themeColor="text1"/>
          <w:sz w:val="24"/>
          <w:szCs w:val="24"/>
          <w:lang w:eastAsia="zh-CN"/>
          <w14:textFill>
            <w14:solidFill>
              <w14:schemeClr w14:val="tx1"/>
            </w14:solidFill>
          </w14:textFill>
        </w:rPr>
      </w:pPr>
    </w:p>
    <w:p>
      <w:pPr>
        <w:pStyle w:val="43"/>
        <w:jc w:val="left"/>
        <w:outlineLvl w:val="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1.签订合同应遵守《中华人民共和国政府采购法》及其实施条例、《中华人民共和国民法典》等法律法规及其他有关规定。</w:t>
      </w:r>
    </w:p>
    <w:p>
      <w:pPr>
        <w:pStyle w:val="43"/>
        <w:jc w:val="left"/>
        <w:outlineLvl w:val="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2.签订合同时，采购人与中标(成交)人应结合采购文件规定填列相应内容。采购文件已有约定的，双方均不得对约定进行变更或调整；采购文件未作规定的，双方可通过友好协商进行约定。</w:t>
      </w:r>
    </w:p>
    <w:p>
      <w:pPr>
        <w:pStyle w:val="43"/>
        <w:jc w:val="left"/>
        <w:outlineLvl w:val="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3.政府有关主管部门对若干合同有规范文本的，可使用相应合同文本。</w:t>
      </w:r>
    </w:p>
    <w:p>
      <w:pPr>
        <w:pStyle w:val="43"/>
        <w:jc w:val="left"/>
        <w:outlineLvl w:val="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4.本合同范本仅供参考，采购人应当根据采购项目的实际需求对合同条款进行修改、补充。</w:t>
      </w:r>
    </w:p>
    <w:p>
      <w:pPr>
        <w:pStyle w:val="43"/>
        <w:ind w:left="0"/>
        <w:jc w:val="left"/>
        <w:rPr>
          <w:rFonts w:hint="eastAsia" w:ascii="仿宋" w:hAnsi="仿宋" w:eastAsia="仿宋" w:cs="仿宋"/>
          <w:color w:val="000000" w:themeColor="text1"/>
          <w:sz w:val="24"/>
          <w:szCs w:val="24"/>
          <w14:textFill>
            <w14:solidFill>
              <w14:schemeClr w14:val="tx1"/>
            </w14:solidFill>
          </w14:textFill>
        </w:rPr>
      </w:pP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甲方：___________</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住所地：___________</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联系人：___________</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联系电话：___________</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传真：___________</w:t>
      </w:r>
    </w:p>
    <w:p>
      <w:pPr>
        <w:pStyle w:val="43"/>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电子邮箱：___________</w:t>
      </w:r>
    </w:p>
    <w:p>
      <w:pPr>
        <w:pStyle w:val="43"/>
        <w:jc w:val="left"/>
        <w:rPr>
          <w:rFonts w:hint="eastAsia" w:ascii="仿宋" w:hAnsi="仿宋" w:eastAsia="仿宋" w:cs="仿宋"/>
          <w:color w:val="000000" w:themeColor="text1"/>
          <w:sz w:val="24"/>
          <w:szCs w:val="24"/>
          <w:lang w:eastAsia="zh-CN"/>
          <w14:textFill>
            <w14:solidFill>
              <w14:schemeClr w14:val="tx1"/>
            </w14:solidFill>
          </w14:textFill>
        </w:rPr>
      </w:pPr>
    </w:p>
    <w:p>
      <w:pPr>
        <w:pStyle w:val="43"/>
        <w:ind w:left="0"/>
        <w:jc w:val="left"/>
        <w:rPr>
          <w:rFonts w:hint="eastAsia" w:ascii="仿宋" w:hAnsi="仿宋" w:eastAsia="仿宋" w:cs="仿宋"/>
          <w:color w:val="000000" w:themeColor="text1"/>
          <w:sz w:val="24"/>
          <w:szCs w:val="24"/>
          <w14:textFill>
            <w14:solidFill>
              <w14:schemeClr w14:val="tx1"/>
            </w14:solidFill>
          </w14:textFill>
        </w:rPr>
      </w:pP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乙方：___________</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住所地：___________</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联系人：___________</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联系电话：___________</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传真：___________</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电子邮箱：___________</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根据项目编号为________的___________项目（以下简称：“本项目”）的采购结果，遵循平等、自愿、公平和诚实信用的原则，双方签署本合同，具体内容如下：</w:t>
      </w:r>
    </w:p>
    <w:p>
      <w:pPr>
        <w:pStyle w:val="43"/>
        <w:jc w:val="left"/>
        <w:outlineLvl w:val="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一、合同组成部分</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1.1本合同条款及附件；</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1.2采购文件及其附件、补充文件；</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1.3乙方的响应文件及其附件、补充文件；</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1.4其他文件或材料：</w:t>
      </w:r>
    </w:p>
    <w:p>
      <w:pPr>
        <w:pStyle w:val="43"/>
        <w:jc w:val="left"/>
        <w:outlineLvl w:val="3"/>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二、合同标的</w:t>
      </w:r>
    </w:p>
    <w:p>
      <w:pPr>
        <w:pStyle w:val="43"/>
        <w:jc w:val="left"/>
        <w:outlineLvl w:val="3"/>
        <w:rPr>
          <w:rFonts w:hint="eastAsia" w:ascii="仿宋" w:hAnsi="仿宋" w:eastAsia="仿宋" w:cs="仿宋"/>
          <w:b/>
          <w:color w:val="000000" w:themeColor="text1"/>
          <w:sz w:val="24"/>
          <w:szCs w:val="24"/>
          <w:lang w:eastAsia="zh-CN"/>
          <w14:textFill>
            <w14:solidFill>
              <w14:schemeClr w14:val="tx1"/>
            </w14:solidFill>
          </w14:textFill>
        </w:rPr>
      </w:pPr>
    </w:p>
    <w:p>
      <w:pPr>
        <w:pStyle w:val="43"/>
        <w:jc w:val="left"/>
        <w:outlineLvl w:val="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三、合同金额</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3.1合同总价：人民币（大写）_________元（￥_________元）；</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3.2合同总价组成：___________；</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3.3其他需说明事项：___________；</w:t>
      </w:r>
    </w:p>
    <w:p>
      <w:pPr>
        <w:pStyle w:val="43"/>
        <w:jc w:val="left"/>
        <w:outlineLvl w:val="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四、合同标的交付</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4.1交付时间：___________</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4.2交付地点：___________</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4.3交付条件：___________</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4.4供货要求：</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若乙方提供的采购标的不符合国家知识产权法律、法规的规定或被有关主管机关认定为假冒伪劣品，则乙方中标或成交资格将被取消；甲方还将按照有关法律、法规和规章的规定进行处理，具体如下：</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（4）其他供货要求：</w:t>
      </w:r>
    </w:p>
    <w:p>
      <w:pPr>
        <w:pStyle w:val="43"/>
        <w:jc w:val="left"/>
        <w:outlineLvl w:val="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五、质量标准及要求</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5.1质量标准及要求</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（2）其他质量要求</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5.2节能环保产品要求</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5.3质量保证范围、质量保证期及售后服务</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（1）质量保证范围：___________</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（2）本合同乙方所供应的货物质量保证期自验收合格之日起{_______月。</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（3）售后服务应按法律法规和采购文件约定执行，具体如下：</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5.4商品安全责任</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商品安全责任应按照法律法规和采购文件的规定执行，具体如下：</w:t>
      </w:r>
    </w:p>
    <w:p>
      <w:pPr>
        <w:pStyle w:val="43"/>
        <w:jc w:val="left"/>
        <w:outlineLvl w:val="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六、安装调试、验收及退、换货</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6.1安装调试、验收应按照采购文件、乙方响应文件的规定或约定进行，具体如下：</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6.2本项目是否邀请其他投标人参与验收：</w:t>
      </w:r>
    </w:p>
    <w:p>
      <w:pPr>
        <w:pStyle w:val="43"/>
        <w:jc w:val="left"/>
        <w:rPr>
          <w:rFonts w:hint="eastAsia" w:ascii="仿宋" w:hAnsi="仿宋" w:eastAsia="仿宋" w:cs="仿宋"/>
          <w:color w:val="000000" w:themeColor="text1"/>
          <w:sz w:val="24"/>
          <w:szCs w:val="24"/>
          <w14:textFill>
            <w14:solidFill>
              <w14:schemeClr w14:val="tx1"/>
            </w14:solidFill>
          </w14:textFill>
        </w:rPr>
      </w:pPr>
    </w:p>
    <w:p>
      <w:pPr>
        <w:pStyle w:val="43"/>
        <w:spacing w:line="30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不邀请。邀请，具体如下：</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6.3本项目是否邀请专家参与验收：</w:t>
      </w:r>
    </w:p>
    <w:p>
      <w:pPr>
        <w:pStyle w:val="43"/>
        <w:jc w:val="left"/>
        <w:rPr>
          <w:rFonts w:hint="eastAsia" w:ascii="仿宋" w:hAnsi="仿宋" w:eastAsia="仿宋" w:cs="仿宋"/>
          <w:color w:val="000000" w:themeColor="text1"/>
          <w:sz w:val="24"/>
          <w:szCs w:val="24"/>
          <w14:textFill>
            <w14:solidFill>
              <w14:schemeClr w14:val="tx1"/>
            </w14:solidFill>
          </w14:textFill>
        </w:rPr>
      </w:pPr>
    </w:p>
    <w:p>
      <w:pPr>
        <w:pStyle w:val="43"/>
        <w:spacing w:line="30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不邀请。邀请，具体如下：</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6.4本项目是否邀请国家认可的质量检测机构参与验收：</w:t>
      </w:r>
    </w:p>
    <w:p>
      <w:pPr>
        <w:pStyle w:val="43"/>
        <w:jc w:val="left"/>
        <w:rPr>
          <w:rFonts w:hint="eastAsia" w:ascii="仿宋" w:hAnsi="仿宋" w:eastAsia="仿宋" w:cs="仿宋"/>
          <w:color w:val="000000" w:themeColor="text1"/>
          <w:sz w:val="24"/>
          <w:szCs w:val="24"/>
          <w14:textFill>
            <w14:solidFill>
              <w14:schemeClr w14:val="tx1"/>
            </w14:solidFill>
          </w14:textFill>
        </w:rPr>
      </w:pPr>
    </w:p>
    <w:p>
      <w:pPr>
        <w:pStyle w:val="43"/>
        <w:spacing w:line="30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不邀请。邀请，具体如下：</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6.5履约验收：___________</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6.6退、换货：___________</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6.7其他：</w:t>
      </w:r>
    </w:p>
    <w:p>
      <w:pPr>
        <w:pStyle w:val="43"/>
        <w:jc w:val="left"/>
        <w:outlineLvl w:val="3"/>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七、资金支付方式、条件和时间</w:t>
      </w:r>
    </w:p>
    <w:p>
      <w:pPr>
        <w:pStyle w:val="43"/>
        <w:jc w:val="left"/>
        <w:outlineLvl w:val="3"/>
        <w:rPr>
          <w:rFonts w:hint="eastAsia" w:ascii="仿宋" w:hAnsi="仿宋" w:eastAsia="仿宋" w:cs="仿宋"/>
          <w:b/>
          <w:color w:val="000000" w:themeColor="text1"/>
          <w:sz w:val="24"/>
          <w:szCs w:val="24"/>
          <w:lang w:eastAsia="zh-CN"/>
          <w14:textFill>
            <w14:solidFill>
              <w14:schemeClr w14:val="tx1"/>
            </w14:solidFill>
          </w14:textFill>
        </w:rPr>
      </w:pPr>
    </w:p>
    <w:p>
      <w:pPr>
        <w:pStyle w:val="43"/>
        <w:jc w:val="left"/>
        <w:outlineLvl w:val="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八、履约保证金</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□有，□无。具体如下违约：（按照采购文件规定填写）。</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8.1乙方向甲方缴纳人民币 元（大写： ）作为本合同的履约保证金。</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8.2履约保证金缴纳形式：支票/汇票/电汇/保函等非现金形式。</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8.3履约保证金退还： （根据实际情况填写） 。</w:t>
      </w:r>
    </w:p>
    <w:p>
      <w:pPr>
        <w:pStyle w:val="43"/>
        <w:jc w:val="left"/>
        <w:outlineLvl w:val="3"/>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九、合同期限</w:t>
      </w:r>
    </w:p>
    <w:p>
      <w:pPr>
        <w:pStyle w:val="43"/>
        <w:jc w:val="left"/>
        <w:outlineLvl w:val="3"/>
        <w:rPr>
          <w:rFonts w:hint="eastAsia" w:ascii="仿宋" w:hAnsi="仿宋" w:eastAsia="仿宋" w:cs="仿宋"/>
          <w:b/>
          <w:color w:val="000000" w:themeColor="text1"/>
          <w:sz w:val="24"/>
          <w:szCs w:val="24"/>
          <w:lang w:eastAsia="zh-CN"/>
          <w14:textFill>
            <w14:solidFill>
              <w14:schemeClr w14:val="tx1"/>
            </w14:solidFill>
          </w14:textFill>
        </w:rPr>
      </w:pPr>
    </w:p>
    <w:p>
      <w:pPr>
        <w:pStyle w:val="43"/>
        <w:jc w:val="left"/>
        <w:outlineLvl w:val="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十、违约责任</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10.1甲方违约责任</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（1）甲方无正当理由拒收乙方交付的合格产品的，甲方向乙方偿付拒收货款总值_____的违约金</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甲方无故逾期验收和办理合同款项支付手续的,甲方应按逾期付款总额每日______向乙方支付违约金。</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（3）其他违约情形_______</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10.2乙方违约责任</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（1）乙方逾期履行服务的，乙方应按逾期交付总额每日_______向甲方支付违约金，由甲方从待付货款中扣除。乙方无正当理由逾期超过约定日期_______仍不能交付的，视为“乙方不按合同约定履约”；</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（2）乙方所交付的产品不符合合同规定及《采购文件》规定标准的，甲方有权拒收，乙方愿意更换产品但逾期交货的，按乙方逾期交货处理。乙方拒绝更换产品的，视为“乙方不按合同约定履约”；</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（3）乙方不按合同约定履约的，甲方可以解除采购合同，并对乙方已缴纳的履约保证金作“不予退还”处理。同时，乙方还须按向甲方支付违约金：</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（4）其他违约情形</w:t>
      </w:r>
    </w:p>
    <w:p>
      <w:pPr>
        <w:pStyle w:val="43"/>
        <w:jc w:val="left"/>
        <w:outlineLvl w:val="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十一、不可抗力事件处理</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43"/>
        <w:jc w:val="left"/>
        <w:outlineLvl w:val="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十二、保密条款</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12.1对于在采购和合同履行过程中所获悉的属于保密的内容，甲、乙双方均负有保密义务。</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12.2其他</w:t>
      </w:r>
    </w:p>
    <w:p>
      <w:pPr>
        <w:pStyle w:val="43"/>
        <w:jc w:val="left"/>
        <w:outlineLvl w:val="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十三、解决争议的方法</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13.1甲、乙双方协商解决。</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13.2若协商解决不成，则通过下列途径之一解决：</w:t>
      </w:r>
    </w:p>
    <w:p>
      <w:pPr>
        <w:pStyle w:val="43"/>
        <w:spacing w:line="30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提交仲裁委员会仲裁，具体如下：</w:t>
      </w:r>
    </w:p>
    <w:p>
      <w:pPr>
        <w:pStyle w:val="43"/>
        <w:spacing w:line="30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向人民法院提起诉讼，具体如下：</w:t>
      </w:r>
    </w:p>
    <w:p>
      <w:pPr>
        <w:pStyle w:val="43"/>
        <w:jc w:val="left"/>
        <w:outlineLvl w:val="3"/>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十四、合同其他条款</w:t>
      </w:r>
    </w:p>
    <w:p>
      <w:pPr>
        <w:pStyle w:val="43"/>
        <w:jc w:val="left"/>
        <w:outlineLvl w:val="3"/>
        <w:rPr>
          <w:rFonts w:hint="eastAsia" w:ascii="仿宋" w:hAnsi="仿宋" w:eastAsia="仿宋" w:cs="仿宋"/>
          <w:b/>
          <w:color w:val="000000" w:themeColor="text1"/>
          <w:sz w:val="24"/>
          <w:szCs w:val="24"/>
          <w:lang w:eastAsia="zh-CN"/>
          <w14:textFill>
            <w14:solidFill>
              <w14:schemeClr w14:val="tx1"/>
            </w14:solidFill>
          </w14:textFill>
        </w:rPr>
      </w:pPr>
    </w:p>
    <w:p>
      <w:pPr>
        <w:pStyle w:val="43"/>
        <w:jc w:val="left"/>
        <w:outlineLvl w:val="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十五、其他约定</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15.1合同文件与本合同具有同等法律效力。</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15.3本合同未尽事宜，遵照《中华人民共和国民法典》有关条文执行。</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15.4本合同正本一式_______份，具有同等法律效力，甲方、乙方各执_______份；副本_______份，_______</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15.5本合同已用于政府采购合同融资，为本项目提供合同融资的金融机构为：_______，甲乙双方应当按照融资合同的约定进行资金使用及款项支付。</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中标（成交）供应商应于采购合同签订之日起_______内，向发放政采贷的金融机构提交政府采购中标（成交）通知书和政府采购合同，贷款金额以政府采购合同金额为限。</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15.6其他</w:t>
      </w:r>
    </w:p>
    <w:p>
      <w:pPr>
        <w:pStyle w:val="43"/>
        <w:jc w:val="left"/>
        <w:outlineLvl w:val="3"/>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十六、合同附件</w:t>
      </w:r>
    </w:p>
    <w:p>
      <w:pPr>
        <w:pStyle w:val="43"/>
        <w:jc w:val="left"/>
        <w:outlineLvl w:val="3"/>
        <w:rPr>
          <w:rFonts w:hint="eastAsia" w:ascii="仿宋" w:hAnsi="仿宋" w:eastAsia="仿宋" w:cs="仿宋"/>
          <w:b/>
          <w:color w:val="000000" w:themeColor="text1"/>
          <w:sz w:val="24"/>
          <w:szCs w:val="24"/>
          <w:lang w:eastAsia="zh-CN"/>
          <w14:textFill>
            <w14:solidFill>
              <w14:schemeClr w14:val="tx1"/>
            </w14:solidFill>
          </w14:textFill>
        </w:rPr>
      </w:pP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甲方（采购人）：</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法定（授权）代表人：</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纳税人识别号：</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开户银行：</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账号：</w:t>
      </w:r>
    </w:p>
    <w:p>
      <w:pPr>
        <w:pStyle w:val="43"/>
        <w:jc w:val="left"/>
        <w:rPr>
          <w:rFonts w:hint="eastAsia" w:ascii="仿宋" w:hAnsi="仿宋" w:eastAsia="仿宋" w:cs="仿宋"/>
          <w:color w:val="000000" w:themeColor="text1"/>
          <w:sz w:val="24"/>
          <w:szCs w:val="24"/>
          <w14:textFill>
            <w14:solidFill>
              <w14:schemeClr w14:val="tx1"/>
            </w14:solidFill>
          </w14:textFill>
        </w:rPr>
      </w:pP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乙方（中标或成交人）：</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法定（授权）代表人：</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纳税人识别号：</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开户银行：</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账号：</w:t>
      </w:r>
    </w:p>
    <w:p>
      <w:pPr>
        <w:pStyle w:val="43"/>
        <w:jc w:val="left"/>
        <w:rPr>
          <w:rFonts w:hint="eastAsia" w:ascii="仿宋" w:hAnsi="仿宋" w:eastAsia="仿宋" w:cs="仿宋"/>
          <w:color w:val="000000" w:themeColor="text1"/>
          <w:sz w:val="24"/>
          <w:szCs w:val="24"/>
          <w14:textFill>
            <w14:solidFill>
              <w14:schemeClr w14:val="tx1"/>
            </w14:solidFill>
          </w14:textFill>
        </w:rPr>
      </w:pP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签订地点：__________</w:t>
      </w:r>
    </w:p>
    <w:p>
      <w:pPr>
        <w:pStyle w:val="43"/>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签订日期：___年___月___日</w:t>
      </w:r>
    </w:p>
    <w:bookmarkEnd w:id="17"/>
    <w:p>
      <w:pPr>
        <w:pStyle w:val="17"/>
        <w:keepNext w:val="0"/>
        <w:keepLines w:val="0"/>
        <w:pageBreakBefore w:val="0"/>
        <w:widowControl/>
        <w:kinsoku/>
        <w:wordWrap/>
        <w:overflowPunct/>
        <w:topLinePunct w:val="0"/>
        <w:autoSpaceDE/>
        <w:autoSpaceDN/>
        <w:bidi w:val="0"/>
        <w:adjustRightInd/>
        <w:snapToGrid/>
        <w:spacing w:before="75" w:beforeAutospacing="0" w:after="75" w:afterAutospacing="0" w:line="360" w:lineRule="atLeast"/>
        <w:jc w:val="center"/>
        <w:textAlignment w:val="auto"/>
        <w:outlineLvl w:val="0"/>
        <w:rPr>
          <w:rFonts w:hint="eastAsia" w:ascii="仿宋" w:hAnsi="仿宋" w:eastAsia="仿宋" w:cs="仿宋"/>
          <w:b/>
          <w:bCs/>
          <w:color w:val="000000" w:themeColor="text1"/>
          <w:kern w:val="44"/>
          <w:sz w:val="32"/>
          <w:szCs w:val="32"/>
          <w:lang w:val="en-US" w:eastAsia="zh-CN" w:bidi="ar-SA"/>
          <w14:textFill>
            <w14:solidFill>
              <w14:schemeClr w14:val="tx1"/>
            </w14:solidFill>
          </w14:textFill>
        </w:rPr>
      </w:pPr>
      <w:bookmarkStart w:id="18" w:name="_Toc24181"/>
      <w:r>
        <w:rPr>
          <w:rFonts w:hint="eastAsia" w:ascii="仿宋" w:hAnsi="仿宋" w:eastAsia="仿宋" w:cs="仿宋"/>
          <w:b/>
          <w:bCs/>
          <w:color w:val="000000" w:themeColor="text1"/>
          <w:kern w:val="44"/>
          <w:sz w:val="32"/>
          <w:szCs w:val="32"/>
          <w:lang w:val="en-US" w:eastAsia="zh-CN" w:bidi="ar-SA"/>
          <w14:textFill>
            <w14:solidFill>
              <w14:schemeClr w14:val="tx1"/>
            </w14:solidFill>
          </w14:textFill>
        </w:rPr>
        <w:t>第五章  首次响应文件格式</w:t>
      </w:r>
      <w:bookmarkEnd w:id="18"/>
    </w:p>
    <w:p>
      <w:pPr>
        <w:pStyle w:val="43"/>
        <w:jc w:val="center"/>
        <w:outlineLvl w:val="2"/>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28"/>
          <w14:textFill>
            <w14:solidFill>
              <w14:schemeClr w14:val="tx1"/>
            </w14:solidFill>
          </w14:textFill>
        </w:rPr>
        <w:t>编制说明</w:t>
      </w:r>
    </w:p>
    <w:p>
      <w:pPr>
        <w:pStyle w:val="43"/>
        <w:keepNext w:val="0"/>
        <w:keepLines w:val="0"/>
        <w:pageBreakBefore w:val="0"/>
        <w:widowControl/>
        <w:kinsoku/>
        <w:wordWrap/>
        <w:overflowPunct/>
        <w:topLinePunct w:val="0"/>
        <w:autoSpaceDE/>
        <w:autoSpaceDN/>
        <w:bidi w:val="0"/>
        <w:adjustRightInd/>
        <w:snapToGrid/>
        <w:spacing w:line="360" w:lineRule="atLeast"/>
        <w:ind w:firstLine="48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pStyle w:val="43"/>
        <w:keepNext w:val="0"/>
        <w:keepLines w:val="0"/>
        <w:pageBreakBefore w:val="0"/>
        <w:widowControl/>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 </w:t>
      </w: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left"/>
        <w:rPr>
          <w:rFonts w:hint="eastAsia" w:ascii="仿宋" w:hAnsi="仿宋" w:eastAsia="仿宋" w:cs="仿宋"/>
          <w:color w:val="000000" w:themeColor="text1"/>
          <w14:textFill>
            <w14:solidFill>
              <w14:schemeClr w14:val="tx1"/>
            </w14:solidFill>
          </w14:textFill>
        </w:rPr>
      </w:pPr>
    </w:p>
    <w:p>
      <w:pPr>
        <w:pStyle w:val="43"/>
        <w:jc w:val="both"/>
        <w:outlineLvl w:val="1"/>
        <w:rPr>
          <w:rFonts w:hint="eastAsia" w:ascii="仿宋" w:hAnsi="仿宋" w:eastAsia="仿宋" w:cs="仿宋"/>
          <w:b/>
          <w:color w:val="000000" w:themeColor="text1"/>
          <w:sz w:val="48"/>
          <w:szCs w:val="48"/>
          <w14:textFill>
            <w14:solidFill>
              <w14:schemeClr w14:val="tx1"/>
            </w14:solidFill>
          </w14:textFill>
        </w:rPr>
      </w:pPr>
    </w:p>
    <w:p>
      <w:pPr>
        <w:pStyle w:val="43"/>
        <w:jc w:val="center"/>
        <w:outlineLvl w:val="1"/>
        <w:rPr>
          <w:rFonts w:hint="eastAsia" w:ascii="仿宋" w:hAnsi="仿宋" w:eastAsia="仿宋" w:cs="仿宋"/>
          <w:b/>
          <w:color w:val="000000" w:themeColor="text1"/>
          <w:sz w:val="48"/>
          <w:szCs w:val="48"/>
          <w14:textFill>
            <w14:solidFill>
              <w14:schemeClr w14:val="tx1"/>
            </w14:solidFill>
          </w14:textFill>
        </w:rPr>
      </w:pP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1"/>
        <w:rPr>
          <w:rFonts w:hint="eastAsia" w:ascii="仿宋" w:hAnsi="仿宋" w:eastAsia="仿宋" w:cs="仿宋"/>
          <w:color w:val="000000" w:themeColor="text1"/>
          <w:sz w:val="48"/>
          <w:szCs w:val="48"/>
          <w14:textFill>
            <w14:solidFill>
              <w14:schemeClr w14:val="tx1"/>
            </w14:solidFill>
          </w14:textFill>
        </w:rPr>
      </w:pPr>
      <w:r>
        <w:rPr>
          <w:rFonts w:hint="eastAsia" w:ascii="仿宋" w:hAnsi="仿宋" w:eastAsia="仿宋" w:cs="仿宋"/>
          <w:b/>
          <w:color w:val="000000" w:themeColor="text1"/>
          <w:sz w:val="48"/>
          <w:szCs w:val="48"/>
          <w14:textFill>
            <w14:solidFill>
              <w14:schemeClr w14:val="tx1"/>
            </w14:solidFill>
          </w14:textFill>
        </w:rPr>
        <w:t>福建省政府采购项目竞争性谈判</w:t>
      </w: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000000" w:themeColor="text1"/>
          <w:sz w:val="48"/>
          <w:szCs w:val="48"/>
          <w14:textFill>
            <w14:solidFill>
              <w14:schemeClr w14:val="tx1"/>
            </w14:solidFill>
          </w14:textFill>
        </w:rPr>
      </w:pPr>
      <w:r>
        <w:rPr>
          <w:rFonts w:hint="eastAsia" w:ascii="仿宋" w:hAnsi="仿宋" w:eastAsia="仿宋" w:cs="仿宋"/>
          <w:b/>
          <w:color w:val="000000" w:themeColor="text1"/>
          <w:sz w:val="48"/>
          <w:szCs w:val="48"/>
          <w14:textFill>
            <w14:solidFill>
              <w14:schemeClr w14:val="tx1"/>
            </w14:solidFill>
          </w14:textFill>
        </w:rPr>
        <w:t>响应文件</w:t>
      </w: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48"/>
          <w:szCs w:val="48"/>
          <w:lang w:eastAsia="zh-CN"/>
          <w14:textFill>
            <w14:solidFill>
              <w14:schemeClr w14:val="tx1"/>
            </w14:solidFill>
          </w14:textFill>
        </w:rPr>
      </w:pPr>
      <w:r>
        <w:rPr>
          <w:rFonts w:hint="eastAsia" w:ascii="仿宋" w:hAnsi="仿宋" w:eastAsia="仿宋" w:cs="仿宋"/>
          <w:b/>
          <w:color w:val="000000" w:themeColor="text1"/>
          <w:sz w:val="48"/>
          <w:szCs w:val="48"/>
          <w14:textFill>
            <w14:solidFill>
              <w14:schemeClr w14:val="tx1"/>
            </w14:solidFill>
          </w14:textFill>
        </w:rPr>
        <w:t>（首次）</w:t>
      </w: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48"/>
          <w:szCs w:val="48"/>
          <w:lang w:eastAsia="zh-CN"/>
          <w14:textFill>
            <w14:solidFill>
              <w14:schemeClr w14:val="tx1"/>
            </w14:solidFill>
          </w14:textFill>
        </w:rPr>
      </w:pP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000000" w:themeColor="text1"/>
          <w:sz w:val="48"/>
          <w:szCs w:val="48"/>
          <w:lang w:eastAsia="zh-CN"/>
          <w14:textFill>
            <w14:solidFill>
              <w14:schemeClr w14:val="tx1"/>
            </w14:solidFill>
          </w14:textFill>
        </w:rPr>
      </w:pP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000000" w:themeColor="text1"/>
          <w14:textFill>
            <w14:solidFill>
              <w14:schemeClr w14:val="tx1"/>
            </w14:solidFill>
          </w14:textFill>
        </w:rPr>
      </w:pP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000000" w:themeColor="text1"/>
          <w14:textFill>
            <w14:solidFill>
              <w14:schemeClr w14:val="tx1"/>
            </w14:solidFill>
          </w14:textFill>
        </w:rPr>
      </w:pP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000000" w:themeColor="text1"/>
          <w:lang w:eastAsia="zh-CN"/>
          <w14:textFill>
            <w14:solidFill>
              <w14:schemeClr w14:val="tx1"/>
            </w14:solidFill>
          </w14:textFill>
        </w:rPr>
      </w:pP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000000" w:themeColor="text1"/>
          <w:lang w:eastAsia="zh-CN"/>
          <w14:textFill>
            <w14:solidFill>
              <w14:schemeClr w14:val="tx1"/>
            </w14:solidFill>
          </w14:textFill>
        </w:rPr>
      </w:pP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项目名称：</w:t>
      </w: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项目编号：</w:t>
      </w: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采购包:</w:t>
      </w: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8"/>
          <w:szCs w:val="28"/>
          <w:lang w:eastAsia="zh-CN"/>
          <w14:textFill>
            <w14:solidFill>
              <w14:schemeClr w14:val="tx1"/>
            </w14:solidFill>
          </w14:textFill>
        </w:rPr>
      </w:pP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000000" w:themeColor="text1"/>
          <w:sz w:val="28"/>
          <w:szCs w:val="28"/>
          <w14:textFill>
            <w14:solidFill>
              <w14:schemeClr w14:val="tx1"/>
            </w14:solidFill>
          </w14:textFill>
        </w:rPr>
      </w:pP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000000" w:themeColor="text1"/>
          <w:sz w:val="28"/>
          <w:szCs w:val="28"/>
          <w14:textFill>
            <w14:solidFill>
              <w14:schemeClr w14:val="tx1"/>
            </w14:solidFill>
          </w14:textFill>
        </w:rPr>
      </w:pP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000000" w:themeColor="text1"/>
          <w:sz w:val="28"/>
          <w:szCs w:val="28"/>
          <w14:textFill>
            <w14:solidFill>
              <w14:schemeClr w14:val="tx1"/>
            </w14:solidFill>
          </w14:textFill>
        </w:rPr>
      </w:pP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000000" w:themeColor="text1"/>
          <w:sz w:val="28"/>
          <w:szCs w:val="28"/>
          <w:lang w:eastAsia="zh-CN"/>
          <w14:textFill>
            <w14:solidFill>
              <w14:schemeClr w14:val="tx1"/>
            </w14:solidFill>
          </w14:textFill>
        </w:rPr>
      </w:pP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000000" w:themeColor="text1"/>
          <w:sz w:val="28"/>
          <w:szCs w:val="28"/>
          <w:lang w:eastAsia="zh-CN"/>
          <w14:textFill>
            <w14:solidFill>
              <w14:schemeClr w14:val="tx1"/>
            </w14:solidFill>
          </w14:textFill>
        </w:rPr>
      </w:pP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000000" w:themeColor="text1"/>
          <w:sz w:val="28"/>
          <w:szCs w:val="28"/>
          <w:lang w:eastAsia="zh-CN"/>
          <w14:textFill>
            <w14:solidFill>
              <w14:schemeClr w14:val="tx1"/>
            </w14:solidFill>
          </w14:textFill>
        </w:rPr>
      </w:pP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供应商名称：</w:t>
      </w: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日   期：</w:t>
      </w:r>
    </w:p>
    <w:p>
      <w:pPr>
        <w:pStyle w:val="43"/>
        <w:keepNext w:val="0"/>
        <w:keepLines w:val="0"/>
        <w:pageBreakBefore w:val="0"/>
        <w:widowControl/>
        <w:kinsoku/>
        <w:wordWrap/>
        <w:overflowPunct/>
        <w:topLinePunct w:val="0"/>
        <w:autoSpaceDE/>
        <w:autoSpaceDN/>
        <w:bidi w:val="0"/>
        <w:adjustRightInd/>
        <w:snapToGrid/>
        <w:spacing w:line="360" w:lineRule="atLeast"/>
        <w:jc w:val="left"/>
        <w:textAlignment w:val="auto"/>
        <w:rPr>
          <w:color w:val="000000" w:themeColor="text1"/>
          <w14:textFill>
            <w14:solidFill>
              <w14:schemeClr w14:val="tx1"/>
            </w14:solidFill>
          </w14:textFill>
        </w:rPr>
      </w:pPr>
    </w:p>
    <w:p>
      <w:pPr>
        <w:pStyle w:val="43"/>
        <w:jc w:val="left"/>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目录</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附件1：谈判响应声明</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附件2：报价一览表（含详细报价书）</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附件3：资格证明文件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附件4：谈判保证金凭证</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附件5：技术、服务和商务响应表</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附件6：相关技术、商务、服务响应承诺及资料</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附件7：供应商提交符合政府采购政策的证明材料</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附件8：要求作为响应文件组成部分的其他内容（若有）</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color w:val="000000" w:themeColor="text1"/>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3"/>
        <w:bidi w:val="0"/>
        <w:jc w:val="center"/>
        <w:rPr>
          <w:rFonts w:hint="eastAsia" w:ascii="仿宋" w:hAnsi="仿宋" w:eastAsia="仿宋" w:cs="仿宋"/>
          <w:color w:val="000000" w:themeColor="text1"/>
          <w14:textFill>
            <w14:solidFill>
              <w14:schemeClr w14:val="tx1"/>
            </w14:solidFill>
          </w14:textFill>
        </w:rPr>
      </w:pPr>
      <w:bookmarkStart w:id="19" w:name="_Toc2789"/>
      <w:r>
        <w:rPr>
          <w:rFonts w:hint="eastAsia" w:ascii="仿宋" w:hAnsi="仿宋" w:eastAsia="仿宋" w:cs="仿宋"/>
          <w:b/>
          <w:bCs/>
          <w:color w:val="000000" w:themeColor="text1"/>
          <w:kern w:val="44"/>
          <w:sz w:val="32"/>
          <w:szCs w:val="32"/>
          <w:lang w:val="en-US" w:eastAsia="zh-CN" w:bidi="ar-SA"/>
          <w14:textFill>
            <w14:solidFill>
              <w14:schemeClr w14:val="tx1"/>
            </w14:solidFill>
          </w14:textFill>
        </w:rPr>
        <w:t>附件1 谈判响应声明</w:t>
      </w:r>
      <w:bookmarkEnd w:id="19"/>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致：(采购人或采购代理机构)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1.根据贵方为项目（项目编号）:的采购公告（或采购邀请书），我方签字代表</w:t>
      </w:r>
      <w:r>
        <w:rPr>
          <w:rFonts w:hint="eastAsia" w:ascii="仿宋" w:hAnsi="仿宋" w:eastAsia="仿宋" w:cs="仿宋"/>
          <w:color w:val="000000" w:themeColor="text1"/>
          <w:sz w:val="24"/>
          <w:szCs w:val="24"/>
          <w:u w:val="single"/>
          <w14:textFill>
            <w14:solidFill>
              <w14:schemeClr w14:val="tx1"/>
            </w14:solidFill>
          </w14:textFill>
        </w:rPr>
        <w:t>（全名、职务）</w:t>
      </w:r>
      <w:r>
        <w:rPr>
          <w:rFonts w:hint="eastAsia" w:ascii="仿宋" w:hAnsi="仿宋" w:eastAsia="仿宋" w:cs="仿宋"/>
          <w:color w:val="000000" w:themeColor="text1"/>
          <w:sz w:val="24"/>
          <w:szCs w:val="24"/>
          <w14:textFill>
            <w14:solidFill>
              <w14:schemeClr w14:val="tx1"/>
            </w14:solidFill>
          </w14:textFill>
        </w:rPr>
        <w:t>经正式授权并代表的供应商</w:t>
      </w:r>
      <w:r>
        <w:rPr>
          <w:rFonts w:hint="eastAsia" w:ascii="仿宋" w:hAnsi="仿宋" w:eastAsia="仿宋" w:cs="仿宋"/>
          <w:color w:val="000000" w:themeColor="text1"/>
          <w:sz w:val="24"/>
          <w:szCs w:val="24"/>
          <w:u w:val="single"/>
          <w14:textFill>
            <w14:solidFill>
              <w14:schemeClr w14:val="tx1"/>
            </w14:solidFill>
          </w14:textFill>
        </w:rPr>
        <w:t>（供应商名称、地址）</w:t>
      </w:r>
      <w:r>
        <w:rPr>
          <w:rFonts w:hint="eastAsia" w:ascii="仿宋" w:hAnsi="仿宋" w:eastAsia="仿宋" w:cs="仿宋"/>
          <w:color w:val="000000" w:themeColor="text1"/>
          <w:sz w:val="24"/>
          <w:szCs w:val="24"/>
          <w14:textFill>
            <w14:solidFill>
              <w14:schemeClr w14:val="tx1"/>
            </w14:solidFill>
          </w14:textFill>
        </w:rPr>
        <w:t>提交包含下述内容的首次响应纸质文件正本</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套，副本</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套及电子文档</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（1）谈判响应声明</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（2）报价一览表（含详细报价书）</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（3）资格证明文件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（4）谈判保证金凭证</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（5）技术、服务和商务响应表</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（6）相关技术、商务、服务响应承诺及资料</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（7）供应商提交符合政府采购政策的证明材料</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（8）按照谈判文件规定，要求作为响应文件组成部分的其他内容（若有）</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2.据此函，我方宣布响应承诺如下：</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2.4我方已经按照谈判文件要求提交谈判保证金。我方如果发生任何竞争性谈判文件中所述不予退还谈判保证金的情况，则我方的谈判保证金将被贵方不予退还，我方对此无异议。谈判保证金或保函有效期与响应文件有效期保持一致。</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2.5我方愿意向贵方提供任何与本项目谈判采购有关的数据或资料。若贵方需要，我方愿意提供我方作出的一切承诺的证明材料。</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2.7我方承诺响应文件所提供的全部资料真实可靠，并接受谈判小组、采购人、采购代理机构、监管部门进一步审查其中任何资料真实性的要求</w:t>
      </w:r>
    </w:p>
    <w:p>
      <w:pPr>
        <w:keepNext w:val="0"/>
        <w:keepLines w:val="0"/>
        <w:pageBreakBefore w:val="0"/>
        <w:kinsoku/>
        <w:wordWrap/>
        <w:overflowPunct/>
        <w:topLinePunct w:val="0"/>
        <w:autoSpaceDE/>
        <w:autoSpaceDN/>
        <w:bidi w:val="0"/>
        <w:adjustRightInd/>
        <w:snapToGrid/>
        <w:spacing w:line="360" w:lineRule="atLeast"/>
        <w:ind w:firstLine="480" w:firstLineChars="200"/>
        <w:textAlignment w:val="auto"/>
        <w:rPr>
          <w:rFonts w:hint="eastAsia" w:ascii="仿宋" w:hAnsi="仿宋" w:eastAsia="仿宋" w:cs="仿宋"/>
          <w:color w:val="000000" w:themeColor="text1"/>
          <w:sz w:val="24"/>
          <w:szCs w:val="24"/>
          <w:u w:val="single"/>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通信地址:</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邮编：</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传真号：</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联系电话</w:t>
      </w:r>
      <w:r>
        <w:rPr>
          <w:rFonts w:hint="eastAsia" w:ascii="仿宋" w:hAnsi="仿宋" w:eastAsia="仿宋" w:cs="仿宋"/>
          <w:color w:val="000000" w:themeColor="text1"/>
          <w:sz w:val="24"/>
          <w:szCs w:val="24"/>
          <w:u w:val="single"/>
          <w14:textFill>
            <w14:solidFill>
              <w14:schemeClr w14:val="tx1"/>
            </w14:solidFill>
          </w14:textFill>
        </w:rPr>
        <w:t>（固定电话和移动电话）</w:t>
      </w:r>
      <w:r>
        <w:rPr>
          <w:rFonts w:hint="eastAsia" w:ascii="仿宋" w:hAnsi="仿宋" w:eastAsia="仿宋" w:cs="仿宋"/>
          <w:color w:val="000000" w:themeColor="text1"/>
          <w:sz w:val="24"/>
          <w:szCs w:val="24"/>
          <w14:textFill>
            <w14:solidFill>
              <w14:schemeClr w14:val="tx1"/>
            </w14:solidFill>
          </w14:textFill>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w:t>
      </w:r>
      <w:r>
        <w:rPr>
          <w:rFonts w:hint="eastAsia" w:ascii="仿宋" w:hAnsi="仿宋" w:eastAsia="仿宋" w:cs="仿宋"/>
          <w:color w:val="000000" w:themeColor="text1"/>
          <w:sz w:val="24"/>
          <w:szCs w:val="24"/>
          <w:u w:val="single"/>
          <w14:textFill>
            <w14:solidFill>
              <w14:schemeClr w14:val="tx1"/>
            </w14:solidFill>
          </w14:textFill>
        </w:rPr>
        <w:t>（签字）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供应商代表电子信箱：</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w:t>
      </w:r>
      <w:r>
        <w:rPr>
          <w:rFonts w:hint="eastAsia" w:ascii="仿宋" w:hAnsi="仿宋" w:eastAsia="仿宋" w:cs="仿宋"/>
          <w:color w:val="000000" w:themeColor="text1"/>
          <w:sz w:val="24"/>
          <w:szCs w:val="24"/>
          <w:u w:val="single"/>
          <w14:textFill>
            <w14:solidFill>
              <w14:schemeClr w14:val="tx1"/>
            </w14:solidFill>
          </w14:textFill>
        </w:rPr>
        <w:t>（全称并加盖公章）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3"/>
        <w:bidi w:val="0"/>
        <w:jc w:val="center"/>
        <w:rPr>
          <w:rFonts w:hint="eastAsia" w:ascii="仿宋" w:hAnsi="仿宋" w:eastAsia="仿宋" w:cs="仿宋"/>
          <w:color w:val="000000" w:themeColor="text1"/>
          <w:sz w:val="36"/>
          <w:szCs w:val="36"/>
          <w14:textFill>
            <w14:solidFill>
              <w14:schemeClr w14:val="tx1"/>
            </w14:solidFill>
          </w14:textFill>
        </w:rPr>
      </w:pPr>
      <w:bookmarkStart w:id="20" w:name="_Toc21661"/>
      <w:r>
        <w:rPr>
          <w:rFonts w:hint="eastAsia" w:ascii="仿宋" w:hAnsi="仿宋" w:eastAsia="仿宋" w:cs="仿宋"/>
          <w:color w:val="000000" w:themeColor="text1"/>
          <w:sz w:val="36"/>
          <w:szCs w:val="36"/>
          <w:lang w:val="en-US" w:eastAsia="zh-CN"/>
          <w14:textFill>
            <w14:solidFill>
              <w14:schemeClr w14:val="tx1"/>
            </w14:solidFill>
          </w14:textFill>
        </w:rPr>
        <w:t>附件2 报价一览表</w:t>
      </w:r>
      <w:bookmarkEnd w:id="20"/>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w:t>
      </w:r>
      <w:r>
        <w:rPr>
          <w:rFonts w:hint="eastAsia" w:ascii="仿宋" w:hAnsi="仿宋" w:eastAsia="仿宋" w:cs="仿宋"/>
          <w:color w:val="000000" w:themeColor="text1"/>
          <w:sz w:val="24"/>
          <w:szCs w:val="24"/>
          <w:u w:val="single"/>
          <w14:textFill>
            <w14:solidFill>
              <w14:schemeClr w14:val="tx1"/>
            </w14:solidFill>
          </w14:textFill>
        </w:rPr>
        <w:t>（全称加盖单位公章）</w:t>
      </w:r>
      <w:r>
        <w:rPr>
          <w:rFonts w:hint="eastAsia" w:ascii="仿宋" w:hAnsi="仿宋" w:eastAsia="仿宋" w:cs="仿宋"/>
          <w:color w:val="000000" w:themeColor="text1"/>
          <w:sz w:val="24"/>
          <w:szCs w:val="24"/>
          <w14:textFill>
            <w14:solidFill>
              <w14:schemeClr w14:val="tx1"/>
            </w14:solidFill>
          </w14:textFill>
        </w:rPr>
        <w:t>项目编号∶</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货币单位：元人民币</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6"/>
        <w:gridCol w:w="1519"/>
        <w:gridCol w:w="2026"/>
        <w:gridCol w:w="2026"/>
        <w:gridCol w:w="20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vAlign w:val="center"/>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采购包</w:t>
            </w:r>
          </w:p>
        </w:tc>
        <w:tc>
          <w:tcPr>
            <w:tcW w:w="1519" w:type="dxa"/>
            <w:vAlign w:val="center"/>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首次报价</w:t>
            </w:r>
          </w:p>
        </w:tc>
        <w:tc>
          <w:tcPr>
            <w:tcW w:w="2026" w:type="dxa"/>
            <w:vAlign w:val="center"/>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交货期/工期/项目完成时间/服务时间</w:t>
            </w:r>
          </w:p>
        </w:tc>
        <w:tc>
          <w:tcPr>
            <w:tcW w:w="2026" w:type="dxa"/>
            <w:vAlign w:val="center"/>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谈判保证金</w:t>
            </w:r>
          </w:p>
        </w:tc>
        <w:tc>
          <w:tcPr>
            <w:tcW w:w="2026" w:type="dxa"/>
            <w:vAlign w:val="center"/>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tc>
        <w:tc>
          <w:tcPr>
            <w:tcW w:w="151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tc>
        <w:tc>
          <w:tcPr>
            <w:tcW w:w="151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tc>
        <w:tc>
          <w:tcPr>
            <w:tcW w:w="151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r>
    </w:tbl>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备注：详细报价书另纸详列，格式自拟。</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w:t>
      </w:r>
      <w:r>
        <w:rPr>
          <w:rFonts w:hint="eastAsia" w:ascii="仿宋" w:hAnsi="仿宋" w:eastAsia="仿宋" w:cs="仿宋"/>
          <w:color w:val="000000" w:themeColor="text1"/>
          <w:sz w:val="24"/>
          <w:szCs w:val="24"/>
          <w:u w:val="single"/>
          <w14:textFill>
            <w14:solidFill>
              <w14:schemeClr w14:val="tx1"/>
            </w14:solidFill>
          </w14:textFill>
        </w:rPr>
        <w:t>（签字）</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3"/>
        <w:bidi w:val="0"/>
        <w:jc w:val="center"/>
        <w:rPr>
          <w:rFonts w:hint="eastAsia" w:ascii="仿宋" w:hAnsi="仿宋" w:eastAsia="仿宋" w:cs="仿宋"/>
          <w:color w:val="000000" w:themeColor="text1"/>
          <w:sz w:val="36"/>
          <w:szCs w:val="36"/>
          <w:lang w:val="en-US" w:eastAsia="zh-CN"/>
          <w14:textFill>
            <w14:solidFill>
              <w14:schemeClr w14:val="tx1"/>
            </w14:solidFill>
          </w14:textFill>
        </w:rPr>
      </w:pPr>
      <w:bookmarkStart w:id="21" w:name="_Toc4171"/>
      <w:r>
        <w:rPr>
          <w:rFonts w:hint="eastAsia" w:ascii="仿宋" w:hAnsi="仿宋" w:eastAsia="仿宋" w:cs="仿宋"/>
          <w:color w:val="000000" w:themeColor="text1"/>
          <w:sz w:val="36"/>
          <w:szCs w:val="36"/>
          <w:lang w:val="en-US" w:eastAsia="zh-CN"/>
          <w14:textFill>
            <w14:solidFill>
              <w14:schemeClr w14:val="tx1"/>
            </w14:solidFill>
          </w14:textFill>
        </w:rPr>
        <w:t>附件2-1 详细报价书</w:t>
      </w:r>
      <w:bookmarkEnd w:id="21"/>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说明：</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各供应商应根据竞争性谈判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w:t>
      </w:r>
      <w:r>
        <w:rPr>
          <w:rFonts w:hint="eastAsia" w:ascii="仿宋" w:hAnsi="仿宋" w:eastAsia="仿宋" w:cs="仿宋"/>
          <w:color w:val="000000" w:themeColor="text1"/>
          <w:sz w:val="24"/>
          <w:szCs w:val="24"/>
          <w:u w:val="single"/>
          <w14:textFill>
            <w14:solidFill>
              <w14:schemeClr w14:val="tx1"/>
            </w14:solidFill>
          </w14:textFill>
        </w:rPr>
        <w:t>（签字）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w:t>
      </w:r>
      <w:r>
        <w:rPr>
          <w:rFonts w:hint="eastAsia" w:ascii="仿宋" w:hAnsi="仿宋" w:eastAsia="仿宋" w:cs="仿宋"/>
          <w:color w:val="000000" w:themeColor="text1"/>
          <w:sz w:val="24"/>
          <w:szCs w:val="24"/>
          <w:u w:val="single"/>
          <w14:textFill>
            <w14:solidFill>
              <w14:schemeClr w14:val="tx1"/>
            </w14:solidFill>
          </w14:textFill>
        </w:rPr>
        <w:t>（全称并加盖公章）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3"/>
        <w:bidi w:val="0"/>
        <w:jc w:val="center"/>
        <w:rPr>
          <w:rFonts w:hint="eastAsia" w:ascii="仿宋" w:hAnsi="仿宋" w:eastAsia="仿宋" w:cs="仿宋"/>
          <w:color w:val="000000" w:themeColor="text1"/>
          <w:sz w:val="36"/>
          <w:szCs w:val="36"/>
          <w:lang w:val="en-US" w:eastAsia="zh-CN"/>
          <w14:textFill>
            <w14:solidFill>
              <w14:schemeClr w14:val="tx1"/>
            </w14:solidFill>
          </w14:textFill>
        </w:rPr>
      </w:pPr>
      <w:bookmarkStart w:id="22" w:name="_Toc16623"/>
      <w:r>
        <w:rPr>
          <w:rFonts w:hint="eastAsia" w:ascii="仿宋" w:hAnsi="仿宋" w:eastAsia="仿宋" w:cs="仿宋"/>
          <w:color w:val="000000" w:themeColor="text1"/>
          <w:sz w:val="36"/>
          <w:szCs w:val="36"/>
          <w:lang w:val="en-US" w:eastAsia="zh-CN"/>
          <w14:textFill>
            <w14:solidFill>
              <w14:schemeClr w14:val="tx1"/>
            </w14:solidFill>
          </w14:textFill>
        </w:rPr>
        <w:t>附件3  资格证明文件</w:t>
      </w:r>
      <w:bookmarkEnd w:id="22"/>
    </w:p>
    <w:p>
      <w:pPr>
        <w:pStyle w:val="3"/>
        <w:bidi w:val="0"/>
        <w:jc w:val="center"/>
        <w:rPr>
          <w:rFonts w:hint="eastAsia" w:ascii="仿宋" w:hAnsi="仿宋" w:eastAsia="仿宋" w:cs="仿宋"/>
          <w:color w:val="000000" w:themeColor="text1"/>
          <w:sz w:val="36"/>
          <w:szCs w:val="36"/>
          <w:lang w:val="en-US" w:eastAsia="zh-CN"/>
          <w14:textFill>
            <w14:solidFill>
              <w14:schemeClr w14:val="tx1"/>
            </w14:solidFill>
          </w14:textFill>
        </w:rPr>
      </w:pPr>
      <w:bookmarkStart w:id="23" w:name="_Toc14697"/>
      <w:r>
        <w:rPr>
          <w:rFonts w:hint="eastAsia" w:ascii="仿宋" w:hAnsi="仿宋" w:eastAsia="仿宋" w:cs="仿宋"/>
          <w:color w:val="000000" w:themeColor="text1"/>
          <w:sz w:val="36"/>
          <w:szCs w:val="36"/>
          <w:lang w:val="en-US" w:eastAsia="zh-CN"/>
          <w14:textFill>
            <w14:solidFill>
              <w14:schemeClr w14:val="tx1"/>
            </w14:solidFill>
          </w14:textFill>
        </w:rPr>
        <w:t>附件3-1 参加竞争性谈判的声明函</w:t>
      </w:r>
      <w:bookmarkEnd w:id="23"/>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致：</w:t>
      </w:r>
      <w:r>
        <w:rPr>
          <w:rFonts w:hint="eastAsia" w:ascii="仿宋" w:hAnsi="仿宋" w:eastAsia="仿宋" w:cs="仿宋"/>
          <w:color w:val="000000" w:themeColor="text1"/>
          <w:sz w:val="24"/>
          <w:szCs w:val="24"/>
          <w:u w:val="single"/>
          <w14:textFill>
            <w14:solidFill>
              <w14:schemeClr w14:val="tx1"/>
            </w14:solidFill>
          </w14:textFill>
        </w:rPr>
        <w:t>(采购人或采购代理机构)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1、关于贵方</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项目（项目编号:</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2、供应商的基本概况：</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2.1供应商单位名称：</w:t>
      </w:r>
      <w:r>
        <w:rPr>
          <w:rFonts w:hint="eastAsia" w:ascii="仿宋" w:hAnsi="仿宋" w:eastAsia="仿宋" w:cs="仿宋"/>
          <w:color w:val="000000" w:themeColor="text1"/>
          <w:sz w:val="24"/>
          <w:szCs w:val="24"/>
          <w:u w:val="single"/>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2.2注册地址：</w:t>
      </w:r>
      <w:r>
        <w:rPr>
          <w:rFonts w:hint="eastAsia" w:ascii="仿宋" w:hAnsi="仿宋" w:eastAsia="仿宋" w:cs="仿宋"/>
          <w:color w:val="000000" w:themeColor="text1"/>
          <w:sz w:val="24"/>
          <w:szCs w:val="24"/>
          <w:u w:val="single"/>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2.3单位负责人姓名：</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性别：</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年龄：</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职务：</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备注：“单位负责人”指单位法定代表人（供应商为法人的）或法律、法规规定代表单位行使职权的主要负责人（供应商为其他组织的）。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对于接受联合体形式的谈判且供应商是联合体的，则联合体各成员都应当提交本资格证明文件。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w:t>
      </w:r>
      <w:r>
        <w:rPr>
          <w:rFonts w:hint="eastAsia" w:ascii="仿宋" w:hAnsi="仿宋" w:eastAsia="仿宋" w:cs="仿宋"/>
          <w:color w:val="000000" w:themeColor="text1"/>
          <w:sz w:val="24"/>
          <w:szCs w:val="24"/>
          <w:u w:val="single"/>
          <w14:textFill>
            <w14:solidFill>
              <w14:schemeClr w14:val="tx1"/>
            </w14:solidFill>
          </w14:textFill>
        </w:rPr>
        <w:t>(签字)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w:t>
      </w:r>
      <w:r>
        <w:rPr>
          <w:rFonts w:hint="eastAsia" w:ascii="仿宋" w:hAnsi="仿宋" w:eastAsia="仿宋" w:cs="仿宋"/>
          <w:color w:val="000000" w:themeColor="text1"/>
          <w:sz w:val="24"/>
          <w:szCs w:val="24"/>
          <w:u w:val="single"/>
          <w14:textFill>
            <w14:solidFill>
              <w14:schemeClr w14:val="tx1"/>
            </w14:solidFill>
          </w14:textFill>
        </w:rPr>
        <w:t>（全称并加盖公章）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3"/>
        <w:bidi w:val="0"/>
        <w:jc w:val="center"/>
        <w:rPr>
          <w:rFonts w:hint="eastAsia"/>
          <w:color w:val="000000" w:themeColor="text1"/>
          <w14:textFill>
            <w14:solidFill>
              <w14:schemeClr w14:val="tx1"/>
            </w14:solidFill>
          </w14:textFill>
        </w:rPr>
      </w:pPr>
      <w:bookmarkStart w:id="24" w:name="_Toc20604"/>
      <w:r>
        <w:rPr>
          <w:rFonts w:hint="eastAsia" w:ascii="仿宋" w:hAnsi="仿宋" w:eastAsia="仿宋" w:cs="仿宋"/>
          <w:color w:val="000000" w:themeColor="text1"/>
          <w:sz w:val="36"/>
          <w:szCs w:val="36"/>
          <w:lang w:val="en-US" w:eastAsia="zh-CN"/>
          <w14:textFill>
            <w14:solidFill>
              <w14:schemeClr w14:val="tx1"/>
            </w14:solidFill>
          </w14:textFill>
        </w:rPr>
        <w:t>附件3-2 供应商的资格声明</w:t>
      </w:r>
      <w:bookmarkEnd w:id="24"/>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致：</w:t>
      </w:r>
      <w:r>
        <w:rPr>
          <w:rFonts w:hint="eastAsia" w:ascii="仿宋" w:hAnsi="仿宋" w:eastAsia="仿宋" w:cs="仿宋"/>
          <w:color w:val="000000" w:themeColor="text1"/>
          <w:sz w:val="24"/>
          <w:szCs w:val="24"/>
          <w:u w:val="single"/>
          <w14:textFill>
            <w14:solidFill>
              <w14:schemeClr w14:val="tx1"/>
            </w14:solidFill>
          </w14:textFill>
        </w:rPr>
        <w:t>(采购人或采购代理机构)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209"/>
        <w:gridCol w:w="309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《中华人民共和国政府采购法》第二十二条对供应商的要求</w:t>
            </w:r>
          </w:p>
        </w:tc>
        <w:tc>
          <w:tcPr>
            <w:tcW w:w="3097"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供应商对是否符合要求做如实声明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（1）具有独立承担民事责任的能力</w:t>
            </w:r>
          </w:p>
        </w:tc>
        <w:tc>
          <w:tcPr>
            <w:tcW w:w="3097"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（2）具有良好的商业信誉和健全的财务会计制度</w:t>
            </w:r>
          </w:p>
        </w:tc>
        <w:tc>
          <w:tcPr>
            <w:tcW w:w="3097"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2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（3）具有履行合同所必需的设备和专业技术能力</w:t>
            </w:r>
          </w:p>
        </w:tc>
        <w:tc>
          <w:tcPr>
            <w:tcW w:w="3097"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（4）有依法缴纳税收和社会保障资金的良好记录</w:t>
            </w:r>
          </w:p>
        </w:tc>
        <w:tc>
          <w:tcPr>
            <w:tcW w:w="3097"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（5）参加政府采购活动前三年内，在经营活动中没有重大违法记录</w:t>
            </w:r>
          </w:p>
        </w:tc>
        <w:tc>
          <w:tcPr>
            <w:tcW w:w="3097"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（6）法律、行政法规规定的其他条件。</w:t>
            </w:r>
          </w:p>
        </w:tc>
        <w:tc>
          <w:tcPr>
            <w:tcW w:w="3097"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谈判文件对合格供应商的一般规定</w:t>
            </w:r>
          </w:p>
        </w:tc>
        <w:tc>
          <w:tcPr>
            <w:tcW w:w="3097"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供应商对是否违反一般规定做如实声明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供应商除了应遵守政府采购法及实施条例、政府采购非招标采购方式管理办法及财政部、福建省财政厅有关政府采购文件的规定外，还应遵守有关法律、法规和规章的强制性规定。</w:t>
            </w:r>
          </w:p>
        </w:tc>
        <w:tc>
          <w:tcPr>
            <w:tcW w:w="3097"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为采购项目提供整体设计、规范编制或项目管理、监理、检测等服务的供应商，不得再参加该采购项目除整体设计、规范编制和项目管理、监理、检测等服务之外的其他采购活动。</w:t>
            </w:r>
          </w:p>
        </w:tc>
        <w:tc>
          <w:tcPr>
            <w:tcW w:w="3097"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列入失信被执行人、重大税收违法案件当事人名单、政府采购严重违法失信行为记录名单的供应商，不得参加政府采购活动。</w:t>
            </w:r>
          </w:p>
        </w:tc>
        <w:tc>
          <w:tcPr>
            <w:tcW w:w="3097"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r>
    </w:tbl>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2、我方对上述声明的真实性、合法性、准确性、有效性负责，并愿意根据谈判文件和谈判过程中贵方要求提供全部现有资料、数据、文件等予以证实。</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备注：对于接受联合体形式的谈判且供应商是联合体的，则联合体各成员都应当提交本资格证明文件。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w:t>
      </w:r>
      <w:r>
        <w:rPr>
          <w:rFonts w:hint="eastAsia" w:ascii="仿宋" w:hAnsi="仿宋" w:eastAsia="仿宋" w:cs="仿宋"/>
          <w:color w:val="000000" w:themeColor="text1"/>
          <w:sz w:val="24"/>
          <w:szCs w:val="24"/>
          <w:u w:val="single"/>
          <w14:textFill>
            <w14:solidFill>
              <w14:schemeClr w14:val="tx1"/>
            </w14:solidFill>
          </w14:textFill>
        </w:rPr>
        <w:t>(签字)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w:t>
      </w:r>
      <w:r>
        <w:rPr>
          <w:rFonts w:hint="eastAsia" w:ascii="仿宋" w:hAnsi="仿宋" w:eastAsia="仿宋" w:cs="仿宋"/>
          <w:color w:val="000000" w:themeColor="text1"/>
          <w:sz w:val="24"/>
          <w:szCs w:val="24"/>
          <w:u w:val="single"/>
          <w14:textFill>
            <w14:solidFill>
              <w14:schemeClr w14:val="tx1"/>
            </w14:solidFill>
          </w14:textFill>
        </w:rPr>
        <w:t>（全称并加盖公章）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pPr>
        <w:pStyle w:val="3"/>
        <w:bidi w:val="0"/>
        <w:jc w:val="center"/>
        <w:rPr>
          <w:rFonts w:hint="eastAsia" w:ascii="仿宋" w:hAnsi="仿宋" w:eastAsia="仿宋" w:cs="仿宋"/>
          <w:color w:val="000000" w:themeColor="text1"/>
          <w:sz w:val="36"/>
          <w:szCs w:val="36"/>
          <w:lang w:val="en-US" w:eastAsia="zh-CN"/>
          <w14:textFill>
            <w14:solidFill>
              <w14:schemeClr w14:val="tx1"/>
            </w14:solidFill>
          </w14:textFill>
        </w:rPr>
      </w:pPr>
      <w:bookmarkStart w:id="25" w:name="_Toc27306"/>
      <w:r>
        <w:rPr>
          <w:rFonts w:hint="eastAsia" w:ascii="仿宋" w:hAnsi="仿宋" w:eastAsia="仿宋" w:cs="仿宋"/>
          <w:color w:val="000000" w:themeColor="text1"/>
          <w:sz w:val="36"/>
          <w:szCs w:val="36"/>
          <w:lang w:val="en-US" w:eastAsia="zh-CN"/>
          <w14:textFill>
            <w14:solidFill>
              <w14:schemeClr w14:val="tx1"/>
            </w14:solidFill>
          </w14:textFill>
        </w:rPr>
        <w:t>附件3-3 单位负责人授权书</w:t>
      </w:r>
      <w:bookmarkEnd w:id="25"/>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致：</w:t>
      </w:r>
      <w:r>
        <w:rPr>
          <w:rFonts w:hint="eastAsia" w:ascii="仿宋" w:hAnsi="仿宋" w:eastAsia="仿宋" w:cs="仿宋"/>
          <w:color w:val="000000" w:themeColor="text1"/>
          <w:sz w:val="24"/>
          <w:szCs w:val="24"/>
          <w:u w:val="single"/>
          <w14:textFill>
            <w14:solidFill>
              <w14:schemeClr w14:val="tx1"/>
            </w14:solidFill>
          </w14:textFill>
        </w:rPr>
        <w:t>(采购人或采购代理机构)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我方的单位负责人</w:t>
      </w:r>
      <w:r>
        <w:rPr>
          <w:rFonts w:hint="eastAsia" w:ascii="仿宋" w:hAnsi="仿宋" w:eastAsia="仿宋" w:cs="仿宋"/>
          <w:color w:val="000000" w:themeColor="text1"/>
          <w:sz w:val="24"/>
          <w:szCs w:val="24"/>
          <w:u w:val="single"/>
          <w14:textFill>
            <w14:solidFill>
              <w14:schemeClr w14:val="tx1"/>
            </w14:solidFill>
          </w14:textFill>
        </w:rPr>
        <w:t>（填写“单位负责人全名”）</w:t>
      </w:r>
      <w:r>
        <w:rPr>
          <w:rFonts w:hint="eastAsia" w:ascii="仿宋" w:hAnsi="仿宋" w:eastAsia="仿宋" w:cs="仿宋"/>
          <w:color w:val="000000" w:themeColor="text1"/>
          <w:sz w:val="24"/>
          <w:szCs w:val="24"/>
          <w14:textFill>
            <w14:solidFill>
              <w14:schemeClr w14:val="tx1"/>
            </w14:solidFill>
          </w14:textFill>
        </w:rPr>
        <w:t>授权</w:t>
      </w:r>
      <w:r>
        <w:rPr>
          <w:rFonts w:hint="eastAsia" w:ascii="仿宋" w:hAnsi="仿宋" w:eastAsia="仿宋" w:cs="仿宋"/>
          <w:color w:val="000000" w:themeColor="text1"/>
          <w:sz w:val="24"/>
          <w:szCs w:val="24"/>
          <w:u w:val="single"/>
          <w14:textFill>
            <w14:solidFill>
              <w14:schemeClr w14:val="tx1"/>
            </w14:solidFill>
          </w14:textFill>
        </w:rPr>
        <w:t>（填写“供应商代表全名”）</w:t>
      </w:r>
      <w:r>
        <w:rPr>
          <w:rFonts w:hint="eastAsia" w:ascii="仿宋" w:hAnsi="仿宋" w:eastAsia="仿宋" w:cs="仿宋"/>
          <w:color w:val="000000" w:themeColor="text1"/>
          <w:sz w:val="24"/>
          <w:szCs w:val="24"/>
          <w14:textFill>
            <w14:solidFill>
              <w14:schemeClr w14:val="tx1"/>
            </w14:solidFill>
          </w14:textFill>
        </w:rPr>
        <w:t>为我方的供应商代表，代表我方参加</w:t>
      </w:r>
      <w:r>
        <w:rPr>
          <w:rFonts w:hint="eastAsia" w:ascii="仿宋" w:hAnsi="仿宋" w:eastAsia="仿宋" w:cs="仿宋"/>
          <w:color w:val="000000" w:themeColor="text1"/>
          <w:sz w:val="24"/>
          <w:szCs w:val="24"/>
          <w:u w:val="single"/>
          <w14:textFill>
            <w14:solidFill>
              <w14:schemeClr w14:val="tx1"/>
            </w14:solidFill>
          </w14:textFill>
        </w:rPr>
        <w:t>（填写“项目名称”）</w:t>
      </w:r>
      <w:r>
        <w:rPr>
          <w:rFonts w:hint="eastAsia" w:ascii="仿宋" w:hAnsi="仿宋" w:eastAsia="仿宋" w:cs="仿宋"/>
          <w:color w:val="000000" w:themeColor="text1"/>
          <w:sz w:val="24"/>
          <w:szCs w:val="24"/>
          <w14:textFill>
            <w14:solidFill>
              <w14:schemeClr w14:val="tx1"/>
            </w14:solidFill>
          </w14:textFill>
        </w:rPr>
        <w:t>项目（项目编号：</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供应商代表无转委权。特此授权。</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（以下无正文）</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单位负责人：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身份证号：</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手机：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u w:val="single"/>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身份证号：</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手机：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u w:val="single"/>
          <w:lang w:val="en-US"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授权方</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w:t>
      </w:r>
      <w:r>
        <w:rPr>
          <w:rFonts w:hint="eastAsia" w:ascii="仿宋" w:hAnsi="仿宋" w:eastAsia="仿宋" w:cs="仿宋"/>
          <w:color w:val="000000" w:themeColor="text1"/>
          <w:sz w:val="24"/>
          <w:szCs w:val="24"/>
          <w:u w:val="single"/>
          <w14:textFill>
            <w14:solidFill>
              <w14:schemeClr w14:val="tx1"/>
            </w14:solidFill>
          </w14:textFill>
        </w:rPr>
        <w:t>（全称并加盖单位公章）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u w:val="single"/>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单位负责人签字或盖章：</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u w:val="single"/>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接受授权方</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供应商代表签字：</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签署日期：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附：单位负责人、供应商代表的身份证正反面复印件</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要求：真实、有效、清晰</w:t>
            </w:r>
          </w:p>
        </w:tc>
      </w:tr>
    </w:tbl>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※注意：</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1、企业（银行、保险、石油石化、电力、电信等行业除外）、事业单位和社会团体法人的“单位负责人”指法定代表人，即与实际提交的“营业执照等证明文件”载明的一致。</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银行、保险、石油石化、电力、电信等行业：以法人身份参加谈判的，“单位负责人”指法定代表人，即与实际提交的“营业执照等证明文件”载明的一致；以非法人身份参加谈判的，“单位负责人”指代表单位行使职权的主要负责人，即与实际提交的“营业执照等证明文件”载明的一致。</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4、对于接受联合体形式的谈判且供应商是联合体的，则只需要联合体的牵头方提交本授权书，在纸质响应文件正本中的本授权书应为原件。</w:t>
      </w:r>
    </w:p>
    <w:p>
      <w:pPr>
        <w:pStyle w:val="3"/>
        <w:bidi w:val="0"/>
        <w:jc w:val="center"/>
        <w:rPr>
          <w:rFonts w:hint="eastAsia" w:ascii="仿宋" w:hAnsi="仿宋" w:eastAsia="仿宋" w:cs="仿宋"/>
          <w:color w:val="000000" w:themeColor="text1"/>
          <w:sz w:val="36"/>
          <w:szCs w:val="36"/>
          <w:lang w:val="en-US" w:eastAsia="zh-CN"/>
          <w14:textFill>
            <w14:solidFill>
              <w14:schemeClr w14:val="tx1"/>
            </w14:solidFill>
          </w14:textFill>
        </w:rPr>
      </w:pPr>
      <w:bookmarkStart w:id="26" w:name="_Toc6944"/>
      <w:r>
        <w:rPr>
          <w:rFonts w:hint="eastAsia" w:ascii="仿宋" w:hAnsi="仿宋" w:eastAsia="仿宋" w:cs="仿宋"/>
          <w:color w:val="000000" w:themeColor="text1"/>
          <w:sz w:val="36"/>
          <w:szCs w:val="36"/>
          <w:lang w:val="en-US" w:eastAsia="zh-CN"/>
          <w14:textFill>
            <w14:solidFill>
              <w14:schemeClr w14:val="tx1"/>
            </w14:solidFill>
          </w14:textFill>
        </w:rPr>
        <w:t>附件3-4 营业执照等证明文件</w:t>
      </w:r>
      <w:bookmarkEnd w:id="26"/>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致：</w:t>
      </w:r>
      <w:r>
        <w:rPr>
          <w:rFonts w:hint="eastAsia" w:ascii="仿宋" w:hAnsi="仿宋" w:eastAsia="仿宋" w:cs="仿宋"/>
          <w:color w:val="000000" w:themeColor="text1"/>
          <w:sz w:val="24"/>
          <w:szCs w:val="24"/>
          <w:u w:val="single"/>
          <w14:textFill>
            <w14:solidFill>
              <w14:schemeClr w14:val="tx1"/>
            </w14:solidFill>
          </w14:textFill>
        </w:rPr>
        <w:t>(采购人或采购代理机构)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（）供应商为法人（包括企业、事业单位和社会团体）的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现附上由</w:t>
      </w:r>
      <w:r>
        <w:rPr>
          <w:rFonts w:hint="eastAsia" w:ascii="仿宋" w:hAnsi="仿宋" w:eastAsia="仿宋" w:cs="仿宋"/>
          <w:color w:val="000000" w:themeColor="text1"/>
          <w:sz w:val="24"/>
          <w:szCs w:val="24"/>
          <w:u w:val="single"/>
          <w14:textFill>
            <w14:solidFill>
              <w14:schemeClr w14:val="tx1"/>
            </w14:solidFill>
          </w14:textFill>
        </w:rPr>
        <w:t>（填写“签发机关全称”）</w:t>
      </w:r>
      <w:r>
        <w:rPr>
          <w:rFonts w:hint="eastAsia" w:ascii="仿宋" w:hAnsi="仿宋" w:eastAsia="仿宋" w:cs="仿宋"/>
          <w:color w:val="000000" w:themeColor="text1"/>
          <w:sz w:val="24"/>
          <w:szCs w:val="24"/>
          <w14:textFill>
            <w14:solidFill>
              <w14:schemeClr w14:val="tx1"/>
            </w14:solidFill>
          </w14:textFill>
        </w:rPr>
        <w:t>签发的我方统一社会信用代码</w:t>
      </w:r>
      <w:r>
        <w:rPr>
          <w:rFonts w:hint="eastAsia" w:ascii="仿宋" w:hAnsi="仿宋" w:eastAsia="仿宋" w:cs="仿宋"/>
          <w:color w:val="000000" w:themeColor="text1"/>
          <w:sz w:val="24"/>
          <w:szCs w:val="24"/>
          <w:u w:val="single"/>
          <w14:textFill>
            <w14:solidFill>
              <w14:schemeClr w14:val="tx1"/>
            </w14:solidFill>
          </w14:textFill>
        </w:rPr>
        <w:t>（请填写法人的具体证照名称）</w:t>
      </w:r>
      <w:r>
        <w:rPr>
          <w:rFonts w:hint="eastAsia" w:ascii="仿宋" w:hAnsi="仿宋" w:eastAsia="仿宋" w:cs="仿宋"/>
          <w:color w:val="000000" w:themeColor="text1"/>
          <w:sz w:val="24"/>
          <w:szCs w:val="24"/>
          <w14:textFill>
            <w14:solidFill>
              <w14:schemeClr w14:val="tx1"/>
            </w14:solidFill>
          </w14:textFill>
        </w:rPr>
        <w:t>复印件，该证明材料真实有效，否则我方负全部责任。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（）供应商为非法人（包括其他组织、自然人）的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□现附上由</w:t>
      </w:r>
      <w:r>
        <w:rPr>
          <w:rFonts w:hint="eastAsia" w:ascii="仿宋" w:hAnsi="仿宋" w:eastAsia="仿宋" w:cs="仿宋"/>
          <w:color w:val="000000" w:themeColor="text1"/>
          <w:sz w:val="24"/>
          <w:szCs w:val="24"/>
          <w:u w:val="single"/>
          <w14:textFill>
            <w14:solidFill>
              <w14:schemeClr w14:val="tx1"/>
            </w14:solidFill>
          </w14:textFill>
        </w:rPr>
        <w:t>（填写“签发机关全称”）</w:t>
      </w:r>
      <w:r>
        <w:rPr>
          <w:rFonts w:hint="eastAsia" w:ascii="仿宋" w:hAnsi="仿宋" w:eastAsia="仿宋" w:cs="仿宋"/>
          <w:color w:val="000000" w:themeColor="text1"/>
          <w:sz w:val="24"/>
          <w:szCs w:val="24"/>
          <w14:textFill>
            <w14:solidFill>
              <w14:schemeClr w14:val="tx1"/>
            </w14:solidFill>
          </w14:textFill>
        </w:rPr>
        <w:t>签发的我方统一社会信用代码</w:t>
      </w:r>
      <w:r>
        <w:rPr>
          <w:rFonts w:hint="eastAsia" w:ascii="仿宋" w:hAnsi="仿宋" w:eastAsia="仿宋" w:cs="仿宋"/>
          <w:color w:val="000000" w:themeColor="text1"/>
          <w:sz w:val="24"/>
          <w:szCs w:val="24"/>
          <w:u w:val="single"/>
          <w14:textFill>
            <w14:solidFill>
              <w14:schemeClr w14:val="tx1"/>
            </w14:solidFill>
          </w14:textFill>
        </w:rPr>
        <w:t>（请填写非自然人的非法人的具体证照名称）</w:t>
      </w:r>
      <w:r>
        <w:rPr>
          <w:rFonts w:hint="eastAsia" w:ascii="仿宋" w:hAnsi="仿宋" w:eastAsia="仿宋" w:cs="仿宋"/>
          <w:color w:val="000000" w:themeColor="text1"/>
          <w:sz w:val="24"/>
          <w:szCs w:val="24"/>
          <w14:textFill>
            <w14:solidFill>
              <w14:schemeClr w14:val="tx1"/>
            </w14:solidFill>
          </w14:textFill>
        </w:rPr>
        <w:t>复印件，该证明材料真实有效，否则我方负全部责任。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□现附上由</w:t>
      </w:r>
      <w:r>
        <w:rPr>
          <w:rFonts w:hint="eastAsia" w:ascii="仿宋" w:hAnsi="仿宋" w:eastAsia="仿宋" w:cs="仿宋"/>
          <w:color w:val="000000" w:themeColor="text1"/>
          <w:sz w:val="24"/>
          <w:szCs w:val="24"/>
          <w:u w:val="single"/>
          <w14:textFill>
            <w14:solidFill>
              <w14:schemeClr w14:val="tx1"/>
            </w14:solidFill>
          </w14:textFill>
        </w:rPr>
        <w:t>（填写“签发机关全称”）</w:t>
      </w:r>
      <w:r>
        <w:rPr>
          <w:rFonts w:hint="eastAsia" w:ascii="仿宋" w:hAnsi="仿宋" w:eastAsia="仿宋" w:cs="仿宋"/>
          <w:color w:val="000000" w:themeColor="text1"/>
          <w:sz w:val="24"/>
          <w:szCs w:val="24"/>
          <w14:textFill>
            <w14:solidFill>
              <w14:schemeClr w14:val="tx1"/>
            </w14:solidFill>
          </w14:textFill>
        </w:rPr>
        <w:t>签发的我方统一社会信用代码</w:t>
      </w:r>
      <w:r>
        <w:rPr>
          <w:rFonts w:hint="eastAsia" w:ascii="仿宋" w:hAnsi="仿宋" w:eastAsia="仿宋" w:cs="仿宋"/>
          <w:color w:val="000000" w:themeColor="text1"/>
          <w:sz w:val="24"/>
          <w:szCs w:val="24"/>
          <w:u w:val="single"/>
          <w14:textFill>
            <w14:solidFill>
              <w14:schemeClr w14:val="tx1"/>
            </w14:solidFill>
          </w14:textFill>
        </w:rPr>
        <w:t>（请填写自然人的身份证件名称）</w:t>
      </w:r>
      <w:r>
        <w:rPr>
          <w:rFonts w:hint="eastAsia" w:ascii="仿宋" w:hAnsi="仿宋" w:eastAsia="仿宋" w:cs="仿宋"/>
          <w:color w:val="000000" w:themeColor="text1"/>
          <w:sz w:val="24"/>
          <w:szCs w:val="24"/>
          <w14:textFill>
            <w14:solidFill>
              <w14:schemeClr w14:val="tx1"/>
            </w14:solidFill>
          </w14:textFill>
        </w:rPr>
        <w:t>复印件，该证明材料真实有效，否则我方负全部责任。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★注意：</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1、请供应商根据实际情况填写，在相应的（）中打“√”并选择相应的“□”（若有）后，再按照本格式的要求提供相应证明材料的复印件。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3、对于接受联合体形式的谈判且供应商是联合体的，则联合体各成员都应当提交本资格证明文件。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w:t>
      </w:r>
      <w:r>
        <w:rPr>
          <w:rFonts w:hint="eastAsia" w:ascii="仿宋" w:hAnsi="仿宋" w:eastAsia="仿宋" w:cs="仿宋"/>
          <w:color w:val="000000" w:themeColor="text1"/>
          <w:sz w:val="24"/>
          <w:szCs w:val="24"/>
          <w:u w:val="single"/>
          <w14:textFill>
            <w14:solidFill>
              <w14:schemeClr w14:val="tx1"/>
            </w14:solidFill>
          </w14:textFill>
        </w:rPr>
        <w:t>（签字）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w:t>
      </w:r>
      <w:r>
        <w:rPr>
          <w:rFonts w:hint="eastAsia" w:ascii="仿宋" w:hAnsi="仿宋" w:eastAsia="仿宋" w:cs="仿宋"/>
          <w:color w:val="000000" w:themeColor="text1"/>
          <w:sz w:val="24"/>
          <w:szCs w:val="24"/>
          <w:u w:val="single"/>
          <w14:textFill>
            <w14:solidFill>
              <w14:schemeClr w14:val="tx1"/>
            </w14:solidFill>
          </w14:textFill>
        </w:rPr>
        <w:t>（全称并加盖公章）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both"/>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3"/>
        <w:bidi w:val="0"/>
        <w:jc w:val="center"/>
        <w:rPr>
          <w:rFonts w:hint="eastAsia" w:ascii="仿宋" w:hAnsi="仿宋" w:eastAsia="仿宋" w:cs="仿宋"/>
          <w:color w:val="000000" w:themeColor="text1"/>
          <w:sz w:val="36"/>
          <w:szCs w:val="36"/>
          <w14:textFill>
            <w14:solidFill>
              <w14:schemeClr w14:val="tx1"/>
            </w14:solidFill>
          </w14:textFill>
        </w:rPr>
      </w:pPr>
      <w:bookmarkStart w:id="27" w:name="_Toc29999"/>
      <w:r>
        <w:rPr>
          <w:rFonts w:hint="eastAsia" w:ascii="仿宋" w:hAnsi="仿宋" w:eastAsia="仿宋" w:cs="仿宋"/>
          <w:color w:val="000000" w:themeColor="text1"/>
          <w:sz w:val="36"/>
          <w:szCs w:val="36"/>
          <w:lang w:val="en-US" w:eastAsia="zh-CN"/>
          <w14:textFill>
            <w14:solidFill>
              <w14:schemeClr w14:val="tx1"/>
            </w14:solidFill>
          </w14:textFill>
        </w:rPr>
        <w:t>附件3-5 财务状况报告</w:t>
      </w:r>
      <w:bookmarkEnd w:id="27"/>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致：</w:t>
      </w:r>
      <w:r>
        <w:rPr>
          <w:rFonts w:hint="eastAsia" w:ascii="仿宋" w:hAnsi="仿宋" w:eastAsia="仿宋" w:cs="仿宋"/>
          <w:color w:val="000000" w:themeColor="text1"/>
          <w:sz w:val="24"/>
          <w:szCs w:val="24"/>
          <w:u w:val="single"/>
          <w14:textFill>
            <w14:solidFill>
              <w14:schemeClr w14:val="tx1"/>
            </w14:solidFill>
          </w14:textFill>
        </w:rPr>
        <w:t>(采购人或采购代理机构)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（）供应商提供财务报告的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□企业适用：现附上我方</w:t>
      </w:r>
      <w:r>
        <w:rPr>
          <w:rFonts w:hint="eastAsia" w:ascii="仿宋" w:hAnsi="仿宋" w:eastAsia="仿宋" w:cs="仿宋"/>
          <w:color w:val="000000" w:themeColor="text1"/>
          <w:sz w:val="24"/>
          <w:szCs w:val="24"/>
          <w:u w:val="single"/>
          <w14:textFill>
            <w14:solidFill>
              <w14:schemeClr w14:val="tx1"/>
            </w14:solidFill>
          </w14:textFill>
        </w:rPr>
        <w:t>（填写“具体的年度、或半年度、或季度”）</w:t>
      </w:r>
      <w:r>
        <w:rPr>
          <w:rFonts w:hint="eastAsia" w:ascii="仿宋" w:hAnsi="仿宋" w:eastAsia="仿宋" w:cs="仿宋"/>
          <w:color w:val="000000" w:themeColor="text1"/>
          <w:sz w:val="24"/>
          <w:szCs w:val="24"/>
          <w14:textFill>
            <w14:solidFill>
              <w14:schemeClr w14:val="tx1"/>
            </w14:solidFill>
          </w14:textFill>
        </w:rPr>
        <w:t>财务报告复印件，包括资产负债表、利润表、现金流量表、所有者权益变动表及其附注（若有）、会计师事务所营业执照和注册会计师资格证书，上述证明材料真实有效，否则我方负全部责任。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□事业单位适用：现附上我方</w:t>
      </w:r>
      <w:r>
        <w:rPr>
          <w:rFonts w:hint="eastAsia" w:ascii="仿宋" w:hAnsi="仿宋" w:eastAsia="仿宋" w:cs="仿宋"/>
          <w:color w:val="000000" w:themeColor="text1"/>
          <w:sz w:val="24"/>
          <w:szCs w:val="24"/>
          <w:u w:val="single"/>
          <w14:textFill>
            <w14:solidFill>
              <w14:schemeClr w14:val="tx1"/>
            </w14:solidFill>
          </w14:textFill>
        </w:rPr>
        <w:t>（填写“具体的年度、或半年度、或季度”）</w:t>
      </w:r>
      <w:r>
        <w:rPr>
          <w:rFonts w:hint="eastAsia" w:ascii="仿宋" w:hAnsi="仿宋" w:eastAsia="仿宋" w:cs="仿宋"/>
          <w:color w:val="000000" w:themeColor="text1"/>
          <w:sz w:val="24"/>
          <w:szCs w:val="24"/>
          <w14:textFill>
            <w14:solidFill>
              <w14:schemeClr w14:val="tx1"/>
            </w14:solidFill>
          </w14:textFill>
        </w:rPr>
        <w:t>财务报告复印件，包括资产负债表、收入支出表或收入费用表、财政补助收入支出表（若有）、会计师事务所营业执照和注册会计师资格证书，上述证明材料真实有效，否则我方负全部责任。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□社会团体、民办非企单位适用：现附上我方</w:t>
      </w:r>
      <w:r>
        <w:rPr>
          <w:rFonts w:hint="eastAsia" w:ascii="仿宋" w:hAnsi="仿宋" w:eastAsia="仿宋" w:cs="仿宋"/>
          <w:color w:val="000000" w:themeColor="text1"/>
          <w:sz w:val="24"/>
          <w:szCs w:val="24"/>
          <w:u w:val="single"/>
          <w14:textFill>
            <w14:solidFill>
              <w14:schemeClr w14:val="tx1"/>
            </w14:solidFill>
          </w14:textFill>
        </w:rPr>
        <w:t>（填写“具体的年度、或半年度、或季度”）</w:t>
      </w:r>
      <w:r>
        <w:rPr>
          <w:rFonts w:hint="eastAsia" w:ascii="仿宋" w:hAnsi="仿宋" w:eastAsia="仿宋" w:cs="仿宋"/>
          <w:color w:val="000000" w:themeColor="text1"/>
          <w:sz w:val="24"/>
          <w:szCs w:val="24"/>
          <w14:textFill>
            <w14:solidFill>
              <w14:schemeClr w14:val="tx1"/>
            </w14:solidFill>
          </w14:textFill>
        </w:rPr>
        <w:t>财务报告复印件，包括资产负债表、业务活动表、现金流量表、会计师事务所营业执照和注册会计师资格证书，上述证明材料真实有效，否则我方负全部责任。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（）供应商提供资信证明的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□非自然人适用（包括企业、事业单位、社会团体和其他组织）：现附上我方银行：</w:t>
      </w:r>
      <w:r>
        <w:rPr>
          <w:rFonts w:hint="eastAsia" w:ascii="仿宋" w:hAnsi="仿宋" w:eastAsia="仿宋" w:cs="仿宋"/>
          <w:color w:val="000000" w:themeColor="text1"/>
          <w:sz w:val="24"/>
          <w:szCs w:val="24"/>
          <w:u w:val="single"/>
          <w14:textFill>
            <w14:solidFill>
              <w14:schemeClr w14:val="tx1"/>
            </w14:solidFill>
          </w14:textFill>
        </w:rPr>
        <w:t>（填写“开户银行全称”）</w:t>
      </w:r>
      <w:r>
        <w:rPr>
          <w:rFonts w:hint="eastAsia" w:ascii="仿宋" w:hAnsi="仿宋" w:eastAsia="仿宋" w:cs="仿宋"/>
          <w:color w:val="000000" w:themeColor="text1"/>
          <w:sz w:val="24"/>
          <w:szCs w:val="24"/>
          <w14:textFill>
            <w14:solidFill>
              <w14:schemeClr w14:val="tx1"/>
            </w14:solidFill>
          </w14:textFill>
        </w:rPr>
        <w:t>出具的资信证明复印件，上述证明材料真实有效，否则我方负全部责任。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□自然人适用（包括企业、事业单位、社会团体和其他组织）：现附上我方银行：</w:t>
      </w:r>
      <w:r>
        <w:rPr>
          <w:rFonts w:hint="eastAsia" w:ascii="仿宋" w:hAnsi="仿宋" w:eastAsia="仿宋" w:cs="仿宋"/>
          <w:color w:val="000000" w:themeColor="text1"/>
          <w:sz w:val="24"/>
          <w:szCs w:val="24"/>
          <w:u w:val="single"/>
          <w14:textFill>
            <w14:solidFill>
              <w14:schemeClr w14:val="tx1"/>
            </w14:solidFill>
          </w14:textFill>
        </w:rPr>
        <w:t>（填写自然人的“个人账户的开户银行全称”）</w:t>
      </w:r>
      <w:r>
        <w:rPr>
          <w:rFonts w:hint="eastAsia" w:ascii="仿宋" w:hAnsi="仿宋" w:eastAsia="仿宋" w:cs="仿宋"/>
          <w:color w:val="000000" w:themeColor="text1"/>
          <w:sz w:val="24"/>
          <w:szCs w:val="24"/>
          <w14:textFill>
            <w14:solidFill>
              <w14:schemeClr w14:val="tx1"/>
            </w14:solidFill>
          </w14:textFill>
        </w:rPr>
        <w:t>出具的资信证明复印件，上述证明材料真实有效，否则我方负全部责任。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（）供应商提供谈判担保函的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现附上由财政部门认可的政府采购专业担保机构：</w:t>
      </w:r>
      <w:r>
        <w:rPr>
          <w:rFonts w:hint="eastAsia" w:ascii="仿宋" w:hAnsi="仿宋" w:eastAsia="仿宋" w:cs="仿宋"/>
          <w:color w:val="000000" w:themeColor="text1"/>
          <w:sz w:val="24"/>
          <w:szCs w:val="24"/>
          <w:u w:val="single"/>
          <w14:textFill>
            <w14:solidFill>
              <w14:schemeClr w14:val="tx1"/>
            </w14:solidFill>
          </w14:textFill>
        </w:rPr>
        <w:t>（填写“担保机构全称”）</w:t>
      </w:r>
      <w:r>
        <w:rPr>
          <w:rFonts w:hint="eastAsia" w:ascii="仿宋" w:hAnsi="仿宋" w:eastAsia="仿宋" w:cs="仿宋"/>
          <w:color w:val="000000" w:themeColor="text1"/>
          <w:sz w:val="24"/>
          <w:szCs w:val="24"/>
          <w14:textFill>
            <w14:solidFill>
              <w14:schemeClr w14:val="tx1"/>
            </w14:solidFill>
          </w14:textFill>
        </w:rPr>
        <w:t>出具的谈判担保函复印件，上述证明材料真实有效，否则我方负全部责任。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※注意事项：</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2、供应商提供的财务报告复印件（成立年限按照首次响应文件递交截止时间推算）应符合下列规定：</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2.1成立年限满1年及以上的供应商，提供经审计的上一年度的年度财务报告。</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2.2成立年限满半年但不足1年的供应商，提供该半年度中任一季度的季度财务报告或该半年度的半年度财务报告。</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※无法按照本格式注意事项第2.1、2.2条规定提供财务报告复印件的供应商，应按照本格式注意事项的要求选择提供资信证明复印件或谈判担保函复印件。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3、“财政部门认可的政府采购专业担保机构”应符合《财政部关于开展政府采购信用担保试点工作方案》（财库[2011]124号）的规定。</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4、供应商提供的相应证明材料复印件均应符合：内容完整、清晰、整洁，并由供应商加盖其单位公章。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5、对于接受联合体形式的</w:t>
      </w:r>
      <w:r>
        <w:rPr>
          <w:rFonts w:hint="eastAsia" w:ascii="仿宋" w:hAnsi="仿宋" w:eastAsia="仿宋" w:cs="仿宋"/>
          <w:color w:val="000000" w:themeColor="text1"/>
          <w:sz w:val="24"/>
          <w:szCs w:val="24"/>
          <w:lang w:eastAsia="zh-CN"/>
          <w14:textFill>
            <w14:solidFill>
              <w14:schemeClr w14:val="tx1"/>
            </w14:solidFill>
          </w14:textFill>
        </w:rPr>
        <w:t>谈判</w:t>
      </w:r>
      <w:r>
        <w:rPr>
          <w:rFonts w:hint="eastAsia" w:ascii="仿宋" w:hAnsi="仿宋" w:eastAsia="仿宋" w:cs="仿宋"/>
          <w:color w:val="000000" w:themeColor="text1"/>
          <w:sz w:val="24"/>
          <w:szCs w:val="24"/>
          <w14:textFill>
            <w14:solidFill>
              <w14:schemeClr w14:val="tx1"/>
            </w14:solidFill>
          </w14:textFill>
        </w:rPr>
        <w:t>且供应商是联合体的，则联合体各成员都应当提交本资格证明文件。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w:t>
      </w:r>
      <w:r>
        <w:rPr>
          <w:rFonts w:hint="eastAsia" w:ascii="仿宋" w:hAnsi="仿宋" w:eastAsia="仿宋" w:cs="仿宋"/>
          <w:color w:val="000000" w:themeColor="text1"/>
          <w:sz w:val="24"/>
          <w:szCs w:val="24"/>
          <w:u w:val="single"/>
          <w14:textFill>
            <w14:solidFill>
              <w14:schemeClr w14:val="tx1"/>
            </w14:solidFill>
          </w14:textFill>
        </w:rPr>
        <w:t>（签字）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w:t>
      </w:r>
      <w:r>
        <w:rPr>
          <w:rFonts w:hint="eastAsia" w:ascii="仿宋" w:hAnsi="仿宋" w:eastAsia="仿宋" w:cs="仿宋"/>
          <w:color w:val="000000" w:themeColor="text1"/>
          <w:sz w:val="24"/>
          <w:szCs w:val="24"/>
          <w:u w:val="single"/>
          <w14:textFill>
            <w14:solidFill>
              <w14:schemeClr w14:val="tx1"/>
            </w14:solidFill>
          </w14:textFill>
        </w:rPr>
        <w:t>（全称并加盖公章）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both"/>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3"/>
        <w:bidi w:val="0"/>
        <w:jc w:val="center"/>
        <w:rPr>
          <w:rFonts w:hint="eastAsia" w:ascii="仿宋" w:hAnsi="仿宋" w:eastAsia="仿宋" w:cs="仿宋"/>
          <w:color w:val="000000" w:themeColor="text1"/>
          <w:sz w:val="36"/>
          <w:szCs w:val="36"/>
          <w14:textFill>
            <w14:solidFill>
              <w14:schemeClr w14:val="tx1"/>
            </w14:solidFill>
          </w14:textFill>
        </w:rPr>
      </w:pPr>
      <w:bookmarkStart w:id="28" w:name="_Toc11101"/>
      <w:r>
        <w:rPr>
          <w:rFonts w:hint="eastAsia" w:ascii="仿宋" w:hAnsi="仿宋" w:eastAsia="仿宋" w:cs="仿宋"/>
          <w:color w:val="000000" w:themeColor="text1"/>
          <w:sz w:val="36"/>
          <w:szCs w:val="36"/>
          <w14:textFill>
            <w14:solidFill>
              <w14:schemeClr w14:val="tx1"/>
            </w14:solidFill>
          </w14:textFill>
        </w:rPr>
        <w:t>附件3-6 依法缴纳税收证明材料</w:t>
      </w:r>
      <w:bookmarkEnd w:id="28"/>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致：</w:t>
      </w:r>
      <w:r>
        <w:rPr>
          <w:rFonts w:hint="eastAsia" w:ascii="仿宋" w:hAnsi="仿宋" w:eastAsia="仿宋" w:cs="仿宋"/>
          <w:color w:val="000000" w:themeColor="text1"/>
          <w:sz w:val="24"/>
          <w:szCs w:val="24"/>
          <w:u w:val="single"/>
          <w14:textFill>
            <w14:solidFill>
              <w14:schemeClr w14:val="tx1"/>
            </w14:solidFill>
          </w14:textFill>
        </w:rPr>
        <w:t>(采购人或采购代理机构)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1、依法缴纳税收的供应商</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（）法人（包括企业、事业单位和社会团体）的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现附上自</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日至</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日期间我方缴纳（包括但不限于税务机关出具的专用收据、税收缴纳证明或税收代缴银行的缴款收讫凭证）等税收凭据复印件，上述证明材料真实有效，否则我方负全部责任。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（）非法人（包括其他组织、自然人）的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现附上自</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日至</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日期间我方缴纳（包括但不限于税务机关出具的专用收据、税收缴纳证明或税收代缴银行的缴款收讫凭证）等税收凭据复印件，上述证明材料真实有效，否则我方负全部责任。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2、依法减免税收的供应商</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（）现附上我方依法免税证明材料复印件，上述证明材料真实有效，否则我方负全部责任。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※注意</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1、请供应商根据实际情况填写，在相应的（）中打“√”，并按照本格式的要求提供相应证明材料的复印件。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2、供应商提供的税收凭据复印件应符合下列规定：</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2.1首次响应文件递交截止时间前（不含截止时间的当月）已依法缴纳税收的供应商，提供首次响应文件递交截止时间前六个月（不含截止时间的当月）中任一月份的税收凭据复印件。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2.2首次响应文件递交截止时间的当月成立的供应商，视同满足本项资格条件要求。</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2.3若为依法免税范围的供应商，提供依法免税证明材料的，视同满足本项资格条件要求。</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w:t>
      </w:r>
      <w:r>
        <w:rPr>
          <w:rFonts w:hint="eastAsia" w:ascii="仿宋" w:hAnsi="仿宋" w:eastAsia="仿宋" w:cs="仿宋"/>
          <w:color w:val="000000" w:themeColor="text1"/>
          <w:sz w:val="24"/>
          <w:szCs w:val="24"/>
          <w:u w:val="single"/>
          <w14:textFill>
            <w14:solidFill>
              <w14:schemeClr w14:val="tx1"/>
            </w14:solidFill>
          </w14:textFill>
        </w:rPr>
        <w:t>（签字）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w:t>
      </w:r>
      <w:r>
        <w:rPr>
          <w:rFonts w:hint="eastAsia" w:ascii="仿宋" w:hAnsi="仿宋" w:eastAsia="仿宋" w:cs="仿宋"/>
          <w:color w:val="000000" w:themeColor="text1"/>
          <w:sz w:val="24"/>
          <w:szCs w:val="24"/>
          <w:u w:val="single"/>
          <w14:textFill>
            <w14:solidFill>
              <w14:schemeClr w14:val="tx1"/>
            </w14:solidFill>
          </w14:textFill>
        </w:rPr>
        <w:t>（全称并加盖公章）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both"/>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3"/>
        <w:bidi w:val="0"/>
        <w:jc w:val="center"/>
        <w:rPr>
          <w:rFonts w:hint="eastAsia" w:ascii="仿宋" w:hAnsi="仿宋" w:eastAsia="仿宋" w:cs="仿宋"/>
          <w:color w:val="000000" w:themeColor="text1"/>
          <w:sz w:val="36"/>
          <w:szCs w:val="36"/>
          <w14:textFill>
            <w14:solidFill>
              <w14:schemeClr w14:val="tx1"/>
            </w14:solidFill>
          </w14:textFill>
        </w:rPr>
      </w:pPr>
      <w:bookmarkStart w:id="29" w:name="_Toc26546"/>
      <w:r>
        <w:rPr>
          <w:rFonts w:hint="eastAsia" w:ascii="仿宋" w:hAnsi="仿宋" w:eastAsia="仿宋" w:cs="仿宋"/>
          <w:color w:val="000000" w:themeColor="text1"/>
          <w:sz w:val="36"/>
          <w:szCs w:val="36"/>
          <w14:textFill>
            <w14:solidFill>
              <w14:schemeClr w14:val="tx1"/>
            </w14:solidFill>
          </w14:textFill>
        </w:rPr>
        <w:t>附件3-7 依法缴纳社会保障资金证明材料</w:t>
      </w:r>
      <w:bookmarkEnd w:id="29"/>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致：</w:t>
      </w:r>
      <w:r>
        <w:rPr>
          <w:rFonts w:hint="eastAsia" w:ascii="仿宋" w:hAnsi="仿宋" w:eastAsia="仿宋" w:cs="仿宋"/>
          <w:color w:val="000000" w:themeColor="text1"/>
          <w:sz w:val="24"/>
          <w:szCs w:val="24"/>
          <w:u w:val="single"/>
          <w14:textFill>
            <w14:solidFill>
              <w14:schemeClr w14:val="tx1"/>
            </w14:solidFill>
          </w14:textFill>
        </w:rPr>
        <w:t>(采购人或采购代理机构)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1、依法缴纳社会保障资金的供应商</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（）法人（包括企业、事业单位和社会团体）的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现附上自</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日至</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日我方缴纳的社会保险凭据（限：税务机关/社会保障资金管理机关的专用收据或社会保险缴纳清单，或社会保险的银行缴款收讫凭证）复印件，上述证明材料真实有效，否则我方负全部责任。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（）非法人（包括其他组织、自然人）的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自</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日至</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日我方缴纳的社会保险凭据（限：税务机关/社会保障资金管理机关的专用收据或社会保险缴纳清单，或社会保险的银行缴款收讫凭证）复印件，上述证明材料真实有效，否则我方负全部责任。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2、依法不需要缴纳或暂缓缴纳社会保障资金的供应商</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（）现附上我方依法不需要缴纳社会保障资金证明材料复印件，上述证明材料真实有效，否则我方负全部责任。、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※注意</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1、请供应商根据实际情况填写，在相应的（）中打“√”，并按照本格式的要求提供相应证明材料的复印件。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2、供应商提供的社会保险凭据复印件应符合下列规定：</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2.1首次响应文件递交截止时间前（不含截止时间的当月）已依法缴纳社会保障资金的投供应商，提供首次响应文件递交截止时间前六个月（不含截止时间的当月）中任一月份的社会保险凭据复印件。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2.2首次响应文件递交截止时间的当月成立的供应商，视同满足本项资格条件要求。</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2.3若为依法不需要缴纳或暂缓缴纳社会保障资金的供应商，提供依法不需要缴纳或暂缓缴纳社会保障资金证明材料的，视同满足本项资格条件要求。</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w:t>
      </w:r>
      <w:r>
        <w:rPr>
          <w:rFonts w:hint="eastAsia" w:ascii="仿宋" w:hAnsi="仿宋" w:eastAsia="仿宋" w:cs="仿宋"/>
          <w:color w:val="000000" w:themeColor="text1"/>
          <w:sz w:val="24"/>
          <w:szCs w:val="24"/>
          <w:u w:val="single"/>
          <w14:textFill>
            <w14:solidFill>
              <w14:schemeClr w14:val="tx1"/>
            </w14:solidFill>
          </w14:textFill>
        </w:rPr>
        <w:t>（签字）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w:t>
      </w:r>
      <w:r>
        <w:rPr>
          <w:rFonts w:hint="eastAsia" w:ascii="仿宋" w:hAnsi="仿宋" w:eastAsia="仿宋" w:cs="仿宋"/>
          <w:color w:val="000000" w:themeColor="text1"/>
          <w:sz w:val="24"/>
          <w:szCs w:val="24"/>
          <w:u w:val="single"/>
          <w14:textFill>
            <w14:solidFill>
              <w14:schemeClr w14:val="tx1"/>
            </w14:solidFill>
          </w14:textFill>
        </w:rPr>
        <w:t>（全称并加盖公章）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both"/>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3"/>
        <w:bidi w:val="0"/>
        <w:jc w:val="center"/>
        <w:rPr>
          <w:rFonts w:hint="eastAsia" w:ascii="仿宋" w:hAnsi="仿宋" w:eastAsia="仿宋" w:cs="仿宋"/>
          <w:color w:val="000000" w:themeColor="text1"/>
          <w:sz w:val="36"/>
          <w:szCs w:val="36"/>
          <w14:textFill>
            <w14:solidFill>
              <w14:schemeClr w14:val="tx1"/>
            </w14:solidFill>
          </w14:textFill>
        </w:rPr>
      </w:pPr>
      <w:bookmarkStart w:id="30" w:name="_Toc21056"/>
      <w:r>
        <w:rPr>
          <w:rFonts w:hint="eastAsia" w:ascii="仿宋" w:hAnsi="仿宋" w:eastAsia="仿宋" w:cs="仿宋"/>
          <w:color w:val="000000" w:themeColor="text1"/>
          <w:sz w:val="36"/>
          <w:szCs w:val="36"/>
          <w14:textFill>
            <w14:solidFill>
              <w14:schemeClr w14:val="tx1"/>
            </w14:solidFill>
          </w14:textFill>
        </w:rPr>
        <w:t>附件3-8 具备履行合同所必需设备和专业技术能力证明材料声明函</w:t>
      </w:r>
      <w:bookmarkEnd w:id="30"/>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致：</w:t>
      </w:r>
      <w:r>
        <w:rPr>
          <w:rFonts w:hint="eastAsia" w:ascii="仿宋" w:hAnsi="仿宋" w:eastAsia="仿宋" w:cs="仿宋"/>
          <w:color w:val="000000" w:themeColor="text1"/>
          <w:sz w:val="24"/>
          <w:szCs w:val="24"/>
          <w:u w:val="single"/>
          <w14:textFill>
            <w14:solidFill>
              <w14:schemeClr w14:val="tx1"/>
            </w14:solidFill>
          </w14:textFill>
        </w:rPr>
        <w:t>(采购人或采购代理机构)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我方具备履行合同所必需的设备和专业技术能力，并对本声明承诺的真实性负责，否则产生不利后果由我方承担责任。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特此声明。</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1.谈判文件“供应商的资格”中特定资格条件如果没有特别规定，则由供应商在响应文件中按上述格式提供其具备履行合同所必需的设备和专业技术能力的声明即可，声明函应加盖供应商单位公章。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3.对于接受联合体形式的谈判且供应商是联合体的，则联合体各成员都应当提交本资格证明文件。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w:t>
      </w:r>
      <w:r>
        <w:rPr>
          <w:rFonts w:hint="eastAsia" w:ascii="仿宋" w:hAnsi="仿宋" w:eastAsia="仿宋" w:cs="仿宋"/>
          <w:color w:val="000000" w:themeColor="text1"/>
          <w:sz w:val="24"/>
          <w:szCs w:val="24"/>
          <w:u w:val="single"/>
          <w14:textFill>
            <w14:solidFill>
              <w14:schemeClr w14:val="tx1"/>
            </w14:solidFill>
          </w14:textFill>
        </w:rPr>
        <w:t>（签字）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w:t>
      </w:r>
      <w:r>
        <w:rPr>
          <w:rFonts w:hint="eastAsia" w:ascii="仿宋" w:hAnsi="仿宋" w:eastAsia="仿宋" w:cs="仿宋"/>
          <w:color w:val="000000" w:themeColor="text1"/>
          <w:sz w:val="24"/>
          <w:szCs w:val="24"/>
          <w:u w:val="single"/>
          <w14:textFill>
            <w14:solidFill>
              <w14:schemeClr w14:val="tx1"/>
            </w14:solidFill>
          </w14:textFill>
        </w:rPr>
        <w:t>（全称并加盖公章）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both"/>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3"/>
        <w:bidi w:val="0"/>
        <w:jc w:val="center"/>
        <w:rPr>
          <w:rFonts w:hint="eastAsia" w:ascii="仿宋" w:hAnsi="仿宋" w:eastAsia="仿宋" w:cs="仿宋"/>
          <w:color w:val="000000" w:themeColor="text1"/>
          <w14:textFill>
            <w14:solidFill>
              <w14:schemeClr w14:val="tx1"/>
            </w14:solidFill>
          </w14:textFill>
        </w:rPr>
      </w:pPr>
      <w:bookmarkStart w:id="31" w:name="_Toc16227"/>
      <w:r>
        <w:rPr>
          <w:rFonts w:hint="eastAsia" w:ascii="仿宋" w:hAnsi="仿宋" w:eastAsia="仿宋" w:cs="仿宋"/>
          <w:color w:val="000000" w:themeColor="text1"/>
          <w:sz w:val="36"/>
          <w:szCs w:val="36"/>
          <w14:textFill>
            <w14:solidFill>
              <w14:schemeClr w14:val="tx1"/>
            </w14:solidFill>
          </w14:textFill>
        </w:rPr>
        <w:t>附件3-9 信用记录查询结果</w:t>
      </w:r>
      <w:bookmarkEnd w:id="31"/>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1、由谈判小组通过网站查询并打印供应商的信用记录。</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3"/>
        <w:bidi w:val="0"/>
        <w:jc w:val="center"/>
        <w:rPr>
          <w:rFonts w:hint="eastAsia" w:ascii="仿宋" w:hAnsi="仿宋" w:eastAsia="仿宋" w:cs="仿宋"/>
          <w:color w:val="000000" w:themeColor="text1"/>
          <w14:textFill>
            <w14:solidFill>
              <w14:schemeClr w14:val="tx1"/>
            </w14:solidFill>
          </w14:textFill>
        </w:rPr>
      </w:pPr>
      <w:bookmarkStart w:id="32" w:name="_Toc3911"/>
      <w:r>
        <w:rPr>
          <w:rFonts w:hint="eastAsia" w:ascii="仿宋" w:hAnsi="仿宋" w:eastAsia="仿宋" w:cs="仿宋"/>
          <w:color w:val="000000" w:themeColor="text1"/>
          <w:sz w:val="36"/>
          <w:szCs w:val="36"/>
          <w14:textFill>
            <w14:solidFill>
              <w14:schemeClr w14:val="tx1"/>
            </w14:solidFill>
          </w14:textFill>
        </w:rPr>
        <w:t>附件3-10 联合体协议</w:t>
      </w:r>
      <w:bookmarkEnd w:id="32"/>
    </w:p>
    <w:p>
      <w:pPr>
        <w:pStyle w:val="4"/>
        <w:bidi w:val="0"/>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（接受联合体的项目使用）</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致：</w:t>
      </w:r>
      <w:r>
        <w:rPr>
          <w:rFonts w:hint="eastAsia" w:ascii="仿宋" w:hAnsi="仿宋" w:eastAsia="仿宋" w:cs="仿宋"/>
          <w:color w:val="000000" w:themeColor="text1"/>
          <w:sz w:val="24"/>
          <w:szCs w:val="24"/>
          <w:u w:val="single"/>
          <w14:textFill>
            <w14:solidFill>
              <w14:schemeClr w14:val="tx1"/>
            </w14:solidFill>
          </w14:textFill>
        </w:rPr>
        <w:t>(采购人或采购代理机构)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兹有</w:t>
      </w:r>
      <w:r>
        <w:rPr>
          <w:rFonts w:hint="eastAsia" w:ascii="仿宋" w:hAnsi="仿宋" w:eastAsia="仿宋" w:cs="仿宋"/>
          <w:color w:val="000000" w:themeColor="text1"/>
          <w:sz w:val="24"/>
          <w:szCs w:val="24"/>
          <w:u w:val="single"/>
          <w14:textFill>
            <w14:solidFill>
              <w14:schemeClr w14:val="tx1"/>
            </w14:solidFill>
          </w14:textFill>
        </w:rPr>
        <w:t>（填写“联合体中各方的全称”，各方的全称之间请用“、”分割）</w:t>
      </w:r>
      <w:r>
        <w:rPr>
          <w:rFonts w:hint="eastAsia" w:ascii="仿宋" w:hAnsi="仿宋" w:eastAsia="仿宋" w:cs="仿宋"/>
          <w:color w:val="000000" w:themeColor="text1"/>
          <w:sz w:val="24"/>
          <w:szCs w:val="24"/>
          <w14:textFill>
            <w14:solidFill>
              <w14:schemeClr w14:val="tx1"/>
            </w14:solidFill>
          </w14:textFill>
        </w:rPr>
        <w:t>自愿组成联合体，共同参加（填写</w:t>
      </w:r>
      <w:r>
        <w:rPr>
          <w:rFonts w:hint="eastAsia" w:ascii="仿宋" w:hAnsi="仿宋" w:eastAsia="仿宋" w:cs="仿宋"/>
          <w:color w:val="000000" w:themeColor="text1"/>
          <w:sz w:val="24"/>
          <w:szCs w:val="24"/>
          <w:u w:val="single"/>
          <w14:textFill>
            <w14:solidFill>
              <w14:schemeClr w14:val="tx1"/>
            </w14:solidFill>
          </w14:textFill>
        </w:rPr>
        <w:t>(项目名称)</w:t>
      </w:r>
      <w:r>
        <w:rPr>
          <w:rFonts w:hint="eastAsia" w:ascii="仿宋" w:hAnsi="仿宋" w:eastAsia="仿宋" w:cs="仿宋"/>
          <w:color w:val="000000" w:themeColor="text1"/>
          <w:sz w:val="24"/>
          <w:szCs w:val="24"/>
          <w14:textFill>
            <w14:solidFill>
              <w14:schemeClr w14:val="tx1"/>
            </w14:solidFill>
          </w14:textFill>
        </w:rPr>
        <w:t>项目（项目编号：</w:t>
      </w:r>
      <w:r>
        <w:rPr>
          <w:rFonts w:hint="eastAsia" w:ascii="仿宋" w:hAnsi="仿宋" w:eastAsia="仿宋" w:cs="仿宋"/>
          <w:color w:val="000000" w:themeColor="text1"/>
          <w:sz w:val="24"/>
          <w:szCs w:val="24"/>
          <w:u w:val="single"/>
          <w14:textFill>
            <w14:solidFill>
              <w14:schemeClr w14:val="tx1"/>
            </w14:solidFill>
          </w14:textFill>
        </w:rPr>
        <w:t>（填写“项目编号”）</w:t>
      </w:r>
      <w:r>
        <w:rPr>
          <w:rFonts w:hint="eastAsia" w:ascii="仿宋" w:hAnsi="仿宋" w:eastAsia="仿宋" w:cs="仿宋"/>
          <w:color w:val="000000" w:themeColor="text1"/>
          <w:sz w:val="24"/>
          <w:szCs w:val="24"/>
          <w14:textFill>
            <w14:solidFill>
              <w14:schemeClr w14:val="tx1"/>
            </w14:solidFill>
          </w14:textFill>
        </w:rPr>
        <w:t>）的响应。现就联合体参加本项目响应谈判的有关事宜达成下列协议：</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一、联合体各方应承担的工作和义务具体如下：</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1、牵头方单位名称：</w:t>
      </w:r>
      <w:r>
        <w:rPr>
          <w:rFonts w:hint="eastAsia" w:ascii="仿宋" w:hAnsi="仿宋" w:eastAsia="仿宋" w:cs="仿宋"/>
          <w:color w:val="000000" w:themeColor="text1"/>
          <w:sz w:val="24"/>
          <w:szCs w:val="24"/>
          <w:u w:val="single"/>
          <w14:textFill>
            <w14:solidFill>
              <w14:schemeClr w14:val="tx1"/>
            </w14:solidFill>
          </w14:textFill>
        </w:rPr>
        <w:t>（填写“工作及义务的具体内容”）</w:t>
      </w:r>
      <w:r>
        <w:rPr>
          <w:rFonts w:hint="eastAsia" w:ascii="仿宋" w:hAnsi="仿宋" w:eastAsia="仿宋" w:cs="仿宋"/>
          <w:color w:val="000000" w:themeColor="text1"/>
          <w:sz w:val="24"/>
          <w:szCs w:val="24"/>
          <w14:textFill>
            <w14:solidFill>
              <w14:schemeClr w14:val="tx1"/>
            </w14:solidFill>
          </w14:textFill>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2、成员方：</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2.1（成员一的全称）：</w:t>
      </w:r>
      <w:r>
        <w:rPr>
          <w:rFonts w:hint="eastAsia" w:ascii="仿宋" w:hAnsi="仿宋" w:eastAsia="仿宋" w:cs="仿宋"/>
          <w:color w:val="000000" w:themeColor="text1"/>
          <w:sz w:val="24"/>
          <w:szCs w:val="24"/>
          <w:u w:val="single"/>
          <w14:textFill>
            <w14:solidFill>
              <w14:schemeClr w14:val="tx1"/>
            </w14:solidFill>
          </w14:textFill>
        </w:rPr>
        <w:t>（填写“工作及义务的具体内容”）</w:t>
      </w:r>
      <w:r>
        <w:rPr>
          <w:rFonts w:hint="eastAsia" w:ascii="仿宋" w:hAnsi="仿宋" w:eastAsia="仿宋" w:cs="仿宋"/>
          <w:color w:val="000000" w:themeColor="text1"/>
          <w:sz w:val="24"/>
          <w:szCs w:val="24"/>
          <w14:textFill>
            <w14:solidFill>
              <w14:schemeClr w14:val="tx1"/>
            </w14:solidFill>
          </w14:textFill>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二、联合体各方的合同金额占比，具体如下：</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1、牵头方单位名称：</w:t>
      </w:r>
      <w:r>
        <w:rPr>
          <w:rFonts w:hint="eastAsia" w:ascii="仿宋" w:hAnsi="仿宋" w:eastAsia="仿宋" w:cs="仿宋"/>
          <w:color w:val="000000" w:themeColor="text1"/>
          <w:sz w:val="24"/>
          <w:szCs w:val="24"/>
          <w:u w:val="single"/>
          <w14:textFill>
            <w14:solidFill>
              <w14:schemeClr w14:val="tx1"/>
            </w14:solidFill>
          </w14:textFill>
        </w:rPr>
        <w:t>（填写“工作及义务的具体内容”）</w:t>
      </w:r>
      <w:r>
        <w:rPr>
          <w:rFonts w:hint="eastAsia" w:ascii="仿宋" w:hAnsi="仿宋" w:eastAsia="仿宋" w:cs="仿宋"/>
          <w:color w:val="000000" w:themeColor="text1"/>
          <w:sz w:val="24"/>
          <w:szCs w:val="24"/>
          <w14:textFill>
            <w14:solidFill>
              <w14:schemeClr w14:val="tx1"/>
            </w14:solidFill>
          </w14:textFill>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2、成员方：</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2.1（成员一的全称）：</w:t>
      </w:r>
      <w:r>
        <w:rPr>
          <w:rFonts w:hint="eastAsia" w:ascii="仿宋" w:hAnsi="仿宋" w:eastAsia="仿宋" w:cs="仿宋"/>
          <w:color w:val="000000" w:themeColor="text1"/>
          <w:sz w:val="24"/>
          <w:szCs w:val="24"/>
          <w:u w:val="single"/>
          <w14:textFill>
            <w14:solidFill>
              <w14:schemeClr w14:val="tx1"/>
            </w14:solidFill>
          </w14:textFill>
        </w:rPr>
        <w:t>（填写“工作及义务的具体内容”）</w:t>
      </w:r>
      <w:r>
        <w:rPr>
          <w:rFonts w:hint="eastAsia" w:ascii="仿宋" w:hAnsi="仿宋" w:eastAsia="仿宋" w:cs="仿宋"/>
          <w:color w:val="000000" w:themeColor="text1"/>
          <w:sz w:val="24"/>
          <w:szCs w:val="24"/>
          <w14:textFill>
            <w14:solidFill>
              <w14:schemeClr w14:val="tx1"/>
            </w14:solidFill>
          </w14:textFill>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三、联合体各方约定</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1、由</w:t>
      </w:r>
      <w:r>
        <w:rPr>
          <w:rFonts w:hint="eastAsia" w:ascii="仿宋" w:hAnsi="仿宋" w:eastAsia="仿宋" w:cs="仿宋"/>
          <w:color w:val="000000" w:themeColor="text1"/>
          <w:sz w:val="24"/>
          <w:szCs w:val="24"/>
          <w:u w:val="single"/>
          <w14:textFill>
            <w14:solidFill>
              <w14:schemeClr w14:val="tx1"/>
            </w14:solidFill>
          </w14:textFill>
        </w:rPr>
        <w:t>（填写“牵头方的全称”）</w:t>
      </w:r>
      <w:r>
        <w:rPr>
          <w:rFonts w:hint="eastAsia" w:ascii="仿宋" w:hAnsi="仿宋" w:eastAsia="仿宋" w:cs="仿宋"/>
          <w:color w:val="000000" w:themeColor="text1"/>
          <w:sz w:val="24"/>
          <w:szCs w:val="24"/>
          <w14:textFill>
            <w14:solidFill>
              <w14:schemeClr w14:val="tx1"/>
            </w14:solidFill>
          </w14:textFill>
        </w:rPr>
        <w:t>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2、联合体各方约定由（填写“牵头方的全称”）代表联合体办理谈判保证金事宜。</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四、若成交，牵头方将代表联合体与采购人就合同签订事宜进行协商；若协商一致，则联合体各方将共同与采购人签订政府采购合同，并就政府采购合同约定的事项对采购人承担连带责任。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五、本协议自签署之日起生效，政府采购合同履行完毕后自动失效。</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六、本协议一式</w:t>
      </w:r>
      <w:r>
        <w:rPr>
          <w:rFonts w:hint="eastAsia" w:ascii="仿宋" w:hAnsi="仿宋" w:eastAsia="仿宋" w:cs="仿宋"/>
          <w:color w:val="000000" w:themeColor="text1"/>
          <w:sz w:val="24"/>
          <w:szCs w:val="24"/>
          <w:u w:val="single"/>
          <w14:textFill>
            <w14:solidFill>
              <w14:schemeClr w14:val="tx1"/>
            </w14:solidFill>
          </w14:textFill>
        </w:rPr>
        <w:t>（填写具体份数）</w:t>
      </w:r>
      <w:r>
        <w:rPr>
          <w:rFonts w:hint="eastAsia" w:ascii="仿宋" w:hAnsi="仿宋" w:eastAsia="仿宋" w:cs="仿宋"/>
          <w:color w:val="000000" w:themeColor="text1"/>
          <w:sz w:val="24"/>
          <w:szCs w:val="24"/>
          <w14:textFill>
            <w14:solidFill>
              <w14:schemeClr w14:val="tx1"/>
            </w14:solidFill>
          </w14:textFill>
        </w:rPr>
        <w:t>份，联合体各方各执一份，响应文件中提交一份。</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（以下无正文）</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牵头方：</w:t>
      </w:r>
      <w:r>
        <w:rPr>
          <w:rFonts w:hint="eastAsia" w:ascii="仿宋" w:hAnsi="仿宋" w:eastAsia="仿宋" w:cs="仿宋"/>
          <w:color w:val="000000" w:themeColor="text1"/>
          <w:sz w:val="24"/>
          <w:szCs w:val="24"/>
          <w:u w:val="single"/>
          <w14:textFill>
            <w14:solidFill>
              <w14:schemeClr w14:val="tx1"/>
            </w14:solidFill>
          </w14:textFill>
        </w:rPr>
        <w:t>（全称并加盖单位公章）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w:t>
      </w:r>
      <w:r>
        <w:rPr>
          <w:rFonts w:hint="eastAsia" w:ascii="仿宋" w:hAnsi="仿宋" w:eastAsia="仿宋" w:cs="仿宋"/>
          <w:color w:val="000000" w:themeColor="text1"/>
          <w:sz w:val="24"/>
          <w:szCs w:val="24"/>
          <w:u w:val="single"/>
          <w14:textFill>
            <w14:solidFill>
              <w14:schemeClr w14:val="tx1"/>
            </w14:solidFill>
          </w14:textFill>
        </w:rPr>
        <w:t>（签字或盖章）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成员一：</w:t>
      </w:r>
      <w:r>
        <w:rPr>
          <w:rFonts w:hint="eastAsia" w:ascii="仿宋" w:hAnsi="仿宋" w:eastAsia="仿宋" w:cs="仿宋"/>
          <w:color w:val="000000" w:themeColor="text1"/>
          <w:sz w:val="24"/>
          <w:szCs w:val="24"/>
          <w:u w:val="single"/>
          <w14:textFill>
            <w14:solidFill>
              <w14:schemeClr w14:val="tx1"/>
            </w14:solidFill>
          </w14:textFill>
        </w:rPr>
        <w:t>（全称并加盖成员一的单位公章）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w:t>
      </w:r>
      <w:r>
        <w:rPr>
          <w:rFonts w:hint="eastAsia" w:ascii="仿宋" w:hAnsi="仿宋" w:eastAsia="仿宋" w:cs="仿宋"/>
          <w:color w:val="000000" w:themeColor="text1"/>
          <w:sz w:val="24"/>
          <w:szCs w:val="24"/>
          <w:u w:val="single"/>
          <w14:textFill>
            <w14:solidFill>
              <w14:schemeClr w14:val="tx1"/>
            </w14:solidFill>
          </w14:textFill>
        </w:rPr>
        <w:t>（签字或盖章）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成员**：</w:t>
      </w:r>
      <w:r>
        <w:rPr>
          <w:rFonts w:hint="eastAsia" w:ascii="仿宋" w:hAnsi="仿宋" w:eastAsia="仿宋" w:cs="仿宋"/>
          <w:color w:val="000000" w:themeColor="text1"/>
          <w:sz w:val="24"/>
          <w:szCs w:val="24"/>
          <w:u w:val="single"/>
          <w14:textFill>
            <w14:solidFill>
              <w14:schemeClr w14:val="tx1"/>
            </w14:solidFill>
          </w14:textFill>
        </w:rPr>
        <w:t>（全称并加盖成员**的单位公章）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w:t>
      </w:r>
      <w:r>
        <w:rPr>
          <w:rFonts w:hint="eastAsia" w:ascii="仿宋" w:hAnsi="仿宋" w:eastAsia="仿宋" w:cs="仿宋"/>
          <w:color w:val="000000" w:themeColor="text1"/>
          <w:sz w:val="24"/>
          <w:szCs w:val="24"/>
          <w:u w:val="single"/>
          <w14:textFill>
            <w14:solidFill>
              <w14:schemeClr w14:val="tx1"/>
            </w14:solidFill>
          </w14:textFill>
        </w:rPr>
        <w:t>（签字或盖章）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※注意：</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1、若谈判文件规定接受联合体形式且供应商为联合体的，则供应商应提供本协议；否则无须提供。</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2、本协议中的供应商代表如果不是竞争性谈判须知中定义的“单位负责人”，则还必须提供“单位负责人授权书”。</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3、在以联合体形式落实中小企业预留份额项目中，供应商除了要提供《中小企业声明函》，还需提供本协议。</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both"/>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3"/>
        <w:bidi w:val="0"/>
        <w:jc w:val="center"/>
        <w:rPr>
          <w:rFonts w:hint="eastAsia" w:ascii="仿宋" w:hAnsi="仿宋" w:eastAsia="仿宋" w:cs="仿宋"/>
          <w:color w:val="000000" w:themeColor="text1"/>
          <w14:textFill>
            <w14:solidFill>
              <w14:schemeClr w14:val="tx1"/>
            </w14:solidFill>
          </w14:textFill>
        </w:rPr>
      </w:pPr>
      <w:bookmarkStart w:id="33" w:name="_Toc16549"/>
      <w:r>
        <w:rPr>
          <w:rFonts w:hint="eastAsia" w:ascii="仿宋" w:hAnsi="仿宋" w:eastAsia="仿宋" w:cs="仿宋"/>
          <w:color w:val="000000" w:themeColor="text1"/>
          <w:sz w:val="36"/>
          <w:szCs w:val="36"/>
          <w14:textFill>
            <w14:solidFill>
              <w14:schemeClr w14:val="tx1"/>
            </w14:solidFill>
          </w14:textFill>
        </w:rPr>
        <w:t>附件3-11分包意向协议（若有）</w:t>
      </w:r>
      <w:bookmarkEnd w:id="33"/>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甲方（总包方）：</w:t>
      </w:r>
      <w:r>
        <w:rPr>
          <w:rFonts w:hint="eastAsia" w:ascii="仿宋" w:hAnsi="仿宋" w:eastAsia="仿宋" w:cs="仿宋"/>
          <w:color w:val="000000" w:themeColor="text1"/>
          <w:sz w:val="24"/>
          <w:szCs w:val="24"/>
          <w:u w:val="single"/>
          <w14:textFill>
            <w14:solidFill>
              <w14:schemeClr w14:val="tx1"/>
            </w14:solidFill>
          </w14:textFill>
        </w:rPr>
        <w:t>　　　　　　　</w:t>
      </w:r>
      <w:r>
        <w:rPr>
          <w:rFonts w:hint="eastAsia" w:ascii="仿宋" w:hAnsi="仿宋" w:eastAsia="仿宋" w:cs="仿宋"/>
          <w:color w:val="000000" w:themeColor="text1"/>
          <w:sz w:val="24"/>
          <w:szCs w:val="24"/>
          <w14:textFill>
            <w14:solidFill>
              <w14:schemeClr w14:val="tx1"/>
            </w14:solidFill>
          </w14:textFill>
        </w:rPr>
        <w:t>（即本项目的供应商）</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乙方（分包方）：</w:t>
      </w:r>
      <w:r>
        <w:rPr>
          <w:rFonts w:hint="eastAsia" w:ascii="仿宋" w:hAnsi="仿宋" w:eastAsia="仿宋" w:cs="仿宋"/>
          <w:color w:val="000000" w:themeColor="text1"/>
          <w:sz w:val="24"/>
          <w:szCs w:val="24"/>
          <w:u w:val="single"/>
          <w14:textFill>
            <w14:solidFill>
              <w14:schemeClr w14:val="tx1"/>
            </w14:solidFill>
          </w14:textFill>
        </w:rPr>
        <w:t>　　　　　　　</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兹有甲方参加</w:t>
      </w:r>
      <w:r>
        <w:rPr>
          <w:rFonts w:hint="eastAsia" w:ascii="仿宋" w:hAnsi="仿宋" w:eastAsia="仿宋" w:cs="仿宋"/>
          <w:color w:val="000000" w:themeColor="text1"/>
          <w:sz w:val="24"/>
          <w:szCs w:val="24"/>
          <w:u w:val="single"/>
          <w14:textFill>
            <w14:solidFill>
              <w14:schemeClr w14:val="tx1"/>
            </w14:solidFill>
          </w14:textFill>
        </w:rPr>
        <w:t>（填写“项目名称”）</w:t>
      </w:r>
      <w:r>
        <w:rPr>
          <w:rFonts w:hint="eastAsia" w:ascii="仿宋" w:hAnsi="仿宋" w:eastAsia="仿宋" w:cs="仿宋"/>
          <w:color w:val="000000" w:themeColor="text1"/>
          <w:sz w:val="24"/>
          <w:szCs w:val="24"/>
          <w14:textFill>
            <w14:solidFill>
              <w14:schemeClr w14:val="tx1"/>
            </w14:solidFill>
          </w14:textFill>
        </w:rPr>
        <w:t>项目（项目编号：</w:t>
      </w:r>
      <w:r>
        <w:rPr>
          <w:rFonts w:hint="eastAsia" w:ascii="仿宋" w:hAnsi="仿宋" w:eastAsia="仿宋" w:cs="仿宋"/>
          <w:color w:val="000000" w:themeColor="text1"/>
          <w:sz w:val="24"/>
          <w:szCs w:val="24"/>
          <w:u w:val="single"/>
          <w14:textFill>
            <w14:solidFill>
              <w14:schemeClr w14:val="tx1"/>
            </w14:solidFill>
          </w14:textFill>
        </w:rPr>
        <w:t>　　　　　　　</w:t>
      </w:r>
      <w:r>
        <w:rPr>
          <w:rFonts w:hint="eastAsia" w:ascii="仿宋" w:hAnsi="仿宋" w:eastAsia="仿宋" w:cs="仿宋"/>
          <w:color w:val="000000" w:themeColor="text1"/>
          <w:sz w:val="24"/>
          <w:szCs w:val="24"/>
          <w14:textFill>
            <w14:solidFill>
              <w14:schemeClr w14:val="tx1"/>
            </w14:solidFill>
          </w14:textFill>
        </w:rPr>
        <w:t>）的政府采购活动。甲方期望将采购项目的部分采购标的分包给乙方完成，而乙方保证能够向甲方提供本协议项下的采购标的，甲、乙双方就合同分包的有关事宜达成下列协议：</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一、分包标的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（根据双方的意向填写，可以是表格或文字描述）。</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二、分包合同金额占比</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分包合同价占报价总价的比例：</w:t>
      </w:r>
      <w:r>
        <w:rPr>
          <w:rFonts w:hint="eastAsia" w:ascii="仿宋" w:hAnsi="仿宋" w:eastAsia="仿宋" w:cs="仿宋"/>
          <w:color w:val="000000" w:themeColor="text1"/>
          <w:sz w:val="24"/>
          <w:szCs w:val="24"/>
          <w:u w:val="single"/>
          <w14:textFill>
            <w14:solidFill>
              <w14:schemeClr w14:val="tx1"/>
            </w14:solidFill>
          </w14:textFill>
        </w:rPr>
        <w:t>　　　　　</w:t>
      </w:r>
      <w:r>
        <w:rPr>
          <w:rFonts w:hint="eastAsia" w:ascii="仿宋" w:hAnsi="仿宋" w:eastAsia="仿宋" w:cs="仿宋"/>
          <w:color w:val="000000" w:themeColor="text1"/>
          <w:sz w:val="24"/>
          <w:szCs w:val="24"/>
          <w14:textFill>
            <w14:solidFill>
              <w14:schemeClr w14:val="tx1"/>
            </w14:solidFill>
          </w14:textFill>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三、其他条款</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甲方：</w:t>
            </w:r>
          </w:p>
        </w:tc>
        <w:tc>
          <w:tcPr>
            <w:tcW w:w="4153"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住所：</w:t>
            </w:r>
          </w:p>
        </w:tc>
        <w:tc>
          <w:tcPr>
            <w:tcW w:w="4153"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单位负责人或委托代理人：</w:t>
            </w:r>
          </w:p>
        </w:tc>
        <w:tc>
          <w:tcPr>
            <w:tcW w:w="4153"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联系方法：</w:t>
            </w:r>
          </w:p>
        </w:tc>
        <w:tc>
          <w:tcPr>
            <w:tcW w:w="4153"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开户银行：</w:t>
            </w:r>
          </w:p>
        </w:tc>
        <w:tc>
          <w:tcPr>
            <w:tcW w:w="4153"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账号：</w:t>
            </w:r>
          </w:p>
        </w:tc>
        <w:tc>
          <w:tcPr>
            <w:tcW w:w="4153"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43"/>
              <w:keepNext w:val="0"/>
              <w:keepLines w:val="0"/>
              <w:pageBreakBefore w:val="0"/>
              <w:kinsoku/>
              <w:wordWrap/>
              <w:overflowPunct/>
              <w:topLinePunct w:val="0"/>
              <w:autoSpaceDE/>
              <w:autoSpaceDN/>
              <w:bidi w:val="0"/>
              <w:adjustRightInd/>
              <w:snapToGrid/>
              <w:spacing w:line="360" w:lineRule="atLeast"/>
              <w:jc w:val="righ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签订地点：</w:t>
            </w:r>
            <w:r>
              <w:rPr>
                <w:rFonts w:hint="eastAsia" w:ascii="仿宋" w:hAnsi="仿宋" w:eastAsia="仿宋" w:cs="仿宋"/>
                <w:color w:val="000000" w:themeColor="text1"/>
                <w:sz w:val="24"/>
                <w:szCs w:val="24"/>
                <w:u w:val="single"/>
                <w14:textFill>
                  <w14:solidFill>
                    <w14:schemeClr w14:val="tx1"/>
                  </w14:solidFill>
                </w14:textFill>
              </w:rPr>
              <w:t>　　　　　　　　　　</w:t>
            </w:r>
          </w:p>
          <w:p>
            <w:pPr>
              <w:pStyle w:val="43"/>
              <w:keepNext w:val="0"/>
              <w:keepLines w:val="0"/>
              <w:pageBreakBefore w:val="0"/>
              <w:kinsoku/>
              <w:wordWrap/>
              <w:overflowPunct/>
              <w:topLinePunct w:val="0"/>
              <w:autoSpaceDE/>
              <w:autoSpaceDN/>
              <w:bidi w:val="0"/>
              <w:adjustRightInd/>
              <w:snapToGrid/>
              <w:spacing w:line="360" w:lineRule="atLeast"/>
              <w:jc w:val="righ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签约日期：</w:t>
            </w:r>
            <w:r>
              <w:rPr>
                <w:rFonts w:hint="eastAsia" w:ascii="仿宋" w:hAnsi="仿宋" w:eastAsia="仿宋" w:cs="仿宋"/>
                <w:color w:val="000000" w:themeColor="text1"/>
                <w:sz w:val="24"/>
                <w:szCs w:val="24"/>
                <w:u w:val="single"/>
                <w14:textFill>
                  <w14:solidFill>
                    <w14:schemeClr w14:val="tx1"/>
                  </w14:solidFill>
                </w14:textFill>
              </w:rPr>
              <w:t>　　年　　月　　日</w:t>
            </w:r>
          </w:p>
        </w:tc>
      </w:tr>
    </w:tbl>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※注意：</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1.谈判文件接受合同分包且供应商拟将合同分包的，应提供本协议；否则无须提供。</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2.本协议由委托代理人签字或盖章的，应按照本章载明的格式提供“单位授权书”。</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3.在以合同分包形式落实中小企业预留份额项目中，供应商除了要提供《中小企业声明函》，还需提供本协议。</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both"/>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3"/>
        <w:bidi w:val="0"/>
        <w:jc w:val="center"/>
        <w:rPr>
          <w:rFonts w:hint="eastAsia" w:ascii="仿宋" w:hAnsi="仿宋" w:eastAsia="仿宋" w:cs="仿宋"/>
          <w:color w:val="000000" w:themeColor="text1"/>
          <w:sz w:val="36"/>
          <w:szCs w:val="36"/>
          <w14:textFill>
            <w14:solidFill>
              <w14:schemeClr w14:val="tx1"/>
            </w14:solidFill>
          </w14:textFill>
        </w:rPr>
      </w:pPr>
      <w:bookmarkStart w:id="34" w:name="_Toc21664"/>
      <w:r>
        <w:rPr>
          <w:rFonts w:hint="eastAsia" w:ascii="仿宋" w:hAnsi="仿宋" w:eastAsia="仿宋" w:cs="仿宋"/>
          <w:color w:val="000000" w:themeColor="text1"/>
          <w:sz w:val="36"/>
          <w:szCs w:val="36"/>
          <w14:textFill>
            <w14:solidFill>
              <w14:schemeClr w14:val="tx1"/>
            </w14:solidFill>
          </w14:textFill>
        </w:rPr>
        <w:t>附件3-12 参加采购活动前三年内在经营活动中没有重大违法记录书面声明</w:t>
      </w:r>
      <w:bookmarkEnd w:id="34"/>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致：</w:t>
      </w:r>
      <w:r>
        <w:rPr>
          <w:rFonts w:hint="eastAsia" w:ascii="仿宋" w:hAnsi="仿宋" w:eastAsia="仿宋" w:cs="仿宋"/>
          <w:color w:val="000000" w:themeColor="text1"/>
          <w:sz w:val="24"/>
          <w:szCs w:val="24"/>
          <w:u w:val="single"/>
          <w14:textFill>
            <w14:solidFill>
              <w14:schemeClr w14:val="tx1"/>
            </w14:solidFill>
          </w14:textFill>
        </w:rPr>
        <w:t>(采购人或采购代理机构)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特此声明。</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w:t>
      </w:r>
      <w:r>
        <w:rPr>
          <w:rFonts w:hint="eastAsia" w:ascii="仿宋" w:hAnsi="仿宋" w:eastAsia="仿宋" w:cs="仿宋"/>
          <w:color w:val="000000" w:themeColor="text1"/>
          <w:sz w:val="24"/>
          <w:szCs w:val="24"/>
          <w:u w:val="single"/>
          <w14:textFill>
            <w14:solidFill>
              <w14:schemeClr w14:val="tx1"/>
            </w14:solidFill>
          </w14:textFill>
        </w:rPr>
        <w:t>（全称并加盖公章）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※注意</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1、“重大违法记录”指供应商因违法经营受到刑事处罚或责令停产停业、吊销许可证或执照、较大数额罚款等行政处罚。</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2、请供应商根据实际情况如实声明，否则视为提供虚假材料。</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both"/>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3"/>
        <w:bidi w:val="0"/>
        <w:jc w:val="center"/>
        <w:rPr>
          <w:rFonts w:hint="eastAsia" w:ascii="仿宋" w:hAnsi="仿宋" w:eastAsia="仿宋" w:cs="仿宋"/>
          <w:color w:val="000000" w:themeColor="text1"/>
          <w:sz w:val="36"/>
          <w:szCs w:val="36"/>
          <w14:textFill>
            <w14:solidFill>
              <w14:schemeClr w14:val="tx1"/>
            </w14:solidFill>
          </w14:textFill>
        </w:rPr>
      </w:pPr>
      <w:bookmarkStart w:id="35" w:name="_Toc16096"/>
      <w:r>
        <w:rPr>
          <w:rFonts w:hint="eastAsia" w:ascii="仿宋" w:hAnsi="仿宋" w:eastAsia="仿宋" w:cs="仿宋"/>
          <w:color w:val="000000" w:themeColor="text1"/>
          <w:sz w:val="36"/>
          <w:szCs w:val="36"/>
          <w14:textFill>
            <w14:solidFill>
              <w14:schemeClr w14:val="tx1"/>
            </w14:solidFill>
          </w14:textFill>
        </w:rPr>
        <w:t>附件3-13 其它资格证明文件</w:t>
      </w:r>
      <w:bookmarkEnd w:id="35"/>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1"/>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（如果有的话）</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2、若谈判文件规定接受联合体形式且供应商为联合体的，涉及联合体成员的其它资格证明文件在此处提供相关证明材料，并加盖供应商单位公章。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w:t>
      </w:r>
      <w:r>
        <w:rPr>
          <w:rFonts w:hint="eastAsia" w:ascii="仿宋" w:hAnsi="仿宋" w:eastAsia="仿宋" w:cs="仿宋"/>
          <w:color w:val="000000" w:themeColor="text1"/>
          <w:sz w:val="24"/>
          <w:szCs w:val="24"/>
          <w:u w:val="single"/>
          <w14:textFill>
            <w14:solidFill>
              <w14:schemeClr w14:val="tx1"/>
            </w14:solidFill>
          </w14:textFill>
        </w:rPr>
        <w:t>（签字）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w:t>
      </w:r>
      <w:r>
        <w:rPr>
          <w:rFonts w:hint="eastAsia" w:ascii="仿宋" w:hAnsi="仿宋" w:eastAsia="仿宋" w:cs="仿宋"/>
          <w:color w:val="000000" w:themeColor="text1"/>
          <w:sz w:val="24"/>
          <w:szCs w:val="24"/>
          <w:u w:val="single"/>
          <w14:textFill>
            <w14:solidFill>
              <w14:schemeClr w14:val="tx1"/>
            </w14:solidFill>
          </w14:textFill>
        </w:rPr>
        <w:t>（全称并加盖公章）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both"/>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3"/>
        <w:bidi w:val="0"/>
        <w:jc w:val="center"/>
        <w:rPr>
          <w:rFonts w:hint="eastAsia" w:ascii="仿宋" w:hAnsi="仿宋" w:eastAsia="仿宋" w:cs="仿宋"/>
          <w:color w:val="000000" w:themeColor="text1"/>
          <w:sz w:val="36"/>
          <w:szCs w:val="36"/>
          <w14:textFill>
            <w14:solidFill>
              <w14:schemeClr w14:val="tx1"/>
            </w14:solidFill>
          </w14:textFill>
        </w:rPr>
      </w:pPr>
      <w:bookmarkStart w:id="36" w:name="_Toc29243"/>
      <w:r>
        <w:rPr>
          <w:rFonts w:hint="eastAsia" w:ascii="仿宋" w:hAnsi="仿宋" w:eastAsia="仿宋" w:cs="仿宋"/>
          <w:color w:val="000000" w:themeColor="text1"/>
          <w:sz w:val="36"/>
          <w:szCs w:val="36"/>
          <w14:textFill>
            <w14:solidFill>
              <w14:schemeClr w14:val="tx1"/>
            </w14:solidFill>
          </w14:textFill>
        </w:rPr>
        <w:t>附件4 谈判保证金凭证</w:t>
      </w:r>
      <w:bookmarkEnd w:id="36"/>
    </w:p>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编制说明</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在此项下提交的“谈判保证金”材料可使用转账凭证复印件或从福建省政府采购网上公开信息系统中下载的有关原始页面的打印件。通过福建省政府采购网政府采购平台“保函服务”栏目办理电子保函的，提供电子保函电子格式。</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2、谈判保证金是否已提交按照谈判文件规定执行。</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3"/>
        <w:bidi w:val="0"/>
        <w:jc w:val="center"/>
        <w:rPr>
          <w:rFonts w:hint="eastAsia" w:ascii="仿宋" w:hAnsi="仿宋" w:eastAsia="仿宋" w:cs="仿宋"/>
          <w:b/>
          <w:bCs/>
          <w:color w:val="000000" w:themeColor="text1"/>
          <w:kern w:val="0"/>
          <w:szCs w:val="36"/>
          <w:lang w:val="en-US" w:eastAsia="zh-CN" w:bidi="ar-SA"/>
          <w14:textFill>
            <w14:solidFill>
              <w14:schemeClr w14:val="tx1"/>
            </w14:solidFill>
          </w14:textFill>
        </w:rPr>
      </w:pPr>
      <w:bookmarkStart w:id="37" w:name="_Toc5061"/>
      <w:r>
        <w:rPr>
          <w:rFonts w:hint="eastAsia" w:ascii="仿宋" w:hAnsi="仿宋" w:eastAsia="仿宋" w:cs="仿宋"/>
          <w:color w:val="000000" w:themeColor="text1"/>
          <w:sz w:val="36"/>
          <w:szCs w:val="36"/>
          <w:lang w:val="en-US" w:eastAsia="zh-CN"/>
          <w14:textFill>
            <w14:solidFill>
              <w14:schemeClr w14:val="tx1"/>
            </w14:solidFill>
          </w14:textFill>
        </w:rPr>
        <w:t>附件5：技术、服务和商务响应表</w:t>
      </w:r>
      <w:bookmarkEnd w:id="37"/>
    </w:p>
    <w:p>
      <w:pPr>
        <w:pStyle w:val="3"/>
        <w:bidi w:val="0"/>
        <w:jc w:val="center"/>
        <w:rPr>
          <w:rFonts w:hint="eastAsia" w:ascii="仿宋" w:hAnsi="仿宋" w:eastAsia="仿宋" w:cs="仿宋"/>
          <w:color w:val="000000" w:themeColor="text1"/>
          <w:sz w:val="36"/>
          <w:szCs w:val="36"/>
          <w:lang w:val="en-US" w:eastAsia="zh-CN"/>
          <w14:textFill>
            <w14:solidFill>
              <w14:schemeClr w14:val="tx1"/>
            </w14:solidFill>
          </w14:textFill>
        </w:rPr>
      </w:pPr>
      <w:bookmarkStart w:id="38" w:name="_Toc1666"/>
      <w:r>
        <w:rPr>
          <w:rFonts w:hint="eastAsia" w:ascii="仿宋" w:hAnsi="仿宋" w:eastAsia="仿宋" w:cs="仿宋"/>
          <w:color w:val="000000" w:themeColor="text1"/>
          <w:sz w:val="36"/>
          <w:szCs w:val="36"/>
          <w:lang w:val="en-US" w:eastAsia="zh-CN"/>
          <w14:textFill>
            <w14:solidFill>
              <w14:schemeClr w14:val="tx1"/>
            </w14:solidFill>
          </w14:textFill>
        </w:rPr>
        <w:t>附件5-1：技术和服务要求响应表</w:t>
      </w:r>
      <w:bookmarkEnd w:id="38"/>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w:t>
      </w:r>
      <w:r>
        <w:rPr>
          <w:rFonts w:hint="eastAsia" w:ascii="仿宋" w:hAnsi="仿宋" w:eastAsia="仿宋" w:cs="仿宋"/>
          <w:color w:val="000000" w:themeColor="text1"/>
          <w:sz w:val="24"/>
          <w:szCs w:val="24"/>
          <w:u w:val="single"/>
          <w14:textFill>
            <w14:solidFill>
              <w14:schemeClr w14:val="tx1"/>
            </w14:solidFill>
          </w14:textFill>
        </w:rPr>
        <w:t>（全称加盖单位公章）</w:t>
      </w:r>
      <w:r>
        <w:rPr>
          <w:rFonts w:hint="eastAsia" w:ascii="仿宋" w:hAnsi="仿宋" w:eastAsia="仿宋" w:cs="仿宋"/>
          <w:color w:val="000000" w:themeColor="text1"/>
          <w:sz w:val="24"/>
          <w:szCs w:val="24"/>
          <w14:textFill>
            <w14:solidFill>
              <w14:schemeClr w14:val="tx1"/>
            </w14:solidFill>
          </w14:textFill>
        </w:rPr>
        <w:t>项目编号∶</w:t>
      </w:r>
      <w:r>
        <w:rPr>
          <w:rFonts w:hint="eastAsia" w:ascii="仿宋" w:hAnsi="仿宋" w:eastAsia="仿宋" w:cs="仿宋"/>
          <w:color w:val="000000" w:themeColor="text1"/>
          <w:sz w:val="24"/>
          <w:szCs w:val="24"/>
          <w:u w:val="single"/>
          <w14:textFill>
            <w14:solidFill>
              <w14:schemeClr w14:val="tx1"/>
            </w14:solidFill>
          </w14:textFill>
        </w:rPr>
        <w:t xml:space="preserve">    </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采购包</w:t>
            </w:r>
          </w:p>
        </w:tc>
        <w:tc>
          <w:tcPr>
            <w:tcW w:w="151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章节条目号</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竞争性谈判文件规定的技术和服务要求</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响应文件响应承诺</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keepNext w:val="0"/>
              <w:keepLines w:val="0"/>
              <w:pageBreakBefore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themeColor="text1"/>
                <w:sz w:val="24"/>
                <w:szCs w:val="24"/>
                <w14:textFill>
                  <w14:solidFill>
                    <w14:schemeClr w14:val="tx1"/>
                  </w14:solidFill>
                </w14:textFill>
              </w:rPr>
            </w:pPr>
          </w:p>
        </w:tc>
        <w:tc>
          <w:tcPr>
            <w:tcW w:w="151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keepNext w:val="0"/>
              <w:keepLines w:val="0"/>
              <w:pageBreakBefore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themeColor="text1"/>
                <w:sz w:val="24"/>
                <w:szCs w:val="24"/>
                <w14:textFill>
                  <w14:solidFill>
                    <w14:schemeClr w14:val="tx1"/>
                  </w14:solidFill>
                </w14:textFill>
              </w:rPr>
            </w:pPr>
          </w:p>
        </w:tc>
        <w:tc>
          <w:tcPr>
            <w:tcW w:w="151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keepNext w:val="0"/>
              <w:keepLines w:val="0"/>
              <w:pageBreakBefore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themeColor="text1"/>
                <w:sz w:val="24"/>
                <w:szCs w:val="24"/>
                <w14:textFill>
                  <w14:solidFill>
                    <w14:schemeClr w14:val="tx1"/>
                  </w14:solidFill>
                </w14:textFill>
              </w:rPr>
            </w:pPr>
          </w:p>
        </w:tc>
        <w:tc>
          <w:tcPr>
            <w:tcW w:w="151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r>
    </w:tbl>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b/>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供应商代表签字：</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both"/>
        <w:textAlignment w:val="auto"/>
        <w:outlineLvl w:val="2"/>
        <w:rPr>
          <w:rFonts w:hint="eastAsia" w:ascii="仿宋" w:hAnsi="仿宋" w:eastAsia="仿宋" w:cs="仿宋"/>
          <w:b/>
          <w:color w:val="000000" w:themeColor="text1"/>
          <w:sz w:val="24"/>
          <w:szCs w:val="24"/>
          <w14:textFill>
            <w14:solidFill>
              <w14:schemeClr w14:val="tx1"/>
            </w14:solidFill>
          </w14:textFill>
        </w:rPr>
      </w:pPr>
    </w:p>
    <w:p>
      <w:pPr>
        <w:pStyle w:val="3"/>
        <w:bidi w:val="0"/>
        <w:jc w:val="center"/>
        <w:rPr>
          <w:rFonts w:hint="eastAsia" w:ascii="仿宋" w:hAnsi="仿宋" w:eastAsia="仿宋" w:cs="仿宋"/>
          <w:color w:val="000000" w:themeColor="text1"/>
          <w:szCs w:val="24"/>
          <w14:textFill>
            <w14:solidFill>
              <w14:schemeClr w14:val="tx1"/>
            </w14:solidFill>
          </w14:textFill>
        </w:rPr>
      </w:pPr>
      <w:bookmarkStart w:id="39" w:name="_Toc18862"/>
      <w:r>
        <w:rPr>
          <w:rFonts w:hint="eastAsia" w:ascii="仿宋" w:hAnsi="仿宋" w:eastAsia="仿宋" w:cs="仿宋"/>
          <w:color w:val="000000" w:themeColor="text1"/>
          <w:sz w:val="36"/>
          <w:szCs w:val="36"/>
          <w:lang w:val="en-US" w:eastAsia="zh-CN"/>
          <w14:textFill>
            <w14:solidFill>
              <w14:schemeClr w14:val="tx1"/>
            </w14:solidFill>
          </w14:textFill>
        </w:rPr>
        <w:t>附件5-2 商务条件和其它事项响应表</w:t>
      </w:r>
      <w:bookmarkEnd w:id="39"/>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w:t>
      </w:r>
      <w:r>
        <w:rPr>
          <w:rFonts w:hint="eastAsia" w:ascii="仿宋" w:hAnsi="仿宋" w:eastAsia="仿宋" w:cs="仿宋"/>
          <w:color w:val="000000" w:themeColor="text1"/>
          <w:sz w:val="24"/>
          <w:szCs w:val="24"/>
          <w:u w:val="single"/>
          <w14:textFill>
            <w14:solidFill>
              <w14:schemeClr w14:val="tx1"/>
            </w14:solidFill>
          </w14:textFill>
        </w:rPr>
        <w:t>（全称加盖单位公章）</w:t>
      </w:r>
      <w:r>
        <w:rPr>
          <w:rFonts w:hint="eastAsia" w:ascii="仿宋" w:hAnsi="仿宋" w:eastAsia="仿宋" w:cs="仿宋"/>
          <w:color w:val="000000" w:themeColor="text1"/>
          <w:sz w:val="24"/>
          <w:szCs w:val="24"/>
          <w14:textFill>
            <w14:solidFill>
              <w14:schemeClr w14:val="tx1"/>
            </w14:solidFill>
          </w14:textFill>
        </w:rPr>
        <w:t>项目编号∶</w:t>
      </w:r>
      <w:r>
        <w:rPr>
          <w:rFonts w:hint="eastAsia" w:ascii="仿宋" w:hAnsi="仿宋" w:eastAsia="仿宋" w:cs="仿宋"/>
          <w:color w:val="000000" w:themeColor="text1"/>
          <w:sz w:val="24"/>
          <w:szCs w:val="24"/>
          <w:u w:val="single"/>
          <w14:textFill>
            <w14:solidFill>
              <w14:schemeClr w14:val="tx1"/>
            </w14:solidFill>
          </w14:textFill>
        </w:rPr>
        <w:t xml:space="preserve">    </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采购包</w:t>
            </w:r>
          </w:p>
        </w:tc>
        <w:tc>
          <w:tcPr>
            <w:tcW w:w="151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章节条目号</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竞争性谈判文件规定的商务条件要求</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响应文件响应承诺</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keepNext w:val="0"/>
              <w:keepLines w:val="0"/>
              <w:pageBreakBefore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themeColor="text1"/>
                <w:sz w:val="24"/>
                <w:szCs w:val="24"/>
                <w14:textFill>
                  <w14:solidFill>
                    <w14:schemeClr w14:val="tx1"/>
                  </w14:solidFill>
                </w14:textFill>
              </w:rPr>
            </w:pPr>
          </w:p>
        </w:tc>
        <w:tc>
          <w:tcPr>
            <w:tcW w:w="151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09" w:type="dxa"/>
          </w:tcPr>
          <w:p>
            <w:pPr>
              <w:keepNext w:val="0"/>
              <w:keepLines w:val="0"/>
              <w:pageBreakBefore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themeColor="text1"/>
                <w:sz w:val="24"/>
                <w:szCs w:val="24"/>
                <w14:textFill>
                  <w14:solidFill>
                    <w14:schemeClr w14:val="tx1"/>
                  </w14:solidFill>
                </w14:textFill>
              </w:rPr>
            </w:pPr>
          </w:p>
        </w:tc>
        <w:tc>
          <w:tcPr>
            <w:tcW w:w="151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09" w:type="dxa"/>
          </w:tcPr>
          <w:p>
            <w:pPr>
              <w:keepNext w:val="0"/>
              <w:keepLines w:val="0"/>
              <w:pageBreakBefore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themeColor="text1"/>
                <w:sz w:val="24"/>
                <w:szCs w:val="24"/>
                <w14:textFill>
                  <w14:solidFill>
                    <w14:schemeClr w14:val="tx1"/>
                  </w14:solidFill>
                </w14:textFill>
              </w:rPr>
            </w:pPr>
          </w:p>
        </w:tc>
        <w:tc>
          <w:tcPr>
            <w:tcW w:w="151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r>
    </w:tbl>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b/>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供应商代表签字：</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3"/>
        <w:bidi w:val="0"/>
        <w:jc w:val="center"/>
        <w:rPr>
          <w:rFonts w:hint="eastAsia" w:ascii="仿宋" w:hAnsi="仿宋" w:eastAsia="仿宋" w:cs="仿宋"/>
          <w:color w:val="000000" w:themeColor="text1"/>
          <w:sz w:val="36"/>
          <w:szCs w:val="36"/>
          <w:lang w:val="en-US" w:eastAsia="zh-CN"/>
          <w14:textFill>
            <w14:solidFill>
              <w14:schemeClr w14:val="tx1"/>
            </w14:solidFill>
          </w14:textFill>
        </w:rPr>
      </w:pPr>
      <w:bookmarkStart w:id="40" w:name="_Toc2482"/>
      <w:r>
        <w:rPr>
          <w:rFonts w:hint="eastAsia" w:ascii="仿宋" w:hAnsi="仿宋" w:eastAsia="仿宋" w:cs="仿宋"/>
          <w:color w:val="000000" w:themeColor="text1"/>
          <w:sz w:val="36"/>
          <w:szCs w:val="36"/>
          <w:lang w:val="en-US" w:eastAsia="zh-CN"/>
          <w14:textFill>
            <w14:solidFill>
              <w14:schemeClr w14:val="tx1"/>
            </w14:solidFill>
          </w14:textFill>
        </w:rPr>
        <w:t>附件6 相关技术、商务、服务响应承诺及资料</w:t>
      </w:r>
      <w:bookmarkEnd w:id="40"/>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说明：</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2.如果没有特别要求的，供应商根据谈判文件的要求以及特点，提供相关技术、商务、服务响应承诺及资料，格式自拟。</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w:t>
      </w:r>
      <w:r>
        <w:rPr>
          <w:rFonts w:hint="eastAsia" w:ascii="仿宋" w:hAnsi="仿宋" w:eastAsia="仿宋" w:cs="仿宋"/>
          <w:color w:val="000000" w:themeColor="text1"/>
          <w:sz w:val="24"/>
          <w:szCs w:val="24"/>
          <w:u w:val="single"/>
          <w14:textFill>
            <w14:solidFill>
              <w14:schemeClr w14:val="tx1"/>
            </w14:solidFill>
          </w14:textFill>
        </w:rPr>
        <w:t>（签字）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w:t>
      </w:r>
      <w:r>
        <w:rPr>
          <w:rFonts w:hint="eastAsia" w:ascii="仿宋" w:hAnsi="仿宋" w:eastAsia="仿宋" w:cs="仿宋"/>
          <w:color w:val="000000" w:themeColor="text1"/>
          <w:sz w:val="24"/>
          <w:szCs w:val="24"/>
          <w:u w:val="single"/>
          <w14:textFill>
            <w14:solidFill>
              <w14:schemeClr w14:val="tx1"/>
            </w14:solidFill>
          </w14:textFill>
        </w:rPr>
        <w:t>（全称并加盖公章）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3"/>
        <w:bidi w:val="0"/>
        <w:jc w:val="center"/>
        <w:rPr>
          <w:rFonts w:hint="eastAsia" w:ascii="仿宋" w:hAnsi="仿宋" w:eastAsia="仿宋" w:cs="仿宋"/>
          <w:b/>
          <w:bCs/>
          <w:color w:val="000000" w:themeColor="text1"/>
          <w:kern w:val="0"/>
          <w:szCs w:val="36"/>
          <w:lang w:val="en-US" w:eastAsia="zh-CN" w:bidi="ar-SA"/>
          <w14:textFill>
            <w14:solidFill>
              <w14:schemeClr w14:val="tx1"/>
            </w14:solidFill>
          </w14:textFill>
        </w:rPr>
      </w:pPr>
      <w:bookmarkStart w:id="41" w:name="_Toc23041"/>
      <w:r>
        <w:rPr>
          <w:rFonts w:hint="eastAsia" w:ascii="仿宋" w:hAnsi="仿宋" w:eastAsia="仿宋" w:cs="仿宋"/>
          <w:color w:val="000000" w:themeColor="text1"/>
          <w:sz w:val="36"/>
          <w:szCs w:val="36"/>
          <w:lang w:val="en-US" w:eastAsia="zh-CN"/>
          <w14:textFill>
            <w14:solidFill>
              <w14:schemeClr w14:val="tx1"/>
            </w14:solidFill>
          </w14:textFill>
        </w:rPr>
        <w:t>附件7 供应商提交符合政府采购政策的证明材料</w:t>
      </w:r>
      <w:bookmarkEnd w:id="41"/>
    </w:p>
    <w:p>
      <w:pPr>
        <w:pStyle w:val="3"/>
        <w:bidi w:val="0"/>
        <w:jc w:val="center"/>
        <w:rPr>
          <w:rFonts w:hint="eastAsia" w:ascii="仿宋" w:hAnsi="仿宋" w:eastAsia="仿宋" w:cs="仿宋"/>
          <w:color w:val="000000" w:themeColor="text1"/>
          <w:sz w:val="36"/>
          <w:szCs w:val="36"/>
          <w14:textFill>
            <w14:solidFill>
              <w14:schemeClr w14:val="tx1"/>
            </w14:solidFill>
          </w14:textFill>
        </w:rPr>
      </w:pPr>
      <w:bookmarkStart w:id="42" w:name="_Toc28974"/>
      <w:r>
        <w:rPr>
          <w:rFonts w:hint="eastAsia" w:ascii="仿宋" w:hAnsi="仿宋" w:eastAsia="仿宋" w:cs="仿宋"/>
          <w:color w:val="000000" w:themeColor="text1"/>
          <w:sz w:val="36"/>
          <w:szCs w:val="36"/>
          <w14:textFill>
            <w14:solidFill>
              <w14:schemeClr w14:val="tx1"/>
            </w14:solidFill>
          </w14:textFill>
        </w:rPr>
        <w:t>附件7-1-1 中小企业声明函（如果有的话）</w:t>
      </w:r>
      <w:bookmarkEnd w:id="42"/>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中小企业声明函（货物）</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本公司</w:t>
      </w:r>
      <w:r>
        <w:rPr>
          <w:rFonts w:hint="eastAsia" w:ascii="仿宋" w:hAnsi="仿宋" w:eastAsia="仿宋" w:cs="仿宋"/>
          <w:color w:val="000000" w:themeColor="text1"/>
          <w:sz w:val="24"/>
          <w:szCs w:val="24"/>
          <w:u w:val="single"/>
          <w14:textFill>
            <w14:solidFill>
              <w14:schemeClr w14:val="tx1"/>
            </w14:solidFill>
          </w14:textFill>
        </w:rPr>
        <w:t>（联合体）</w:t>
      </w:r>
      <w:r>
        <w:rPr>
          <w:rFonts w:hint="eastAsia" w:ascii="仿宋" w:hAnsi="仿宋" w:eastAsia="仿宋" w:cs="仿宋"/>
          <w:color w:val="000000" w:themeColor="text1"/>
          <w:sz w:val="24"/>
          <w:szCs w:val="24"/>
          <w14:textFill>
            <w14:solidFill>
              <w14:schemeClr w14:val="tx1"/>
            </w14:solidFill>
          </w14:textFill>
        </w:rPr>
        <w:t>郑重声明，根据《政府采购促进中小企业发展管理办法》（财库﹝2020﹞46号）的规定，本公司</w:t>
      </w:r>
      <w:r>
        <w:rPr>
          <w:rFonts w:hint="eastAsia" w:ascii="仿宋" w:hAnsi="仿宋" w:eastAsia="仿宋" w:cs="仿宋"/>
          <w:color w:val="000000" w:themeColor="text1"/>
          <w:sz w:val="24"/>
          <w:szCs w:val="24"/>
          <w:u w:val="single"/>
          <w14:textFill>
            <w14:solidFill>
              <w14:schemeClr w14:val="tx1"/>
            </w14:solidFill>
          </w14:textFill>
        </w:rPr>
        <w:t>（联合体）</w:t>
      </w:r>
      <w:r>
        <w:rPr>
          <w:rFonts w:hint="eastAsia" w:ascii="仿宋" w:hAnsi="仿宋" w:eastAsia="仿宋" w:cs="仿宋"/>
          <w:color w:val="000000" w:themeColor="text1"/>
          <w:sz w:val="24"/>
          <w:szCs w:val="24"/>
          <w14:textFill>
            <w14:solidFill>
              <w14:schemeClr w14:val="tx1"/>
            </w14:solidFill>
          </w14:textFill>
        </w:rPr>
        <w:t>参加</w:t>
      </w:r>
      <w:r>
        <w:rPr>
          <w:rFonts w:hint="eastAsia" w:ascii="仿宋" w:hAnsi="仿宋" w:eastAsia="仿宋" w:cs="仿宋"/>
          <w:color w:val="000000" w:themeColor="text1"/>
          <w:sz w:val="24"/>
          <w:szCs w:val="24"/>
          <w:u w:val="single"/>
          <w14:textFill>
            <w14:solidFill>
              <w14:schemeClr w14:val="tx1"/>
            </w14:solidFill>
          </w14:textFill>
        </w:rPr>
        <w:t>（单位名称）</w:t>
      </w:r>
      <w:r>
        <w:rPr>
          <w:rFonts w:hint="eastAsia" w:ascii="仿宋" w:hAnsi="仿宋" w:eastAsia="仿宋" w:cs="仿宋"/>
          <w:color w:val="000000" w:themeColor="text1"/>
          <w:sz w:val="24"/>
          <w:szCs w:val="24"/>
          <w14:textFill>
            <w14:solidFill>
              <w14:schemeClr w14:val="tx1"/>
            </w14:solidFill>
          </w14:textFill>
        </w:rPr>
        <w:t>的</w:t>
      </w:r>
      <w:r>
        <w:rPr>
          <w:rFonts w:hint="eastAsia" w:ascii="仿宋" w:hAnsi="仿宋" w:eastAsia="仿宋" w:cs="仿宋"/>
          <w:color w:val="000000" w:themeColor="text1"/>
          <w:sz w:val="24"/>
          <w:szCs w:val="24"/>
          <w:u w:val="single"/>
          <w14:textFill>
            <w14:solidFill>
              <w14:schemeClr w14:val="tx1"/>
            </w14:solidFill>
          </w14:textFill>
        </w:rPr>
        <w:t>（项目名称）</w:t>
      </w:r>
      <w:r>
        <w:rPr>
          <w:rFonts w:hint="eastAsia" w:ascii="仿宋" w:hAnsi="仿宋" w:eastAsia="仿宋" w:cs="仿宋"/>
          <w:color w:val="000000" w:themeColor="text1"/>
          <w:sz w:val="24"/>
          <w:szCs w:val="24"/>
          <w14:textFill>
            <w14:solidFill>
              <w14:schemeClr w14:val="tx1"/>
            </w14:solidFill>
          </w14:textFill>
        </w:rPr>
        <w:t>采购活动，提供的货物全部由符合政策要求的中小企业制造。相关企业（含联合体中的中小企业、签订分包意向协议的中小企业）的具体情况如下：</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u w:val="single"/>
          <w14:textFill>
            <w14:solidFill>
              <w14:schemeClr w14:val="tx1"/>
            </w14:solidFill>
          </w14:textFill>
        </w:rPr>
        <w:t>（标的名称）</w:t>
      </w:r>
      <w:r>
        <w:rPr>
          <w:rFonts w:hint="eastAsia" w:ascii="仿宋" w:hAnsi="仿宋" w:eastAsia="仿宋" w:cs="仿宋"/>
          <w:color w:val="000000" w:themeColor="text1"/>
          <w:sz w:val="24"/>
          <w:szCs w:val="24"/>
          <w14:textFill>
            <w14:solidFill>
              <w14:schemeClr w14:val="tx1"/>
            </w14:solidFill>
          </w14:textFill>
        </w:rPr>
        <w:t>，属于</w:t>
      </w:r>
      <w:r>
        <w:rPr>
          <w:rFonts w:hint="eastAsia" w:ascii="仿宋" w:hAnsi="仿宋" w:eastAsia="仿宋" w:cs="仿宋"/>
          <w:color w:val="000000" w:themeColor="text1"/>
          <w:sz w:val="24"/>
          <w:szCs w:val="24"/>
          <w:u w:val="single"/>
          <w14:textFill>
            <w14:solidFill>
              <w14:schemeClr w14:val="tx1"/>
            </w14:solidFill>
          </w14:textFill>
        </w:rPr>
        <w:t>（采购文件中明确的所属行业）</w:t>
      </w:r>
      <w:r>
        <w:rPr>
          <w:rFonts w:hint="eastAsia" w:ascii="仿宋" w:hAnsi="仿宋" w:eastAsia="仿宋" w:cs="仿宋"/>
          <w:color w:val="000000" w:themeColor="text1"/>
          <w:sz w:val="24"/>
          <w:szCs w:val="24"/>
          <w14:textFill>
            <w14:solidFill>
              <w14:schemeClr w14:val="tx1"/>
            </w14:solidFill>
          </w14:textFill>
        </w:rPr>
        <w:t>行业；制造商为</w:t>
      </w:r>
      <w:r>
        <w:rPr>
          <w:rFonts w:hint="eastAsia" w:ascii="仿宋" w:hAnsi="仿宋" w:eastAsia="仿宋" w:cs="仿宋"/>
          <w:color w:val="000000" w:themeColor="text1"/>
          <w:sz w:val="24"/>
          <w:szCs w:val="24"/>
          <w:u w:val="single"/>
          <w14:textFill>
            <w14:solidFill>
              <w14:schemeClr w14:val="tx1"/>
            </w14:solidFill>
          </w14:textFill>
        </w:rPr>
        <w:t>（企业名称）</w:t>
      </w:r>
      <w:r>
        <w:rPr>
          <w:rFonts w:hint="eastAsia" w:ascii="仿宋" w:hAnsi="仿宋" w:eastAsia="仿宋" w:cs="仿宋"/>
          <w:color w:val="000000" w:themeColor="text1"/>
          <w:sz w:val="24"/>
          <w:szCs w:val="24"/>
          <w14:textFill>
            <w14:solidFill>
              <w14:schemeClr w14:val="tx1"/>
            </w14:solidFill>
          </w14:textFill>
        </w:rPr>
        <w:t>，从业人员</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人，营业收入为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万元，资产总额为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万元1，属于</w:t>
      </w:r>
      <w:r>
        <w:rPr>
          <w:rFonts w:hint="eastAsia" w:ascii="仿宋" w:hAnsi="仿宋" w:eastAsia="仿宋" w:cs="仿宋"/>
          <w:color w:val="000000" w:themeColor="text1"/>
          <w:sz w:val="24"/>
          <w:szCs w:val="24"/>
          <w:u w:val="single"/>
          <w14:textFill>
            <w14:solidFill>
              <w14:schemeClr w14:val="tx1"/>
            </w14:solidFill>
          </w14:textFill>
        </w:rPr>
        <w:t>（中型企业、小型企业、微型企业）</w:t>
      </w:r>
      <w:r>
        <w:rPr>
          <w:rFonts w:hint="eastAsia" w:ascii="仿宋" w:hAnsi="仿宋" w:eastAsia="仿宋" w:cs="仿宋"/>
          <w:color w:val="000000" w:themeColor="text1"/>
          <w:sz w:val="24"/>
          <w:szCs w:val="24"/>
          <w14:textFill>
            <w14:solidFill>
              <w14:schemeClr w14:val="tx1"/>
            </w14:solidFill>
          </w14:textFill>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u w:val="single"/>
          <w14:textFill>
            <w14:solidFill>
              <w14:schemeClr w14:val="tx1"/>
            </w14:solidFill>
          </w14:textFill>
        </w:rPr>
        <w:t>（标的名称）</w:t>
      </w:r>
      <w:r>
        <w:rPr>
          <w:rFonts w:hint="eastAsia" w:ascii="仿宋" w:hAnsi="仿宋" w:eastAsia="仿宋" w:cs="仿宋"/>
          <w:color w:val="000000" w:themeColor="text1"/>
          <w:sz w:val="24"/>
          <w:szCs w:val="24"/>
          <w14:textFill>
            <w14:solidFill>
              <w14:schemeClr w14:val="tx1"/>
            </w14:solidFill>
          </w14:textFill>
        </w:rPr>
        <w:t>，属于</w:t>
      </w:r>
      <w:r>
        <w:rPr>
          <w:rFonts w:hint="eastAsia" w:ascii="仿宋" w:hAnsi="仿宋" w:eastAsia="仿宋" w:cs="仿宋"/>
          <w:color w:val="000000" w:themeColor="text1"/>
          <w:sz w:val="24"/>
          <w:szCs w:val="24"/>
          <w:u w:val="single"/>
          <w14:textFill>
            <w14:solidFill>
              <w14:schemeClr w14:val="tx1"/>
            </w14:solidFill>
          </w14:textFill>
        </w:rPr>
        <w:t>（采购文件中明确的所属行业）</w:t>
      </w:r>
      <w:r>
        <w:rPr>
          <w:rFonts w:hint="eastAsia" w:ascii="仿宋" w:hAnsi="仿宋" w:eastAsia="仿宋" w:cs="仿宋"/>
          <w:color w:val="000000" w:themeColor="text1"/>
          <w:sz w:val="24"/>
          <w:szCs w:val="24"/>
          <w14:textFill>
            <w14:solidFill>
              <w14:schemeClr w14:val="tx1"/>
            </w14:solidFill>
          </w14:textFill>
        </w:rPr>
        <w:t>行业；制造商为</w:t>
      </w:r>
      <w:r>
        <w:rPr>
          <w:rFonts w:hint="eastAsia" w:ascii="仿宋" w:hAnsi="仿宋" w:eastAsia="仿宋" w:cs="仿宋"/>
          <w:color w:val="000000" w:themeColor="text1"/>
          <w:sz w:val="24"/>
          <w:szCs w:val="24"/>
          <w:u w:val="single"/>
          <w14:textFill>
            <w14:solidFill>
              <w14:schemeClr w14:val="tx1"/>
            </w14:solidFill>
          </w14:textFill>
        </w:rPr>
        <w:t>（企业名称）</w:t>
      </w:r>
      <w:r>
        <w:rPr>
          <w:rFonts w:hint="eastAsia" w:ascii="仿宋" w:hAnsi="仿宋" w:eastAsia="仿宋" w:cs="仿宋"/>
          <w:color w:val="000000" w:themeColor="text1"/>
          <w:sz w:val="24"/>
          <w:szCs w:val="24"/>
          <w14:textFill>
            <w14:solidFill>
              <w14:schemeClr w14:val="tx1"/>
            </w14:solidFill>
          </w14:textFill>
        </w:rPr>
        <w:t>，从业人员</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人，营业收入为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万元，资产总额为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万元1，属于</w:t>
      </w:r>
      <w:r>
        <w:rPr>
          <w:rFonts w:hint="eastAsia" w:ascii="仿宋" w:hAnsi="仿宋" w:eastAsia="仿宋" w:cs="仿宋"/>
          <w:color w:val="000000" w:themeColor="text1"/>
          <w:sz w:val="24"/>
          <w:szCs w:val="24"/>
          <w:u w:val="single"/>
          <w14:textFill>
            <w14:solidFill>
              <w14:schemeClr w14:val="tx1"/>
            </w14:solidFill>
          </w14:textFill>
        </w:rPr>
        <w:t>（中型企业、小型企业、微型企业）</w:t>
      </w:r>
      <w:r>
        <w:rPr>
          <w:rFonts w:hint="eastAsia" w:ascii="仿宋" w:hAnsi="仿宋" w:eastAsia="仿宋" w:cs="仿宋"/>
          <w:color w:val="000000" w:themeColor="text1"/>
          <w:sz w:val="24"/>
          <w:szCs w:val="24"/>
          <w14:textFill>
            <w14:solidFill>
              <w14:schemeClr w14:val="tx1"/>
            </w14:solidFill>
          </w14:textFill>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本企业对上述声明内容的真实性负责。如有虚假，将依法承担相应责任。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企业名称（盖章）：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※注意：</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1、从业人员、营业收入、资产总额填报上一年度数据，无上一年度数据的新成立企业可不填报。</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中小企业声明函（工程、服务）</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本公司</w:t>
      </w:r>
      <w:r>
        <w:rPr>
          <w:rFonts w:hint="eastAsia" w:ascii="仿宋" w:hAnsi="仿宋" w:eastAsia="仿宋" w:cs="仿宋"/>
          <w:color w:val="000000" w:themeColor="text1"/>
          <w:sz w:val="24"/>
          <w:szCs w:val="24"/>
          <w:u w:val="single"/>
          <w14:textFill>
            <w14:solidFill>
              <w14:schemeClr w14:val="tx1"/>
            </w14:solidFill>
          </w14:textFill>
        </w:rPr>
        <w:t>（联合体）</w:t>
      </w:r>
      <w:r>
        <w:rPr>
          <w:rFonts w:hint="eastAsia" w:ascii="仿宋" w:hAnsi="仿宋" w:eastAsia="仿宋" w:cs="仿宋"/>
          <w:color w:val="000000" w:themeColor="text1"/>
          <w:sz w:val="24"/>
          <w:szCs w:val="24"/>
          <w14:textFill>
            <w14:solidFill>
              <w14:schemeClr w14:val="tx1"/>
            </w14:solidFill>
          </w14:textFill>
        </w:rPr>
        <w:t>郑重声明，根据《政府采购促进中小企业发展管理办法》（财库﹝2020﹞46号）的规定，本公司</w:t>
      </w:r>
      <w:r>
        <w:rPr>
          <w:rFonts w:hint="eastAsia" w:ascii="仿宋" w:hAnsi="仿宋" w:eastAsia="仿宋" w:cs="仿宋"/>
          <w:color w:val="000000" w:themeColor="text1"/>
          <w:sz w:val="24"/>
          <w:szCs w:val="24"/>
          <w:u w:val="single"/>
          <w14:textFill>
            <w14:solidFill>
              <w14:schemeClr w14:val="tx1"/>
            </w14:solidFill>
          </w14:textFill>
        </w:rPr>
        <w:t>（联合体）</w:t>
      </w:r>
      <w:r>
        <w:rPr>
          <w:rFonts w:hint="eastAsia" w:ascii="仿宋" w:hAnsi="仿宋" w:eastAsia="仿宋" w:cs="仿宋"/>
          <w:color w:val="000000" w:themeColor="text1"/>
          <w:sz w:val="24"/>
          <w:szCs w:val="24"/>
          <w14:textFill>
            <w14:solidFill>
              <w14:schemeClr w14:val="tx1"/>
            </w14:solidFill>
          </w14:textFill>
        </w:rPr>
        <w:t>参加</w:t>
      </w:r>
      <w:r>
        <w:rPr>
          <w:rFonts w:hint="eastAsia" w:ascii="仿宋" w:hAnsi="仿宋" w:eastAsia="仿宋" w:cs="仿宋"/>
          <w:color w:val="000000" w:themeColor="text1"/>
          <w:sz w:val="24"/>
          <w:szCs w:val="24"/>
          <w:u w:val="single"/>
          <w14:textFill>
            <w14:solidFill>
              <w14:schemeClr w14:val="tx1"/>
            </w14:solidFill>
          </w14:textFill>
        </w:rPr>
        <w:t>（单位名称）</w:t>
      </w:r>
      <w:r>
        <w:rPr>
          <w:rFonts w:hint="eastAsia" w:ascii="仿宋" w:hAnsi="仿宋" w:eastAsia="仿宋" w:cs="仿宋"/>
          <w:color w:val="000000" w:themeColor="text1"/>
          <w:sz w:val="24"/>
          <w:szCs w:val="24"/>
          <w14:textFill>
            <w14:solidFill>
              <w14:schemeClr w14:val="tx1"/>
            </w14:solidFill>
          </w14:textFill>
        </w:rPr>
        <w:t>的</w:t>
      </w:r>
      <w:r>
        <w:rPr>
          <w:rFonts w:hint="eastAsia" w:ascii="仿宋" w:hAnsi="仿宋" w:eastAsia="仿宋" w:cs="仿宋"/>
          <w:color w:val="000000" w:themeColor="text1"/>
          <w:sz w:val="24"/>
          <w:szCs w:val="24"/>
          <w:u w:val="single"/>
          <w14:textFill>
            <w14:solidFill>
              <w14:schemeClr w14:val="tx1"/>
            </w14:solidFill>
          </w14:textFill>
        </w:rPr>
        <w:t>（项目名称）</w:t>
      </w:r>
      <w:r>
        <w:rPr>
          <w:rFonts w:hint="eastAsia" w:ascii="仿宋" w:hAnsi="仿宋" w:eastAsia="仿宋" w:cs="仿宋"/>
          <w:color w:val="000000" w:themeColor="text1"/>
          <w:sz w:val="24"/>
          <w:szCs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u w:val="single"/>
          <w14:textFill>
            <w14:solidFill>
              <w14:schemeClr w14:val="tx1"/>
            </w14:solidFill>
          </w14:textFill>
        </w:rPr>
        <w:t>（标的名称）</w:t>
      </w:r>
      <w:r>
        <w:rPr>
          <w:rFonts w:hint="eastAsia" w:ascii="仿宋" w:hAnsi="仿宋" w:eastAsia="仿宋" w:cs="仿宋"/>
          <w:color w:val="000000" w:themeColor="text1"/>
          <w:sz w:val="24"/>
          <w:szCs w:val="24"/>
          <w14:textFill>
            <w14:solidFill>
              <w14:schemeClr w14:val="tx1"/>
            </w14:solidFill>
          </w14:textFill>
        </w:rPr>
        <w:t>，属于</w:t>
      </w:r>
      <w:r>
        <w:rPr>
          <w:rFonts w:hint="eastAsia" w:ascii="仿宋" w:hAnsi="仿宋" w:eastAsia="仿宋" w:cs="仿宋"/>
          <w:color w:val="000000" w:themeColor="text1"/>
          <w:sz w:val="24"/>
          <w:szCs w:val="24"/>
          <w:u w:val="single"/>
          <w14:textFill>
            <w14:solidFill>
              <w14:schemeClr w14:val="tx1"/>
            </w14:solidFill>
          </w14:textFill>
        </w:rPr>
        <w:t>（采购文件中明确的所属行业）</w:t>
      </w:r>
      <w:r>
        <w:rPr>
          <w:rFonts w:hint="eastAsia" w:ascii="仿宋" w:hAnsi="仿宋" w:eastAsia="仿宋" w:cs="仿宋"/>
          <w:color w:val="000000" w:themeColor="text1"/>
          <w:sz w:val="24"/>
          <w:szCs w:val="24"/>
          <w14:textFill>
            <w14:solidFill>
              <w14:schemeClr w14:val="tx1"/>
            </w14:solidFill>
          </w14:textFill>
        </w:rPr>
        <w:t>行业；承建（承接）企业为</w:t>
      </w:r>
      <w:r>
        <w:rPr>
          <w:rFonts w:hint="eastAsia" w:ascii="仿宋" w:hAnsi="仿宋" w:eastAsia="仿宋" w:cs="仿宋"/>
          <w:color w:val="000000" w:themeColor="text1"/>
          <w:sz w:val="24"/>
          <w:szCs w:val="24"/>
          <w:u w:val="single"/>
          <w14:textFill>
            <w14:solidFill>
              <w14:schemeClr w14:val="tx1"/>
            </w14:solidFill>
          </w14:textFill>
        </w:rPr>
        <w:t>（企业名称）</w:t>
      </w:r>
      <w:r>
        <w:rPr>
          <w:rFonts w:hint="eastAsia" w:ascii="仿宋" w:hAnsi="仿宋" w:eastAsia="仿宋" w:cs="仿宋"/>
          <w:color w:val="000000" w:themeColor="text1"/>
          <w:sz w:val="24"/>
          <w:szCs w:val="24"/>
          <w14:textFill>
            <w14:solidFill>
              <w14:schemeClr w14:val="tx1"/>
            </w14:solidFill>
          </w14:textFill>
        </w:rPr>
        <w:t>，从业人员</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人，营业收入为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万元，资产总额为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万元1，属于</w:t>
      </w:r>
      <w:r>
        <w:rPr>
          <w:rFonts w:hint="eastAsia" w:ascii="仿宋" w:hAnsi="仿宋" w:eastAsia="仿宋" w:cs="仿宋"/>
          <w:color w:val="000000" w:themeColor="text1"/>
          <w:sz w:val="24"/>
          <w:szCs w:val="24"/>
          <w:u w:val="single"/>
          <w14:textFill>
            <w14:solidFill>
              <w14:schemeClr w14:val="tx1"/>
            </w14:solidFill>
          </w14:textFill>
        </w:rPr>
        <w:t>（中型企业、小型企业、微型企业）</w:t>
      </w:r>
      <w:r>
        <w:rPr>
          <w:rFonts w:hint="eastAsia" w:ascii="仿宋" w:hAnsi="仿宋" w:eastAsia="仿宋" w:cs="仿宋"/>
          <w:color w:val="000000" w:themeColor="text1"/>
          <w:sz w:val="24"/>
          <w:szCs w:val="24"/>
          <w14:textFill>
            <w14:solidFill>
              <w14:schemeClr w14:val="tx1"/>
            </w14:solidFill>
          </w14:textFill>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u w:val="single"/>
          <w14:textFill>
            <w14:solidFill>
              <w14:schemeClr w14:val="tx1"/>
            </w14:solidFill>
          </w14:textFill>
        </w:rPr>
        <w:t>（标的名称）</w:t>
      </w:r>
      <w:r>
        <w:rPr>
          <w:rFonts w:hint="eastAsia" w:ascii="仿宋" w:hAnsi="仿宋" w:eastAsia="仿宋" w:cs="仿宋"/>
          <w:color w:val="000000" w:themeColor="text1"/>
          <w:sz w:val="24"/>
          <w:szCs w:val="24"/>
          <w14:textFill>
            <w14:solidFill>
              <w14:schemeClr w14:val="tx1"/>
            </w14:solidFill>
          </w14:textFill>
        </w:rPr>
        <w:t>，属于</w:t>
      </w:r>
      <w:r>
        <w:rPr>
          <w:rFonts w:hint="eastAsia" w:ascii="仿宋" w:hAnsi="仿宋" w:eastAsia="仿宋" w:cs="仿宋"/>
          <w:color w:val="000000" w:themeColor="text1"/>
          <w:sz w:val="24"/>
          <w:szCs w:val="24"/>
          <w:u w:val="single"/>
          <w14:textFill>
            <w14:solidFill>
              <w14:schemeClr w14:val="tx1"/>
            </w14:solidFill>
          </w14:textFill>
        </w:rPr>
        <w:t>（采购文件中明确的所属行业）</w:t>
      </w:r>
      <w:r>
        <w:rPr>
          <w:rFonts w:hint="eastAsia" w:ascii="仿宋" w:hAnsi="仿宋" w:eastAsia="仿宋" w:cs="仿宋"/>
          <w:color w:val="000000" w:themeColor="text1"/>
          <w:sz w:val="24"/>
          <w:szCs w:val="24"/>
          <w14:textFill>
            <w14:solidFill>
              <w14:schemeClr w14:val="tx1"/>
            </w14:solidFill>
          </w14:textFill>
        </w:rPr>
        <w:t>行业；承建（承接）企业为</w:t>
      </w:r>
      <w:r>
        <w:rPr>
          <w:rFonts w:hint="eastAsia" w:ascii="仿宋" w:hAnsi="仿宋" w:eastAsia="仿宋" w:cs="仿宋"/>
          <w:color w:val="000000" w:themeColor="text1"/>
          <w:sz w:val="24"/>
          <w:szCs w:val="24"/>
          <w:u w:val="single"/>
          <w14:textFill>
            <w14:solidFill>
              <w14:schemeClr w14:val="tx1"/>
            </w14:solidFill>
          </w14:textFill>
        </w:rPr>
        <w:t>（企业名称）</w:t>
      </w:r>
      <w:r>
        <w:rPr>
          <w:rFonts w:hint="eastAsia" w:ascii="仿宋" w:hAnsi="仿宋" w:eastAsia="仿宋" w:cs="仿宋"/>
          <w:color w:val="000000" w:themeColor="text1"/>
          <w:sz w:val="24"/>
          <w:szCs w:val="24"/>
          <w14:textFill>
            <w14:solidFill>
              <w14:schemeClr w14:val="tx1"/>
            </w14:solidFill>
          </w14:textFill>
        </w:rPr>
        <w:t>，从业人员</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人，营业收入为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万元，资产总额为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万元1，属于</w:t>
      </w:r>
      <w:r>
        <w:rPr>
          <w:rFonts w:hint="eastAsia" w:ascii="仿宋" w:hAnsi="仿宋" w:eastAsia="仿宋" w:cs="仿宋"/>
          <w:color w:val="000000" w:themeColor="text1"/>
          <w:sz w:val="24"/>
          <w:szCs w:val="24"/>
          <w:u w:val="single"/>
          <w14:textFill>
            <w14:solidFill>
              <w14:schemeClr w14:val="tx1"/>
            </w14:solidFill>
          </w14:textFill>
        </w:rPr>
        <w:t>（中型企业、小型企业、微型企业）</w:t>
      </w:r>
      <w:r>
        <w:rPr>
          <w:rFonts w:hint="eastAsia" w:ascii="仿宋" w:hAnsi="仿宋" w:eastAsia="仿宋" w:cs="仿宋"/>
          <w:color w:val="000000" w:themeColor="text1"/>
          <w:sz w:val="24"/>
          <w:szCs w:val="24"/>
          <w14:textFill>
            <w14:solidFill>
              <w14:schemeClr w14:val="tx1"/>
            </w14:solidFill>
          </w14:textFill>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本企业对上述声明内容的真实性负责。如有虚假，将依法承担相应责任。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企业名称（盖章）：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※注意：</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1、从业人员、营业收入、资产总额填报上一年度数据，无上一年度数据的新成立企业可不填报。</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3"/>
        <w:bidi w:val="0"/>
        <w:jc w:val="center"/>
        <w:rPr>
          <w:rFonts w:hint="eastAsia" w:ascii="仿宋" w:hAnsi="仿宋" w:eastAsia="仿宋" w:cs="仿宋"/>
          <w:color w:val="000000" w:themeColor="text1"/>
          <w:sz w:val="36"/>
          <w:szCs w:val="36"/>
          <w:lang w:val="en-US" w:eastAsia="zh-CN"/>
          <w14:textFill>
            <w14:solidFill>
              <w14:schemeClr w14:val="tx1"/>
            </w14:solidFill>
          </w14:textFill>
        </w:rPr>
      </w:pPr>
      <w:bookmarkStart w:id="43" w:name="_Toc10184"/>
      <w:r>
        <w:rPr>
          <w:rFonts w:hint="eastAsia" w:ascii="仿宋" w:hAnsi="仿宋" w:eastAsia="仿宋" w:cs="仿宋"/>
          <w:color w:val="000000" w:themeColor="text1"/>
          <w:sz w:val="36"/>
          <w:szCs w:val="36"/>
          <w:lang w:val="en-US" w:eastAsia="zh-CN"/>
          <w14:textFill>
            <w14:solidFill>
              <w14:schemeClr w14:val="tx1"/>
            </w14:solidFill>
          </w14:textFill>
        </w:rPr>
        <w:t>附件7-1-2 残疾人福利性单位声明函（如果有的话）</w:t>
      </w:r>
      <w:bookmarkEnd w:id="43"/>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仿宋" w:hAnsi="仿宋" w:eastAsia="仿宋" w:cs="仿宋"/>
          <w:color w:val="000000" w:themeColor="text1"/>
          <w:sz w:val="24"/>
          <w:szCs w:val="24"/>
          <w:u w:val="single"/>
          <w14:textFill>
            <w14:solidFill>
              <w14:schemeClr w14:val="tx1"/>
            </w14:solidFill>
          </w14:textFill>
        </w:rPr>
        <w:t>（填写“项目名称”）</w:t>
      </w:r>
      <w:r>
        <w:rPr>
          <w:rFonts w:hint="eastAsia" w:ascii="仿宋" w:hAnsi="仿宋" w:eastAsia="仿宋" w:cs="仿宋"/>
          <w:color w:val="000000" w:themeColor="text1"/>
          <w:sz w:val="24"/>
          <w:szCs w:val="24"/>
          <w14:textFill>
            <w14:solidFill>
              <w14:schemeClr w14:val="tx1"/>
            </w14:solidFill>
          </w14:textFill>
        </w:rPr>
        <w:t>项目采购活动：</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（）提供本供应商制造的</w:t>
      </w:r>
      <w:r>
        <w:rPr>
          <w:rFonts w:hint="eastAsia" w:ascii="仿宋" w:hAnsi="仿宋" w:eastAsia="仿宋" w:cs="仿宋"/>
          <w:color w:val="000000" w:themeColor="text1"/>
          <w:sz w:val="24"/>
          <w:szCs w:val="24"/>
          <w:u w:val="single"/>
          <w14:textFill>
            <w14:solidFill>
              <w14:schemeClr w14:val="tx1"/>
            </w14:solidFill>
          </w14:textFill>
        </w:rPr>
        <w:t>（填写“所投采购包、品目号”）</w:t>
      </w:r>
      <w:r>
        <w:rPr>
          <w:rFonts w:hint="eastAsia" w:ascii="仿宋" w:hAnsi="仿宋" w:eastAsia="仿宋" w:cs="仿宋"/>
          <w:color w:val="000000" w:themeColor="text1"/>
          <w:sz w:val="24"/>
          <w:szCs w:val="24"/>
          <w14:textFill>
            <w14:solidFill>
              <w14:schemeClr w14:val="tx1"/>
            </w14:solidFill>
          </w14:textFill>
        </w:rPr>
        <w:t>货物，或提供其他残疾人福利性单位制造的</w:t>
      </w:r>
      <w:r>
        <w:rPr>
          <w:rFonts w:hint="eastAsia" w:ascii="仿宋" w:hAnsi="仿宋" w:eastAsia="仿宋" w:cs="仿宋"/>
          <w:color w:val="000000" w:themeColor="text1"/>
          <w:sz w:val="24"/>
          <w:szCs w:val="24"/>
          <w:u w:val="single"/>
          <w14:textFill>
            <w14:solidFill>
              <w14:schemeClr w14:val="tx1"/>
            </w14:solidFill>
          </w14:textFill>
        </w:rPr>
        <w:t>（不包括使用非残疾人福利性单位注册商标的货物）</w:t>
      </w:r>
      <w:r>
        <w:rPr>
          <w:rFonts w:hint="eastAsia" w:ascii="仿宋" w:hAnsi="仿宋" w:eastAsia="仿宋" w:cs="仿宋"/>
          <w:color w:val="000000" w:themeColor="text1"/>
          <w:sz w:val="24"/>
          <w:szCs w:val="24"/>
          <w14:textFill>
            <w14:solidFill>
              <w14:schemeClr w14:val="tx1"/>
            </w14:solidFill>
          </w14:textFill>
        </w:rPr>
        <w:t>货物。（说明：只有部分货物由残疾人福利企业制造的，在该货物后标★）</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（）由本供应商承建的</w:t>
      </w:r>
      <w:r>
        <w:rPr>
          <w:rFonts w:hint="eastAsia" w:ascii="仿宋" w:hAnsi="仿宋" w:eastAsia="仿宋" w:cs="仿宋"/>
          <w:color w:val="000000" w:themeColor="text1"/>
          <w:sz w:val="24"/>
          <w:szCs w:val="24"/>
          <w:u w:val="single"/>
          <w14:textFill>
            <w14:solidFill>
              <w14:schemeClr w14:val="tx1"/>
            </w14:solidFill>
          </w14:textFill>
        </w:rPr>
        <w:t>（填写“所投采购包、品目号”）</w:t>
      </w:r>
      <w:r>
        <w:rPr>
          <w:rFonts w:hint="eastAsia" w:ascii="仿宋" w:hAnsi="仿宋" w:eastAsia="仿宋" w:cs="仿宋"/>
          <w:color w:val="000000" w:themeColor="text1"/>
          <w:sz w:val="24"/>
          <w:szCs w:val="24"/>
          <w14:textFill>
            <w14:solidFill>
              <w14:schemeClr w14:val="tx1"/>
            </w14:solidFill>
          </w14:textFill>
        </w:rPr>
        <w:t>工程</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（）由本供应商承接的</w:t>
      </w:r>
      <w:r>
        <w:rPr>
          <w:rFonts w:hint="eastAsia" w:ascii="仿宋" w:hAnsi="仿宋" w:eastAsia="仿宋" w:cs="仿宋"/>
          <w:color w:val="000000" w:themeColor="text1"/>
          <w:sz w:val="24"/>
          <w:szCs w:val="24"/>
          <w:u w:val="single"/>
          <w14:textFill>
            <w14:solidFill>
              <w14:schemeClr w14:val="tx1"/>
            </w14:solidFill>
          </w14:textFill>
        </w:rPr>
        <w:t>（填写“所投采购包、品目号”）</w:t>
      </w:r>
      <w:r>
        <w:rPr>
          <w:rFonts w:hint="eastAsia" w:ascii="仿宋" w:hAnsi="仿宋" w:eastAsia="仿宋" w:cs="仿宋"/>
          <w:color w:val="000000" w:themeColor="text1"/>
          <w:sz w:val="24"/>
          <w:szCs w:val="24"/>
          <w14:textFill>
            <w14:solidFill>
              <w14:schemeClr w14:val="tx1"/>
            </w14:solidFill>
          </w14:textFill>
        </w:rPr>
        <w:t>服务；</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本供应商对上述声明的真实性负责。如有虚假，将依法承担相应责任。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w:t>
      </w:r>
      <w:r>
        <w:rPr>
          <w:rFonts w:hint="eastAsia" w:ascii="仿宋" w:hAnsi="仿宋" w:eastAsia="仿宋" w:cs="仿宋"/>
          <w:color w:val="000000" w:themeColor="text1"/>
          <w:sz w:val="24"/>
          <w:szCs w:val="24"/>
          <w:u w:val="single"/>
          <w14:textFill>
            <w14:solidFill>
              <w14:schemeClr w14:val="tx1"/>
            </w14:solidFill>
          </w14:textFill>
        </w:rPr>
        <w:t>（签字）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w:t>
      </w:r>
      <w:r>
        <w:rPr>
          <w:rFonts w:hint="eastAsia" w:ascii="仿宋" w:hAnsi="仿宋" w:eastAsia="仿宋" w:cs="仿宋"/>
          <w:color w:val="000000" w:themeColor="text1"/>
          <w:sz w:val="24"/>
          <w:szCs w:val="24"/>
          <w:u w:val="single"/>
          <w14:textFill>
            <w14:solidFill>
              <w14:schemeClr w14:val="tx1"/>
            </w14:solidFill>
          </w14:textFill>
        </w:rPr>
        <w:t>（全称并加盖公章）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备注：（1）若供应商不符合残疾人福利性单位，不用提供本声明函，否则视为提供虚假材料。供应商在提交最后报价前，如果已向</w:t>
      </w:r>
      <w:r>
        <w:rPr>
          <w:rFonts w:hint="eastAsia" w:ascii="仿宋" w:hAnsi="仿宋" w:eastAsia="仿宋" w:cs="仿宋"/>
          <w:color w:val="000000" w:themeColor="text1"/>
          <w:sz w:val="24"/>
          <w:szCs w:val="24"/>
          <w:lang w:eastAsia="zh-CN"/>
          <w14:textFill>
            <w14:solidFill>
              <w14:schemeClr w14:val="tx1"/>
            </w14:solidFill>
          </w14:textFill>
        </w:rPr>
        <w:t>谈判</w:t>
      </w:r>
      <w:r>
        <w:rPr>
          <w:rFonts w:hint="eastAsia" w:ascii="仿宋" w:hAnsi="仿宋" w:eastAsia="仿宋" w:cs="仿宋"/>
          <w:color w:val="000000" w:themeColor="text1"/>
          <w:sz w:val="24"/>
          <w:szCs w:val="24"/>
          <w14:textFill>
            <w14:solidFill>
              <w14:schemeClr w14:val="tx1"/>
            </w14:solidFill>
          </w14:textFill>
        </w:rPr>
        <w:t>小组提交上述声明函，视同为供应商符合残疾人福利性单位，享受价格扣除的优惠政策。</w:t>
      </w:r>
    </w:p>
    <w:p>
      <w:pPr>
        <w:pStyle w:val="43"/>
        <w:keepNext w:val="0"/>
        <w:keepLines w:val="0"/>
        <w:pageBreakBefore w:val="0"/>
        <w:kinsoku/>
        <w:wordWrap/>
        <w:overflowPunct/>
        <w:topLinePunct w:val="0"/>
        <w:autoSpaceDE/>
        <w:autoSpaceDN/>
        <w:bidi w:val="0"/>
        <w:adjustRightInd/>
        <w:snapToGrid/>
        <w:spacing w:line="360" w:lineRule="atLeast"/>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（2）请供应商按照实际情况编制填写本声明函，并在相应的（）中打“√”。</w:t>
      </w:r>
    </w:p>
    <w:p>
      <w:pPr>
        <w:pStyle w:val="43"/>
        <w:keepNext w:val="0"/>
        <w:keepLines w:val="0"/>
        <w:pageBreakBefore w:val="0"/>
        <w:kinsoku/>
        <w:wordWrap/>
        <w:overflowPunct/>
        <w:topLinePunct w:val="0"/>
        <w:autoSpaceDE/>
        <w:autoSpaceDN/>
        <w:bidi w:val="0"/>
        <w:adjustRightInd/>
        <w:snapToGrid/>
        <w:spacing w:line="360" w:lineRule="atLeast"/>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（3）纸质响应文件正本中的本声明函（若有）应为原件。</w:t>
      </w:r>
    </w:p>
    <w:p>
      <w:pPr>
        <w:pStyle w:val="43"/>
        <w:keepNext w:val="0"/>
        <w:keepLines w:val="0"/>
        <w:pageBreakBefore w:val="0"/>
        <w:kinsoku/>
        <w:wordWrap/>
        <w:overflowPunct/>
        <w:topLinePunct w:val="0"/>
        <w:autoSpaceDE/>
        <w:autoSpaceDN/>
        <w:bidi w:val="0"/>
        <w:adjustRightInd/>
        <w:snapToGrid/>
        <w:spacing w:line="360" w:lineRule="atLeast"/>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（4）若《残疾人福利性单位声明函》内容不真实，视为提供虚假材料。</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3"/>
        <w:bidi w:val="0"/>
        <w:jc w:val="center"/>
        <w:rPr>
          <w:rFonts w:hint="eastAsia" w:ascii="仿宋" w:hAnsi="仿宋" w:eastAsia="仿宋" w:cs="仿宋"/>
          <w:b/>
          <w:bCs/>
          <w:color w:val="000000" w:themeColor="text1"/>
          <w:kern w:val="0"/>
          <w:szCs w:val="30"/>
          <w:lang w:val="en-US" w:eastAsia="zh-CN" w:bidi="ar-SA"/>
          <w14:textFill>
            <w14:solidFill>
              <w14:schemeClr w14:val="tx1"/>
            </w14:solidFill>
          </w14:textFill>
        </w:rPr>
      </w:pPr>
      <w:bookmarkStart w:id="44" w:name="_Toc4679"/>
      <w:r>
        <w:rPr>
          <w:rFonts w:hint="eastAsia" w:ascii="仿宋" w:hAnsi="仿宋" w:eastAsia="仿宋" w:cs="仿宋"/>
          <w:color w:val="000000" w:themeColor="text1"/>
          <w:sz w:val="36"/>
          <w:szCs w:val="36"/>
          <w:lang w:val="en-US" w:eastAsia="zh-CN"/>
          <w14:textFill>
            <w14:solidFill>
              <w14:schemeClr w14:val="tx1"/>
            </w14:solidFill>
          </w14:textFill>
        </w:rPr>
        <w:t>附件7-1-3 监狱企业证明材料</w:t>
      </w:r>
      <w:bookmarkEnd w:id="44"/>
    </w:p>
    <w:p>
      <w:pPr>
        <w:pStyle w:val="43"/>
        <w:keepNext w:val="0"/>
        <w:keepLines w:val="0"/>
        <w:pageBreakBefore w:val="0"/>
        <w:kinsoku/>
        <w:wordWrap/>
        <w:overflowPunct/>
        <w:topLinePunct w:val="0"/>
        <w:autoSpaceDE/>
        <w:autoSpaceDN/>
        <w:bidi w:val="0"/>
        <w:adjustRightInd/>
        <w:snapToGrid/>
        <w:spacing w:line="360" w:lineRule="atLeast"/>
        <w:jc w:val="left"/>
        <w:textAlignment w:val="auto"/>
        <w:outlineLvl w:val="2"/>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供应商为监狱企业，提供本单位制造的货物（承接的服务），并在响应文件中提供省级以上监狱管理局、戒毒管理局（含新疆生产建设兵团）出具的属于监狱企业的证明文件。</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3"/>
        <w:bidi w:val="0"/>
        <w:jc w:val="center"/>
        <w:rPr>
          <w:rFonts w:hint="eastAsia" w:ascii="仿宋" w:hAnsi="仿宋" w:eastAsia="仿宋" w:cs="仿宋"/>
          <w:color w:val="000000" w:themeColor="text1"/>
          <w:szCs w:val="24"/>
          <w14:textFill>
            <w14:solidFill>
              <w14:schemeClr w14:val="tx1"/>
            </w14:solidFill>
          </w14:textFill>
        </w:rPr>
      </w:pPr>
      <w:bookmarkStart w:id="45" w:name="_Toc24532"/>
      <w:r>
        <w:rPr>
          <w:rFonts w:hint="eastAsia" w:ascii="仿宋" w:hAnsi="仿宋" w:eastAsia="仿宋" w:cs="仿宋"/>
          <w:color w:val="000000" w:themeColor="text1"/>
          <w:sz w:val="36"/>
          <w:szCs w:val="36"/>
          <w:lang w:val="en-US" w:eastAsia="zh-CN"/>
          <w14:textFill>
            <w14:solidFill>
              <w14:schemeClr w14:val="tx1"/>
            </w14:solidFill>
          </w14:textFill>
        </w:rPr>
        <w:t>附件7-2优先类节能产品、环境标志产品价格扣除证明材料（如果有的话）</w:t>
      </w:r>
      <w:bookmarkEnd w:id="45"/>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1661"/>
        <w:gridCol w:w="1661"/>
        <w:gridCol w:w="166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keepNext w:val="0"/>
              <w:keepLines w:val="0"/>
              <w:pageBreakBefore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themeColor="text1"/>
                <w:sz w:val="24"/>
                <w:szCs w:val="24"/>
                <w14:textFill>
                  <w14:solidFill>
                    <w14:schemeClr w14:val="tx1"/>
                  </w14:solidFill>
                </w14:textFill>
              </w:rPr>
            </w:pPr>
          </w:p>
        </w:tc>
        <w:tc>
          <w:tcPr>
            <w:tcW w:w="7476" w:type="dxa"/>
            <w:gridSpan w:val="6"/>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采购包</w:t>
            </w:r>
          </w:p>
        </w:tc>
        <w:tc>
          <w:tcPr>
            <w:tcW w:w="831" w:type="dxa"/>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品目号</w:t>
            </w:r>
          </w:p>
        </w:tc>
        <w:tc>
          <w:tcPr>
            <w:tcW w:w="1661" w:type="dxa"/>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产品名称</w:t>
            </w:r>
          </w:p>
        </w:tc>
        <w:tc>
          <w:tcPr>
            <w:tcW w:w="1661" w:type="dxa"/>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最后报价单（现场）</w:t>
            </w:r>
          </w:p>
        </w:tc>
        <w:tc>
          <w:tcPr>
            <w:tcW w:w="1661" w:type="dxa"/>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数量</w:t>
            </w:r>
          </w:p>
        </w:tc>
        <w:tc>
          <w:tcPr>
            <w:tcW w:w="831" w:type="dxa"/>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最后报价总价（现场）</w:t>
            </w:r>
          </w:p>
        </w:tc>
        <w:tc>
          <w:tcPr>
            <w:tcW w:w="831" w:type="dxa"/>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restart"/>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tc>
        <w:tc>
          <w:tcPr>
            <w:tcW w:w="831" w:type="dxa"/>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1661"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1661"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1661"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831"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831"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pPr>
              <w:keepNext w:val="0"/>
              <w:keepLines w:val="0"/>
              <w:pageBreakBefore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themeColor="text1"/>
                <w:sz w:val="24"/>
                <w:szCs w:val="24"/>
                <w14:textFill>
                  <w14:solidFill>
                    <w14:schemeClr w14:val="tx1"/>
                  </w14:solidFill>
                </w14:textFill>
              </w:rPr>
            </w:pPr>
          </w:p>
        </w:tc>
        <w:tc>
          <w:tcPr>
            <w:tcW w:w="831" w:type="dxa"/>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tc>
        <w:tc>
          <w:tcPr>
            <w:tcW w:w="1661"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1661"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1661"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831"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c>
          <w:tcPr>
            <w:tcW w:w="831"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备注</w:t>
            </w:r>
          </w:p>
        </w:tc>
        <w:tc>
          <w:tcPr>
            <w:tcW w:w="7476" w:type="dxa"/>
            <w:gridSpan w:val="6"/>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a.采购包内属于节能、环境标志产品的报价总金额：</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b.采购包投标总价（报价总金额）：</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c.“采购包内属于节能、环境标志产品的报价总金额”占“采购包投标总价（报价总金额）”的比例（以%列示）：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tc>
      </w:tr>
    </w:tbl>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※注意：</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1、对“节能、环境标志产品”计算价格扣除时，只依据响应文件提交的材料。</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2、本表以采购包为单位，不同采购包请分别填写；单个采购包请按照其品目号顺序分别填写。</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3、具体统计、计算：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3.1若同一采购包内的单个或多个货物取得或同时取得节能、环境标志产品等两项或多项认证的，均按照单个货物对应一项认证的原则统计、计算1次。</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3.2计算结果若除不尽，可四舍五入保留到小数点后两位。</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3.3供应商应按照谈判文件上表要求认真统计、计算，否则谈判小组可不予认定。</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3.4若无节能、环境标志产品，不填写本表，否则，视为提供虚假材料。</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3.5强制类节能产品不享受价格扣除。</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w:t>
      </w:r>
      <w:r>
        <w:rPr>
          <w:rFonts w:hint="eastAsia" w:ascii="仿宋" w:hAnsi="仿宋" w:eastAsia="仿宋" w:cs="仿宋"/>
          <w:color w:val="000000" w:themeColor="text1"/>
          <w:sz w:val="24"/>
          <w:szCs w:val="24"/>
          <w:u w:val="single"/>
          <w14:textFill>
            <w14:solidFill>
              <w14:schemeClr w14:val="tx1"/>
            </w14:solidFill>
          </w14:textFill>
        </w:rPr>
        <w:t>（签字）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14:textFill>
            <w14:solidFill>
              <w14:schemeClr w14:val="tx1"/>
            </w14:solidFill>
          </w14:textFill>
        </w:rPr>
      </w:pPr>
    </w:p>
    <w:p>
      <w:pPr>
        <w:pStyle w:val="3"/>
        <w:bidi w:val="0"/>
        <w:jc w:val="center"/>
        <w:rPr>
          <w:rFonts w:hint="eastAsia" w:ascii="仿宋" w:hAnsi="仿宋" w:eastAsia="仿宋" w:cs="仿宋"/>
          <w:color w:val="000000" w:themeColor="text1"/>
          <w:sz w:val="36"/>
          <w:szCs w:val="36"/>
          <w:lang w:val="en-US" w:eastAsia="zh-CN"/>
          <w14:textFill>
            <w14:solidFill>
              <w14:schemeClr w14:val="tx1"/>
            </w14:solidFill>
          </w14:textFill>
        </w:rPr>
      </w:pPr>
      <w:bookmarkStart w:id="46" w:name="_Toc26690"/>
      <w:r>
        <w:rPr>
          <w:rFonts w:hint="eastAsia" w:ascii="仿宋" w:hAnsi="仿宋" w:eastAsia="仿宋" w:cs="仿宋"/>
          <w:color w:val="000000" w:themeColor="text1"/>
          <w:sz w:val="36"/>
          <w:szCs w:val="36"/>
          <w:lang w:val="en-US" w:eastAsia="zh-CN"/>
          <w14:textFill>
            <w14:solidFill>
              <w14:schemeClr w14:val="tx1"/>
            </w14:solidFill>
          </w14:textFill>
        </w:rPr>
        <w:t>附件8 要求作为响应文件组成部分的其他内容（若有）</w:t>
      </w:r>
      <w:bookmarkEnd w:id="46"/>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说明：</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2、供应商根据自身实际情况编写有关资料包括如供应商单位简介、竞争性谈判文件要求提供或供应商自已认为体现自身优势，需要补充说明的其它资料，格式自拟。</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w:t>
      </w:r>
      <w:r>
        <w:rPr>
          <w:rFonts w:hint="eastAsia" w:ascii="仿宋" w:hAnsi="仿宋" w:eastAsia="仿宋" w:cs="仿宋"/>
          <w:color w:val="000000" w:themeColor="text1"/>
          <w:sz w:val="24"/>
          <w:szCs w:val="24"/>
          <w:u w:val="single"/>
          <w14:textFill>
            <w14:solidFill>
              <w14:schemeClr w14:val="tx1"/>
            </w14:solidFill>
          </w14:textFill>
        </w:rPr>
        <w:t>（签字）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w:t>
      </w:r>
      <w:r>
        <w:rPr>
          <w:rFonts w:hint="eastAsia" w:ascii="仿宋" w:hAnsi="仿宋" w:eastAsia="仿宋" w:cs="仿宋"/>
          <w:color w:val="000000" w:themeColor="text1"/>
          <w:sz w:val="24"/>
          <w:szCs w:val="24"/>
          <w:u w:val="single"/>
          <w14:textFill>
            <w14:solidFill>
              <w14:schemeClr w14:val="tx1"/>
            </w14:solidFill>
          </w14:textFill>
        </w:rPr>
        <w:t>（全称并加盖公章）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pPr>
        <w:pStyle w:val="17"/>
        <w:keepNext w:val="0"/>
        <w:keepLines w:val="0"/>
        <w:pageBreakBefore w:val="0"/>
        <w:widowControl/>
        <w:kinsoku/>
        <w:wordWrap/>
        <w:overflowPunct/>
        <w:topLinePunct w:val="0"/>
        <w:autoSpaceDE/>
        <w:autoSpaceDN/>
        <w:bidi w:val="0"/>
        <w:adjustRightInd/>
        <w:snapToGrid/>
        <w:spacing w:before="75" w:beforeAutospacing="0" w:after="75" w:afterAutospacing="0" w:line="360" w:lineRule="atLeast"/>
        <w:textAlignment w:val="auto"/>
        <w:rPr>
          <w:rFonts w:ascii="仿宋" w:hAnsi="仿宋" w:eastAsia="仿宋" w:cs="仿宋"/>
          <w:color w:val="000000" w:themeColor="text1"/>
          <w:sz w:val="24"/>
          <w14:textFill>
            <w14:solidFill>
              <w14:schemeClr w14:val="tx1"/>
            </w14:solidFill>
          </w14:textFill>
        </w:rPr>
      </w:pPr>
    </w:p>
    <w:sectPr>
      <w:headerReference r:id="rId4" w:type="default"/>
      <w:footerReference r:id="rId5" w:type="default"/>
      <w:pgSz w:w="11906" w:h="16838"/>
      <w:pgMar w:top="1440" w:right="1558" w:bottom="993"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4656"/>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09A1F"/>
    <w:multiLevelType w:val="singleLevel"/>
    <w:tmpl w:val="95D09A1F"/>
    <w:lvl w:ilvl="0" w:tentative="0">
      <w:start w:val="1"/>
      <w:numFmt w:val="decimal"/>
      <w:suff w:val="nothing"/>
      <w:lvlText w:val="（%1）"/>
      <w:lvlJc w:val="left"/>
    </w:lvl>
  </w:abstractNum>
  <w:abstractNum w:abstractNumId="1">
    <w:nsid w:val="AE150BDE"/>
    <w:multiLevelType w:val="singleLevel"/>
    <w:tmpl w:val="AE150BDE"/>
    <w:lvl w:ilvl="0" w:tentative="0">
      <w:start w:val="12"/>
      <w:numFmt w:val="decimal"/>
      <w:lvlText w:val="%1."/>
      <w:lvlJc w:val="left"/>
      <w:pPr>
        <w:tabs>
          <w:tab w:val="left" w:pos="312"/>
        </w:tabs>
      </w:pPr>
    </w:lvl>
  </w:abstractNum>
  <w:abstractNum w:abstractNumId="2">
    <w:nsid w:val="D14A939E"/>
    <w:multiLevelType w:val="singleLevel"/>
    <w:tmpl w:val="D14A939E"/>
    <w:lvl w:ilvl="0" w:tentative="0">
      <w:start w:val="1"/>
      <w:numFmt w:val="decimal"/>
      <w:suff w:val="nothing"/>
      <w:lvlText w:val="（%1）"/>
      <w:lvlJc w:val="left"/>
    </w:lvl>
  </w:abstractNum>
  <w:abstractNum w:abstractNumId="3">
    <w:nsid w:val="0CD27D2B"/>
    <w:multiLevelType w:val="multilevel"/>
    <w:tmpl w:val="0CD27D2B"/>
    <w:lvl w:ilvl="0" w:tentative="0">
      <w:start w:val="1"/>
      <w:numFmt w:val="chineseCountingThousand"/>
      <w:lvlText w:val="第%1章 "/>
      <w:lvlJc w:val="left"/>
      <w:pPr>
        <w:ind w:left="0" w:firstLine="0"/>
      </w:pPr>
      <w:rPr>
        <w:rFonts w:hint="eastAsia"/>
        <w:b w:val="0"/>
        <w:bCs w:val="0"/>
        <w:i w:val="0"/>
        <w:iCs w:val="0"/>
        <w:caps w:val="0"/>
        <w:smallCaps w:val="0"/>
        <w:strike w:val="0"/>
        <w:dstrike w:val="0"/>
        <w:vanish w:val="0"/>
        <w:color w:val="000000"/>
        <w:spacing w:val="0"/>
        <w:position w:val="0"/>
        <w:u w:val="none"/>
        <w:vertAlign w:val="baseline"/>
      </w:rPr>
    </w:lvl>
    <w:lvl w:ilvl="1" w:tentative="0">
      <w:start w:val="2"/>
      <w:numFmt w:val="chineseCountingThousand"/>
      <w:lvlText w:val="%2."/>
      <w:lvlJc w:val="left"/>
      <w:pPr>
        <w:ind w:left="709" w:hanging="567"/>
      </w:pPr>
      <w:rPr>
        <w:rFonts w:hint="eastAsia"/>
        <w:b w:val="0"/>
        <w:bCs w:val="0"/>
        <w:i w:val="0"/>
        <w:iCs w:val="0"/>
        <w:caps w:val="0"/>
        <w:smallCaps w:val="0"/>
        <w:strike w:val="0"/>
        <w:dstrike w:val="0"/>
        <w:vanish w:val="0"/>
        <w:color w:val="000000"/>
        <w:spacing w:val="0"/>
        <w:position w:val="0"/>
        <w:u w:val="none"/>
        <w:vertAlign w:val="baseline"/>
      </w:rPr>
    </w:lvl>
    <w:lvl w:ilvl="2" w:tentative="0">
      <w:start w:val="2"/>
      <w:numFmt w:val="decimal"/>
      <w:lvlText w:val="%3."/>
      <w:lvlJc w:val="left"/>
      <w:pPr>
        <w:ind w:left="0" w:firstLine="0"/>
      </w:pPr>
      <w:rPr>
        <w:rFonts w:hint="eastAsia"/>
        <w:b w:val="0"/>
        <w:bCs w:val="0"/>
        <w:i w:val="0"/>
        <w:iCs w:val="0"/>
        <w:caps w:val="0"/>
        <w:smallCaps w:val="0"/>
        <w:strike w:val="0"/>
        <w:dstrike w:val="0"/>
        <w:vanish w:val="0"/>
        <w:spacing w:val="0"/>
        <w:position w:val="0"/>
        <w:u w:val="none"/>
        <w:vertAlign w:val="baseline"/>
      </w:rPr>
    </w:lvl>
    <w:lvl w:ilvl="3" w:tentative="0">
      <w:start w:val="1"/>
      <w:numFmt w:val="decimal"/>
      <w:lvlText w:val="%3.%4."/>
      <w:lvlJc w:val="left"/>
      <w:pPr>
        <w:ind w:left="851" w:hanging="851"/>
      </w:pPr>
      <w:rPr>
        <w:rFonts w:hint="eastAsia"/>
        <w:b w:val="0"/>
        <w:bCs w:val="0"/>
        <w:i w:val="0"/>
        <w:iCs w:val="0"/>
        <w:caps w:val="0"/>
        <w:smallCaps w:val="0"/>
        <w:strike w:val="0"/>
        <w:dstrike w:val="0"/>
        <w:vanish w:val="0"/>
        <w:spacing w:val="0"/>
        <w:position w:val="0"/>
        <w:u w:val="none"/>
        <w:vertAlign w:val="baseline"/>
      </w:rPr>
    </w:lvl>
    <w:lvl w:ilvl="4" w:tentative="0">
      <w:start w:val="1"/>
      <w:numFmt w:val="decimal"/>
      <w:pStyle w:val="6"/>
      <w:lvlText w:val="%3.%4.%5."/>
      <w:lvlJc w:val="left"/>
      <w:pPr>
        <w:ind w:left="1134" w:hanging="1134"/>
      </w:pPr>
      <w:rPr>
        <w:rFonts w:hint="eastAsia"/>
        <w:b w:val="0"/>
        <w:bCs w:val="0"/>
        <w:i w:val="0"/>
        <w:iCs w:val="0"/>
        <w:caps w:val="0"/>
        <w:smallCaps w:val="0"/>
        <w:strike w:val="0"/>
        <w:dstrike w:val="0"/>
        <w:vanish w:val="0"/>
        <w:spacing w:val="0"/>
        <w:position w:val="0"/>
        <w:u w:val="none"/>
        <w:vertAlign w:val="baseline"/>
      </w:rPr>
    </w:lvl>
    <w:lvl w:ilvl="5" w:tentative="0">
      <w:start w:val="1"/>
      <w:numFmt w:val="decimal"/>
      <w:pStyle w:val="7"/>
      <w:lvlText w:val="%3.%4.%5.%6."/>
      <w:lvlJc w:val="left"/>
      <w:pPr>
        <w:ind w:left="1531" w:hanging="1531"/>
      </w:pPr>
      <w:rPr>
        <w:rFonts w:hint="eastAsia"/>
        <w:b w:val="0"/>
        <w:bCs w:val="0"/>
        <w:i w:val="0"/>
        <w:iCs w:val="0"/>
        <w:caps w:val="0"/>
        <w:smallCaps w:val="0"/>
        <w:strike w:val="0"/>
        <w:dstrike w:val="0"/>
        <w:vanish w:val="0"/>
        <w:spacing w:val="0"/>
        <w:position w:val="0"/>
        <w:u w:val="none"/>
        <w:vertAlign w:val="baseline"/>
      </w:rPr>
    </w:lvl>
    <w:lvl w:ilvl="6" w:tentative="0">
      <w:start w:val="1"/>
      <w:numFmt w:val="decimal"/>
      <w:lvlText w:val="%3.%4.%5.%6.%7"/>
      <w:lvlJc w:val="left"/>
      <w:pPr>
        <w:ind w:left="1871" w:hanging="1871"/>
      </w:pPr>
      <w:rPr>
        <w:rFonts w:hint="eastAsia"/>
        <w:b w:val="0"/>
        <w:bCs w:val="0"/>
        <w:i w:val="0"/>
        <w:iCs w:val="0"/>
        <w:caps w:val="0"/>
        <w:smallCaps w:val="0"/>
        <w:strike w:val="0"/>
        <w:dstrike w:val="0"/>
        <w:vanish w:val="0"/>
        <w:spacing w:val="0"/>
        <w:position w:val="0"/>
        <w:u w:val="none"/>
        <w:vertAlign w:val="baseline"/>
      </w:rPr>
    </w:lvl>
    <w:lvl w:ilvl="7" w:tentative="0">
      <w:start w:val="1"/>
      <w:numFmt w:val="decimal"/>
      <w:lvlText w:val="%3.%4.%5.%6.%7.%8"/>
      <w:lvlJc w:val="left"/>
      <w:pPr>
        <w:ind w:left="2155" w:hanging="2155"/>
      </w:pPr>
      <w:rPr>
        <w:rFonts w:hint="eastAsia"/>
        <w:b w:val="0"/>
        <w:bCs w:val="0"/>
        <w:i w:val="0"/>
        <w:iCs w:val="0"/>
        <w:caps w:val="0"/>
        <w:smallCaps w:val="0"/>
        <w:strike w:val="0"/>
        <w:dstrike w:val="0"/>
        <w:vanish w:val="0"/>
        <w:spacing w:val="0"/>
        <w:position w:val="0"/>
        <w:u w:val="none"/>
        <w:vertAlign w:val="baseline"/>
      </w:rPr>
    </w:lvl>
    <w:lvl w:ilvl="8" w:tentative="0">
      <w:start w:val="1"/>
      <w:numFmt w:val="decimal"/>
      <w:lvlText w:val="%3.%4.%5.%6.%7.%8.%9"/>
      <w:lvlJc w:val="left"/>
      <w:pPr>
        <w:ind w:left="2552" w:hanging="2552"/>
      </w:pPr>
      <w:rPr>
        <w:rFonts w:hint="eastAsia"/>
        <w:b w:val="0"/>
        <w:bCs w:val="0"/>
        <w:i w:val="0"/>
        <w:iCs w:val="0"/>
        <w:caps w:val="0"/>
        <w:smallCaps w:val="0"/>
        <w:strike w:val="0"/>
        <w:dstrike w:val="0"/>
        <w:vanish w:val="0"/>
        <w:color w:val="000000"/>
        <w:spacing w:val="0"/>
        <w:position w:val="0"/>
        <w:u w:val="none"/>
        <w:vertAlign w:val="baseline"/>
      </w:rPr>
    </w:lvl>
  </w:abstractNum>
  <w:abstractNum w:abstractNumId="4">
    <w:nsid w:val="18B5685D"/>
    <w:multiLevelType w:val="singleLevel"/>
    <w:tmpl w:val="18B5685D"/>
    <w:lvl w:ilvl="0" w:tentative="0">
      <w:start w:val="1"/>
      <w:numFmt w:val="decimal"/>
      <w:suff w:val="nothing"/>
      <w:lvlText w:val="（%1）"/>
      <w:lvlJc w:val="left"/>
    </w:lvl>
  </w:abstractNum>
  <w:abstractNum w:abstractNumId="5">
    <w:nsid w:val="4E5A0745"/>
    <w:multiLevelType w:val="multilevel"/>
    <w:tmpl w:val="4E5A0745"/>
    <w:lvl w:ilvl="0" w:tentative="0">
      <w:start w:val="2"/>
      <w:numFmt w:val="decimal"/>
      <w:pStyle w:val="5"/>
      <w:lvlText w:val="%1.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8520F8A"/>
    <w:multiLevelType w:val="singleLevel"/>
    <w:tmpl w:val="68520F8A"/>
    <w:lvl w:ilvl="0" w:tentative="0">
      <w:start w:val="1"/>
      <w:numFmt w:val="decimal"/>
      <w:suff w:val="nothing"/>
      <w:lvlText w:val="（%1）"/>
      <w:lvlJc w:val="left"/>
      <w:pPr>
        <w:ind w:left="-60"/>
      </w:pPr>
    </w:lvl>
  </w:abstractNum>
  <w:num w:numId="1">
    <w:abstractNumId w:val="5"/>
  </w:num>
  <w:num w:numId="2">
    <w:abstractNumId w:val="3"/>
  </w:num>
  <w:num w:numId="3">
    <w:abstractNumId w:val="4"/>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hNmViMDFlN2QyMjc5Y2YxNWYyZDVkNzFkYmVmNDYifQ=="/>
  </w:docVars>
  <w:rsids>
    <w:rsidRoot w:val="00A416D9"/>
    <w:rsid w:val="00002339"/>
    <w:rsid w:val="0000381E"/>
    <w:rsid w:val="00012140"/>
    <w:rsid w:val="0001787F"/>
    <w:rsid w:val="00031A0B"/>
    <w:rsid w:val="00031BF4"/>
    <w:rsid w:val="00033E3A"/>
    <w:rsid w:val="00051AEC"/>
    <w:rsid w:val="000528D1"/>
    <w:rsid w:val="00052E9E"/>
    <w:rsid w:val="000624F9"/>
    <w:rsid w:val="000666A0"/>
    <w:rsid w:val="00066E46"/>
    <w:rsid w:val="00070440"/>
    <w:rsid w:val="00084C40"/>
    <w:rsid w:val="00085520"/>
    <w:rsid w:val="00091711"/>
    <w:rsid w:val="00092E17"/>
    <w:rsid w:val="00094D8F"/>
    <w:rsid w:val="00095DE7"/>
    <w:rsid w:val="00097D7E"/>
    <w:rsid w:val="000A1CB3"/>
    <w:rsid w:val="000A6401"/>
    <w:rsid w:val="000B6F6D"/>
    <w:rsid w:val="000C0344"/>
    <w:rsid w:val="000C0610"/>
    <w:rsid w:val="000C3559"/>
    <w:rsid w:val="000C5741"/>
    <w:rsid w:val="000D1463"/>
    <w:rsid w:val="000D3841"/>
    <w:rsid w:val="000E3943"/>
    <w:rsid w:val="000E6507"/>
    <w:rsid w:val="000E7CB3"/>
    <w:rsid w:val="000F4EBB"/>
    <w:rsid w:val="00105ED1"/>
    <w:rsid w:val="00107D70"/>
    <w:rsid w:val="00110FEB"/>
    <w:rsid w:val="00112F34"/>
    <w:rsid w:val="00121A66"/>
    <w:rsid w:val="00125EEA"/>
    <w:rsid w:val="00127428"/>
    <w:rsid w:val="00133A98"/>
    <w:rsid w:val="00135EC1"/>
    <w:rsid w:val="00136DF9"/>
    <w:rsid w:val="0015194C"/>
    <w:rsid w:val="00153CD2"/>
    <w:rsid w:val="001569B1"/>
    <w:rsid w:val="00162AFE"/>
    <w:rsid w:val="00163CED"/>
    <w:rsid w:val="00163DCE"/>
    <w:rsid w:val="0016510E"/>
    <w:rsid w:val="00173893"/>
    <w:rsid w:val="00177678"/>
    <w:rsid w:val="0018001E"/>
    <w:rsid w:val="00180A9D"/>
    <w:rsid w:val="00183CA3"/>
    <w:rsid w:val="00184917"/>
    <w:rsid w:val="00194AAA"/>
    <w:rsid w:val="00194C2B"/>
    <w:rsid w:val="00196324"/>
    <w:rsid w:val="001A0C48"/>
    <w:rsid w:val="001A15CB"/>
    <w:rsid w:val="001A3903"/>
    <w:rsid w:val="001A42E7"/>
    <w:rsid w:val="001A784B"/>
    <w:rsid w:val="001B217A"/>
    <w:rsid w:val="001B21FB"/>
    <w:rsid w:val="001B6902"/>
    <w:rsid w:val="001C3B57"/>
    <w:rsid w:val="001D3E47"/>
    <w:rsid w:val="001D7E38"/>
    <w:rsid w:val="001E59B0"/>
    <w:rsid w:val="001E67A6"/>
    <w:rsid w:val="001F4F6A"/>
    <w:rsid w:val="00204D35"/>
    <w:rsid w:val="00205D52"/>
    <w:rsid w:val="00217408"/>
    <w:rsid w:val="00220C8B"/>
    <w:rsid w:val="00220D7F"/>
    <w:rsid w:val="00221A55"/>
    <w:rsid w:val="00223099"/>
    <w:rsid w:val="00225507"/>
    <w:rsid w:val="0022584E"/>
    <w:rsid w:val="0023301D"/>
    <w:rsid w:val="00233E60"/>
    <w:rsid w:val="002538D7"/>
    <w:rsid w:val="002551A9"/>
    <w:rsid w:val="002614DE"/>
    <w:rsid w:val="00263D10"/>
    <w:rsid w:val="0026432F"/>
    <w:rsid w:val="00271F73"/>
    <w:rsid w:val="002733E4"/>
    <w:rsid w:val="002747DD"/>
    <w:rsid w:val="00274AE0"/>
    <w:rsid w:val="00277491"/>
    <w:rsid w:val="00283C40"/>
    <w:rsid w:val="00287C7E"/>
    <w:rsid w:val="00292F42"/>
    <w:rsid w:val="002A02BE"/>
    <w:rsid w:val="002A1D12"/>
    <w:rsid w:val="002A4D01"/>
    <w:rsid w:val="002A559D"/>
    <w:rsid w:val="002B652A"/>
    <w:rsid w:val="002C0401"/>
    <w:rsid w:val="002C1B54"/>
    <w:rsid w:val="002C316C"/>
    <w:rsid w:val="002C3C1A"/>
    <w:rsid w:val="002C5D47"/>
    <w:rsid w:val="002D175C"/>
    <w:rsid w:val="002D4168"/>
    <w:rsid w:val="002D6F0E"/>
    <w:rsid w:val="002D7353"/>
    <w:rsid w:val="002E2203"/>
    <w:rsid w:val="002E588F"/>
    <w:rsid w:val="002E65A4"/>
    <w:rsid w:val="002F007A"/>
    <w:rsid w:val="002F00D6"/>
    <w:rsid w:val="002F143B"/>
    <w:rsid w:val="002F4BD6"/>
    <w:rsid w:val="00303B71"/>
    <w:rsid w:val="00307AFC"/>
    <w:rsid w:val="003105D1"/>
    <w:rsid w:val="00310CCA"/>
    <w:rsid w:val="00314750"/>
    <w:rsid w:val="00314A56"/>
    <w:rsid w:val="00322464"/>
    <w:rsid w:val="003255FF"/>
    <w:rsid w:val="00332184"/>
    <w:rsid w:val="00334046"/>
    <w:rsid w:val="00335646"/>
    <w:rsid w:val="00340982"/>
    <w:rsid w:val="00341378"/>
    <w:rsid w:val="00342EA8"/>
    <w:rsid w:val="00351AD2"/>
    <w:rsid w:val="003522DF"/>
    <w:rsid w:val="003607A3"/>
    <w:rsid w:val="003608DF"/>
    <w:rsid w:val="0036588F"/>
    <w:rsid w:val="00370CD6"/>
    <w:rsid w:val="00372A44"/>
    <w:rsid w:val="003739FC"/>
    <w:rsid w:val="0037687A"/>
    <w:rsid w:val="003770D8"/>
    <w:rsid w:val="00386357"/>
    <w:rsid w:val="00390EE6"/>
    <w:rsid w:val="00391493"/>
    <w:rsid w:val="003923D6"/>
    <w:rsid w:val="00396FDE"/>
    <w:rsid w:val="00397BC4"/>
    <w:rsid w:val="003A19B5"/>
    <w:rsid w:val="003B056B"/>
    <w:rsid w:val="003B1DC2"/>
    <w:rsid w:val="003B2EC4"/>
    <w:rsid w:val="003C0D0A"/>
    <w:rsid w:val="003C5332"/>
    <w:rsid w:val="003C60AB"/>
    <w:rsid w:val="003D1327"/>
    <w:rsid w:val="003D2F3B"/>
    <w:rsid w:val="003D60B6"/>
    <w:rsid w:val="003D7447"/>
    <w:rsid w:val="003D7DFD"/>
    <w:rsid w:val="003E1554"/>
    <w:rsid w:val="003E43C4"/>
    <w:rsid w:val="003E7384"/>
    <w:rsid w:val="003F0D2B"/>
    <w:rsid w:val="003F3008"/>
    <w:rsid w:val="00405C20"/>
    <w:rsid w:val="00413EA1"/>
    <w:rsid w:val="0042303B"/>
    <w:rsid w:val="00424772"/>
    <w:rsid w:val="00430392"/>
    <w:rsid w:val="00431C9B"/>
    <w:rsid w:val="0043379D"/>
    <w:rsid w:val="00435B2B"/>
    <w:rsid w:val="00435EE4"/>
    <w:rsid w:val="00436F29"/>
    <w:rsid w:val="00443E3E"/>
    <w:rsid w:val="004460AD"/>
    <w:rsid w:val="00450410"/>
    <w:rsid w:val="004528E7"/>
    <w:rsid w:val="00461C87"/>
    <w:rsid w:val="00465E13"/>
    <w:rsid w:val="00467FD1"/>
    <w:rsid w:val="004701F5"/>
    <w:rsid w:val="0047218B"/>
    <w:rsid w:val="004771F9"/>
    <w:rsid w:val="004816B1"/>
    <w:rsid w:val="00485975"/>
    <w:rsid w:val="00485FCA"/>
    <w:rsid w:val="0048704B"/>
    <w:rsid w:val="00490D3B"/>
    <w:rsid w:val="004A0ADD"/>
    <w:rsid w:val="004A0FB0"/>
    <w:rsid w:val="004A132D"/>
    <w:rsid w:val="004A1A4A"/>
    <w:rsid w:val="004A735B"/>
    <w:rsid w:val="004A77F3"/>
    <w:rsid w:val="004B55B6"/>
    <w:rsid w:val="004B6198"/>
    <w:rsid w:val="004C30C2"/>
    <w:rsid w:val="004C3303"/>
    <w:rsid w:val="004C4CD7"/>
    <w:rsid w:val="004C5E35"/>
    <w:rsid w:val="004C74B4"/>
    <w:rsid w:val="004C7713"/>
    <w:rsid w:val="004D3D25"/>
    <w:rsid w:val="004E28D9"/>
    <w:rsid w:val="004E37CE"/>
    <w:rsid w:val="004F08C6"/>
    <w:rsid w:val="004F2568"/>
    <w:rsid w:val="004F364D"/>
    <w:rsid w:val="004F49D0"/>
    <w:rsid w:val="00500087"/>
    <w:rsid w:val="0050064D"/>
    <w:rsid w:val="00504A4A"/>
    <w:rsid w:val="00511E0C"/>
    <w:rsid w:val="005175F3"/>
    <w:rsid w:val="00517875"/>
    <w:rsid w:val="005255A0"/>
    <w:rsid w:val="005304D2"/>
    <w:rsid w:val="005307C1"/>
    <w:rsid w:val="00534D72"/>
    <w:rsid w:val="00535239"/>
    <w:rsid w:val="00541186"/>
    <w:rsid w:val="00543082"/>
    <w:rsid w:val="005451DE"/>
    <w:rsid w:val="00545839"/>
    <w:rsid w:val="00556D23"/>
    <w:rsid w:val="0056065D"/>
    <w:rsid w:val="005612E0"/>
    <w:rsid w:val="0056756B"/>
    <w:rsid w:val="00571271"/>
    <w:rsid w:val="00571CB5"/>
    <w:rsid w:val="00572E13"/>
    <w:rsid w:val="00586B17"/>
    <w:rsid w:val="005877A3"/>
    <w:rsid w:val="005A56B5"/>
    <w:rsid w:val="005C0891"/>
    <w:rsid w:val="005C6E62"/>
    <w:rsid w:val="005D0297"/>
    <w:rsid w:val="005D252C"/>
    <w:rsid w:val="005D3E39"/>
    <w:rsid w:val="005D77DA"/>
    <w:rsid w:val="005E3804"/>
    <w:rsid w:val="005E61BD"/>
    <w:rsid w:val="005E7E67"/>
    <w:rsid w:val="005F2A7C"/>
    <w:rsid w:val="00614259"/>
    <w:rsid w:val="00614B69"/>
    <w:rsid w:val="00615579"/>
    <w:rsid w:val="00620C1D"/>
    <w:rsid w:val="00626CB7"/>
    <w:rsid w:val="00627F11"/>
    <w:rsid w:val="00630CB8"/>
    <w:rsid w:val="0063302A"/>
    <w:rsid w:val="00636BC8"/>
    <w:rsid w:val="006435DC"/>
    <w:rsid w:val="00647DFB"/>
    <w:rsid w:val="0065521B"/>
    <w:rsid w:val="0065620A"/>
    <w:rsid w:val="00657DA6"/>
    <w:rsid w:val="00660714"/>
    <w:rsid w:val="006631CC"/>
    <w:rsid w:val="00663890"/>
    <w:rsid w:val="00663DF5"/>
    <w:rsid w:val="00673678"/>
    <w:rsid w:val="00676FD3"/>
    <w:rsid w:val="006817DC"/>
    <w:rsid w:val="00682F58"/>
    <w:rsid w:val="00692CBE"/>
    <w:rsid w:val="00694594"/>
    <w:rsid w:val="006A1090"/>
    <w:rsid w:val="006A2FAF"/>
    <w:rsid w:val="006A3BBA"/>
    <w:rsid w:val="006A42D2"/>
    <w:rsid w:val="006A5F32"/>
    <w:rsid w:val="006B6256"/>
    <w:rsid w:val="006C0001"/>
    <w:rsid w:val="006C76DD"/>
    <w:rsid w:val="006E1C27"/>
    <w:rsid w:val="006E64CC"/>
    <w:rsid w:val="006F1569"/>
    <w:rsid w:val="006F3E3B"/>
    <w:rsid w:val="006F4F86"/>
    <w:rsid w:val="007075E0"/>
    <w:rsid w:val="00710C50"/>
    <w:rsid w:val="007150ED"/>
    <w:rsid w:val="00716DCC"/>
    <w:rsid w:val="00716EE3"/>
    <w:rsid w:val="00717E48"/>
    <w:rsid w:val="0072316F"/>
    <w:rsid w:val="0072634C"/>
    <w:rsid w:val="007300C1"/>
    <w:rsid w:val="0073072D"/>
    <w:rsid w:val="00731D62"/>
    <w:rsid w:val="00734C59"/>
    <w:rsid w:val="00735693"/>
    <w:rsid w:val="007444AA"/>
    <w:rsid w:val="00750330"/>
    <w:rsid w:val="00751826"/>
    <w:rsid w:val="00762649"/>
    <w:rsid w:val="00765F38"/>
    <w:rsid w:val="00766CB7"/>
    <w:rsid w:val="00767785"/>
    <w:rsid w:val="007740CA"/>
    <w:rsid w:val="00775695"/>
    <w:rsid w:val="00785F5D"/>
    <w:rsid w:val="007901A5"/>
    <w:rsid w:val="0079248A"/>
    <w:rsid w:val="0079797C"/>
    <w:rsid w:val="007A420C"/>
    <w:rsid w:val="007A4A03"/>
    <w:rsid w:val="007A7D0F"/>
    <w:rsid w:val="007B6482"/>
    <w:rsid w:val="007B7C68"/>
    <w:rsid w:val="007C7B41"/>
    <w:rsid w:val="007D1A25"/>
    <w:rsid w:val="007D4BF0"/>
    <w:rsid w:val="007E17DB"/>
    <w:rsid w:val="007E38C8"/>
    <w:rsid w:val="007F03BE"/>
    <w:rsid w:val="007F1FB9"/>
    <w:rsid w:val="008122FD"/>
    <w:rsid w:val="00820A1D"/>
    <w:rsid w:val="00833D1E"/>
    <w:rsid w:val="008378DE"/>
    <w:rsid w:val="0084512C"/>
    <w:rsid w:val="008572F7"/>
    <w:rsid w:val="00861A3E"/>
    <w:rsid w:val="00865D17"/>
    <w:rsid w:val="00872B68"/>
    <w:rsid w:val="00873115"/>
    <w:rsid w:val="00875FAE"/>
    <w:rsid w:val="008819B3"/>
    <w:rsid w:val="00881E8C"/>
    <w:rsid w:val="00885A3C"/>
    <w:rsid w:val="00885BD3"/>
    <w:rsid w:val="008914F9"/>
    <w:rsid w:val="00891D27"/>
    <w:rsid w:val="0089438D"/>
    <w:rsid w:val="00895E18"/>
    <w:rsid w:val="008966D0"/>
    <w:rsid w:val="008A32BD"/>
    <w:rsid w:val="008B12EE"/>
    <w:rsid w:val="008B1448"/>
    <w:rsid w:val="008B490B"/>
    <w:rsid w:val="008D04D0"/>
    <w:rsid w:val="008D399D"/>
    <w:rsid w:val="008E3851"/>
    <w:rsid w:val="008E5575"/>
    <w:rsid w:val="008E5D79"/>
    <w:rsid w:val="008E6A8D"/>
    <w:rsid w:val="008E6D82"/>
    <w:rsid w:val="008F35AC"/>
    <w:rsid w:val="008F4CF8"/>
    <w:rsid w:val="008F6441"/>
    <w:rsid w:val="00900014"/>
    <w:rsid w:val="00900963"/>
    <w:rsid w:val="00900AA7"/>
    <w:rsid w:val="00913279"/>
    <w:rsid w:val="00913EBF"/>
    <w:rsid w:val="0091438A"/>
    <w:rsid w:val="0091455C"/>
    <w:rsid w:val="009248CB"/>
    <w:rsid w:val="00924D7A"/>
    <w:rsid w:val="0093368A"/>
    <w:rsid w:val="00934E9E"/>
    <w:rsid w:val="00944FE1"/>
    <w:rsid w:val="00951897"/>
    <w:rsid w:val="00952FBA"/>
    <w:rsid w:val="00964D4C"/>
    <w:rsid w:val="0097046C"/>
    <w:rsid w:val="00971301"/>
    <w:rsid w:val="00982AB3"/>
    <w:rsid w:val="0098342E"/>
    <w:rsid w:val="0098371B"/>
    <w:rsid w:val="009A046B"/>
    <w:rsid w:val="009A3795"/>
    <w:rsid w:val="009A4B21"/>
    <w:rsid w:val="009A6553"/>
    <w:rsid w:val="009A77BA"/>
    <w:rsid w:val="009B0CE1"/>
    <w:rsid w:val="009B23A1"/>
    <w:rsid w:val="009B3542"/>
    <w:rsid w:val="009B7633"/>
    <w:rsid w:val="009C2775"/>
    <w:rsid w:val="009C360E"/>
    <w:rsid w:val="009C67BD"/>
    <w:rsid w:val="009D27CB"/>
    <w:rsid w:val="009D6999"/>
    <w:rsid w:val="009D69C3"/>
    <w:rsid w:val="009E0CD4"/>
    <w:rsid w:val="009E295B"/>
    <w:rsid w:val="009E7847"/>
    <w:rsid w:val="009F01CF"/>
    <w:rsid w:val="00A1565B"/>
    <w:rsid w:val="00A312F1"/>
    <w:rsid w:val="00A328B1"/>
    <w:rsid w:val="00A33711"/>
    <w:rsid w:val="00A349F5"/>
    <w:rsid w:val="00A416D9"/>
    <w:rsid w:val="00A41D75"/>
    <w:rsid w:val="00A44B3E"/>
    <w:rsid w:val="00A548DE"/>
    <w:rsid w:val="00A562D0"/>
    <w:rsid w:val="00A57871"/>
    <w:rsid w:val="00A6369C"/>
    <w:rsid w:val="00A648A1"/>
    <w:rsid w:val="00A6506F"/>
    <w:rsid w:val="00A7003E"/>
    <w:rsid w:val="00A739C7"/>
    <w:rsid w:val="00A770E4"/>
    <w:rsid w:val="00A843BC"/>
    <w:rsid w:val="00A87D0D"/>
    <w:rsid w:val="00A91442"/>
    <w:rsid w:val="00A97939"/>
    <w:rsid w:val="00AA4D0F"/>
    <w:rsid w:val="00AA658A"/>
    <w:rsid w:val="00AB5442"/>
    <w:rsid w:val="00AC0FAA"/>
    <w:rsid w:val="00AC42CC"/>
    <w:rsid w:val="00AC6D42"/>
    <w:rsid w:val="00AC7E39"/>
    <w:rsid w:val="00AE1204"/>
    <w:rsid w:val="00AE1C53"/>
    <w:rsid w:val="00AE716A"/>
    <w:rsid w:val="00AE7943"/>
    <w:rsid w:val="00AF03B9"/>
    <w:rsid w:val="00AF670A"/>
    <w:rsid w:val="00AF6B89"/>
    <w:rsid w:val="00B04A68"/>
    <w:rsid w:val="00B05913"/>
    <w:rsid w:val="00B069DF"/>
    <w:rsid w:val="00B11A17"/>
    <w:rsid w:val="00B11FAE"/>
    <w:rsid w:val="00B17B28"/>
    <w:rsid w:val="00B20366"/>
    <w:rsid w:val="00B21EFC"/>
    <w:rsid w:val="00B228C3"/>
    <w:rsid w:val="00B2357B"/>
    <w:rsid w:val="00B263F8"/>
    <w:rsid w:val="00B30FEB"/>
    <w:rsid w:val="00B33FCF"/>
    <w:rsid w:val="00B375CD"/>
    <w:rsid w:val="00B37E86"/>
    <w:rsid w:val="00B4159C"/>
    <w:rsid w:val="00B43719"/>
    <w:rsid w:val="00B44CEB"/>
    <w:rsid w:val="00B44D76"/>
    <w:rsid w:val="00B460F5"/>
    <w:rsid w:val="00B53520"/>
    <w:rsid w:val="00B564B5"/>
    <w:rsid w:val="00B63CE3"/>
    <w:rsid w:val="00B6544F"/>
    <w:rsid w:val="00B67603"/>
    <w:rsid w:val="00B7171D"/>
    <w:rsid w:val="00B761F3"/>
    <w:rsid w:val="00B76DFA"/>
    <w:rsid w:val="00B77210"/>
    <w:rsid w:val="00B80DB1"/>
    <w:rsid w:val="00B80FBE"/>
    <w:rsid w:val="00B868B3"/>
    <w:rsid w:val="00B8723E"/>
    <w:rsid w:val="00B9253D"/>
    <w:rsid w:val="00B93C0A"/>
    <w:rsid w:val="00B9514C"/>
    <w:rsid w:val="00BA3701"/>
    <w:rsid w:val="00BA66AF"/>
    <w:rsid w:val="00BB0B6D"/>
    <w:rsid w:val="00BB1B13"/>
    <w:rsid w:val="00BB24E4"/>
    <w:rsid w:val="00BC3A20"/>
    <w:rsid w:val="00BC7012"/>
    <w:rsid w:val="00BD232D"/>
    <w:rsid w:val="00BD4E88"/>
    <w:rsid w:val="00BD7605"/>
    <w:rsid w:val="00BD7B51"/>
    <w:rsid w:val="00BE0467"/>
    <w:rsid w:val="00BE0B91"/>
    <w:rsid w:val="00BE4590"/>
    <w:rsid w:val="00BE48DC"/>
    <w:rsid w:val="00BF0BDD"/>
    <w:rsid w:val="00BF24E8"/>
    <w:rsid w:val="00BF446C"/>
    <w:rsid w:val="00BF67EB"/>
    <w:rsid w:val="00C11D84"/>
    <w:rsid w:val="00C133D5"/>
    <w:rsid w:val="00C14939"/>
    <w:rsid w:val="00C27816"/>
    <w:rsid w:val="00C41261"/>
    <w:rsid w:val="00C44852"/>
    <w:rsid w:val="00C448C8"/>
    <w:rsid w:val="00C46437"/>
    <w:rsid w:val="00C4685C"/>
    <w:rsid w:val="00C51529"/>
    <w:rsid w:val="00C517AE"/>
    <w:rsid w:val="00C536C1"/>
    <w:rsid w:val="00C53BB3"/>
    <w:rsid w:val="00C54AA2"/>
    <w:rsid w:val="00C606FF"/>
    <w:rsid w:val="00C64EBD"/>
    <w:rsid w:val="00C67248"/>
    <w:rsid w:val="00C71DAC"/>
    <w:rsid w:val="00C7212E"/>
    <w:rsid w:val="00C74583"/>
    <w:rsid w:val="00C75179"/>
    <w:rsid w:val="00C80C89"/>
    <w:rsid w:val="00C818DD"/>
    <w:rsid w:val="00C86245"/>
    <w:rsid w:val="00C9245F"/>
    <w:rsid w:val="00C97A8E"/>
    <w:rsid w:val="00CA63AA"/>
    <w:rsid w:val="00CA71C0"/>
    <w:rsid w:val="00CB1773"/>
    <w:rsid w:val="00CB4C09"/>
    <w:rsid w:val="00CB70B4"/>
    <w:rsid w:val="00CC236B"/>
    <w:rsid w:val="00CC705D"/>
    <w:rsid w:val="00CD538E"/>
    <w:rsid w:val="00CD6690"/>
    <w:rsid w:val="00CE0DEF"/>
    <w:rsid w:val="00CE3114"/>
    <w:rsid w:val="00CE433D"/>
    <w:rsid w:val="00CE59F7"/>
    <w:rsid w:val="00CF0360"/>
    <w:rsid w:val="00CF1B5C"/>
    <w:rsid w:val="00CF3AE5"/>
    <w:rsid w:val="00CF6F44"/>
    <w:rsid w:val="00CF7AE0"/>
    <w:rsid w:val="00D00B83"/>
    <w:rsid w:val="00D01AE2"/>
    <w:rsid w:val="00D027CA"/>
    <w:rsid w:val="00D04AAE"/>
    <w:rsid w:val="00D04FBE"/>
    <w:rsid w:val="00D2061F"/>
    <w:rsid w:val="00D3044C"/>
    <w:rsid w:val="00D35580"/>
    <w:rsid w:val="00D36215"/>
    <w:rsid w:val="00D37115"/>
    <w:rsid w:val="00D41B87"/>
    <w:rsid w:val="00D43BE3"/>
    <w:rsid w:val="00D43C17"/>
    <w:rsid w:val="00D457E5"/>
    <w:rsid w:val="00D47FAC"/>
    <w:rsid w:val="00D50A10"/>
    <w:rsid w:val="00D50E2E"/>
    <w:rsid w:val="00D53B3C"/>
    <w:rsid w:val="00D57FC2"/>
    <w:rsid w:val="00D64AA1"/>
    <w:rsid w:val="00D678D7"/>
    <w:rsid w:val="00D72D81"/>
    <w:rsid w:val="00D75B05"/>
    <w:rsid w:val="00D86707"/>
    <w:rsid w:val="00D93147"/>
    <w:rsid w:val="00D93464"/>
    <w:rsid w:val="00D977FA"/>
    <w:rsid w:val="00DA03D8"/>
    <w:rsid w:val="00DA4A69"/>
    <w:rsid w:val="00DB5117"/>
    <w:rsid w:val="00DC73ED"/>
    <w:rsid w:val="00DE0B7A"/>
    <w:rsid w:val="00DE281A"/>
    <w:rsid w:val="00DF2940"/>
    <w:rsid w:val="00DF325C"/>
    <w:rsid w:val="00DF5868"/>
    <w:rsid w:val="00DF5CE4"/>
    <w:rsid w:val="00E034E7"/>
    <w:rsid w:val="00E06419"/>
    <w:rsid w:val="00E2476B"/>
    <w:rsid w:val="00E24F93"/>
    <w:rsid w:val="00E30959"/>
    <w:rsid w:val="00E33C5A"/>
    <w:rsid w:val="00E40271"/>
    <w:rsid w:val="00E429DC"/>
    <w:rsid w:val="00E43A0F"/>
    <w:rsid w:val="00E4476D"/>
    <w:rsid w:val="00E51991"/>
    <w:rsid w:val="00E51B34"/>
    <w:rsid w:val="00E51D04"/>
    <w:rsid w:val="00E56992"/>
    <w:rsid w:val="00E61B97"/>
    <w:rsid w:val="00E626C7"/>
    <w:rsid w:val="00E721D8"/>
    <w:rsid w:val="00E732F0"/>
    <w:rsid w:val="00E752FA"/>
    <w:rsid w:val="00E77853"/>
    <w:rsid w:val="00E834C4"/>
    <w:rsid w:val="00E83BE5"/>
    <w:rsid w:val="00E83BE8"/>
    <w:rsid w:val="00E907D2"/>
    <w:rsid w:val="00E93064"/>
    <w:rsid w:val="00E94376"/>
    <w:rsid w:val="00EA6043"/>
    <w:rsid w:val="00EA6938"/>
    <w:rsid w:val="00EA710D"/>
    <w:rsid w:val="00EA7D6E"/>
    <w:rsid w:val="00EB07E0"/>
    <w:rsid w:val="00EB263C"/>
    <w:rsid w:val="00EB6448"/>
    <w:rsid w:val="00ED4247"/>
    <w:rsid w:val="00ED6D91"/>
    <w:rsid w:val="00ED7252"/>
    <w:rsid w:val="00EE0B4E"/>
    <w:rsid w:val="00EE47C5"/>
    <w:rsid w:val="00EE6B49"/>
    <w:rsid w:val="00EE6ECF"/>
    <w:rsid w:val="00EF153A"/>
    <w:rsid w:val="00EF6C26"/>
    <w:rsid w:val="00F105B9"/>
    <w:rsid w:val="00F12CB7"/>
    <w:rsid w:val="00F14C8C"/>
    <w:rsid w:val="00F14D75"/>
    <w:rsid w:val="00F166E2"/>
    <w:rsid w:val="00F26D80"/>
    <w:rsid w:val="00F270DF"/>
    <w:rsid w:val="00F40BE5"/>
    <w:rsid w:val="00F42A63"/>
    <w:rsid w:val="00F4783F"/>
    <w:rsid w:val="00F51D9E"/>
    <w:rsid w:val="00F55FB1"/>
    <w:rsid w:val="00F61BFB"/>
    <w:rsid w:val="00F6722F"/>
    <w:rsid w:val="00F70CCD"/>
    <w:rsid w:val="00F71FA4"/>
    <w:rsid w:val="00F76FF5"/>
    <w:rsid w:val="00F81686"/>
    <w:rsid w:val="00F94F4B"/>
    <w:rsid w:val="00F9747A"/>
    <w:rsid w:val="00F9785C"/>
    <w:rsid w:val="00FB41BD"/>
    <w:rsid w:val="00FB7FFD"/>
    <w:rsid w:val="00FC2FD8"/>
    <w:rsid w:val="00FD121B"/>
    <w:rsid w:val="00FD2258"/>
    <w:rsid w:val="00FD556C"/>
    <w:rsid w:val="00FD71C2"/>
    <w:rsid w:val="00FD7DA8"/>
    <w:rsid w:val="00FE529F"/>
    <w:rsid w:val="00FF25A9"/>
    <w:rsid w:val="00FF2B44"/>
    <w:rsid w:val="01711185"/>
    <w:rsid w:val="01AD5C5D"/>
    <w:rsid w:val="037750BB"/>
    <w:rsid w:val="05553ECF"/>
    <w:rsid w:val="063C5361"/>
    <w:rsid w:val="07351E35"/>
    <w:rsid w:val="073A4880"/>
    <w:rsid w:val="073F20F3"/>
    <w:rsid w:val="07D9263E"/>
    <w:rsid w:val="08343A7B"/>
    <w:rsid w:val="08DA0DE9"/>
    <w:rsid w:val="09BB3324"/>
    <w:rsid w:val="0A70732F"/>
    <w:rsid w:val="0ABA1CC6"/>
    <w:rsid w:val="0CCB40F3"/>
    <w:rsid w:val="0E3475FA"/>
    <w:rsid w:val="0F683AC6"/>
    <w:rsid w:val="10570034"/>
    <w:rsid w:val="122E0B8D"/>
    <w:rsid w:val="13B34070"/>
    <w:rsid w:val="141C646D"/>
    <w:rsid w:val="150115A9"/>
    <w:rsid w:val="162B546B"/>
    <w:rsid w:val="16B90CA6"/>
    <w:rsid w:val="16E77A4D"/>
    <w:rsid w:val="179C2969"/>
    <w:rsid w:val="182421BB"/>
    <w:rsid w:val="187F336D"/>
    <w:rsid w:val="19790272"/>
    <w:rsid w:val="1A2131F0"/>
    <w:rsid w:val="1ABC2DC7"/>
    <w:rsid w:val="1BCD1019"/>
    <w:rsid w:val="1CB15B83"/>
    <w:rsid w:val="1CDA4C05"/>
    <w:rsid w:val="1CFA64DE"/>
    <w:rsid w:val="1D403AEB"/>
    <w:rsid w:val="1F5A231C"/>
    <w:rsid w:val="1FB6124B"/>
    <w:rsid w:val="1FC21A7B"/>
    <w:rsid w:val="2106091B"/>
    <w:rsid w:val="224C6559"/>
    <w:rsid w:val="22857CBD"/>
    <w:rsid w:val="238706CB"/>
    <w:rsid w:val="24752FF8"/>
    <w:rsid w:val="272B467B"/>
    <w:rsid w:val="27400025"/>
    <w:rsid w:val="27F64368"/>
    <w:rsid w:val="282E1BAE"/>
    <w:rsid w:val="28652F5F"/>
    <w:rsid w:val="289861EC"/>
    <w:rsid w:val="29174365"/>
    <w:rsid w:val="298452D1"/>
    <w:rsid w:val="29AE4AC9"/>
    <w:rsid w:val="2A9C744D"/>
    <w:rsid w:val="2EE70774"/>
    <w:rsid w:val="2F907D08"/>
    <w:rsid w:val="2FCC47E5"/>
    <w:rsid w:val="300D4633"/>
    <w:rsid w:val="3056477C"/>
    <w:rsid w:val="30C71C9D"/>
    <w:rsid w:val="31BA5C46"/>
    <w:rsid w:val="320B376A"/>
    <w:rsid w:val="322F01BB"/>
    <w:rsid w:val="324665D3"/>
    <w:rsid w:val="32823567"/>
    <w:rsid w:val="331044CC"/>
    <w:rsid w:val="33402553"/>
    <w:rsid w:val="33C7082B"/>
    <w:rsid w:val="34503A2D"/>
    <w:rsid w:val="354457B6"/>
    <w:rsid w:val="357E162B"/>
    <w:rsid w:val="36D12A46"/>
    <w:rsid w:val="376725BE"/>
    <w:rsid w:val="37AA013D"/>
    <w:rsid w:val="39FA18A3"/>
    <w:rsid w:val="3A0E54F5"/>
    <w:rsid w:val="3AB35E2C"/>
    <w:rsid w:val="3B6A67BC"/>
    <w:rsid w:val="3BE55BFF"/>
    <w:rsid w:val="3DAE5499"/>
    <w:rsid w:val="3DEB2C3F"/>
    <w:rsid w:val="3E596EDD"/>
    <w:rsid w:val="3FB90124"/>
    <w:rsid w:val="40B945B1"/>
    <w:rsid w:val="41C71F20"/>
    <w:rsid w:val="42590BAA"/>
    <w:rsid w:val="4275541F"/>
    <w:rsid w:val="42E06D87"/>
    <w:rsid w:val="43C07C90"/>
    <w:rsid w:val="44377411"/>
    <w:rsid w:val="44E026CD"/>
    <w:rsid w:val="460D5AA6"/>
    <w:rsid w:val="472A6711"/>
    <w:rsid w:val="47FA6FB1"/>
    <w:rsid w:val="481D3D8B"/>
    <w:rsid w:val="498E1224"/>
    <w:rsid w:val="49ED42EF"/>
    <w:rsid w:val="4BE4642E"/>
    <w:rsid w:val="4C404AC1"/>
    <w:rsid w:val="4CFE6DE6"/>
    <w:rsid w:val="4D0A0CA0"/>
    <w:rsid w:val="4D795DA1"/>
    <w:rsid w:val="4D836D46"/>
    <w:rsid w:val="4DC607BE"/>
    <w:rsid w:val="4DC9572B"/>
    <w:rsid w:val="4F3821BB"/>
    <w:rsid w:val="506E0731"/>
    <w:rsid w:val="5070722B"/>
    <w:rsid w:val="50E24F37"/>
    <w:rsid w:val="51145923"/>
    <w:rsid w:val="514A000A"/>
    <w:rsid w:val="51610B01"/>
    <w:rsid w:val="522E45CA"/>
    <w:rsid w:val="54143779"/>
    <w:rsid w:val="541509BD"/>
    <w:rsid w:val="54E343A6"/>
    <w:rsid w:val="55000776"/>
    <w:rsid w:val="5689497F"/>
    <w:rsid w:val="57F414B5"/>
    <w:rsid w:val="5AFB136E"/>
    <w:rsid w:val="5B07345C"/>
    <w:rsid w:val="5CDA2FD5"/>
    <w:rsid w:val="5CDF79EE"/>
    <w:rsid w:val="5CE96DFA"/>
    <w:rsid w:val="5DB3000C"/>
    <w:rsid w:val="608E2FF1"/>
    <w:rsid w:val="61310EE0"/>
    <w:rsid w:val="62DB0CB9"/>
    <w:rsid w:val="63327556"/>
    <w:rsid w:val="63E17F31"/>
    <w:rsid w:val="64E2425B"/>
    <w:rsid w:val="66161925"/>
    <w:rsid w:val="688F34E2"/>
    <w:rsid w:val="69BA52A0"/>
    <w:rsid w:val="6A0E27C8"/>
    <w:rsid w:val="6A7A1A53"/>
    <w:rsid w:val="6AC83D41"/>
    <w:rsid w:val="6B1113A0"/>
    <w:rsid w:val="6BCD789C"/>
    <w:rsid w:val="6C186B69"/>
    <w:rsid w:val="6DD426EE"/>
    <w:rsid w:val="7291470A"/>
    <w:rsid w:val="73270882"/>
    <w:rsid w:val="74B50806"/>
    <w:rsid w:val="75071439"/>
    <w:rsid w:val="75774CB7"/>
    <w:rsid w:val="76217A73"/>
    <w:rsid w:val="76975769"/>
    <w:rsid w:val="76F01837"/>
    <w:rsid w:val="784C14DE"/>
    <w:rsid w:val="790471D9"/>
    <w:rsid w:val="79206F6D"/>
    <w:rsid w:val="7A116D3C"/>
    <w:rsid w:val="7A303943"/>
    <w:rsid w:val="7AA976FD"/>
    <w:rsid w:val="7AE446F6"/>
    <w:rsid w:val="7B8B7E65"/>
    <w:rsid w:val="7CCE73C9"/>
    <w:rsid w:val="7CD02256"/>
    <w:rsid w:val="7FD05249"/>
    <w:rsid w:val="EFDB7D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2"/>
    <w:link w:val="28"/>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29"/>
    <w:unhideWhenUsed/>
    <w:qFormat/>
    <w:uiPriority w:val="0"/>
    <w:pPr>
      <w:spacing w:beforeAutospacing="1" w:afterAutospacing="1"/>
      <w:jc w:val="left"/>
      <w:outlineLvl w:val="1"/>
    </w:pPr>
    <w:rPr>
      <w:rFonts w:hint="eastAsia" w:ascii="宋体" w:hAnsi="宋体" w:eastAsia="宋体" w:cs="Times New Roman"/>
      <w:kern w:val="0"/>
      <w:sz w:val="36"/>
      <w:szCs w:val="36"/>
    </w:rPr>
  </w:style>
  <w:style w:type="paragraph" w:styleId="4">
    <w:name w:val="heading 3"/>
    <w:basedOn w:val="2"/>
    <w:next w:val="5"/>
    <w:unhideWhenUsed/>
    <w:qFormat/>
    <w:uiPriority w:val="0"/>
    <w:pPr>
      <w:spacing w:beforeAutospacing="1" w:afterAutospacing="1"/>
      <w:jc w:val="left"/>
      <w:outlineLvl w:val="2"/>
    </w:pPr>
    <w:rPr>
      <w:rFonts w:hint="eastAsia" w:ascii="宋体" w:hAnsi="宋体" w:eastAsia="宋体" w:cs="Times New Roman"/>
      <w:kern w:val="0"/>
      <w:sz w:val="27"/>
      <w:szCs w:val="27"/>
    </w:rPr>
  </w:style>
  <w:style w:type="paragraph" w:styleId="5">
    <w:name w:val="heading 4"/>
    <w:basedOn w:val="4"/>
    <w:next w:val="6"/>
    <w:qFormat/>
    <w:uiPriority w:val="9"/>
    <w:pPr>
      <w:numPr>
        <w:ilvl w:val="0"/>
        <w:numId w:val="1"/>
      </w:numPr>
      <w:outlineLvl w:val="3"/>
    </w:pPr>
    <w:rPr>
      <w:rFonts w:ascii="仿宋_GB2312" w:hAnsi="宋体" w:eastAsia="仿宋_GB2312"/>
      <w:szCs w:val="28"/>
    </w:rPr>
  </w:style>
  <w:style w:type="paragraph" w:styleId="6">
    <w:name w:val="heading 5"/>
    <w:basedOn w:val="5"/>
    <w:next w:val="7"/>
    <w:qFormat/>
    <w:uiPriority w:val="9"/>
    <w:pPr>
      <w:numPr>
        <w:ilvl w:val="4"/>
        <w:numId w:val="2"/>
      </w:numPr>
      <w:outlineLvl w:val="4"/>
    </w:pPr>
  </w:style>
  <w:style w:type="paragraph" w:styleId="7">
    <w:name w:val="heading 6"/>
    <w:basedOn w:val="1"/>
    <w:next w:val="1"/>
    <w:qFormat/>
    <w:uiPriority w:val="0"/>
    <w:pPr>
      <w:keepNext/>
      <w:keepLines/>
      <w:numPr>
        <w:ilvl w:val="5"/>
        <w:numId w:val="2"/>
      </w:numPr>
      <w:ind w:right="100" w:rightChars="100"/>
      <w:outlineLvl w:val="5"/>
    </w:pPr>
    <w:rPr>
      <w:rFonts w:ascii="宋体" w:hAnsi="Cambria"/>
      <w:b/>
      <w:bCs/>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40"/>
    <w:semiHidden/>
    <w:unhideWhenUsed/>
    <w:qFormat/>
    <w:uiPriority w:val="0"/>
    <w:pPr>
      <w:jc w:val="left"/>
    </w:pPr>
  </w:style>
  <w:style w:type="paragraph" w:styleId="9">
    <w:name w:val="Body Text"/>
    <w:basedOn w:val="1"/>
    <w:next w:val="1"/>
    <w:qFormat/>
    <w:uiPriority w:val="0"/>
    <w:pPr>
      <w:spacing w:line="380" w:lineRule="exact"/>
    </w:pPr>
    <w:rPr>
      <w:sz w:val="24"/>
    </w:rPr>
  </w:style>
  <w:style w:type="paragraph" w:styleId="10">
    <w:name w:val="Plain Text"/>
    <w:basedOn w:val="1"/>
    <w:qFormat/>
    <w:uiPriority w:val="0"/>
    <w:rPr>
      <w:rFonts w:ascii="宋体" w:hAnsi="Courier New"/>
      <w:szCs w:val="20"/>
    </w:rPr>
  </w:style>
  <w:style w:type="paragraph" w:styleId="11">
    <w:name w:val="Balloon Text"/>
    <w:basedOn w:val="1"/>
    <w:link w:val="35"/>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39"/>
  </w:style>
  <w:style w:type="paragraph" w:styleId="15">
    <w:name w:val="Subtitle"/>
    <w:basedOn w:val="1"/>
    <w:next w:val="1"/>
    <w:link w:val="48"/>
    <w:qFormat/>
    <w:uiPriority w:val="0"/>
    <w:pPr>
      <w:spacing w:before="240" w:after="60" w:line="312" w:lineRule="auto"/>
      <w:jc w:val="center"/>
      <w:outlineLvl w:val="1"/>
    </w:pPr>
    <w:rPr>
      <w:rFonts w:ascii="Cambria" w:hAnsi="Cambria" w:cs="Times New Roman"/>
      <w:b/>
      <w:bCs/>
      <w:kern w:val="28"/>
      <w:sz w:val="32"/>
      <w:szCs w:val="32"/>
    </w:rPr>
  </w:style>
  <w:style w:type="paragraph" w:styleId="16">
    <w:name w:val="toc 2"/>
    <w:basedOn w:val="1"/>
    <w:next w:val="1"/>
    <w:qFormat/>
    <w:uiPriority w:val="0"/>
    <w:pPr>
      <w:ind w:left="420" w:leftChars="200"/>
    </w:pPr>
  </w:style>
  <w:style w:type="paragraph" w:styleId="17">
    <w:name w:val="Normal (Web)"/>
    <w:basedOn w:val="1"/>
    <w:qFormat/>
    <w:uiPriority w:val="0"/>
    <w:pPr>
      <w:spacing w:beforeAutospacing="1" w:afterAutospacing="1"/>
      <w:jc w:val="left"/>
    </w:pPr>
    <w:rPr>
      <w:rFonts w:cs="Times New Roman"/>
      <w:kern w:val="0"/>
      <w:sz w:val="24"/>
    </w:rPr>
  </w:style>
  <w:style w:type="paragraph" w:styleId="18">
    <w:name w:val="annotation subject"/>
    <w:basedOn w:val="8"/>
    <w:next w:val="8"/>
    <w:link w:val="41"/>
    <w:semiHidden/>
    <w:unhideWhenUsed/>
    <w:qFormat/>
    <w:uiPriority w:val="0"/>
    <w:rPr>
      <w:b/>
      <w:bCs/>
    </w:rPr>
  </w:style>
  <w:style w:type="paragraph" w:styleId="19">
    <w:name w:val="Body Text First Indent"/>
    <w:basedOn w:val="9"/>
    <w:next w:val="1"/>
    <w:unhideWhenUsed/>
    <w:qFormat/>
    <w:uiPriority w:val="99"/>
    <w:pPr>
      <w:tabs>
        <w:tab w:val="left" w:pos="1277"/>
      </w:tabs>
      <w:ind w:firstLine="420" w:firstLineChars="100"/>
    </w:pPr>
  </w:style>
  <w:style w:type="table" w:styleId="21">
    <w:name w:val="Table Grid"/>
    <w:basedOn w:val="2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page number"/>
    <w:basedOn w:val="22"/>
    <w:qFormat/>
    <w:uiPriority w:val="0"/>
  </w:style>
  <w:style w:type="character" w:styleId="25">
    <w:name w:val="Emphasis"/>
    <w:basedOn w:val="22"/>
    <w:qFormat/>
    <w:uiPriority w:val="0"/>
    <w:rPr>
      <w:i/>
    </w:rPr>
  </w:style>
  <w:style w:type="character" w:styleId="26">
    <w:name w:val="Hyperlink"/>
    <w:qFormat/>
    <w:uiPriority w:val="99"/>
    <w:rPr>
      <w:color w:val="0000EE"/>
      <w:u w:val="none"/>
    </w:rPr>
  </w:style>
  <w:style w:type="character" w:styleId="27">
    <w:name w:val="annotation reference"/>
    <w:basedOn w:val="22"/>
    <w:semiHidden/>
    <w:unhideWhenUsed/>
    <w:qFormat/>
    <w:uiPriority w:val="0"/>
    <w:rPr>
      <w:sz w:val="21"/>
      <w:szCs w:val="21"/>
    </w:rPr>
  </w:style>
  <w:style w:type="character" w:customStyle="1" w:styleId="28">
    <w:name w:val="标题 1 Char"/>
    <w:basedOn w:val="22"/>
    <w:link w:val="3"/>
    <w:qFormat/>
    <w:uiPriority w:val="0"/>
    <w:rPr>
      <w:rFonts w:asciiTheme="minorHAnsi" w:hAnsiTheme="minorHAnsi" w:eastAsiaTheme="minorEastAsia" w:cstheme="minorBidi"/>
      <w:b/>
      <w:bCs/>
      <w:kern w:val="44"/>
      <w:sz w:val="44"/>
      <w:szCs w:val="44"/>
    </w:rPr>
  </w:style>
  <w:style w:type="character" w:customStyle="1" w:styleId="29">
    <w:name w:val="标题 2 Char"/>
    <w:link w:val="2"/>
    <w:qFormat/>
    <w:uiPriority w:val="0"/>
    <w:rPr>
      <w:rFonts w:hint="eastAsia" w:ascii="宋体" w:hAnsi="宋体" w:eastAsia="宋体" w:cs="Times New Roman"/>
      <w:b/>
      <w:bCs/>
      <w:kern w:val="0"/>
      <w:sz w:val="36"/>
      <w:szCs w:val="36"/>
    </w:rPr>
  </w:style>
  <w:style w:type="paragraph" w:customStyle="1" w:styleId="30">
    <w:name w:val="目录 91"/>
    <w:basedOn w:val="1"/>
    <w:next w:val="1"/>
    <w:qFormat/>
    <w:uiPriority w:val="0"/>
    <w:pPr>
      <w:ind w:left="1680"/>
    </w:pPr>
    <w:rPr>
      <w:sz w:val="18"/>
    </w:rPr>
  </w:style>
  <w:style w:type="character" w:customStyle="1" w:styleId="31">
    <w:name w:val="active"/>
    <w:basedOn w:val="22"/>
    <w:qFormat/>
    <w:uiPriority w:val="0"/>
    <w:rPr>
      <w:shd w:val="clear" w:color="auto" w:fill="EC3535"/>
    </w:rPr>
  </w:style>
  <w:style w:type="paragraph" w:customStyle="1" w:styleId="32">
    <w:name w:val="无间隔1"/>
    <w:qFormat/>
    <w:uiPriority w:val="99"/>
    <w:pPr>
      <w:adjustRightInd w:val="0"/>
      <w:snapToGrid w:val="0"/>
    </w:pPr>
    <w:rPr>
      <w:rFonts w:ascii="Tahoma" w:hAnsi="Tahoma" w:eastAsia="微软雅黑" w:cs="Tahoma"/>
      <w:sz w:val="22"/>
      <w:szCs w:val="22"/>
      <w:lang w:val="en-US" w:eastAsia="zh-CN" w:bidi="ar-SA"/>
    </w:rPr>
  </w:style>
  <w:style w:type="paragraph" w:customStyle="1" w:styleId="33">
    <w:name w:val="WPSOffice手动目录 1"/>
    <w:qFormat/>
    <w:uiPriority w:val="0"/>
    <w:rPr>
      <w:rFonts w:ascii="Times New Roman" w:hAnsi="Times New Roman" w:eastAsia="宋体" w:cs="Times New Roman"/>
      <w:lang w:val="en-US" w:eastAsia="zh-CN" w:bidi="ar-SA"/>
    </w:rPr>
  </w:style>
  <w:style w:type="paragraph" w:customStyle="1" w:styleId="34">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5">
    <w:name w:val="批注框文本 Char"/>
    <w:basedOn w:val="22"/>
    <w:link w:val="11"/>
    <w:qFormat/>
    <w:uiPriority w:val="0"/>
    <w:rPr>
      <w:rFonts w:asciiTheme="minorHAnsi" w:hAnsiTheme="minorHAnsi" w:eastAsiaTheme="minorEastAsia" w:cstheme="minorBidi"/>
      <w:kern w:val="2"/>
      <w:sz w:val="18"/>
      <w:szCs w:val="18"/>
    </w:rPr>
  </w:style>
  <w:style w:type="character" w:customStyle="1" w:styleId="36">
    <w:name w:val="列出段落 Char"/>
    <w:link w:val="37"/>
    <w:qFormat/>
    <w:uiPriority w:val="0"/>
    <w:rPr>
      <w:rFonts w:ascii="Calibri" w:hAnsi="Calibri"/>
      <w:kern w:val="2"/>
      <w:sz w:val="21"/>
      <w:szCs w:val="22"/>
    </w:rPr>
  </w:style>
  <w:style w:type="paragraph" w:styleId="37">
    <w:name w:val="List Paragraph"/>
    <w:basedOn w:val="1"/>
    <w:link w:val="36"/>
    <w:qFormat/>
    <w:uiPriority w:val="34"/>
    <w:pPr>
      <w:ind w:firstLine="420" w:firstLineChars="200"/>
    </w:pPr>
    <w:rPr>
      <w:rFonts w:ascii="Calibri" w:hAnsi="Calibri" w:eastAsia="宋体" w:cs="Times New Roman"/>
      <w:szCs w:val="22"/>
    </w:rPr>
  </w:style>
  <w:style w:type="paragraph" w:customStyle="1" w:styleId="38">
    <w:name w:val="paragraph"/>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9">
    <w:name w:val="w"/>
    <w:basedOn w:val="1"/>
    <w:qFormat/>
    <w:uiPriority w:val="0"/>
    <w:pPr>
      <w:widowControl/>
      <w:spacing w:before="100" w:beforeAutospacing="1" w:after="100" w:afterAutospacing="1" w:line="375" w:lineRule="atLeast"/>
      <w:jc w:val="left"/>
    </w:pPr>
    <w:rPr>
      <w:rFonts w:ascii="宋体" w:hAnsi="宋体" w:eastAsia="宋体" w:cs="Times New Roman"/>
      <w:color w:val="000000"/>
      <w:kern w:val="0"/>
      <w:sz w:val="24"/>
    </w:rPr>
  </w:style>
  <w:style w:type="character" w:customStyle="1" w:styleId="40">
    <w:name w:val="批注文字 Char"/>
    <w:basedOn w:val="22"/>
    <w:link w:val="8"/>
    <w:semiHidden/>
    <w:qFormat/>
    <w:uiPriority w:val="0"/>
    <w:rPr>
      <w:rFonts w:asciiTheme="minorHAnsi" w:hAnsiTheme="minorHAnsi" w:eastAsiaTheme="minorEastAsia" w:cstheme="minorBidi"/>
      <w:kern w:val="2"/>
      <w:sz w:val="21"/>
      <w:szCs w:val="24"/>
    </w:rPr>
  </w:style>
  <w:style w:type="character" w:customStyle="1" w:styleId="41">
    <w:name w:val="批注主题 Char"/>
    <w:basedOn w:val="40"/>
    <w:link w:val="18"/>
    <w:semiHidden/>
    <w:qFormat/>
    <w:uiPriority w:val="0"/>
    <w:rPr>
      <w:rFonts w:asciiTheme="minorHAnsi" w:hAnsiTheme="minorHAnsi" w:eastAsiaTheme="minorEastAsia" w:cstheme="minorBidi"/>
      <w:b/>
      <w:bCs/>
      <w:kern w:val="2"/>
      <w:sz w:val="21"/>
      <w:szCs w:val="24"/>
    </w:rPr>
  </w:style>
  <w:style w:type="paragraph" w:customStyle="1" w:styleId="42">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43">
    <w:name w:val="null3"/>
    <w:hidden/>
    <w:qFormat/>
    <w:uiPriority w:val="0"/>
    <w:rPr>
      <w:rFonts w:hint="eastAsia" w:asciiTheme="minorHAnsi" w:hAnsiTheme="minorHAnsi" w:eastAsiaTheme="minorEastAsia" w:cstheme="minorBidi"/>
      <w:lang w:val="en-US" w:eastAsia="zh-Hans"/>
    </w:rPr>
  </w:style>
  <w:style w:type="character" w:customStyle="1" w:styleId="44">
    <w:name w:val="font21"/>
    <w:basedOn w:val="22"/>
    <w:qFormat/>
    <w:uiPriority w:val="0"/>
    <w:rPr>
      <w:rFonts w:hint="eastAsia" w:ascii="微软雅黑" w:hAnsi="微软雅黑" w:eastAsia="微软雅黑" w:cs="微软雅黑"/>
      <w:color w:val="000000"/>
      <w:sz w:val="20"/>
      <w:szCs w:val="20"/>
      <w:u w:val="none"/>
    </w:rPr>
  </w:style>
  <w:style w:type="paragraph" w:customStyle="1" w:styleId="45">
    <w:name w:val="正文文本首行缩进 21"/>
    <w:basedOn w:val="46"/>
    <w:qFormat/>
    <w:uiPriority w:val="0"/>
    <w:pPr>
      <w:ind w:firstLine="420"/>
    </w:pPr>
    <w:rPr>
      <w:rFonts w:cs="宋体"/>
    </w:rPr>
  </w:style>
  <w:style w:type="paragraph" w:customStyle="1" w:styleId="46">
    <w:name w:val="正文文本缩进1"/>
    <w:basedOn w:val="1"/>
    <w:next w:val="1"/>
    <w:qFormat/>
    <w:uiPriority w:val="0"/>
    <w:pPr>
      <w:spacing w:after="120"/>
      <w:ind w:left="420" w:leftChars="200"/>
    </w:pPr>
    <w:rPr>
      <w:color w:val="000000"/>
      <w:szCs w:val="21"/>
    </w:rPr>
  </w:style>
  <w:style w:type="paragraph" w:customStyle="1" w:styleId="47">
    <w:name w:val="L正文"/>
    <w:basedOn w:val="1"/>
    <w:qFormat/>
    <w:uiPriority w:val="0"/>
    <w:pPr>
      <w:autoSpaceDE w:val="0"/>
      <w:autoSpaceDN w:val="0"/>
      <w:adjustRightInd w:val="0"/>
      <w:spacing w:line="360" w:lineRule="auto"/>
      <w:ind w:firstLine="200" w:firstLineChars="200"/>
    </w:pPr>
    <w:rPr>
      <w:rFonts w:ascii="宋体" w:hAnsi="宋体"/>
      <w:kern w:val="0"/>
      <w:sz w:val="28"/>
      <w:szCs w:val="28"/>
    </w:rPr>
  </w:style>
  <w:style w:type="character" w:customStyle="1" w:styleId="48">
    <w:name w:val="副标题 Char"/>
    <w:basedOn w:val="22"/>
    <w:link w:val="15"/>
    <w:qFormat/>
    <w:uiPriority w:val="0"/>
    <w:rPr>
      <w:rFonts w:ascii="Cambria" w:hAnsi="Cambria" w:cs="Times New Roman"/>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65</Pages>
  <Words>42225</Words>
  <Characters>44234</Characters>
  <Lines>329</Lines>
  <Paragraphs>92</Paragraphs>
  <TotalTime>19</TotalTime>
  <ScaleCrop>false</ScaleCrop>
  <LinksUpToDate>false</LinksUpToDate>
  <CharactersWithSpaces>45273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2022-07-18T20:21:00Z</dcterms:created>
  <dc:creator>Administrator</dc:creator>
  <cp:lastModifiedBy>WPS_1660098805</cp:lastModifiedBy>
  <cp:lastPrinted>2022-05-18T16:26:00Z</cp:lastPrinted>
  <dcterms:modified xsi:type="dcterms:W3CDTF">2023-07-25T02:32:53Z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9E96E6D9992B42609A20720B46685896_13</vt:lpwstr>
  </property>
</Properties>
</file>