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级新生入学体检</w:t>
      </w:r>
      <w:r>
        <w:rPr>
          <w:rStyle w:val="12"/>
          <w:rFonts w:hint="eastAsia" w:ascii="宋体" w:hAnsi="宋体" w:cs="宋体"/>
          <w:color w:val="auto"/>
          <w:sz w:val="30"/>
          <w:szCs w:val="30"/>
          <w:highlight w:val="none"/>
          <w:lang w:eastAsia="zh-CN"/>
        </w:rPr>
        <w:t>服务</w:t>
      </w:r>
      <w:r>
        <w:rPr>
          <w:rStyle w:val="12"/>
          <w:rFonts w:hint="eastAsia" w:ascii="宋体" w:hAnsi="宋体" w:cs="宋体"/>
          <w:color w:val="auto"/>
          <w:sz w:val="30"/>
          <w:szCs w:val="30"/>
          <w:highlight w:val="none"/>
        </w:rPr>
        <w:t>（东海</w:t>
      </w:r>
      <w:r>
        <w:rPr>
          <w:rStyle w:val="12"/>
          <w:rFonts w:hint="eastAsia" w:ascii="宋体" w:hAnsi="宋体" w:cs="宋体"/>
          <w:color w:val="auto"/>
          <w:sz w:val="30"/>
          <w:szCs w:val="30"/>
          <w:highlight w:val="none"/>
          <w:lang w:eastAsia="zh-CN"/>
        </w:rPr>
        <w:t>、诗山</w:t>
      </w:r>
      <w:r>
        <w:rPr>
          <w:rStyle w:val="12"/>
          <w:rFonts w:hint="eastAsia" w:ascii="宋体" w:hAnsi="宋体" w:cs="宋体"/>
          <w:color w:val="auto"/>
          <w:sz w:val="30"/>
          <w:szCs w:val="30"/>
          <w:highlight w:val="none"/>
        </w:rPr>
        <w:t>校区）采购项目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FJJX20</w:t>
      </w:r>
      <w:r>
        <w:rPr>
          <w:rStyle w:val="12"/>
          <w:rFonts w:hint="eastAsia" w:ascii="宋体" w:hAnsi="宋体" w:cs="宋体"/>
          <w:color w:val="auto"/>
          <w:sz w:val="30"/>
          <w:szCs w:val="30"/>
          <w:highlight w:val="none"/>
          <w:lang w:val="en-US" w:eastAsia="zh-CN"/>
        </w:rPr>
        <w:t>20012-2</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年</w:t>
      </w:r>
      <w:r>
        <w:rPr>
          <w:rStyle w:val="12"/>
          <w:rFonts w:hint="eastAsia" w:ascii="宋体" w:hAnsi="宋体" w:cs="宋体"/>
          <w:color w:val="auto"/>
          <w:sz w:val="30"/>
          <w:szCs w:val="30"/>
          <w:highlight w:val="none"/>
          <w:lang w:val="en-US" w:eastAsia="zh-CN"/>
        </w:rPr>
        <w:t>9</w:t>
      </w:r>
      <w:r>
        <w:rPr>
          <w:rStyle w:val="12"/>
          <w:rFonts w:hint="eastAsia" w:ascii="宋体" w:hAnsi="宋体" w:cs="宋体"/>
          <w:color w:val="auto"/>
          <w:sz w:val="30"/>
          <w:szCs w:val="30"/>
          <w:highlight w:val="none"/>
        </w:rPr>
        <w:t>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rPr>
        <w:t>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项目编号：FJJX20</w:t>
      </w:r>
      <w:r>
        <w:rPr>
          <w:rFonts w:hint="eastAsia" w:ascii="宋体" w:hAnsi="宋体" w:cs="宋体"/>
          <w:color w:val="auto"/>
          <w:highlight w:val="none"/>
          <w:shd w:val="clear" w:color="auto" w:fill="FFFFFF"/>
          <w:lang w:val="en-US" w:eastAsia="zh-CN"/>
        </w:rPr>
        <w:t>20012-2</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80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2052"/>
        <w:gridCol w:w="1056"/>
        <w:gridCol w:w="1332"/>
        <w:gridCol w:w="876"/>
        <w:gridCol w:w="139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588"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2052"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1056"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332"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76"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391"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color w:val="auto"/>
                <w:highlight w:val="none"/>
              </w:rPr>
            </w:pPr>
            <w:r>
              <w:rPr>
                <w:rFonts w:ascii="宋体" w:hAnsi="宋体" w:cs="宋体"/>
                <w:color w:val="auto"/>
                <w:highlight w:val="none"/>
              </w:rPr>
              <w:t>1</w:t>
            </w:r>
          </w:p>
        </w:tc>
        <w:tc>
          <w:tcPr>
            <w:tcW w:w="588" w:type="dxa"/>
            <w:vAlign w:val="center"/>
          </w:tcPr>
          <w:p>
            <w:pPr>
              <w:pStyle w:val="8"/>
              <w:widowControl/>
              <w:jc w:val="center"/>
              <w:rPr>
                <w:color w:val="auto"/>
                <w:highlight w:val="none"/>
              </w:rPr>
            </w:pPr>
            <w:r>
              <w:rPr>
                <w:rFonts w:ascii="宋体" w:hAnsi="宋体" w:cs="宋体"/>
                <w:color w:val="auto"/>
                <w:highlight w:val="none"/>
              </w:rPr>
              <w:t>1-1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rPr>
              <w:t>（东海校区）</w:t>
            </w:r>
          </w:p>
        </w:tc>
        <w:tc>
          <w:tcPr>
            <w:tcW w:w="1056" w:type="dxa"/>
            <w:vAlign w:val="center"/>
          </w:tcPr>
          <w:p>
            <w:pPr>
              <w:pStyle w:val="8"/>
              <w:widowControl/>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3900</w:t>
            </w:r>
            <w:r>
              <w:rPr>
                <w:rFonts w:hint="eastAsia" w:ascii="宋体" w:hAnsi="宋体" w:cs="宋体"/>
                <w:color w:val="auto"/>
                <w:highlight w:val="none"/>
              </w:rPr>
              <w:t>人</w:t>
            </w:r>
          </w:p>
        </w:tc>
        <w:tc>
          <w:tcPr>
            <w:tcW w:w="1332" w:type="dxa"/>
            <w:vAlign w:val="center"/>
          </w:tcPr>
          <w:p>
            <w:pPr>
              <w:pStyle w:val="8"/>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eastAsia="宋体"/>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eastAsia="宋体"/>
                <w:color w:val="auto"/>
                <w:highlight w:val="none"/>
                <w:lang w:val="en-US" w:eastAsia="zh-CN"/>
              </w:rPr>
            </w:pPr>
            <w:r>
              <w:rPr>
                <w:rFonts w:hint="eastAsia" w:ascii="宋体" w:hAnsi="宋体" w:cs="宋体"/>
                <w:color w:val="auto"/>
                <w:kern w:val="0"/>
                <w:sz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588"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none"/>
                <w:lang w:eastAsia="zh-CN"/>
              </w:rPr>
              <w:t>诗山</w:t>
            </w:r>
            <w:r>
              <w:rPr>
                <w:rFonts w:hint="eastAsia" w:ascii="宋体" w:hAnsi="宋体" w:cs="宋体"/>
                <w:color w:val="auto"/>
                <w:highlight w:val="none"/>
              </w:rPr>
              <w:t>校区）</w:t>
            </w:r>
          </w:p>
        </w:tc>
        <w:tc>
          <w:tcPr>
            <w:tcW w:w="1056" w:type="dxa"/>
            <w:vAlign w:val="center"/>
          </w:tcPr>
          <w:p>
            <w:pPr>
              <w:pStyle w:val="8"/>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900</w:t>
            </w:r>
            <w:r>
              <w:rPr>
                <w:rFonts w:hint="eastAsia" w:ascii="宋体" w:hAnsi="宋体" w:cs="宋体"/>
                <w:color w:val="auto"/>
                <w:highlight w:val="none"/>
              </w:rPr>
              <w:t>人</w:t>
            </w:r>
          </w:p>
        </w:tc>
        <w:tc>
          <w:tcPr>
            <w:tcW w:w="1332"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w:t>
            </w: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w:t>
      </w:r>
      <w:r>
        <w:rPr>
          <w:rFonts w:hint="eastAsia" w:ascii="宋体" w:hAnsi="宋体" w:cs="宋体"/>
          <w:color w:val="auto"/>
          <w:highlight w:val="none"/>
          <w:lang w:eastAsia="zh-CN"/>
        </w:rPr>
        <w:t>、</w:t>
      </w:r>
      <w:r>
        <w:rPr>
          <w:rFonts w:hint="eastAsia" w:ascii="宋体" w:hAnsi="宋体" w:cs="宋体"/>
          <w:color w:val="auto"/>
          <w:highlight w:val="none"/>
        </w:rPr>
        <w:t>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b/>
          <w:bCs/>
          <w:color w:val="auto"/>
          <w:highlight w:val="none"/>
        </w:rPr>
      </w:pPr>
      <w:r>
        <w:rPr>
          <w:rFonts w:hint="eastAsia" w:ascii="宋体" w:hAnsi="宋体" w:cs="宋体"/>
          <w:b/>
          <w:bCs/>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rFonts w:hint="default"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ascii="宋体" w:hAnsi="宋体" w:cs="宋体"/>
          <w:b/>
          <w:bCs w:val="0"/>
          <w:color w:val="auto"/>
          <w:highlight w:val="none"/>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widowControl/>
        <w:spacing w:before="75" w:beforeAutospacing="0" w:after="75" w:afterAutospacing="0" w:line="435" w:lineRule="atLeast"/>
        <w:rPr>
          <w:rFonts w:hint="eastAsia"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hint="eastAsia" w:ascii="宋体" w:hAnsi="宋体" w:cs="宋体"/>
          <w:b/>
          <w:bCs w:val="0"/>
          <w:color w:val="auto"/>
          <w:highlight w:val="none"/>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01</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04</w:t>
      </w:r>
      <w:r>
        <w:rPr>
          <w:rFonts w:hint="eastAsia" w:ascii="宋体" w:hAnsi="宋体" w:cs="宋体"/>
          <w:color w:val="auto"/>
          <w:highlight w:val="none"/>
          <w:shd w:val="clear" w:color="auto" w:fill="FFFFFF"/>
        </w:rPr>
        <w:t>日</w:t>
      </w:r>
      <w:r>
        <w:rPr>
          <w:rFonts w:hint="eastAsia" w:ascii="宋体" w:hAnsi="宋体" w:cs="宋体"/>
          <w:color w:val="auto"/>
          <w:shd w:val="clear" w:color="auto" w:fill="FFFFFF"/>
        </w:rPr>
        <w:t>，每天上午8:00至12:00，下午14:30至18:00。（北京时间，法定节假日除外）</w:t>
      </w:r>
      <w:r>
        <w:rPr>
          <w:rFonts w:hint="eastAsia" w:ascii="宋体" w:hAnsi="宋体" w:cs="宋体"/>
          <w:color w:val="auto"/>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01</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04</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每个合同包</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09</w:t>
      </w:r>
      <w:r>
        <w:rPr>
          <w:rFonts w:hint="eastAsia" w:ascii="宋体" w:hAnsi="宋体"/>
          <w:color w:val="auto"/>
          <w:highlight w:val="none"/>
        </w:rPr>
        <w:t>月</w:t>
      </w:r>
      <w:r>
        <w:rPr>
          <w:rFonts w:hint="eastAsia" w:ascii="宋体" w:hAnsi="宋体"/>
          <w:color w:val="auto"/>
          <w:highlight w:val="none"/>
          <w:lang w:val="en-US" w:eastAsia="zh-CN"/>
        </w:rPr>
        <w:t xml:space="preserve"> 07</w:t>
      </w:r>
      <w:r>
        <w:rPr>
          <w:rFonts w:hint="eastAsia" w:ascii="宋体" w:hAnsi="宋体"/>
          <w:color w:val="auto"/>
          <w:highlight w:val="none"/>
        </w:rPr>
        <w:t>日</w:t>
      </w:r>
      <w:r>
        <w:rPr>
          <w:rFonts w:hint="eastAsia" w:ascii="宋体" w:hAnsi="宋体"/>
          <w:color w:val="auto"/>
          <w:highlight w:val="none"/>
          <w:lang w:val="en-US" w:eastAsia="zh-CN"/>
        </w:rPr>
        <w:t xml:space="preserve"> 下午15:00 </w:t>
      </w:r>
      <w:r>
        <w:rPr>
          <w:rFonts w:hint="eastAsia" w:ascii="宋体" w:hAnsi="宋体"/>
          <w:color w:val="auto"/>
          <w:highlight w:val="none"/>
        </w:rPr>
        <w:t>时</w:t>
      </w:r>
      <w:r>
        <w:rPr>
          <w:rFonts w:hint="eastAsia" w:ascii="宋体" w:hAnsi="宋体"/>
          <w:color w:val="auto"/>
          <w:highlight w:val="none"/>
        </w:rPr>
        <w:t>（北京时间），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09</w:t>
      </w:r>
      <w:r>
        <w:rPr>
          <w:rFonts w:hint="eastAsia" w:ascii="宋体" w:hAnsi="宋体"/>
          <w:color w:val="auto"/>
          <w:highlight w:val="none"/>
        </w:rPr>
        <w:t>月</w:t>
      </w:r>
      <w:r>
        <w:rPr>
          <w:rFonts w:hint="eastAsia" w:ascii="宋体" w:hAnsi="宋体"/>
          <w:color w:val="auto"/>
          <w:highlight w:val="none"/>
          <w:lang w:val="en-US" w:eastAsia="zh-CN"/>
        </w:rPr>
        <w:t xml:space="preserve"> 07</w:t>
      </w:r>
      <w:r>
        <w:rPr>
          <w:rFonts w:hint="eastAsia" w:ascii="宋体" w:hAnsi="宋体"/>
          <w:color w:val="auto"/>
          <w:highlight w:val="none"/>
        </w:rPr>
        <w:t>日</w:t>
      </w:r>
      <w:r>
        <w:rPr>
          <w:rFonts w:hint="eastAsia" w:ascii="宋体" w:hAnsi="宋体"/>
          <w:color w:val="auto"/>
          <w:highlight w:val="none"/>
          <w:lang w:val="en-US" w:eastAsia="zh-CN"/>
        </w:rPr>
        <w:t xml:space="preserve"> 下午15:00 </w:t>
      </w:r>
      <w:r>
        <w:rPr>
          <w:rFonts w:hint="eastAsia" w:ascii="宋体" w:hAnsi="宋体"/>
          <w:color w:val="auto"/>
          <w:highlight w:val="none"/>
        </w:rPr>
        <w:t>时</w:t>
      </w:r>
      <w:r>
        <w:rPr>
          <w:rFonts w:hint="eastAsia" w:ascii="宋体" w:hAnsi="宋体"/>
          <w:color w:val="auto"/>
          <w:highlight w:val="none"/>
        </w:rPr>
        <w:t>（北京时间），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bookmarkStart w:id="0" w:name="_GoBack"/>
      <w:bookmarkEnd w:id="0"/>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杨志丹</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刘燕珍</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3"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0</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rPr>
              <w:t>合同包</w:t>
            </w:r>
            <w:r>
              <w:rPr>
                <w:rFonts w:hint="eastAsia" w:ascii="宋体" w:hAnsi="宋体"/>
                <w:color w:val="auto"/>
                <w:sz w:val="24"/>
                <w:highlight w:val="none"/>
                <w:lang w:eastAsia="zh-CN"/>
              </w:rPr>
              <w:t>二</w:t>
            </w:r>
            <w:r>
              <w:rPr>
                <w:rFonts w:hint="eastAsia" w:ascii="宋体" w:hAnsi="宋体"/>
                <w:color w:val="auto"/>
                <w:sz w:val="24"/>
                <w:highlight w:val="none"/>
              </w:rPr>
              <w:t>人民币</w:t>
            </w:r>
            <w:r>
              <w:rPr>
                <w:rFonts w:hint="eastAsia" w:ascii="宋体" w:hAnsi="宋体"/>
                <w:color w:val="auto"/>
                <w:sz w:val="24"/>
                <w:highlight w:val="none"/>
                <w:u w:val="single"/>
                <w:lang w:val="en-US" w:eastAsia="zh-CN"/>
              </w:rPr>
              <w:t>0</w:t>
            </w:r>
            <w:r>
              <w:rPr>
                <w:rFonts w:hint="eastAsia" w:ascii="宋体" w:hAnsi="宋体"/>
                <w:color w:val="auto"/>
                <w:sz w:val="24"/>
                <w:highlight w:val="none"/>
              </w:rPr>
              <w:t>元的投标保证金，投标保证金应于</w:t>
            </w:r>
            <w:r>
              <w:rPr>
                <w:rFonts w:hint="eastAsia" w:ascii="宋体" w:hAnsi="宋体"/>
                <w:color w:val="auto"/>
                <w:sz w:val="24"/>
                <w:highlight w:val="none"/>
                <w:lang w:eastAsia="zh-CN"/>
              </w:rPr>
              <w:t>投标截</w:t>
            </w:r>
            <w:r>
              <w:rPr>
                <w:rFonts w:hint="eastAsia" w:ascii="宋体" w:hAnsi="宋体"/>
                <w:color w:val="auto"/>
                <w:sz w:val="24"/>
                <w:highlight w:val="none"/>
              </w:rPr>
              <w:t>止时间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w:t>
            </w:r>
            <w:r>
              <w:rPr>
                <w:rFonts w:hint="eastAsia"/>
                <w:b/>
                <w:color w:val="auto"/>
                <w:highlight w:val="none"/>
                <w:lang w:eastAsia="zh-CN"/>
              </w:rPr>
              <w:t>谈判</w:t>
            </w:r>
            <w:r>
              <w:rPr>
                <w:rFonts w:hint="eastAsia"/>
                <w:b/>
                <w:color w:val="auto"/>
                <w:highlight w:val="none"/>
              </w:rPr>
              <w:t>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highlight w:val="none"/>
        </w:rPr>
      </w:pPr>
      <w:r>
        <w:rPr>
          <w:rFonts w:ascii="宋体" w:cs="宋体"/>
          <w:color w:val="auto"/>
          <w:highlight w:val="none"/>
        </w:rPr>
        <w:t> </w:t>
      </w: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left"/>
        <w:rPr>
          <w:color w:val="auto"/>
          <w:highlight w:val="none"/>
        </w:rPr>
      </w:pPr>
      <w:r>
        <w:rPr>
          <w:rStyle w:val="12"/>
          <w:rFonts w:ascii="宋体" w:cs="宋体"/>
          <w:color w:val="auto"/>
          <w:kern w:val="0"/>
          <w:sz w:val="24"/>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r>
        <w:rPr>
          <w:rStyle w:val="12"/>
          <w:rFonts w:ascii="宋体" w:cs="宋体"/>
          <w:color w:val="auto"/>
          <w:sz w:val="31"/>
          <w:szCs w:val="31"/>
          <w:highlight w:val="none"/>
        </w:rPr>
        <w:t> </w:t>
      </w: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hint="default"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包1</w:t>
            </w:r>
          </w:p>
          <w:tbl>
            <w:tblPr>
              <w:tblStyle w:val="9"/>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rPr>
                <w:color w:val="auto"/>
                <w:highlight w:val="none"/>
              </w:rPr>
            </w:pPr>
          </w:p>
          <w:p>
            <w:pPr>
              <w:rPr>
                <w:color w:val="auto"/>
                <w:highlight w:val="none"/>
              </w:rPr>
            </w:pPr>
          </w:p>
          <w:p>
            <w:pPr>
              <w:pStyle w:val="8"/>
              <w:widowControl/>
              <w:spacing w:beforeAutospacing="0" w:afterAutospacing="0" w:line="435" w:lineRule="atLeast"/>
              <w:rPr>
                <w:rStyle w:val="12"/>
                <w:rFonts w:hint="eastAsia"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w:t>
            </w:r>
            <w:r>
              <w:rPr>
                <w:rStyle w:val="12"/>
                <w:rFonts w:hint="eastAsia" w:ascii="宋体" w:hAnsi="宋体" w:cs="宋体"/>
                <w:color w:val="auto"/>
                <w:sz w:val="21"/>
                <w:szCs w:val="22"/>
                <w:highlight w:val="none"/>
                <w:shd w:val="clear" w:color="auto" w:fill="FFFFFF"/>
                <w:lang w:val="en-US" w:eastAsia="zh-CN"/>
              </w:rPr>
              <w:t>2</w:t>
            </w:r>
          </w:p>
          <w:p>
            <w:pPr>
              <w:rPr>
                <w:color w:val="auto"/>
                <w:highlight w:val="none"/>
              </w:rPr>
            </w:pPr>
          </w:p>
          <w:tbl>
            <w:tblPr>
              <w:tblStyle w:val="9"/>
              <w:tblW w:w="657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96"/>
              <w:gridCol w:w="42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 w:hRule="atLeast"/>
                <w:tblHeader/>
                <w:tblCellSpacing w:w="0" w:type="dxa"/>
              </w:trPr>
              <w:tc>
                <w:tcPr>
                  <w:tcW w:w="229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283"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4" w:hRule="atLeast"/>
                <w:tblCellSpacing w:w="0" w:type="dxa"/>
              </w:trPr>
              <w:tc>
                <w:tcPr>
                  <w:tcW w:w="2296"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283" w:type="dxa"/>
                  <w:vAlign w:val="center"/>
                </w:tcPr>
                <w:p>
                  <w:pPr>
                    <w:widowControl/>
                    <w:tabs>
                      <w:tab w:val="left" w:pos="5250"/>
                    </w:tabs>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9" w:hRule="atLeast"/>
                <w:tblCellSpacing w:w="0" w:type="dxa"/>
              </w:trPr>
              <w:tc>
                <w:tcPr>
                  <w:tcW w:w="2296"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283"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blCellSpacing w:w="0" w:type="dxa"/>
              </w:trPr>
              <w:tc>
                <w:tcPr>
                  <w:tcW w:w="2296"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283"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lang w:eastAsia="zh-CN"/>
              </w:rPr>
              <w:t>合同包</w:t>
            </w:r>
            <w:r>
              <w:rPr>
                <w:rStyle w:val="12"/>
                <w:rFonts w:hint="eastAsia" w:ascii="宋体" w:hAnsi="宋体" w:cs="宋体"/>
                <w:color w:val="auto"/>
                <w:highlight w:val="none"/>
                <w:lang w:val="en-US" w:eastAsia="zh-CN"/>
              </w:rPr>
              <w:t>1、合同包2</w:t>
            </w: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2</w:t>
            </w:r>
            <w:r>
              <w:rPr>
                <w:color w:val="auto"/>
                <w:highlight w:val="none"/>
              </w:rPr>
              <w:t>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Style w:val="12"/>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auto"/>
                      <w:kern w:val="0"/>
                      <w:sz w:val="24"/>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numPr>
                <w:ilvl w:val="0"/>
                <w:numId w:val="2"/>
              </w:numPr>
              <w:wordWrap w:val="0"/>
              <w:spacing w:beforeAutospacing="0" w:afterAutospacing="0" w:line="435" w:lineRule="atLeast"/>
              <w:rPr>
                <w:color w:val="auto"/>
                <w:highlight w:val="none"/>
              </w:rPr>
            </w:pPr>
            <w:r>
              <w:rPr>
                <w:rStyle w:val="12"/>
                <w:rFonts w:hint="eastAsia" w:ascii="宋体" w:hAnsi="宋体" w:cs="宋体"/>
                <w:color w:val="auto"/>
                <w:highlight w:val="none"/>
              </w:rPr>
              <w:t>本项目代理服务费</w:t>
            </w:r>
            <w:r>
              <w:rPr>
                <w:rStyle w:val="12"/>
                <w:rFonts w:hint="eastAsia" w:ascii="宋体" w:hAnsi="宋体" w:cs="宋体"/>
                <w:color w:val="auto"/>
                <w:sz w:val="21"/>
                <w:szCs w:val="22"/>
                <w:highlight w:val="none"/>
              </w:rPr>
              <w:t>由成交供应商支付。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w:t>
            </w:r>
            <w:r>
              <w:rPr>
                <w:rFonts w:hint="eastAsia" w:ascii="宋体" w:hAnsi="宋体" w:cs="宋体"/>
                <w:color w:val="auto"/>
                <w:highlight w:val="none"/>
                <w:lang w:eastAsia="zh-CN"/>
              </w:rPr>
              <w:t>成交</w:t>
            </w:r>
            <w:r>
              <w:rPr>
                <w:rFonts w:hint="eastAsia" w:ascii="宋体" w:hAnsi="宋体" w:cs="宋体"/>
                <w:color w:val="auto"/>
                <w:highlight w:val="none"/>
              </w:rPr>
              <w:t>服务费收取账号（开户行：建设银行泉州分行，户名：福建景鑫招标有限公司泉州分公司，账号：3500 1652 4900 5251 6706）</w:t>
            </w:r>
            <w:r>
              <w:rPr>
                <w:rStyle w:val="12"/>
                <w:rFonts w:hint="eastAsia" w:ascii="宋体" w:hAnsi="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w:t>
      </w:r>
      <w:r>
        <w:rPr>
          <w:rStyle w:val="12"/>
          <w:rFonts w:ascii="宋体" w:cs="宋体"/>
          <w:color w:val="auto"/>
          <w:highlight w:val="none"/>
        </w:rPr>
        <w:t>    </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1、</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2</w:t>
      </w:r>
      <w:r>
        <w:rPr>
          <w:rStyle w:val="12"/>
          <w:rFonts w:hint="eastAsia" w:ascii="宋体" w:hAnsi="宋体" w:cs="宋体"/>
          <w:color w:val="auto"/>
          <w:highlight w:val="none"/>
        </w:rPr>
        <w:t>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autoSpaceDE w:val="0"/>
        <w:spacing w:line="405" w:lineRule="atLeast"/>
        <w:rPr>
          <w:rFonts w:ascii="宋体" w:hAnsi="宋体" w:cs="宋体"/>
          <w:color w:val="auto"/>
          <w:highlight w:val="none"/>
        </w:rPr>
      </w:pPr>
      <w:r>
        <w:rPr>
          <w:rFonts w:ascii="宋体" w:hAnsi="宋体" w:cs="宋体"/>
          <w:color w:val="auto"/>
          <w:sz w:val="19"/>
          <w:szCs w:val="19"/>
          <w:highlight w:val="none"/>
        </w:rPr>
        <w:t>（</w:t>
      </w:r>
      <w:r>
        <w:rPr>
          <w:rFonts w:hint="eastAsia" w:ascii="宋体" w:hAnsi="宋体" w:cs="宋体"/>
          <w:color w:val="auto"/>
          <w:sz w:val="19"/>
          <w:szCs w:val="19"/>
          <w:highlight w:val="none"/>
        </w:rPr>
        <w:t>1）</w:t>
      </w:r>
      <w:r>
        <w:rPr>
          <w:rFonts w:hint="eastAsia" w:ascii="宋体" w:hAnsi="宋体" w:cs="宋体"/>
          <w:color w:val="auto"/>
          <w:highlight w:val="none"/>
        </w:rPr>
        <w:t>小型、微型企业产品： （1）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8"/>
        <w:widowControl/>
        <w:autoSpaceDE w:val="0"/>
        <w:spacing w:line="40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rFonts w:hint="eastAsia" w:ascii="宋体" w:hAnsi="宋体" w:cs="宋体"/>
          <w:color w:val="auto"/>
          <w:highlight w:val="none"/>
        </w:rPr>
      </w:pPr>
    </w:p>
    <w:p>
      <w:pPr>
        <w:pStyle w:val="8"/>
        <w:widowControl/>
        <w:spacing w:before="75" w:beforeAutospacing="0" w:after="75" w:afterAutospacing="0" w:line="435" w:lineRule="atLeast"/>
        <w:rPr>
          <w:rFonts w:hint="eastAsia" w:ascii="宋体" w:hAnsi="宋体" w:eastAsia="宋体" w:cs="宋体"/>
          <w:color w:val="auto"/>
          <w:highlight w:val="none"/>
          <w:lang w:eastAsia="zh-CN"/>
        </w:rPr>
      </w:pPr>
      <w:r>
        <w:rPr>
          <w:rFonts w:hint="eastAsia" w:ascii="宋体" w:hAnsi="宋体" w:cs="宋体"/>
          <w:color w:val="auto"/>
          <w:highlight w:val="none"/>
        </w:rPr>
        <w:t>包：</w:t>
      </w:r>
      <w:r>
        <w:rPr>
          <w:rFonts w:hint="eastAsia" w:ascii="宋体" w:hAnsi="宋体" w:cs="宋体"/>
          <w:color w:val="auto"/>
          <w:highlight w:val="none"/>
          <w:lang w:val="en-US" w:eastAsia="zh-CN"/>
        </w:rPr>
        <w:t>2</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r>
        <w:rPr>
          <w:rFonts w:hint="eastAsia" w:ascii="宋体" w:hAnsi="宋体" w:eastAsia="宋体" w:cs="宋体"/>
          <w:b/>
          <w:bCs/>
          <w:color w:val="auto"/>
          <w:sz w:val="24"/>
          <w:szCs w:val="22"/>
          <w:highlight w:val="none"/>
          <w:lang w:val="en-US" w:eastAsia="zh-CN"/>
        </w:rPr>
        <w:t>提交响应文件或者经评审实质性响应谈判文件要求的供应商只有两家时，继续进行竞争性谈判；提交响应文件或者经评审实质性响应谈判文件要求的供应商只有一家时，现场更改为单一来源采购</w:t>
      </w:r>
      <w:r>
        <w:rPr>
          <w:rFonts w:hint="eastAsia" w:hAnsi="宋体" w:eastAsia="宋体" w:cs="宋体"/>
          <w:b/>
          <w:bCs/>
          <w:color w:val="auto"/>
          <w:sz w:val="24"/>
          <w:szCs w:val="22"/>
          <w:highlight w:val="none"/>
          <w:lang w:val="en-US" w:eastAsia="zh-CN"/>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both"/>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本次采购的服务主要用于泉州师范学院20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级新生入学体检服务（东海</w:t>
      </w:r>
      <w:r>
        <w:rPr>
          <w:rFonts w:hint="eastAsia" w:ascii="Times New Roman" w:hAnsi="Times New Roman" w:cs="Times New Roman"/>
          <w:b w:val="0"/>
          <w:bCs w:val="0"/>
          <w:color w:val="auto"/>
          <w:kern w:val="2"/>
          <w:sz w:val="24"/>
          <w:szCs w:val="24"/>
          <w:highlight w:val="none"/>
          <w:lang w:val="en-US" w:eastAsia="zh-CN" w:bidi="ar-SA"/>
        </w:rPr>
        <w:t>、诗山</w:t>
      </w:r>
      <w:r>
        <w:rPr>
          <w:rFonts w:hint="eastAsia" w:ascii="Times New Roman" w:hAnsi="Times New Roman" w:eastAsia="宋体" w:cs="Times New Roman"/>
          <w:b w:val="0"/>
          <w:bCs w:val="0"/>
          <w:color w:val="auto"/>
          <w:kern w:val="2"/>
          <w:sz w:val="24"/>
          <w:szCs w:val="24"/>
          <w:highlight w:val="none"/>
          <w:lang w:val="en-US" w:eastAsia="zh-CN" w:bidi="ar-SA"/>
        </w:rPr>
        <w:t>校区）采购项目</w:t>
      </w:r>
      <w:r>
        <w:rPr>
          <w:rFonts w:hint="eastAsia" w:ascii="Times New Roman" w:hAnsi="Times New Roman" w:cs="Times New Roman"/>
          <w:b w:val="0"/>
          <w:bCs w:val="0"/>
          <w:color w:val="auto"/>
          <w:kern w:val="2"/>
          <w:sz w:val="24"/>
          <w:szCs w:val="24"/>
          <w:highlight w:val="none"/>
          <w:lang w:val="en-US" w:eastAsia="zh-CN" w:bidi="ar-SA"/>
        </w:rPr>
        <w:t>使用。</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泉州师范学院2020级新生入学体检服务（东海、诗山校区）</w:t>
      </w:r>
      <w:r>
        <w:rPr>
          <w:rFonts w:hint="eastAsia" w:ascii="宋体" w:hAnsi="宋体" w:cs="宋体"/>
          <w:b/>
          <w:bCs/>
          <w:color w:val="auto"/>
          <w:sz w:val="24"/>
          <w:szCs w:val="24"/>
          <w:highlight w:val="none"/>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2.1合同包1：2020级新生入学体检服务（东海校区）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级新生（东海校区）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38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cs="Times New Roman"/>
          <w:b/>
          <w:bCs/>
          <w:color w:val="auto"/>
          <w:kern w:val="2"/>
          <w:sz w:val="24"/>
          <w:szCs w:val="24"/>
          <w:highlight w:val="none"/>
          <w:lang w:val="en-US" w:eastAsia="zh-CN" w:bidi="ar-SA"/>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2.2合同包2：2020级新生入学体检服务（</w:t>
      </w:r>
      <w:r>
        <w:rPr>
          <w:rFonts w:hint="eastAsia" w:ascii="宋体" w:hAnsi="宋体" w:cs="宋体"/>
          <w:b/>
          <w:bCs/>
          <w:color w:val="auto"/>
          <w:sz w:val="24"/>
          <w:szCs w:val="24"/>
          <w:highlight w:val="none"/>
          <w:lang w:val="en-US" w:eastAsia="zh-CN"/>
        </w:rPr>
        <w:t>诗山</w:t>
      </w:r>
      <w:r>
        <w:rPr>
          <w:rFonts w:hint="eastAsia" w:ascii="Times New Roman" w:hAnsi="Times New Roman" w:cs="Times New Roman"/>
          <w:b/>
          <w:bCs/>
          <w:color w:val="auto"/>
          <w:kern w:val="2"/>
          <w:sz w:val="24"/>
          <w:szCs w:val="24"/>
          <w:highlight w:val="none"/>
          <w:lang w:val="en-US" w:eastAsia="zh-CN" w:bidi="ar-SA"/>
        </w:rPr>
        <w:t>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级新生（诗山校区）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三、商务条件</w:t>
      </w:r>
      <w:r>
        <w:rPr>
          <w:rFonts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包1商务条件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3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393"/>
        <w:gridCol w:w="5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39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7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39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7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合同包</w:t>
      </w:r>
      <w:r>
        <w:rPr>
          <w:rFonts w:hint="eastAsia" w:ascii="宋体" w:hAnsi="宋体" w:cs="宋体"/>
          <w:b/>
          <w:bCs/>
          <w:color w:val="auto"/>
          <w:sz w:val="24"/>
          <w:szCs w:val="24"/>
          <w:highlight w:val="none"/>
          <w:lang w:val="en-US" w:eastAsia="zh-CN"/>
        </w:rPr>
        <w:t>1、合同包2</w:t>
      </w:r>
      <w:r>
        <w:rPr>
          <w:rFonts w:hint="eastAsia" w:ascii="宋体" w:hAnsi="宋体" w:cs="宋体"/>
          <w:b/>
          <w:bCs/>
          <w:color w:val="auto"/>
          <w:sz w:val="24"/>
          <w:szCs w:val="24"/>
          <w:highlight w:val="none"/>
        </w:rPr>
        <w:t>其他要求</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w:t>
      </w:r>
      <w:r>
        <w:rPr>
          <w:rFonts w:hint="eastAsia" w:ascii="宋体" w:hAnsi="宋体" w:cs="宋体"/>
          <w:color w:val="auto"/>
          <w:highlight w:val="none"/>
        </w:rPr>
        <w:t>采购内容及要求</w:t>
      </w:r>
      <w:r>
        <w:rPr>
          <w:rFonts w:hint="eastAsia" w:ascii="宋体" w:hAnsi="宋体" w:cs="宋体"/>
          <w:color w:val="auto"/>
          <w:sz w:val="24"/>
          <w:szCs w:val="24"/>
          <w:highlight w:val="none"/>
        </w:rPr>
        <w:t>进行投标报价。以综合单价（含人工费、</w:t>
      </w:r>
      <w:r>
        <w:rPr>
          <w:rFonts w:hint="eastAsia" w:asciiTheme="minorEastAsia" w:hAnsiTheme="minorEastAsia"/>
          <w:b/>
          <w:bCs/>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材料费、税金、规费、政策性文件规定及合同包含的所有风险、责任等所有费用）为结算依据。</w:t>
      </w:r>
    </w:p>
    <w:p>
      <w:pPr>
        <w:pStyle w:val="8"/>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8"/>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8"/>
        <w:widowControl/>
        <w:spacing w:before="75" w:beforeAutospacing="0" w:after="75" w:afterAutospacing="0" w:line="465" w:lineRule="atLeast"/>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9"/>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合同包</w:t>
            </w:r>
          </w:p>
        </w:tc>
        <w:tc>
          <w:tcPr>
            <w:tcW w:w="731"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品目号</w:t>
            </w:r>
          </w:p>
        </w:tc>
        <w:tc>
          <w:tcPr>
            <w:tcW w:w="1877"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名称</w:t>
            </w:r>
          </w:p>
        </w:tc>
        <w:tc>
          <w:tcPr>
            <w:tcW w:w="1597"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首次报价</w:t>
            </w:r>
          </w:p>
        </w:tc>
        <w:tc>
          <w:tcPr>
            <w:tcW w:w="2274"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项目完成时间</w:t>
            </w:r>
          </w:p>
        </w:tc>
        <w:tc>
          <w:tcPr>
            <w:tcW w:w="966"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谈判保证金</w:t>
            </w:r>
          </w:p>
        </w:tc>
        <w:tc>
          <w:tcPr>
            <w:tcW w:w="910"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highlight w:val="none"/>
                <w:lang w:val="en-US" w:eastAsia="zh-CN"/>
              </w:rPr>
            </w:pPr>
            <w:r>
              <w:rPr>
                <w:rFonts w:hint="eastAsia"/>
                <w:color w:val="auto"/>
                <w:highlight w:val="none"/>
                <w:lang w:val="en-US" w:eastAsia="zh-CN"/>
              </w:rPr>
              <w:t>1</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（东海校区）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15600</w:t>
            </w:r>
          </w:p>
        </w:tc>
        <w:tc>
          <w:tcPr>
            <w:tcW w:w="910" w:type="dxa"/>
            <w:tcMar>
              <w:top w:w="0" w:type="dxa"/>
              <w:left w:w="105" w:type="dxa"/>
              <w:bottom w:w="0" w:type="dxa"/>
              <w:right w:w="105" w:type="dxa"/>
            </w:tcMar>
            <w:vAlign w:val="center"/>
          </w:tcPr>
          <w:p>
            <w:pPr>
              <w:widowControl/>
              <w:jc w:val="center"/>
              <w:rPr>
                <w:rFonts w:hint="eastAsia" w:eastAsia="宋体"/>
                <w:color w:val="auto"/>
                <w:highlight w:val="none"/>
                <w:lang w:eastAsia="zh-CN"/>
              </w:rPr>
            </w:pPr>
            <w:r>
              <w:rPr>
                <w:rFonts w:hint="eastAsia"/>
                <w:color w:val="auto"/>
                <w:highlight w:val="none"/>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color w:val="auto"/>
                <w:highlight w:val="none"/>
                <w:lang w:val="en-US" w:eastAsia="zh-CN"/>
              </w:rPr>
            </w:pPr>
            <w:r>
              <w:rPr>
                <w:rFonts w:hint="eastAsia"/>
                <w:color w:val="auto"/>
                <w:highlight w:val="none"/>
                <w:lang w:val="en-US" w:eastAsia="zh-CN"/>
              </w:rPr>
              <w:t>2</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诗山</w:t>
            </w:r>
            <w:r>
              <w:rPr>
                <w:rFonts w:hint="eastAsia" w:ascii="宋体" w:hAnsi="宋体" w:cs="宋体"/>
                <w:color w:val="auto"/>
                <w:highlight w:val="none"/>
              </w:rPr>
              <w:t>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3600</w:t>
            </w:r>
          </w:p>
        </w:tc>
        <w:tc>
          <w:tcPr>
            <w:tcW w:w="910" w:type="dxa"/>
            <w:tcMar>
              <w:top w:w="0" w:type="dxa"/>
              <w:left w:w="105" w:type="dxa"/>
              <w:bottom w:w="0" w:type="dxa"/>
              <w:right w:w="105" w:type="dxa"/>
            </w:tcMar>
            <w:vAlign w:val="center"/>
          </w:tcPr>
          <w:p>
            <w:pPr>
              <w:widowControl/>
              <w:jc w:val="center"/>
              <w:rPr>
                <w:rFonts w:hint="eastAsia"/>
                <w:color w:val="auto"/>
                <w:highlight w:val="none"/>
                <w:lang w:eastAsia="zh-CN"/>
              </w:rPr>
            </w:pPr>
            <w:r>
              <w:rPr>
                <w:rFonts w:hint="eastAsia"/>
                <w:color w:val="auto"/>
                <w:highlight w:val="none"/>
                <w:lang w:eastAsia="zh-CN"/>
              </w:rPr>
              <w:t>含接送费用</w:t>
            </w: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8"/>
        <w:widowControl/>
        <w:spacing w:before="75" w:beforeAutospacing="0" w:after="75" w:afterAutospacing="0"/>
        <w:rPr>
          <w:b/>
          <w:bCs/>
          <w:color w:val="auto"/>
          <w:highlight w:val="none"/>
        </w:rPr>
      </w:pPr>
      <w:r>
        <w:rPr>
          <w:rFonts w:hint="eastAsia" w:ascii="宋体" w:hAnsi="宋体" w:cs="宋体"/>
          <w:b/>
          <w:bCs/>
          <w:color w:val="auto"/>
          <w:highlight w:val="none"/>
          <w:lang w:val="en-US" w:eastAsia="zh-CN"/>
        </w:rPr>
        <w:t>1、</w:t>
      </w:r>
      <w:r>
        <w:rPr>
          <w:rFonts w:hint="eastAsia" w:ascii="宋体" w:hAnsi="宋体" w:cs="宋体"/>
          <w:b/>
          <w:bCs/>
          <w:color w:val="auto"/>
          <w:highlight w:val="none"/>
        </w:rPr>
        <w:t>详细报价书另纸详列，格式自拟。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ascii="宋体" w:cs="宋体"/>
          <w:color w:val="auto"/>
          <w:sz w:val="21"/>
          <w:szCs w:val="21"/>
          <w:highlight w:val="none"/>
        </w:rPr>
        <w:t> </w:t>
      </w:r>
      <w:r>
        <w:rPr>
          <w:rFonts w:hint="eastAsia" w:asciiTheme="minorEastAsia" w:hAnsiTheme="minorEastAsia"/>
          <w:b/>
          <w:bCs/>
          <w:color w:val="auto"/>
          <w:sz w:val="24"/>
          <w:szCs w:val="24"/>
          <w:highlight w:val="none"/>
          <w:lang w:val="en-US" w:eastAsia="zh-CN"/>
        </w:rPr>
        <w:t>2、</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3、合同包1体检对象泉州师范学院2020级新生（东海校区），此预算单价包含每生从东海校区到体检单位接送所产生的费用。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合同包2体检对象泉州师范学院2020级新生（诗山校区），此预算单价包含每生从东海校区到体检单位接送所产生的费用（诗山校区学生从诗山到东海校区来回由采购单位统一接送）。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ascii="宋体" w:cs="宋体"/>
          <w:color w:val="auto"/>
          <w:sz w:val="21"/>
          <w:szCs w:val="21"/>
          <w:highlight w:val="none"/>
        </w:rPr>
      </w:pPr>
      <w:r>
        <w:rPr>
          <w:rFonts w:hint="eastAsia" w:asciiTheme="minorEastAsia" w:hAnsiTheme="minorEastAsia"/>
          <w:b/>
          <w:bCs/>
          <w:color w:val="auto"/>
          <w:sz w:val="24"/>
          <w:szCs w:val="24"/>
          <w:highlight w:val="none"/>
          <w:lang w:val="en-US" w:eastAsia="zh-CN"/>
        </w:rPr>
        <w:t>4、本次体检数量为预估数量，本项目按学生体检实际数量结算。</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2"/>
          <w:rFonts w:ascii="宋体" w:cs="宋体"/>
          <w:color w:val="auto"/>
          <w:highlight w:val="none"/>
        </w:rPr>
        <w:t> </w:t>
      </w:r>
      <w:r>
        <w:rPr>
          <w:rFonts w:hint="eastAsia" w:ascii="宋体" w:hAnsi="宋体" w:cs="宋体"/>
          <w:color w:val="auto"/>
          <w:highlight w:val="none"/>
        </w:rPr>
        <w:t>供应商名称：（全称加盖单位公章）</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0"/>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bl>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r>
        <w:rPr>
          <w:color w:val="auto"/>
          <w:highlight w:val="none"/>
        </w:rPr>
        <w:t> </w:t>
      </w: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w:t>
      </w:r>
      <w:r>
        <w:rPr>
          <w:rStyle w:val="12"/>
          <w:rFonts w:hint="eastAsia" w:ascii="宋体" w:hAnsi="宋体" w:cs="宋体"/>
          <w:color w:val="auto"/>
          <w:highlight w:val="none"/>
          <w:lang w:eastAsia="zh-CN"/>
        </w:rPr>
        <w:t>此表必须声明</w:t>
      </w:r>
      <w:r>
        <w:rPr>
          <w:rStyle w:val="12"/>
          <w:rFonts w:hint="eastAsia" w:ascii="宋体" w:hAnsi="宋体" w:cs="宋体"/>
          <w:color w:val="auto"/>
          <w:highlight w:val="none"/>
        </w:rPr>
        <w:t>）</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r>
        <w:rPr>
          <w:rStyle w:val="12"/>
          <w:rFonts w:hint="eastAsia" w:ascii="宋体" w:hAnsi="宋体" w:eastAsia="宋体" w:cs="宋体"/>
          <w:color w:val="auto"/>
          <w:kern w:val="0"/>
          <w:sz w:val="21"/>
          <w:szCs w:val="22"/>
          <w:highlight w:val="none"/>
          <w:lang w:val="en-US" w:eastAsia="zh-CN" w:bidi="ar-SA"/>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C7345D"/>
    <w:rsid w:val="05147600"/>
    <w:rsid w:val="055A128A"/>
    <w:rsid w:val="08CC53B5"/>
    <w:rsid w:val="099F75F3"/>
    <w:rsid w:val="0B27326B"/>
    <w:rsid w:val="0F5E6FEE"/>
    <w:rsid w:val="11213DEC"/>
    <w:rsid w:val="12355A70"/>
    <w:rsid w:val="12571DA5"/>
    <w:rsid w:val="13DF0D41"/>
    <w:rsid w:val="144947B6"/>
    <w:rsid w:val="14B611D5"/>
    <w:rsid w:val="15A41BB8"/>
    <w:rsid w:val="16DA08F8"/>
    <w:rsid w:val="18254BD8"/>
    <w:rsid w:val="1B470700"/>
    <w:rsid w:val="1BCB3C3A"/>
    <w:rsid w:val="1DF97AEB"/>
    <w:rsid w:val="1F6944B3"/>
    <w:rsid w:val="1F8650F6"/>
    <w:rsid w:val="20434937"/>
    <w:rsid w:val="219C0203"/>
    <w:rsid w:val="238F4930"/>
    <w:rsid w:val="246C57BD"/>
    <w:rsid w:val="25E5738D"/>
    <w:rsid w:val="260072B6"/>
    <w:rsid w:val="260A3AAF"/>
    <w:rsid w:val="280C0394"/>
    <w:rsid w:val="292A166D"/>
    <w:rsid w:val="2A006F31"/>
    <w:rsid w:val="2A2050DF"/>
    <w:rsid w:val="2ADC270B"/>
    <w:rsid w:val="2B8071C3"/>
    <w:rsid w:val="2BEE3252"/>
    <w:rsid w:val="2C730084"/>
    <w:rsid w:val="2CCA784D"/>
    <w:rsid w:val="2E611F5D"/>
    <w:rsid w:val="2F126354"/>
    <w:rsid w:val="2FD57344"/>
    <w:rsid w:val="32020025"/>
    <w:rsid w:val="32260C37"/>
    <w:rsid w:val="34955BE1"/>
    <w:rsid w:val="351A5A71"/>
    <w:rsid w:val="356E3C9D"/>
    <w:rsid w:val="364431A8"/>
    <w:rsid w:val="36B607C0"/>
    <w:rsid w:val="36B86D4D"/>
    <w:rsid w:val="39C80226"/>
    <w:rsid w:val="3AE439C3"/>
    <w:rsid w:val="3B465907"/>
    <w:rsid w:val="4022256A"/>
    <w:rsid w:val="43BE03B5"/>
    <w:rsid w:val="43C96417"/>
    <w:rsid w:val="44966894"/>
    <w:rsid w:val="44BB07C1"/>
    <w:rsid w:val="461A48DA"/>
    <w:rsid w:val="46EF5703"/>
    <w:rsid w:val="474775AC"/>
    <w:rsid w:val="48B531D0"/>
    <w:rsid w:val="48D70D31"/>
    <w:rsid w:val="4C4421CC"/>
    <w:rsid w:val="4D4A1AC9"/>
    <w:rsid w:val="4D4B3013"/>
    <w:rsid w:val="4EAF7D38"/>
    <w:rsid w:val="50DA4690"/>
    <w:rsid w:val="51EC5E55"/>
    <w:rsid w:val="522F3E68"/>
    <w:rsid w:val="528D34D7"/>
    <w:rsid w:val="545F7A6F"/>
    <w:rsid w:val="54EC5C4E"/>
    <w:rsid w:val="5567397F"/>
    <w:rsid w:val="561803FE"/>
    <w:rsid w:val="56646DA7"/>
    <w:rsid w:val="58183AA3"/>
    <w:rsid w:val="58926B90"/>
    <w:rsid w:val="5AA4657B"/>
    <w:rsid w:val="5B8B0672"/>
    <w:rsid w:val="5BD11374"/>
    <w:rsid w:val="5E873DF6"/>
    <w:rsid w:val="5FCB504F"/>
    <w:rsid w:val="62134D96"/>
    <w:rsid w:val="638C44FC"/>
    <w:rsid w:val="644172F7"/>
    <w:rsid w:val="64616F38"/>
    <w:rsid w:val="650A2F58"/>
    <w:rsid w:val="662C7364"/>
    <w:rsid w:val="66550560"/>
    <w:rsid w:val="675B6040"/>
    <w:rsid w:val="6A5F47A3"/>
    <w:rsid w:val="6B4F6A86"/>
    <w:rsid w:val="6B785CF6"/>
    <w:rsid w:val="6DF91CED"/>
    <w:rsid w:val="72696324"/>
    <w:rsid w:val="736075E1"/>
    <w:rsid w:val="76471E29"/>
    <w:rsid w:val="7656443D"/>
    <w:rsid w:val="76DA7CC5"/>
    <w:rsid w:val="781118FB"/>
    <w:rsid w:val="7BE46CD9"/>
    <w:rsid w:val="7C820508"/>
    <w:rsid w:val="7DED2F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45</TotalTime>
  <ScaleCrop>false</ScaleCrop>
  <LinksUpToDate>false</LinksUpToDate>
  <CharactersWithSpaces>43017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2020-07-09T02:25:00Z</cp:lastPrinted>
  <dcterms:modified xsi:type="dcterms:W3CDTF">2020-09-01T09:33:46Z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