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3"/>
        <w:keepNext w:val="0"/>
        <w:keepLines w:val="0"/>
        <w:widowControl/>
        <w:suppressLineNumbers w:val="0"/>
        <w:spacing w:before="75" w:beforeAutospacing="0" w:after="75" w:afterAutospacing="0"/>
        <w:ind w:left="0" w:right="0" w:firstLine="0"/>
        <w:jc w:val="center"/>
      </w:pPr>
      <w:r>
        <w:rPr>
          <w:rStyle w:val="6"/>
          <w:rFonts w:ascii="宋体" w:hAnsi="宋体" w:eastAsia="宋体" w:cs="宋体"/>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72"/>
          <w:szCs w:val="72"/>
        </w:rPr>
        <w:t>竞争性谈判文件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项目名称：</w:t>
      </w:r>
      <w:bookmarkStart w:id="0" w:name="_GoBack"/>
      <w:r>
        <w:rPr>
          <w:rFonts w:hint="eastAsia" w:ascii="宋体" w:hAnsi="宋体" w:eastAsia="宋体" w:cs="宋体"/>
          <w:spacing w:val="0"/>
          <w:sz w:val="30"/>
          <w:szCs w:val="30"/>
        </w:rPr>
        <w:t>泉州师范学院空调货物类采购项目</w:t>
      </w:r>
      <w:bookmarkEnd w:id="0"/>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备案编号：</w:t>
      </w:r>
      <w:r>
        <w:rPr>
          <w:rFonts w:hint="eastAsia" w:ascii="宋体" w:hAnsi="宋体" w:eastAsia="宋体" w:cs="宋体"/>
          <w:spacing w:val="0"/>
          <w:sz w:val="30"/>
          <w:szCs w:val="30"/>
        </w:rPr>
        <w:t>C-SY-JT-202107-B0052-QZSCGZX</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项目编号：</w:t>
      </w:r>
      <w:r>
        <w:rPr>
          <w:rFonts w:hint="eastAsia" w:ascii="宋体" w:hAnsi="宋体" w:eastAsia="宋体" w:cs="宋体"/>
          <w:spacing w:val="0"/>
          <w:sz w:val="30"/>
          <w:szCs w:val="30"/>
        </w:rPr>
        <w:t>[350500]QZSCGZX[TP]2021003-1</w:t>
      </w:r>
    </w:p>
    <w:p>
      <w:pPr>
        <w:pStyle w:val="3"/>
        <w:keepNext w:val="0"/>
        <w:keepLines w:val="0"/>
        <w:widowControl/>
        <w:suppressLineNumbers w:val="0"/>
        <w:spacing w:before="75" w:beforeAutospacing="0" w:after="75" w:afterAutospacing="0"/>
        <w:ind w:left="0" w:right="0" w:firstLine="105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keepNext w:val="0"/>
        <w:keepLines w:val="0"/>
        <w:widowControl/>
        <w:suppressLineNumbers w:val="0"/>
        <w:jc w:val="left"/>
      </w:pP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泉州市政府采购中心</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2021年08月</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keepNext w:val="0"/>
        <w:keepLines w:val="0"/>
        <w:widowControl/>
        <w:suppressLineNumbers w:val="0"/>
        <w:jc w:val="center"/>
      </w:pPr>
    </w:p>
    <w:p>
      <w:pPr>
        <w:keepNext w:val="0"/>
        <w:keepLines w:val="0"/>
        <w:widowControl/>
        <w:suppressLineNumbers w:val="0"/>
        <w:jc w:val="left"/>
      </w:pPr>
      <w:r>
        <w:rPr>
          <w:rStyle w:val="6"/>
          <w:rFonts w:hint="eastAsia" w:ascii="宋体" w:hAnsi="宋体" w:eastAsia="宋体" w:cs="宋体"/>
          <w:spacing w:val="0"/>
          <w:kern w:val="0"/>
          <w:sz w:val="30"/>
          <w:szCs w:val="30"/>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方式组织泉州师范学院空调货物类采购项目项目（以下简称：“本项目”）的政府采购活动，现欢迎国内合格的供应商前来参加。本项目由采购人委托泉州市政府采购中心开展竞争性谈判活动。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1.项目名称：泉州师范学院空调货物类采购项目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2.备案编号：C-SY-JT-202107-B0052-QZSCGZX</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3.项目编号：[350500]QZSCGZX[TP]2021003-1</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jc w:val="right"/>
      </w:pPr>
      <w:r>
        <w:rPr>
          <w:rFonts w:hint="eastAsia" w:ascii="宋体" w:hAnsi="宋体" w:eastAsia="宋体" w:cs="宋体"/>
        </w:rPr>
        <w:t>金额单位：人民币元</w:t>
      </w:r>
      <w:r>
        <w:t xml:space="preserve"> </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9"/>
              <w:gridCol w:w="1838"/>
              <w:gridCol w:w="920"/>
              <w:gridCol w:w="920"/>
              <w:gridCol w:w="92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5匹冷暖柜机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59400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3匹冷暖柜机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变频大1匹冷暖挂机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92（台）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229816</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变频1.5匹冷暖挂式空调</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95（台）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299250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变频2匹冷暖挂式空调</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24900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变频3匹冷暖挂机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12560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663726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适用于（合同包一）。节能产品，适用于（合同包一）。环境标志产品，适用于（合同包一）。信息安全产品，适用于（合同包一）。小型、微型企业，适用于（合同包一）。监狱企业，适用于（合同包一）。促进残疾人就业 ，适用于（合同包一）。信用记录，适用于（合同包一），按照下列规定执行：（1）投标人应在开标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xml:space="preserve">    </w:t>
      </w: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r>
        <w:br w:type="textWrapping"/>
      </w:r>
      <w:r>
        <w:rPr>
          <w:rStyle w:val="6"/>
          <w:sz w:val="24"/>
          <w:szCs w:val="24"/>
        </w:rPr>
        <w:t>         无</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w:t>
      </w:r>
      <w:r>
        <w:rPr>
          <w:rStyle w:val="6"/>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联系人：陈显银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代理机构：泉州市政府采购中心</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址：泉州市丰泽区海星街100号东海大厦A栋四楼404采购中心办公室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联系人：吴彬彬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联系方法：0595-22132296</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开户名称：泉州市政府采购中心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r>
        <w:rPr>
          <w:rStyle w:val="6"/>
          <w:rFonts w:hint="eastAsia" w:ascii="宋体" w:hAnsi="宋体" w:eastAsia="宋体" w:cs="宋体"/>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70"/>
        <w:gridCol w:w="893"/>
        <w:gridCol w:w="7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79"/>
              <w:gridCol w:w="37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r>
              <w:br w:type="textWrapping"/>
            </w:r>
            <w:r>
              <w:rPr>
                <w:rStyle w:val="6"/>
                <w:sz w:val="24"/>
                <w:szCs w:val="24"/>
              </w:rPr>
              <w:t>         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首次响应文件提交截止时间起180个日历日。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本项目无须缴纳谈判保证金。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1 </w:t>
            </w:r>
            <w:r>
              <w:rPr>
                <w:rFonts w:hint="eastAsia" w:ascii="宋体" w:hAnsi="宋体" w:eastAsia="宋体" w:cs="宋体"/>
                <w:spacing w:val="0"/>
                <w:sz w:val="24"/>
                <w:szCs w:val="24"/>
              </w:rPr>
              <w:t>份、副本</w:t>
            </w:r>
            <w:r>
              <w:rPr>
                <w:spacing w:val="0"/>
                <w:sz w:val="24"/>
                <w:szCs w:val="24"/>
              </w:rPr>
              <w:t>0 </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根据谈判现场实际情况确定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8"/>
              <w:gridCol w:w="1369"/>
              <w:gridCol w:w="41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中标人与采购人签订合同前，应按合同总金额的5 %（中小微企业为 3 %）向采购人提交履约保证金，履约保证金在货物验收合格后转为质保金，该保证金待质保期期满且无质量及售后服务问题时一次性无息退还。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支付。</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(2)其他：</w:t>
            </w:r>
            <w:r>
              <w:rPr>
                <w:rFonts w:hint="eastAsia" w:ascii="宋体" w:hAnsi="宋体" w:eastAsia="宋体" w:cs="宋体"/>
                <w:spacing w:val="0"/>
                <w:sz w:val="24"/>
                <w:szCs w:val="24"/>
              </w:rPr>
              <w:t>1、泉州市政府采购中心不收取代理或中标服务费。2、根据泉州市行政服务中心的通知，自2020年5月19日起,泉州市行政服务中心恢复“事前预约+现场取号”双轨制办事服务，进入泉州市行政服务中心东海大厦A栋四楼办理政府采购业务的人员可事先预约需办理事项或直接前往市行政服务中心现场办事，请欲进入泉州市行政服务中心东海大厦A栋四楼参加政府采购活动的人员严格按照泉州市行政服务中心的相关通知要求执行，避免无法进场或迟到等情形的发生，否则造成的后果自负。详情请关注“泉州市行政服务中心”微信公众号相关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6"/>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7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07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6"/>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 xml:space="preserve">包1: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（1）小型、微型企业产品： 1、对小、微企业报价给予 6%的扣除。 2、监狱企业视同上述中小企业享受政府采购扶持政策。 3、残疾人福利性单位提供本单位制造的货物、承担的工程或服务，或提供其他残疾人福利性单位制造的货物（不包括使用非残疾人福利性单位注册商标的货物），对报价给予 10%的扣除。 。</w:t>
      </w:r>
      <w:r>
        <w:t xml:space="preserve">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（2）优先类节能产品、环境标志产品： 无 。</w:t>
      </w:r>
      <w:r>
        <w:t xml:space="preserve"> </w:t>
      </w:r>
    </w:p>
    <w:p>
      <w:pPr>
        <w:pStyle w:val="3"/>
        <w:keepNext w:val="0"/>
        <w:keepLines w:val="0"/>
        <w:widowControl/>
        <w:suppressLineNumbers w:val="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若最低评审价相同，则报价产品拥有节能、减排、环境标志认证数量最多的供 应商将被推荐为成交候选供 应商，若拥有认证数量相同，则谈判小组按报价产品的技术指标、供 应商综合实力、售后服务方案等排序推荐成交候选供 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   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6"/>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根据采购文件要求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根据采购文件要求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spacing w:line="555" w:lineRule="atLeast"/>
        <w:ind w:left="0" w:firstLine="0"/>
      </w:pPr>
      <w:r>
        <w:rPr>
          <w:rFonts w:hint="eastAsia" w:ascii="宋体" w:hAnsi="宋体" w:eastAsia="宋体" w:cs="宋体"/>
          <w:spacing w:val="0"/>
          <w:sz w:val="24"/>
          <w:szCs w:val="24"/>
        </w:rPr>
        <w:t>为满足2021年秋季研究生住宿和学校办公需要需采购空调。</w:t>
      </w:r>
    </w:p>
    <w:p>
      <w:pPr>
        <w:pStyle w:val="3"/>
        <w:keepNext w:val="0"/>
        <w:keepLines w:val="0"/>
        <w:widowControl/>
        <w:suppressLineNumbers w:val="0"/>
        <w:spacing w:line="360" w:lineRule="auto"/>
      </w:pPr>
      <w:r>
        <w:rPr>
          <w:rFonts w:hint="eastAsia" w:ascii="宋体" w:hAnsi="宋体" w:eastAsia="宋体" w:cs="宋体"/>
          <w:spacing w:val="0"/>
          <w:sz w:val="24"/>
          <w:szCs w:val="24"/>
        </w:rPr>
        <w:t> </w:t>
      </w:r>
    </w:p>
    <w:p>
      <w:pPr>
        <w:pStyle w:val="3"/>
        <w:keepNext w:val="0"/>
        <w:keepLines w:val="0"/>
        <w:widowControl/>
        <w:suppressLineNumbers w:val="0"/>
      </w:pPr>
      <w:r>
        <w:rPr>
          <w:rFonts w:hint="eastAsia" w:ascii="宋体" w:hAnsi="宋体" w:eastAsia="宋体" w:cs="宋体"/>
          <w:spacing w:val="0"/>
          <w:sz w:val="24"/>
          <w:szCs w:val="24"/>
        </w:rPr>
        <w:t>本项目对应的中小企业划分标准所属行业为：工业。</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3"/>
        <w:keepNext w:val="0"/>
        <w:keepLines w:val="0"/>
        <w:widowControl/>
        <w:suppressLineNumbers w:val="0"/>
        <w:shd w:val="clear" w:fill="FFFFFF"/>
        <w:spacing w:before="0" w:beforeAutospacing="0" w:after="150" w:afterAutospacing="0" w:line="293" w:lineRule="atLeast"/>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pacing w:val="0"/>
          <w:sz w:val="24"/>
          <w:szCs w:val="24"/>
          <w:shd w:val="clear" w:fill="FFFFFF"/>
        </w:rPr>
        <w:t>★</w:t>
      </w:r>
      <w:r>
        <w:rPr>
          <w:rFonts w:hint="default" w:ascii="Calibri" w:hAnsi="Calibri" w:eastAsia="宋体" w:cs="Calibri"/>
          <w:color w:val="393939"/>
          <w:sz w:val="28"/>
          <w:szCs w:val="28"/>
          <w:shd w:val="clear" w:fill="FFFFFF"/>
        </w:rPr>
        <w:t>1</w:t>
      </w:r>
      <w:r>
        <w:rPr>
          <w:rFonts w:hint="eastAsia" w:ascii="宋体" w:hAnsi="宋体" w:eastAsia="宋体" w:cs="宋体"/>
          <w:color w:val="393939"/>
          <w:sz w:val="28"/>
          <w:szCs w:val="28"/>
          <w:shd w:val="clear" w:fill="FFFFFF"/>
        </w:rPr>
        <w:t>、技术要求</w:t>
      </w:r>
    </w:p>
    <w:tbl>
      <w:tblPr>
        <w:tblW w:w="807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3"/>
        <w:gridCol w:w="723"/>
        <w:gridCol w:w="1036"/>
        <w:gridCol w:w="57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tblCellSpacing w:w="15" w:type="dxa"/>
        </w:trPr>
        <w:tc>
          <w:tcPr>
            <w:tcW w:w="525"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Style w:val="6"/>
                <w:rFonts w:hint="eastAsia" w:ascii="宋体" w:hAnsi="宋体" w:eastAsia="宋体" w:cs="宋体"/>
                <w:sz w:val="24"/>
                <w:szCs w:val="24"/>
                <w:bdr w:val="none" w:color="auto" w:sz="0" w:space="0"/>
              </w:rPr>
              <w:t>合同号</w:t>
            </w:r>
          </w:p>
        </w:tc>
        <w:tc>
          <w:tcPr>
            <w:tcW w:w="705"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Style w:val="6"/>
                <w:rFonts w:hint="eastAsia" w:ascii="宋体" w:hAnsi="宋体" w:eastAsia="宋体" w:cs="宋体"/>
                <w:sz w:val="24"/>
                <w:szCs w:val="24"/>
                <w:bdr w:val="none" w:color="auto" w:sz="0" w:space="0"/>
              </w:rPr>
              <w:t>品目号</w:t>
            </w:r>
          </w:p>
        </w:tc>
        <w:tc>
          <w:tcPr>
            <w:tcW w:w="1020"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Style w:val="6"/>
                <w:rFonts w:hint="eastAsia" w:ascii="宋体" w:hAnsi="宋体" w:eastAsia="宋体" w:cs="宋体"/>
                <w:sz w:val="24"/>
                <w:szCs w:val="24"/>
                <w:bdr w:val="none" w:color="auto" w:sz="0" w:space="0"/>
              </w:rPr>
              <w:t>名 称</w:t>
            </w:r>
          </w:p>
        </w:tc>
        <w:tc>
          <w:tcPr>
            <w:tcW w:w="5820"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Style w:val="6"/>
                <w:rFonts w:hint="eastAsia" w:ascii="宋体" w:hAnsi="宋体" w:eastAsia="宋体" w:cs="宋体"/>
                <w:sz w:val="24"/>
                <w:szCs w:val="24"/>
                <w:bdr w:val="none" w:color="auto" w:sz="0" w:space="0"/>
              </w:rPr>
              <w:t>技术参数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525" w:type="dxa"/>
            <w:vMerge w:val="restart"/>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Fonts w:hint="eastAsia" w:ascii="宋体" w:hAnsi="宋体" w:eastAsia="宋体" w:cs="宋体"/>
                <w:sz w:val="24"/>
                <w:szCs w:val="24"/>
                <w:bdr w:val="none" w:color="auto" w:sz="0" w:space="0"/>
              </w:rPr>
              <w:t>1</w:t>
            </w:r>
          </w:p>
        </w:tc>
        <w:tc>
          <w:tcPr>
            <w:tcW w:w="705"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Fonts w:hint="eastAsia" w:ascii="宋体" w:hAnsi="宋体" w:eastAsia="宋体" w:cs="宋体"/>
                <w:sz w:val="24"/>
                <w:szCs w:val="24"/>
                <w:bdr w:val="none" w:color="auto" w:sz="0" w:space="0"/>
              </w:rPr>
              <w:t>1</w:t>
            </w:r>
          </w:p>
        </w:tc>
        <w:tc>
          <w:tcPr>
            <w:tcW w:w="1020" w:type="dxa"/>
            <w:tcBorders>
              <w:top w:val="nil"/>
              <w:left w:val="nil"/>
              <w:bottom w:val="nil"/>
              <w:right w:val="nil"/>
            </w:tcBorders>
            <w:shd w:val="clear"/>
            <w:vAlign w:val="center"/>
          </w:tcPr>
          <w:p>
            <w:pPr>
              <w:pStyle w:val="3"/>
              <w:keepNext w:val="0"/>
              <w:keepLines w:val="0"/>
              <w:widowControl/>
              <w:suppressLineNumbers w:val="0"/>
              <w:spacing w:after="150" w:afterAutospacing="0"/>
            </w:pPr>
            <w:r>
              <w:rPr>
                <w:rFonts w:hint="eastAsia" w:ascii="宋体" w:hAnsi="宋体" w:eastAsia="宋体" w:cs="宋体"/>
                <w:sz w:val="24"/>
                <w:szCs w:val="24"/>
                <w:bdr w:val="none" w:color="auto" w:sz="0" w:space="0"/>
              </w:rPr>
              <w:t>变频大1匹冷暖挂式空调</w:t>
            </w:r>
          </w:p>
        </w:tc>
        <w:tc>
          <w:tcPr>
            <w:tcW w:w="5820" w:type="dxa"/>
            <w:tcBorders>
              <w:top w:val="nil"/>
              <w:left w:val="nil"/>
              <w:bottom w:val="nil"/>
              <w:right w:val="nil"/>
            </w:tcBorders>
            <w:shd w:val="clear"/>
            <w:vAlign w:val="center"/>
          </w:tcPr>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1、空调类型：变频大1匹冷暖挂机</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2、全年能源消耗率APF：≥4.98（W-h)/(W-h)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3、制冷量：≥2600W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4、制冷季节耗电量:≤282（kW·h）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5、制冷功率（标准工况）：≤635W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6、制热量：≥4300W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7、制热季节耗电量：≤215（kW·h）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8、制热功率（标准工况）：≤1280W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9、循环风量（室内机)：≥650m3/h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10、室内运行噪音（高风档）（dB）：≤37dB(A)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11、室外运行噪音：≤51dB(A)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12、电源性能：220V/50Hz</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13、冷媒：环保冷媒</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14、其他配置：配空调遥控器、配3米管道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525" w:type="dxa"/>
            <w:vMerge w:val="continue"/>
            <w:tcBorders>
              <w:top w:val="nil"/>
              <w:left w:val="nil"/>
              <w:bottom w:val="nil"/>
              <w:right w:val="nil"/>
            </w:tcBorders>
            <w:shd w:val="clear"/>
            <w:vAlign w:val="center"/>
          </w:tcPr>
          <w:p>
            <w:pPr>
              <w:rPr>
                <w:rFonts w:hint="eastAsia" w:ascii="宋体"/>
                <w:sz w:val="24"/>
                <w:szCs w:val="24"/>
              </w:rPr>
            </w:pPr>
          </w:p>
        </w:tc>
        <w:tc>
          <w:tcPr>
            <w:tcW w:w="705"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Fonts w:hint="eastAsia" w:ascii="宋体" w:hAnsi="宋体" w:eastAsia="宋体" w:cs="宋体"/>
                <w:sz w:val="24"/>
                <w:szCs w:val="24"/>
                <w:bdr w:val="none" w:color="auto" w:sz="0" w:space="0"/>
              </w:rPr>
              <w:t>2</w:t>
            </w:r>
          </w:p>
        </w:tc>
        <w:tc>
          <w:tcPr>
            <w:tcW w:w="1020" w:type="dxa"/>
            <w:tcBorders>
              <w:top w:val="nil"/>
              <w:left w:val="nil"/>
              <w:bottom w:val="nil"/>
              <w:right w:val="nil"/>
            </w:tcBorders>
            <w:shd w:val="clear"/>
            <w:vAlign w:val="center"/>
          </w:tcPr>
          <w:p>
            <w:pPr>
              <w:pStyle w:val="3"/>
              <w:keepNext w:val="0"/>
              <w:keepLines w:val="0"/>
              <w:widowControl/>
              <w:suppressLineNumbers w:val="0"/>
              <w:spacing w:after="150" w:afterAutospacing="0"/>
            </w:pPr>
            <w:r>
              <w:rPr>
                <w:rFonts w:hint="eastAsia" w:ascii="宋体" w:hAnsi="宋体" w:eastAsia="宋体" w:cs="宋体"/>
                <w:sz w:val="24"/>
                <w:szCs w:val="24"/>
                <w:bdr w:val="none" w:color="auto" w:sz="0" w:space="0"/>
              </w:rPr>
              <w:t>变频1.5P冷暖挂式空调</w:t>
            </w:r>
          </w:p>
        </w:tc>
        <w:tc>
          <w:tcPr>
            <w:tcW w:w="5820" w:type="dxa"/>
            <w:tcBorders>
              <w:top w:val="nil"/>
              <w:left w:val="nil"/>
              <w:bottom w:val="nil"/>
              <w:right w:val="nil"/>
            </w:tcBorders>
            <w:shd w:val="clear"/>
            <w:vAlign w:val="center"/>
          </w:tcPr>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1、空调类型：变频1.5匹冷暖挂机</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2、全年能源消耗率APF：≥4.99（W-h)/(W-h)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3、制冷量：≥3500W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4、制冷季节耗电量:≤376（kW·h）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5、制冷功率（标准工况）：≤840W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6、制热量：≥4600W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7、制热季节耗电量：≤301（kW·h）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8、制热功率（标准工况）：≤1280W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9、循环风量（室内机)：≥680m3/h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10、室内运行噪音（高风档）（dB）：≤37dB(A)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11、室外运行噪音：≤52dB(A)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12、电源性能：220V/50Hz</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13、冷媒：环保冷媒</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14、其他配置：配空调遥控器、配3米管道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10" w:hRule="atLeast"/>
          <w:tblCellSpacing w:w="15" w:type="dxa"/>
        </w:trPr>
        <w:tc>
          <w:tcPr>
            <w:tcW w:w="525" w:type="dxa"/>
            <w:vMerge w:val="continue"/>
            <w:tcBorders>
              <w:top w:val="nil"/>
              <w:left w:val="nil"/>
              <w:bottom w:val="nil"/>
              <w:right w:val="nil"/>
            </w:tcBorders>
            <w:shd w:val="clear"/>
            <w:vAlign w:val="center"/>
          </w:tcPr>
          <w:p>
            <w:pPr>
              <w:rPr>
                <w:rFonts w:hint="eastAsia" w:ascii="宋体"/>
                <w:sz w:val="24"/>
                <w:szCs w:val="24"/>
              </w:rPr>
            </w:pPr>
          </w:p>
        </w:tc>
        <w:tc>
          <w:tcPr>
            <w:tcW w:w="705"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Fonts w:hint="eastAsia" w:ascii="宋体" w:hAnsi="宋体" w:eastAsia="宋体" w:cs="宋体"/>
                <w:sz w:val="24"/>
                <w:szCs w:val="24"/>
                <w:bdr w:val="none" w:color="auto" w:sz="0" w:space="0"/>
              </w:rPr>
              <w:t>3</w:t>
            </w:r>
          </w:p>
        </w:tc>
        <w:tc>
          <w:tcPr>
            <w:tcW w:w="1020" w:type="dxa"/>
            <w:tcBorders>
              <w:top w:val="nil"/>
              <w:left w:val="nil"/>
              <w:bottom w:val="nil"/>
              <w:right w:val="nil"/>
            </w:tcBorders>
            <w:shd w:val="clear"/>
            <w:vAlign w:val="center"/>
          </w:tcPr>
          <w:p>
            <w:pPr>
              <w:pStyle w:val="3"/>
              <w:keepNext w:val="0"/>
              <w:keepLines w:val="0"/>
              <w:widowControl/>
              <w:suppressLineNumbers w:val="0"/>
              <w:spacing w:after="150" w:afterAutospacing="0"/>
            </w:pPr>
            <w:r>
              <w:rPr>
                <w:rFonts w:hint="eastAsia" w:ascii="宋体" w:hAnsi="宋体" w:eastAsia="宋体" w:cs="宋体"/>
                <w:sz w:val="24"/>
                <w:szCs w:val="24"/>
                <w:bdr w:val="none" w:color="auto" w:sz="0" w:space="0"/>
              </w:rPr>
              <w:t>变频2P冷暖挂式空调</w:t>
            </w:r>
          </w:p>
        </w:tc>
        <w:tc>
          <w:tcPr>
            <w:tcW w:w="5820" w:type="dxa"/>
            <w:tcBorders>
              <w:top w:val="nil"/>
              <w:left w:val="nil"/>
              <w:bottom w:val="nil"/>
              <w:right w:val="nil"/>
            </w:tcBorders>
            <w:shd w:val="clear"/>
            <w:vAlign w:val="center"/>
          </w:tcPr>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1、空调类型：变频2匹冷暖挂机</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2、全年能源消耗率APF：≥4.49（w-h)/(w-h)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3、制冷量：≥5000w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4、制冷季节耗电量：≤597（kW·h）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5、制冷功率：≤1310w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6、制热量：≥7100w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7、制热季节耗电量：≤490（kW·h）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8、制热功率（标准工况）：≤2195w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9、循环风量（室内机）：≥1000m3/h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10、室内运行噪音（高风档）(dB)：≤41dB(A)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11、室外运行噪音：≤54dB(A)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12、电源性能：220V/50Hz</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13、冷媒：环保冷媒   </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14、其他配置：配空调遥控器、配3米管道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525" w:type="dxa"/>
            <w:vMerge w:val="continue"/>
            <w:tcBorders>
              <w:top w:val="nil"/>
              <w:left w:val="nil"/>
              <w:bottom w:val="nil"/>
              <w:right w:val="nil"/>
            </w:tcBorders>
            <w:shd w:val="clear"/>
            <w:vAlign w:val="center"/>
          </w:tcPr>
          <w:p>
            <w:pPr>
              <w:rPr>
                <w:rFonts w:hint="eastAsia" w:ascii="宋体"/>
                <w:sz w:val="24"/>
                <w:szCs w:val="24"/>
              </w:rPr>
            </w:pPr>
          </w:p>
        </w:tc>
        <w:tc>
          <w:tcPr>
            <w:tcW w:w="705"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Fonts w:hint="eastAsia" w:ascii="宋体" w:hAnsi="宋体" w:eastAsia="宋体" w:cs="宋体"/>
                <w:sz w:val="24"/>
                <w:szCs w:val="24"/>
                <w:bdr w:val="none" w:color="auto" w:sz="0" w:space="0"/>
              </w:rPr>
              <w:t>4</w:t>
            </w:r>
          </w:p>
        </w:tc>
        <w:tc>
          <w:tcPr>
            <w:tcW w:w="1020"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变频3匹冷暖挂机</w:t>
            </w:r>
          </w:p>
        </w:tc>
        <w:tc>
          <w:tcPr>
            <w:tcW w:w="5820" w:type="dxa"/>
            <w:tcBorders>
              <w:top w:val="nil"/>
              <w:left w:val="nil"/>
              <w:bottom w:val="nil"/>
              <w:right w:val="nil"/>
            </w:tcBorders>
            <w:shd w:val="clear"/>
            <w:vAlign w:val="center"/>
          </w:tcPr>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1、空调类型：变频3匹冷暖挂机</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2、全年能源消耗率APF：≥3.9（W-h)/(W-h)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3、制冷量：≥7200W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4、制冷季节耗电量:≤926（kW·h）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5、制冷功率（标准工况）：≤2100W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6、制热量：≥9100W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7、制热季节耗电量：≤835（kW·h）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8、制热功率（标准工况）：≤2950W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9、循环风量（室内机)：≥1200m3/h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10、室内运行噪音（高风档）（dB）：≤45dB(A)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11、室外运行噪音：≤56dB(A)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12、电源性能：220V/50Hz</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13、冷媒：环保冷媒</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14、其他配置：配空调遥控器、配3米管道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525" w:type="dxa"/>
            <w:vMerge w:val="continue"/>
            <w:tcBorders>
              <w:top w:val="nil"/>
              <w:left w:val="nil"/>
              <w:bottom w:val="nil"/>
              <w:right w:val="nil"/>
            </w:tcBorders>
            <w:shd w:val="clear"/>
            <w:vAlign w:val="center"/>
          </w:tcPr>
          <w:p>
            <w:pPr>
              <w:rPr>
                <w:rFonts w:hint="eastAsia" w:ascii="宋体"/>
                <w:sz w:val="24"/>
                <w:szCs w:val="24"/>
              </w:rPr>
            </w:pPr>
          </w:p>
        </w:tc>
        <w:tc>
          <w:tcPr>
            <w:tcW w:w="705"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Fonts w:hint="eastAsia" w:ascii="宋体" w:hAnsi="宋体" w:eastAsia="宋体" w:cs="宋体"/>
                <w:sz w:val="24"/>
                <w:szCs w:val="24"/>
                <w:bdr w:val="none" w:color="auto" w:sz="0" w:space="0"/>
              </w:rPr>
              <w:t>5</w:t>
            </w:r>
          </w:p>
        </w:tc>
        <w:tc>
          <w:tcPr>
            <w:tcW w:w="1020"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5匹冷暖柜机</w:t>
            </w:r>
          </w:p>
        </w:tc>
        <w:tc>
          <w:tcPr>
            <w:tcW w:w="5820" w:type="dxa"/>
            <w:tcBorders>
              <w:top w:val="nil"/>
              <w:left w:val="nil"/>
              <w:bottom w:val="nil"/>
              <w:right w:val="nil"/>
            </w:tcBorders>
            <w:shd w:val="clear"/>
            <w:vAlign w:val="center"/>
          </w:tcPr>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1、空调类型：5匹冷暖柜机</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2、全年性能系数：≥3.26</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3、制冷量：≥12100W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4、制冷季节耗电量:≤2700（kW·h）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5、制冷功率（标准工况）：≤3700W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6、制热量：≥13000W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7、制热季节耗电量：≤2940（kW·h）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8、制热功率（标准工况）：≤3800W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9、循环风量（室内机)：≥2000m3/h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10、室内运行噪音（高风档）（dB）：≤52dB(A)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11、室外运行噪音：≤60dB(A)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12、电源性能：380V/50Hz</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13、冷媒：环保冷媒</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14、其他配置：配空调遥控器、配5米管道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90" w:hRule="atLeast"/>
          <w:tblCellSpacing w:w="15" w:type="dxa"/>
        </w:trPr>
        <w:tc>
          <w:tcPr>
            <w:tcW w:w="525" w:type="dxa"/>
            <w:vMerge w:val="continue"/>
            <w:tcBorders>
              <w:top w:val="nil"/>
              <w:left w:val="nil"/>
              <w:bottom w:val="nil"/>
              <w:right w:val="nil"/>
            </w:tcBorders>
            <w:shd w:val="clear"/>
            <w:vAlign w:val="center"/>
          </w:tcPr>
          <w:p>
            <w:pPr>
              <w:rPr>
                <w:rFonts w:hint="eastAsia" w:ascii="宋体"/>
                <w:sz w:val="24"/>
                <w:szCs w:val="24"/>
              </w:rPr>
            </w:pPr>
          </w:p>
        </w:tc>
        <w:tc>
          <w:tcPr>
            <w:tcW w:w="705"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textAlignment w:val="center"/>
            </w:pPr>
            <w:r>
              <w:rPr>
                <w:rFonts w:hint="eastAsia" w:ascii="宋体" w:hAnsi="宋体" w:eastAsia="宋体" w:cs="宋体"/>
                <w:sz w:val="24"/>
                <w:szCs w:val="24"/>
                <w:bdr w:val="none" w:color="auto" w:sz="0" w:space="0"/>
              </w:rPr>
              <w:t>6</w:t>
            </w:r>
          </w:p>
        </w:tc>
        <w:tc>
          <w:tcPr>
            <w:tcW w:w="1020" w:type="dxa"/>
            <w:tcBorders>
              <w:top w:val="nil"/>
              <w:left w:val="nil"/>
              <w:bottom w:val="nil"/>
              <w:right w:val="nil"/>
            </w:tcBorders>
            <w:shd w:val="clear"/>
            <w:vAlign w:val="center"/>
          </w:tcPr>
          <w:p>
            <w:pPr>
              <w:pStyle w:val="3"/>
              <w:keepNext w:val="0"/>
              <w:keepLines w:val="0"/>
              <w:widowControl/>
              <w:suppressLineNumbers w:val="0"/>
              <w:spacing w:after="150" w:afterAutospacing="0"/>
              <w:jc w:val="center"/>
            </w:pPr>
            <w:r>
              <w:rPr>
                <w:rFonts w:hint="eastAsia" w:ascii="宋体" w:hAnsi="宋体" w:eastAsia="宋体" w:cs="宋体"/>
                <w:sz w:val="24"/>
                <w:szCs w:val="24"/>
                <w:bdr w:val="none" w:color="auto" w:sz="0" w:space="0"/>
              </w:rPr>
              <w:t>3匹冷暖柜机</w:t>
            </w:r>
          </w:p>
        </w:tc>
        <w:tc>
          <w:tcPr>
            <w:tcW w:w="5820" w:type="dxa"/>
            <w:tcBorders>
              <w:top w:val="nil"/>
              <w:left w:val="nil"/>
              <w:bottom w:val="nil"/>
              <w:right w:val="nil"/>
            </w:tcBorders>
            <w:shd w:val="clear"/>
            <w:vAlign w:val="center"/>
          </w:tcPr>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1、空调类型：3匹冷暖柜机</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2、全年性能系数：≥4.18</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3、制冷量：≥7200W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4、制冷季节耗电量:≤900（kW·h）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5、制冷功率（标准工况）：≤2100W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6、制热量：≥9300W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7、制热季节耗电量：≤750（kW·h）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8、制热功率（标准工况）：≤2870W</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9、循环风量（室内机)：≥1200m3/h</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10、室内运行噪音（高风档）（dB）：≤43dB(A)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11、室外运行噪音：≤56dB(A)</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12、电源性能：220V/50Hz</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13、冷媒：环保冷媒</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bdr w:val="none" w:color="auto" w:sz="0" w:space="0"/>
                <w:shd w:val="clear" w:fill="FFFFFF"/>
              </w:rPr>
              <w:t>14、其他配置：配空调遥控器、配4米管道</w:t>
            </w:r>
          </w:p>
        </w:tc>
      </w:tr>
    </w:tbl>
    <w:p>
      <w:pPr>
        <w:pStyle w:val="3"/>
        <w:keepNext w:val="0"/>
        <w:keepLines w:val="0"/>
        <w:widowControl/>
        <w:suppressLineNumbers w:val="0"/>
        <w:shd w:val="clear" w:fill="FFFFFF"/>
        <w:spacing w:before="0" w:beforeAutospacing="0" w:after="150" w:afterAutospacing="0" w:line="293" w:lineRule="atLeast"/>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 </w:t>
      </w:r>
    </w:p>
    <w:p>
      <w:pPr>
        <w:pStyle w:val="3"/>
        <w:keepNext w:val="0"/>
        <w:keepLines w:val="0"/>
        <w:widowControl/>
        <w:suppressLineNumbers w:val="0"/>
        <w:shd w:val="clear" w:fill="FFFFFF"/>
        <w:spacing w:before="0" w:beforeAutospacing="0" w:after="150" w:afterAutospacing="0" w:line="293" w:lineRule="atLeast"/>
        <w:rPr>
          <w:rFonts w:hint="eastAsia" w:ascii="微软雅黑" w:hAnsi="微软雅黑" w:eastAsia="微软雅黑" w:cs="微软雅黑"/>
          <w:color w:val="393939"/>
          <w:sz w:val="19"/>
          <w:szCs w:val="19"/>
        </w:rPr>
      </w:pPr>
      <w:r>
        <w:rPr>
          <w:rFonts w:hint="eastAsia" w:ascii="宋体" w:hAnsi="宋体" w:eastAsia="宋体" w:cs="宋体"/>
          <w:color w:val="393939"/>
          <w:spacing w:val="0"/>
          <w:sz w:val="24"/>
          <w:szCs w:val="24"/>
          <w:shd w:val="clear" w:fill="FFFFFF"/>
        </w:rPr>
        <w:t>★</w:t>
      </w:r>
      <w:r>
        <w:rPr>
          <w:rFonts w:hint="default" w:ascii="Calibri" w:hAnsi="Calibri" w:eastAsia="宋体" w:cs="Calibri"/>
          <w:color w:val="393939"/>
          <w:sz w:val="28"/>
          <w:szCs w:val="28"/>
          <w:shd w:val="clear" w:fill="FFFFFF"/>
        </w:rPr>
        <w:t>2</w:t>
      </w:r>
      <w:r>
        <w:rPr>
          <w:rFonts w:hint="eastAsia" w:ascii="宋体" w:hAnsi="宋体" w:eastAsia="宋体" w:cs="宋体"/>
          <w:color w:val="393939"/>
          <w:sz w:val="28"/>
          <w:szCs w:val="28"/>
          <w:shd w:val="clear" w:fill="FFFFFF"/>
        </w:rPr>
        <w:t>、服务要求</w:t>
      </w:r>
    </w:p>
    <w:p>
      <w:pPr>
        <w:pStyle w:val="3"/>
        <w:keepNext w:val="0"/>
        <w:keepLines w:val="0"/>
        <w:widowControl/>
        <w:suppressLineNumbers w:val="0"/>
        <w:shd w:val="clear" w:fill="FFFFFF"/>
        <w:spacing w:before="0" w:beforeAutospacing="0" w:after="150" w:afterAutospacing="0" w:line="555" w:lineRule="atLeast"/>
        <w:ind w:left="0" w:firstLine="555"/>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（一）空调全国联保整机6年，在免费保修期内如出现故障，成交供应 商应免费提供咨询、维修服务，包括免费更换零部件。</w:t>
      </w:r>
    </w:p>
    <w:p>
      <w:pPr>
        <w:pStyle w:val="3"/>
        <w:keepNext w:val="0"/>
        <w:keepLines w:val="0"/>
        <w:widowControl/>
        <w:suppressLineNumbers w:val="0"/>
        <w:shd w:val="clear" w:fill="FFFFFF"/>
        <w:spacing w:before="0" w:beforeAutospacing="0" w:after="150" w:afterAutospacing="0" w:line="555" w:lineRule="atLeast"/>
        <w:ind w:left="0" w:firstLine="555"/>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（二）免费保修期内货物一旦出现故障，成交供应 商响应时间不超过4小时，检修人员应在16小时内到设备安装地点及时排除故障，24小时内解决问题并恢复正常使用。如故障无法排除，成交供应 商应负责使用替代设备，其费用由成交供应 商承担。保修期过后对设备故障需要更换的配件将以成本价提供。</w:t>
      </w:r>
    </w:p>
    <w:p>
      <w:pPr>
        <w:pStyle w:val="3"/>
        <w:keepNext w:val="0"/>
        <w:keepLines w:val="0"/>
        <w:widowControl/>
        <w:suppressLineNumbers w:val="0"/>
        <w:shd w:val="clear" w:fill="FFFFFF"/>
        <w:spacing w:before="0" w:beforeAutospacing="0" w:after="150" w:afterAutospacing="0" w:line="465" w:lineRule="atLeast"/>
        <w:ind w:left="0" w:firstLine="555"/>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（三）供应 商对提供的货物或服务，因产品及服务质量、或知识产权纠纷等问题，必须提供保修、包换、包退等服务。</w:t>
      </w:r>
    </w:p>
    <w:p>
      <w:pPr>
        <w:pStyle w:val="3"/>
        <w:keepNext w:val="0"/>
        <w:keepLines w:val="0"/>
        <w:widowControl/>
        <w:suppressLineNumbers w:val="0"/>
        <w:shd w:val="clear" w:fill="FFFFFF"/>
        <w:spacing w:before="0" w:beforeAutospacing="0" w:after="150" w:afterAutospacing="0" w:line="465" w:lineRule="atLeast"/>
        <w:ind w:left="0" w:firstLine="555"/>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（四）货物安装调试合格后，成交供应 商负责对用户技术人员进行免费现场培训，培训内容包括系统的功能、原理、使用与维护等，培训日程视实际情况另定。</w:t>
      </w:r>
    </w:p>
    <w:p>
      <w:pPr>
        <w:pStyle w:val="3"/>
        <w:keepNext w:val="0"/>
        <w:keepLines w:val="0"/>
        <w:widowControl/>
        <w:suppressLineNumbers w:val="0"/>
        <w:shd w:val="clear" w:fill="FFFFFF"/>
        <w:spacing w:before="0" w:beforeAutospacing="0" w:after="150" w:afterAutospacing="0" w:line="465" w:lineRule="atLeast"/>
        <w:ind w:left="0" w:firstLine="555"/>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（五）免费保修期结束后，成交供应 商仍需提供优质服务，进行定期维护和修理，并仅能收取成本费（包括零配件）。</w:t>
      </w:r>
    </w:p>
    <w:p>
      <w:pPr>
        <w:pStyle w:val="3"/>
        <w:keepNext w:val="0"/>
        <w:keepLines w:val="0"/>
        <w:widowControl/>
        <w:suppressLineNumbers w:val="0"/>
        <w:shd w:val="clear" w:fill="FFFFFF"/>
        <w:spacing w:before="0" w:beforeAutospacing="0" w:after="150" w:afterAutospacing="0" w:line="465" w:lineRule="atLeast"/>
        <w:ind w:left="0" w:firstLine="555"/>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（六）安装位置由学校指 定。空调安装所需增加的铜管、电源线、排水管、金刚取孔、室外机架等费用包含在本次投标报价中不另行收费。空调安装过程中安全保障由成交供应 商负责。</w:t>
      </w:r>
    </w:p>
    <w:p>
      <w:pPr>
        <w:pStyle w:val="3"/>
        <w:keepNext w:val="0"/>
        <w:keepLines w:val="0"/>
        <w:widowControl/>
        <w:suppressLineNumbers w:val="0"/>
        <w:shd w:val="clear" w:fill="FFFFFF"/>
        <w:spacing w:before="0" w:beforeAutospacing="0" w:after="150" w:afterAutospacing="0" w:line="465" w:lineRule="atLeast"/>
        <w:ind w:left="0" w:firstLine="555"/>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（七）履行所承诺的其他服务条款。</w:t>
      </w:r>
    </w:p>
    <w:p>
      <w:pPr>
        <w:pStyle w:val="3"/>
        <w:keepNext w:val="0"/>
        <w:keepLines w:val="0"/>
        <w:widowControl/>
        <w:suppressLineNumbers w:val="0"/>
        <w:shd w:val="clear" w:fill="FFFFFF"/>
        <w:spacing w:before="0" w:beforeAutospacing="0" w:after="150" w:afterAutospacing="0" w:line="293" w:lineRule="atLeast"/>
        <w:rPr>
          <w:rFonts w:hint="eastAsia" w:ascii="微软雅黑" w:hAnsi="微软雅黑" w:eastAsia="微软雅黑" w:cs="微软雅黑"/>
          <w:color w:val="393939"/>
          <w:sz w:val="19"/>
          <w:szCs w:val="19"/>
        </w:rPr>
      </w:pPr>
      <w:r>
        <w:rPr>
          <w:rFonts w:hint="eastAsia" w:ascii="宋体" w:hAnsi="宋体" w:eastAsia="宋体" w:cs="宋体"/>
          <w:color w:val="393939"/>
          <w:sz w:val="28"/>
          <w:szCs w:val="28"/>
          <w:shd w:val="clear" w:fill="FFFFFF"/>
        </w:rPr>
        <w:t> </w:t>
      </w:r>
    </w:p>
    <w:p>
      <w:pPr>
        <w:pStyle w:val="3"/>
        <w:keepNext w:val="0"/>
        <w:keepLines w:val="0"/>
        <w:widowControl/>
        <w:suppressLineNumbers w:val="0"/>
        <w:shd w:val="clear" w:fill="FFFFFF"/>
        <w:spacing w:before="0" w:beforeAutospacing="0" w:after="150" w:afterAutospacing="0" w:line="293" w:lineRule="atLeast"/>
        <w:rPr>
          <w:rFonts w:hint="eastAsia" w:ascii="微软雅黑" w:hAnsi="微软雅黑" w:eastAsia="微软雅黑" w:cs="微软雅黑"/>
          <w:color w:val="393939"/>
          <w:sz w:val="19"/>
          <w:szCs w:val="19"/>
        </w:rPr>
      </w:pPr>
      <w:r>
        <w:rPr>
          <w:rFonts w:hint="eastAsia" w:ascii="宋体" w:hAnsi="宋体" w:eastAsia="宋体" w:cs="宋体"/>
          <w:color w:val="393939"/>
          <w:spacing w:val="0"/>
          <w:sz w:val="24"/>
          <w:szCs w:val="24"/>
          <w:shd w:val="clear" w:fill="FFFFFF"/>
        </w:rPr>
        <w:t>注：</w:t>
      </w:r>
    </w:p>
    <w:p>
      <w:pPr>
        <w:pStyle w:val="3"/>
        <w:keepNext w:val="0"/>
        <w:keepLines w:val="0"/>
        <w:widowControl/>
        <w:suppressLineNumbers w:val="0"/>
        <w:shd w:val="clear" w:fill="FFFFFF"/>
        <w:spacing w:before="0" w:beforeAutospacing="0" w:after="150" w:afterAutospacing="0" w:line="293" w:lineRule="atLeast"/>
        <w:rPr>
          <w:rFonts w:hint="eastAsia" w:ascii="微软雅黑" w:hAnsi="微软雅黑" w:eastAsia="微软雅黑" w:cs="微软雅黑"/>
          <w:color w:val="393939"/>
          <w:sz w:val="19"/>
          <w:szCs w:val="19"/>
        </w:rPr>
      </w:pPr>
      <w:r>
        <w:rPr>
          <w:rFonts w:hint="eastAsia" w:ascii="宋体" w:hAnsi="宋体" w:eastAsia="宋体" w:cs="宋体"/>
          <w:color w:val="393939"/>
          <w:spacing w:val="0"/>
          <w:sz w:val="24"/>
          <w:szCs w:val="24"/>
          <w:shd w:val="clear" w:fill="FFFFFF"/>
        </w:rPr>
        <w:t>（</w:t>
      </w:r>
      <w:r>
        <w:rPr>
          <w:rFonts w:hint="default" w:ascii="Calibri" w:hAnsi="Calibri" w:eastAsia="宋体" w:cs="Calibri"/>
          <w:color w:val="393939"/>
          <w:spacing w:val="0"/>
          <w:sz w:val="24"/>
          <w:szCs w:val="24"/>
          <w:shd w:val="clear" w:fill="FFFFFF"/>
        </w:rPr>
        <w:t>1</w:t>
      </w:r>
      <w:r>
        <w:rPr>
          <w:rFonts w:hint="eastAsia" w:ascii="宋体" w:hAnsi="宋体" w:eastAsia="宋体" w:cs="宋体"/>
          <w:color w:val="393939"/>
          <w:spacing w:val="0"/>
          <w:sz w:val="24"/>
          <w:szCs w:val="24"/>
          <w:shd w:val="clear" w:fill="FFFFFF"/>
        </w:rPr>
        <w:t>）以上标★项均为基本要求，不允许负偏离，否则视为无效投标。</w:t>
      </w:r>
    </w:p>
    <w:p>
      <w:pPr>
        <w:pStyle w:val="3"/>
        <w:keepNext w:val="0"/>
        <w:keepLines w:val="0"/>
        <w:widowControl/>
        <w:suppressLineNumbers w:val="0"/>
        <w:shd w:val="clear" w:fill="FFFFFF"/>
        <w:spacing w:before="0" w:beforeAutospacing="0" w:after="150" w:afterAutospacing="0" w:line="293" w:lineRule="atLeast"/>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（2）所投标机型必须为新国标检测二级能效及以上符合《房间空气调节器能效限定值及能效等级》（GB21455-2019)及《单元式空气调节机能效限定值及能源效率等级》（GB 19576），否则为无效投标。</w:t>
      </w:r>
    </w:p>
    <w:p>
      <w:pPr>
        <w:pStyle w:val="3"/>
        <w:keepNext w:val="0"/>
        <w:keepLines w:val="0"/>
        <w:widowControl/>
        <w:suppressLineNumbers w:val="0"/>
        <w:shd w:val="clear" w:fill="FFFFFF"/>
        <w:spacing w:before="0" w:beforeAutospacing="0" w:after="150" w:afterAutospacing="0" w:line="293" w:lineRule="atLeast"/>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（3）所</w:t>
      </w:r>
      <w:r>
        <w:rPr>
          <w:rFonts w:hint="eastAsia" w:ascii="宋体" w:hAnsi="宋体" w:eastAsia="宋体" w:cs="宋体"/>
          <w:color w:val="393939"/>
          <w:spacing w:val="0"/>
          <w:sz w:val="24"/>
          <w:szCs w:val="24"/>
          <w:shd w:val="clear" w:fill="FFFFFF"/>
        </w:rPr>
        <w:t>投标机型必须为同一品 牌厂家产品，否则为无效投标。</w:t>
      </w:r>
    </w:p>
    <w:p>
      <w:pPr>
        <w:pStyle w:val="3"/>
        <w:keepNext w:val="0"/>
        <w:keepLines w:val="0"/>
        <w:widowControl/>
        <w:suppressLineNumbers w:val="0"/>
        <w:shd w:val="clear" w:fill="FFFFFF"/>
        <w:spacing w:before="0" w:beforeAutospacing="0" w:after="150" w:afterAutospacing="0" w:line="293" w:lineRule="atLeast"/>
        <w:rPr>
          <w:rFonts w:hint="eastAsia" w:ascii="微软雅黑" w:hAnsi="微软雅黑" w:eastAsia="微软雅黑" w:cs="微软雅黑"/>
          <w:color w:val="393939"/>
          <w:sz w:val="19"/>
          <w:szCs w:val="19"/>
        </w:rPr>
      </w:pPr>
      <w:r>
        <w:rPr>
          <w:rFonts w:hint="eastAsia" w:ascii="宋体" w:hAnsi="宋体" w:eastAsia="宋体" w:cs="宋体"/>
          <w:color w:val="393939"/>
          <w:spacing w:val="0"/>
          <w:sz w:val="24"/>
          <w:szCs w:val="24"/>
          <w:shd w:val="clear" w:fill="FFFFFF"/>
        </w:rPr>
        <w:t>（4）投标人报价时应充分考虑实际情况，投标报价应包括但不仅限于运输费、搬运费、安装调试费、辅材费用、税金、高空作业费、安装人员高空作业险、意外险及验收合格等费用。</w:t>
      </w:r>
      <w:r>
        <w:rPr>
          <w:rFonts w:hint="eastAsia" w:ascii="宋体" w:hAnsi="宋体" w:eastAsia="宋体" w:cs="宋体"/>
          <w:color w:val="393939"/>
          <w:spacing w:val="0"/>
          <w:sz w:val="24"/>
          <w:szCs w:val="24"/>
          <w:shd w:val="clear" w:fill="FFFFFF"/>
        </w:rPr>
        <w:br w:type="textWrapping"/>
      </w:r>
      <w:r>
        <w:rPr>
          <w:rFonts w:hint="eastAsia" w:ascii="宋体" w:hAnsi="宋体" w:eastAsia="宋体" w:cs="宋体"/>
          <w:color w:val="393939"/>
          <w:spacing w:val="0"/>
          <w:sz w:val="24"/>
          <w:szCs w:val="24"/>
          <w:shd w:val="clear" w:fill="FFFFFF"/>
        </w:rPr>
        <w:t>（5）本项目（品目产品）为政府采购强制节能产品，供 应商应提供所投产品为政府采购强制节能产品目录清单内产品的证明材料。</w:t>
      </w:r>
    </w:p>
    <w:p>
      <w:pPr>
        <w:pStyle w:val="3"/>
        <w:keepNext w:val="0"/>
        <w:keepLines w:val="0"/>
        <w:widowControl/>
        <w:suppressLineNumbers w:val="0"/>
      </w:pP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1、交付地点：福建省泉州市丰泽区泉州师范学院主校区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2、交付时间：合同签订后在接到采购方通知后5天内完成安装调试。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3、交付条件：整套设备各组成部分必须是完整的、全新的、功能齐全的；并且提供的货物符合国家质量检测标准，符合谈判文件中的规格型号及配置要求(包括零部件)。</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是。履约保证金百分比：5%。说明：中标人与采购人签订合同前，应按合同总金额的5 %（中小微企业为 3 %）向采购人提交履约保证金，履约保证金在货物验收合格后转为质保金，该保证金待质保期期满且无质量及售后服务问题时一次性无息退还。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6、验收方式数据表格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一）项目具备验收条件后，成交供应商应向采购人提出验收请求并提供完整的项目交接资料及交接报告。（二）采购人收到验收请求后组织验收，并出具验收报告。报告中将对成交供应商交付的工作成果给予认可或提出整改意见。成交供应商应按整改意见进行整改，并应承担一切费用和风险并负担采购人蒙受的全部直接损失费用。同时，成交供应商应相应延长所更换货物的相应免费保修期。（三）成交供应商在接到采购人的修改意见后，应在10天内（当事人另行商定的时间除外）负责处理，否则，即视为默认采购人提出的异议和处理意见。（四）验收标准：谈判文件和合同规定的技术要求、规格质量及其它要求，生产厂家的产品说明书、合格证书及技术资料等；国家现行规范；当地监督管理部门要求的安全规范以及谈判文件的规定。（五）验收程序：货物验收分出厂检验、货到初步验收、安装调试验收三阶段：（1）出厂检验：成交供应商将提供设备、安装材料、工具、软件包和文件的发货清单和计划，发货计划应经采购人认可后实施。成交供应商负责所提供产品的出厂检验，保证产品原产地和技术指标的真实性、完整性、合法性；成交供应商发货前应将清单及发货流程发送给采购人，经采购人确认同意后发货；成交供应商需在采购人指定地点进行统一交货，并向采购人提供货物制造厂的出厂检验报告、质量合格证书。（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个工作日内交付合格的新品，逾期未处理的，将予以退货，由此产生的费用和采购人的损失，由成交供应商承担；选择退货处理的，成交供应商需在收到退货通知之日起10个工作日内将货物自行运回，如逾期成交供应商未退回货物，采购人有权将货物退回成交供应商法定地址，由此产生的一切费用由供应商承担。（3）最终验收：由成交供应商按照合同约定的具体数量、地点及时间运送到安装现场进行安装，在安装、调试与试运行无问题之后30个工作日内完成最终验收（因成交供应商原因导致无法验收的情况除外），采购人对设备使用与运行、功能完整性与稳定性、质量与标准等方面进行最终验收，验收合格后，签发验收单；验收不合格，采购人有权选择通知整改或退换货处理：①选择通知整改处理的，成交供应商需在收到整改通知日起30个工作日内完成整改，逾期未处理，将按退货处理，由此产生的费用和采购人的损失，由成交供应商承担；②选择换货处理的，成交供应商需在收到换货通知日起30个工作日内交付合格的新品，逾期未处理，将按退货处理，由此产生的费用和采购人的损失，由成交供应商承担；③选择退货处理的，成交供应商需在收到退货通知之日起10个工作日内将货物自行运回，如逾期成交供应商未退回货物，采购人有权将货物退回成交供应商法定地址，由此产生的一切费用由成交供应商承担。</w:t>
            </w:r>
          </w:p>
        </w:tc>
      </w:tr>
    </w:tbl>
    <w:p>
      <w:pPr>
        <w:keepNext w:val="0"/>
        <w:keepLines w:val="0"/>
        <w:widowControl/>
        <w:suppressLineNumbers w:val="0"/>
        <w:jc w:val="left"/>
      </w:pPr>
      <w:r>
        <w:rPr>
          <w:rFonts w:ascii="宋体" w:hAnsi="宋体" w:eastAsia="宋体" w:cs="宋体"/>
          <w:kern w:val="0"/>
          <w:sz w:val="24"/>
          <w:szCs w:val="24"/>
          <w:lang w:val="en-US" w:eastAsia="zh-CN" w:bidi="ar"/>
        </w:rPr>
        <w:t xml:space="preserve">7、支付方式数据表格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一）所有货款均由泉州师范学院支付；（二）支付货款时应提供的资料：《泉州师范学院物资采购申请表》、成交通知书、采购验收单及合同的原件，正式的完税税务发票复印件（均应加盖财务专用章）和政府采购计划表（政府采购系统上打印）。（三）付款方式：在所有货物经安装调试试运行完毕，经最终验收合格后30天内付清100%货款。（四）成交供应商、收款单位、购货票证开票单位三者应一致，成交供应商收款帐号应为中国人民银行批准的基本帐户。</w:t>
            </w:r>
          </w:p>
        </w:tc>
      </w:tr>
    </w:tbl>
    <w:p>
      <w:pPr>
        <w:pStyle w:val="3"/>
        <w:keepNext w:val="0"/>
        <w:keepLines w:val="0"/>
        <w:widowControl/>
        <w:suppressLineNumbers w:val="0"/>
        <w:autoSpaceDE w:val="0"/>
        <w:autoSpaceDN/>
        <w:ind w:right="0"/>
        <w:jc w:val="both"/>
      </w:pPr>
      <w:r>
        <w:rPr>
          <w:rFonts w:hint="eastAsia" w:ascii="宋体" w:hAnsi="宋体" w:eastAsia="宋体" w:cs="宋体"/>
          <w:sz w:val="24"/>
          <w:szCs w:val="24"/>
        </w:rPr>
        <w:t>以上所有商务条件均为带“★”项，不允许负偏离，否则视为无效投标。</w:t>
      </w:r>
    </w:p>
    <w:p>
      <w:pPr>
        <w:pStyle w:val="3"/>
        <w:keepNext w:val="0"/>
        <w:keepLines w:val="0"/>
        <w:widowControl/>
        <w:suppressLineNumbers w:val="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autoSpaceDE w:val="0"/>
        <w:autoSpaceDN/>
        <w:ind w:left="0" w:right="0" w:firstLine="480"/>
        <w:jc w:val="both"/>
      </w:pPr>
      <w:r>
        <w:rPr>
          <w:rFonts w:hint="default" w:ascii="Times New Roman" w:hAnsi="Times New Roman" w:eastAsia="宋体" w:cs="Times New Roman"/>
          <w:sz w:val="24"/>
          <w:szCs w:val="24"/>
        </w:rPr>
        <w:t>1</w:t>
      </w:r>
      <w:r>
        <w:rPr>
          <w:rFonts w:hint="eastAsia" w:ascii="宋体" w:hAnsi="宋体" w:eastAsia="宋体" w:cs="宋体"/>
          <w:sz w:val="24"/>
          <w:szCs w:val="24"/>
        </w:rPr>
        <w:t>、谈判文件中所要求的货物，供 应商在响应文件中必须详细标明具体品 牌、型号及对应的详细配置说明，否则其响应文件视为无效。</w:t>
      </w:r>
    </w:p>
    <w:p>
      <w:pPr>
        <w:pStyle w:val="3"/>
        <w:keepNext w:val="0"/>
        <w:keepLines w:val="0"/>
        <w:widowControl/>
        <w:suppressLineNumbers w:val="0"/>
        <w:autoSpaceDE w:val="0"/>
        <w:autoSpaceDN/>
        <w:ind w:left="0" w:right="0" w:firstLine="480"/>
        <w:jc w:val="both"/>
      </w:pPr>
      <w:r>
        <w:rPr>
          <w:rFonts w:hint="default" w:ascii="Times New Roman" w:hAnsi="Times New Roman" w:eastAsia="宋体" w:cs="Times New Roman"/>
          <w:sz w:val="24"/>
          <w:szCs w:val="24"/>
        </w:rPr>
        <w:t>2</w:t>
      </w:r>
      <w:r>
        <w:rPr>
          <w:rFonts w:hint="eastAsia" w:ascii="宋体" w:hAnsi="宋体" w:eastAsia="宋体" w:cs="宋体"/>
          <w:sz w:val="24"/>
          <w:szCs w:val="24"/>
        </w:rPr>
        <w:t>、在竞争性谈判过程中，若谈判小组未增加采购需求，则合格供 应商每个品目的最终报价不得高于首次报价，否则其最终报价视为无效。</w:t>
      </w:r>
    </w:p>
    <w:p>
      <w:pPr>
        <w:pStyle w:val="3"/>
        <w:keepNext w:val="0"/>
        <w:keepLines w:val="0"/>
        <w:widowControl/>
        <w:suppressLineNumbers w:val="0"/>
        <w:autoSpaceDE w:val="0"/>
        <w:autoSpaceDN/>
        <w:ind w:left="0" w:right="0" w:firstLine="480"/>
        <w:jc w:val="both"/>
      </w:pPr>
      <w:r>
        <w:rPr>
          <w:rFonts w:hint="default" w:ascii="Times New Roman" w:hAnsi="Times New Roman" w:eastAsia="宋体" w:cs="Times New Roman"/>
          <w:sz w:val="24"/>
          <w:szCs w:val="24"/>
        </w:rPr>
        <w:t>3</w:t>
      </w:r>
      <w:r>
        <w:rPr>
          <w:rFonts w:hint="eastAsia" w:ascii="宋体" w:hAnsi="宋体" w:eastAsia="宋体" w:cs="宋体"/>
          <w:sz w:val="24"/>
          <w:szCs w:val="24"/>
        </w:rPr>
        <w:t>、采购人在确认成交结果前，可自行对成交候选供 应商提供的符合性条款中涉及的证明资料（证书、报告等）原件进行复核，成交候选供 应商无法提供原件复核的，按提供虚假材料谋取中标或成交的情形处理，该供 应商提交的响应文件无效，本项目顺延确定成交候选供 应商或重新开展采购活动。</w:t>
      </w:r>
    </w:p>
    <w:p>
      <w:pPr>
        <w:pStyle w:val="3"/>
        <w:keepNext w:val="0"/>
        <w:keepLines w:val="0"/>
        <w:widowControl/>
        <w:suppressLineNumbers w:val="0"/>
        <w:autoSpaceDE w:val="0"/>
        <w:autoSpaceDN/>
        <w:ind w:left="0" w:right="0" w:firstLine="480"/>
        <w:jc w:val="both"/>
      </w:pPr>
      <w:r>
        <w:rPr>
          <w:rFonts w:hint="default" w:ascii="Times New Roman" w:hAnsi="Times New Roman" w:eastAsia="宋体" w:cs="Times New Roman"/>
          <w:sz w:val="24"/>
          <w:szCs w:val="24"/>
        </w:rPr>
        <w:t>4</w:t>
      </w:r>
      <w:r>
        <w:rPr>
          <w:rFonts w:hint="eastAsia" w:ascii="宋体" w:hAnsi="宋体" w:eastAsia="宋体" w:cs="宋体"/>
          <w:sz w:val="24"/>
          <w:szCs w:val="24"/>
        </w:rPr>
        <w:t>、</w:t>
      </w:r>
      <w:r>
        <w:rPr>
          <w:rFonts w:hint="eastAsia" w:ascii="宋体" w:hAnsi="宋体" w:eastAsia="宋体" w:cs="宋体"/>
          <w:spacing w:val="0"/>
          <w:sz w:val="24"/>
          <w:szCs w:val="24"/>
        </w:rPr>
        <w:t>采购人应当自成交通知书发出之日起30日内，按照采购文件和成交供 应商响应文件的规定，与成交供 应商签订合同，并在福建省政府采购网（泉州市）上发布合同公告。</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5、采购人在对项目验收完成后，应当将验收情况材料送至泉州市政府采购中心。</w:t>
      </w:r>
    </w:p>
    <w:p>
      <w:pPr>
        <w:pStyle w:val="3"/>
        <w:keepNext w:val="0"/>
        <w:keepLines w:val="0"/>
        <w:widowControl/>
        <w:suppressLineNumbers w:val="0"/>
        <w:autoSpaceDE w:val="0"/>
        <w:autoSpaceDN/>
        <w:ind w:left="0" w:right="0" w:firstLine="480"/>
        <w:jc w:val="both"/>
      </w:pPr>
      <w:r>
        <w:rPr>
          <w:rFonts w:hint="default" w:ascii="Times New Roman" w:hAnsi="Times New Roman" w:eastAsia="宋体" w:cs="Times New Roman"/>
          <w:sz w:val="24"/>
          <w:szCs w:val="24"/>
        </w:rPr>
        <w:t>6</w:t>
      </w:r>
      <w:r>
        <w:rPr>
          <w:rFonts w:hint="eastAsia" w:ascii="宋体" w:hAnsi="宋体" w:eastAsia="宋体" w:cs="宋体"/>
          <w:sz w:val="24"/>
          <w:szCs w:val="24"/>
        </w:rPr>
        <w:t>、质疑函的格式应当参照财政部官方网站提供的质疑函范本（</w:t>
      </w:r>
      <w:r>
        <w:rPr>
          <w:rFonts w:hint="default" w:ascii="Times New Roman" w:hAnsi="Times New Roman" w:eastAsia="宋体" w:cs="Times New Roman"/>
          <w:sz w:val="24"/>
          <w:szCs w:val="24"/>
        </w:rPr>
        <w:t>http://gks.mof.gov.cn/ztztz/zhengfucaigouguanli/201802/t20180201_2804589.htm</w:t>
      </w:r>
      <w:r>
        <w:rPr>
          <w:rFonts w:hint="eastAsia" w:ascii="宋体" w:hAnsi="宋体" w:eastAsia="宋体" w:cs="宋体"/>
          <w:sz w:val="24"/>
          <w:szCs w:val="24"/>
        </w:rPr>
        <w:t>），针对同一采购程序环节的质疑应当在法定质疑期内</w:t>
      </w:r>
      <w:r>
        <w:rPr>
          <w:rFonts w:hint="eastAsia" w:ascii="宋体" w:hAnsi="宋体" w:eastAsia="宋体" w:cs="宋体"/>
          <w:sz w:val="24"/>
          <w:szCs w:val="24"/>
          <w:u w:val="single"/>
        </w:rPr>
        <w:t>一次性</w:t>
      </w:r>
      <w:r>
        <w:rPr>
          <w:rFonts w:hint="eastAsia" w:ascii="宋体" w:hAnsi="宋体" w:eastAsia="宋体" w:cs="宋体"/>
          <w:sz w:val="24"/>
          <w:szCs w:val="24"/>
        </w:rPr>
        <w:t>提出，并附上供 应商在</w:t>
      </w:r>
      <w:r>
        <w:rPr>
          <w:rFonts w:hint="eastAsia" w:ascii="宋体" w:hAnsi="宋体" w:eastAsia="宋体" w:cs="宋体"/>
          <w:spacing w:val="0"/>
          <w:sz w:val="24"/>
          <w:szCs w:val="24"/>
        </w:rPr>
        <w:t>福建省政府采购网（泉州市）已依法获取采购文件的截图（须包含获取时间）</w:t>
      </w:r>
      <w:r>
        <w:rPr>
          <w:rFonts w:hint="eastAsia" w:ascii="宋体" w:hAnsi="宋体" w:eastAsia="宋体" w:cs="宋体"/>
          <w:sz w:val="24"/>
          <w:szCs w:val="24"/>
        </w:rPr>
        <w:t>，否则泉州市政府采购中心将不予受理。</w:t>
      </w:r>
    </w:p>
    <w:p>
      <w:pPr>
        <w:pStyle w:val="3"/>
        <w:keepNext w:val="0"/>
        <w:keepLines w:val="0"/>
        <w:widowControl/>
        <w:suppressLineNumbers w:val="0"/>
        <w:autoSpaceDE w:val="0"/>
        <w:autoSpaceDN/>
        <w:ind w:left="0" w:right="0" w:firstLine="480"/>
        <w:jc w:val="both"/>
      </w:pPr>
      <w:r>
        <w:rPr>
          <w:rFonts w:hint="default" w:ascii="Times New Roman" w:hAnsi="Times New Roman" w:eastAsia="宋体" w:cs="Times New Roman"/>
          <w:sz w:val="24"/>
          <w:szCs w:val="24"/>
        </w:rPr>
        <w:t>7</w:t>
      </w:r>
      <w:r>
        <w:rPr>
          <w:rFonts w:hint="eastAsia" w:ascii="宋体" w:hAnsi="宋体" w:eastAsia="宋体" w:cs="宋体"/>
          <w:sz w:val="24"/>
          <w:szCs w:val="24"/>
        </w:rPr>
        <w:t>、</w:t>
      </w:r>
      <w:r>
        <w:rPr>
          <w:rFonts w:hint="eastAsia" w:ascii="宋体" w:hAnsi="宋体" w:eastAsia="宋体" w:cs="宋体"/>
          <w:color w:val="393939"/>
          <w:spacing w:val="0"/>
          <w:sz w:val="24"/>
          <w:szCs w:val="24"/>
          <w:shd w:val="clear" w:fill="FFFFFF"/>
        </w:rPr>
        <w:t>资格证明文件资料要求</w:t>
      </w:r>
      <w:r>
        <w:rPr>
          <w:rFonts w:hint="eastAsia" w:ascii="宋体" w:hAnsi="宋体" w:eastAsia="宋体" w:cs="宋体"/>
          <w:spacing w:val="0"/>
          <w:sz w:val="24"/>
          <w:szCs w:val="24"/>
        </w:rPr>
        <w:t>中“财务状况报告”，在当前年度4月30日前开标的项目，提供财务报告的，可提供当前年度前年的财务报告。</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提供资信证明的，可不提供开户（基本存款账户）许可证复印件。</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因疫情影响享受缓缴或免缴社保、税款的企业，无法提供相关社保、税收缴纳证明材料的，提供有关情况说明视同社保、税收缴纳证明材料提交完整。</w:t>
      </w:r>
    </w:p>
    <w:p>
      <w:pPr>
        <w:pStyle w:val="3"/>
        <w:keepNext w:val="0"/>
        <w:keepLines w:val="0"/>
        <w:widowControl/>
        <w:suppressLineNumbers w:val="0"/>
        <w:autoSpaceDE w:val="0"/>
        <w:autoSpaceDN/>
        <w:ind w:left="0" w:right="0" w:firstLine="480"/>
        <w:jc w:val="both"/>
      </w:pPr>
      <w:r>
        <w:rPr>
          <w:rFonts w:hint="default" w:ascii="Times New Roman" w:hAnsi="Times New Roman" w:eastAsia="宋体" w:cs="Times New Roman"/>
          <w:sz w:val="24"/>
          <w:szCs w:val="24"/>
        </w:rPr>
        <w:t>8</w:t>
      </w:r>
      <w:r>
        <w:rPr>
          <w:rFonts w:hint="eastAsia" w:ascii="宋体" w:hAnsi="宋体" w:eastAsia="宋体" w:cs="宋体"/>
          <w:sz w:val="24"/>
          <w:szCs w:val="24"/>
        </w:rPr>
        <w:t>、除银行、保险、石油石化、电力、电信等行业外，不接受其他行业法人的分支机构等不能独立承担民事责任的主体参与谈判（磋商、协商）。</w:t>
      </w:r>
    </w:p>
    <w:p>
      <w:pPr>
        <w:pStyle w:val="3"/>
        <w:keepNext w:val="0"/>
        <w:keepLines w:val="0"/>
        <w:widowControl/>
        <w:suppressLineNumbers w:val="0"/>
        <w:autoSpaceDE w:val="0"/>
        <w:autoSpaceDN/>
        <w:ind w:left="0" w:right="0" w:firstLine="480"/>
        <w:jc w:val="both"/>
      </w:pPr>
      <w:r>
        <w:rPr>
          <w:rFonts w:hint="default" w:ascii="Times New Roman" w:hAnsi="Times New Roman" w:eastAsia="宋体" w:cs="Times New Roman"/>
          <w:sz w:val="24"/>
          <w:szCs w:val="24"/>
        </w:rPr>
        <w:t>9</w:t>
      </w:r>
      <w:r>
        <w:rPr>
          <w:rFonts w:hint="eastAsia" w:ascii="宋体" w:hAnsi="宋体" w:eastAsia="宋体" w:cs="宋体"/>
          <w:sz w:val="24"/>
          <w:szCs w:val="24"/>
        </w:rPr>
        <w:t>、</w:t>
      </w:r>
      <w:r>
        <w:rPr>
          <w:rFonts w:hint="eastAsia" w:ascii="宋体" w:hAnsi="宋体" w:eastAsia="宋体" w:cs="宋体"/>
          <w:spacing w:val="0"/>
          <w:sz w:val="24"/>
          <w:szCs w:val="24"/>
        </w:rPr>
        <w:t>关于中标（成交）供 应商申请融资业务的说明：</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（2）企业申请所需提交的材料可登录“福建省政府采购网”查询；</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（4）上述事宜详见http://cz.fjzfcg.gov.cn/。</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10、强制节能、环境标志产品在响应文件中必须提供国家认可的认证机构出具的在有效期内的认证证书；非强制节能、环境标志产品未提供认证证书的，不给予价格扣除。</w:t>
      </w:r>
    </w:p>
    <w:p>
      <w:pPr>
        <w:pStyle w:val="3"/>
        <w:keepNext w:val="0"/>
        <w:keepLines w:val="0"/>
        <w:widowControl/>
        <w:suppressLineNumbers w:val="0"/>
        <w:autoSpaceDE w:val="0"/>
        <w:autoSpaceDN/>
        <w:ind w:left="0" w:right="0" w:firstLine="480"/>
        <w:jc w:val="both"/>
      </w:pPr>
      <w:r>
        <w:rPr>
          <w:rFonts w:hint="eastAsia" w:ascii="宋体" w:hAnsi="宋体" w:eastAsia="宋体" w:cs="宋体"/>
          <w:spacing w:val="0"/>
          <w:sz w:val="24"/>
          <w:szCs w:val="24"/>
        </w:rPr>
        <w:t>11、</w:t>
      </w:r>
      <w:r>
        <w:rPr>
          <w:rStyle w:val="6"/>
          <w:rFonts w:hint="eastAsia" w:ascii="宋体" w:hAnsi="宋体" w:eastAsia="宋体" w:cs="宋体"/>
          <w:spacing w:val="0"/>
          <w:sz w:val="24"/>
          <w:szCs w:val="24"/>
        </w:rPr>
        <w:t>根据泉州市行政服务中心的通知，自2020年5月19日起,泉州市行政服务中心恢复“事前预约+现场取号”双轨制办事服务，进入泉州市行政服务中心东海大厦A栋四楼办理政府采购业务的人员可事先预约需办理事项或直接前往市行政服务中心现场办事，请欲进入泉州市行政服务中心东海大厦A栋四楼参加政府采购活动的人员严格按照泉州市行政服务中心的相关通知要求执行，避免无法进场或迟到等情形的发生，否则造成的后果自负。详情请关注“</w:t>
      </w:r>
      <w:r>
        <w:fldChar w:fldCharType="begin"/>
      </w:r>
      <w:r>
        <w:instrText xml:space="preserve"> HYPERLINK "https://mp.weixin.qq.com/void(0);" </w:instrText>
      </w:r>
      <w:r>
        <w:fldChar w:fldCharType="separate"/>
      </w:r>
      <w:r>
        <w:rPr>
          <w:rStyle w:val="7"/>
          <w:rFonts w:hint="eastAsia" w:ascii="宋体" w:hAnsi="宋体" w:eastAsia="宋体" w:cs="宋体"/>
          <w:color w:val="000000"/>
          <w:spacing w:val="0"/>
          <w:sz w:val="24"/>
          <w:szCs w:val="24"/>
        </w:rPr>
        <w:t>泉州市行政服务中心</w:t>
      </w:r>
      <w:r>
        <w:fldChar w:fldCharType="end"/>
      </w:r>
      <w:r>
        <w:rPr>
          <w:rStyle w:val="6"/>
          <w:rFonts w:hint="eastAsia" w:ascii="宋体" w:hAnsi="宋体" w:eastAsia="宋体" w:cs="宋体"/>
          <w:spacing w:val="0"/>
          <w:sz w:val="24"/>
          <w:szCs w:val="24"/>
        </w:rPr>
        <w:t>”微信公众号相关通知。</w:t>
      </w:r>
    </w:p>
    <w:p>
      <w:pPr>
        <w:pStyle w:val="3"/>
        <w:keepNext w:val="0"/>
        <w:keepLines w:val="0"/>
        <w:widowControl/>
        <w:suppressLineNumbers w:val="0"/>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甲方：（采购人全称）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乙方：（成交供应商全称）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根据项目编号为       的（填写“项目名称”）项目（以下简称：“本项目”）的谈判结果，乙方为成交供应商。现经甲乙双方友好协商，就以下事项达成一致并签订本合同：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3.1合同总金额为人民币大写：              元（￥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4.1交付时间：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4.2交付地点：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4.3交付条件：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□不邀请。□邀请，具体如下：（按照谈判文件规定填写）。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（根据实际情况填写，可以是表格或文字描述，包括一次性支付或分期支付等）。</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□无。□有，具体如下：（按照谈判文件规定填写）。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□提交仲裁委员会仲裁，具体如下：（根据实际情况填写）。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□向人民法院提起诉讼，具体如下：（根据实际情况填写）。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15.4本合同一式（填写具体份数）份，经双方授权代表签字并盖章后生效。甲方、乙方各执（填写具体份数）份，送（填写需要备案的监管部门的全称）备案（填写具体份数）份，具有同等效力。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15.5其他：□无。□（根据实际情况填写需要增加的内容）。</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                                  乙方：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住所：                                  住所：</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单位负责人：                            单位负责人：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委托代理人：                            委托代理人：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联系方法：                              联系方法：</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开户银行：                              开户银行：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账号：                                  账号：</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签订地点：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签订日期：    年   月   日</w:t>
      </w:r>
    </w:p>
    <w:p>
      <w:pPr>
        <w:pStyle w:val="3"/>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6"/>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line="435" w:lineRule="atLeast"/>
        <w:ind w:left="0" w:right="0" w:firstLine="420"/>
        <w:jc w:val="both"/>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pPr>
      <w:r>
        <w:t>采购文件相关附件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81F8B"/>
    <w:rsid w:val="3928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customStyle="1" w:styleId="8">
    <w:name w:val="active"/>
    <w:basedOn w:val="5"/>
    <w:uiPriority w:val="0"/>
    <w:rPr>
      <w:shd w:val="clear" w:fill="EC353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2021-08-10T09:20:00Z</dcterms:created>
  <dc:creator>骑着蜗牛上高速</dc:creator>
  <cp:lastModifiedBy>骑着蜗牛上高速</cp:lastModifiedBy>
  <dcterms:modified xsi:type="dcterms:W3CDTF">2021-08-10T09:20:30Z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6B2E9B7A653C46449C0ADE89C54C5B24</vt:lpwstr>
  </property>
</Properties>
</file>