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泉州师范学院三好学生和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操作指南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登陆系统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1.学生使用易班登陆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2.辅导员、学院、校级层面使用统一身份认证登录</w:t>
      </w:r>
    </w:p>
    <w:p>
      <w:pPr>
        <w:numPr>
          <w:ilvl w:val="0"/>
          <w:numId w:val="0"/>
        </w:num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系统地址：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instrText xml:space="preserve"> HYPERLINK "http://stu.qztc.edu.cn/login" </w:instrTex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Theme="minorEastAsia" w:hAnsiTheme="minorEastAsia" w:cstheme="minorEastAsia"/>
          <w:sz w:val="28"/>
          <w:szCs w:val="28"/>
          <w:lang w:val="en-US" w:eastAsia="zh-CN"/>
        </w:rPr>
        <w:t>http://stu.qztc.edu.cn/login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840" w:firstLineChars="3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请使用谷歌浏览器、搜狗浏览器、360浏览器（极速模式）、火狐浏览器登陆系统。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学生端申请步骤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1.学生登陆系统后，在首页点击“更多”，进入到应用搜索页面，搜索“三好学生/优秀学生干部”等应用，点击该应用。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4310" cy="26454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2.进入该应用后点击“申请”，填写相关信息（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为必填项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再点击“提交”即可。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4310" cy="2634615"/>
            <wp:effectExtent l="0" t="0" r="254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659380"/>
            <wp:effectExtent l="0" t="0" r="1079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PS：功能解析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①我的申请：查看该应用我的申请次数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②抄送给我：查看该应用抄送给我的申请信息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辅导员审核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方法一：辅导员登陆系统后，在首页点击“更多”，进入到应用搜索页面，搜索“三好学生/优秀学生干部”，点击该应用。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040" cy="2530475"/>
            <wp:effectExtent l="0" t="0" r="381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方法二：在首页上点击“代办”，可以查看需要办理的事项，选择“三好学生”，进入到应用。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2590165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辅导员进入到应用后，在未审核列表审核学生的申请信息，点击“查看”，查看学生的详细申请信息，填写“意见”后，根据实际情况选择“同意/否决/抄送等”情况，点击同意后，该申请流转到学院书记那里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1770" cy="2554605"/>
            <wp:effectExtent l="0" t="0" r="508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学院书记审核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学院辅导员审核通过后导出汇总表，由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 w:color="FFFFFF"/>
        </w:rPr>
        <w:t>学生工作指导小组研究评定人选，公示三天后报院党政联席会同意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u w:val="none" w:color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书记进行系统审核操作。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0C7D"/>
    <w:multiLevelType w:val="singleLevel"/>
    <w:tmpl w:val="2DA90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1DC6"/>
    <w:rsid w:val="1202209D"/>
    <w:rsid w:val="12C31950"/>
    <w:rsid w:val="12CA02E9"/>
    <w:rsid w:val="135B6A33"/>
    <w:rsid w:val="2192078B"/>
    <w:rsid w:val="244152A9"/>
    <w:rsid w:val="25307F98"/>
    <w:rsid w:val="279D5F60"/>
    <w:rsid w:val="32C21FE2"/>
    <w:rsid w:val="35FD176F"/>
    <w:rsid w:val="3D7532EF"/>
    <w:rsid w:val="3E307B35"/>
    <w:rsid w:val="3F096DF3"/>
    <w:rsid w:val="3F731B76"/>
    <w:rsid w:val="438B6503"/>
    <w:rsid w:val="47FE5B8D"/>
    <w:rsid w:val="4EE912FC"/>
    <w:rsid w:val="559720D1"/>
    <w:rsid w:val="60AD434B"/>
    <w:rsid w:val="61C60973"/>
    <w:rsid w:val="6802150A"/>
    <w:rsid w:val="689B5416"/>
    <w:rsid w:val="68BE29C4"/>
    <w:rsid w:val="69BB716D"/>
    <w:rsid w:val="6F693F39"/>
    <w:rsid w:val="75DF76CA"/>
    <w:rsid w:val="7C366E39"/>
    <w:rsid w:val="7D5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2019-10-14T08:18:00Z</dcterms:created>
  <dc:creator>liulei</dc:creator>
  <cp:lastModifiedBy>Administrator</cp:lastModifiedBy>
  <dcterms:modified xsi:type="dcterms:W3CDTF">2019-10-15T08:36:02Z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