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6FA8CD" w14:textId="77777777" w:rsidR="00691279" w:rsidRPr="00B43328" w:rsidRDefault="00000000">
      <w:pPr>
        <w:pStyle w:val="3"/>
        <w:widowControl/>
        <w:spacing w:beforeAutospacing="0" w:afterAutospacing="0" w:line="330" w:lineRule="atLeast"/>
        <w:jc w:val="center"/>
        <w:rPr>
          <w:sz w:val="28"/>
          <w:szCs w:val="28"/>
          <w:shd w:val="clear" w:color="auto" w:fill="FFFFFF"/>
        </w:rPr>
      </w:pPr>
      <w:r w:rsidRPr="00B43328">
        <w:rPr>
          <w:sz w:val="28"/>
          <w:szCs w:val="28"/>
          <w:shd w:val="clear" w:color="auto" w:fill="FFFFFF"/>
        </w:rPr>
        <w:t>福建省大数据管理新技术与知识工程重点实验室</w:t>
      </w:r>
    </w:p>
    <w:p w14:paraId="59AB9C69" w14:textId="77777777" w:rsidR="00691279" w:rsidRPr="00B43328" w:rsidRDefault="00000000">
      <w:pPr>
        <w:pStyle w:val="3"/>
        <w:widowControl/>
        <w:spacing w:beforeAutospacing="0" w:afterAutospacing="0" w:line="330" w:lineRule="atLeast"/>
        <w:jc w:val="center"/>
        <w:rPr>
          <w:sz w:val="28"/>
          <w:szCs w:val="28"/>
          <w:shd w:val="clear" w:color="auto" w:fill="FFFFFF"/>
        </w:rPr>
      </w:pPr>
      <w:r w:rsidRPr="00B43328">
        <w:rPr>
          <w:sz w:val="28"/>
          <w:szCs w:val="28"/>
          <w:shd w:val="clear" w:color="auto" w:fill="FFFFFF"/>
        </w:rPr>
        <w:t>开放课题经费管理规定(2024年修订）</w:t>
      </w:r>
    </w:p>
    <w:p w14:paraId="279C3D1D" w14:textId="77777777" w:rsidR="00691279" w:rsidRPr="00B43328" w:rsidRDefault="00000000">
      <w:pPr>
        <w:pStyle w:val="3"/>
        <w:widowControl/>
        <w:spacing w:beforeAutospacing="0" w:afterAutospacing="0" w:line="330" w:lineRule="atLeast"/>
        <w:rPr>
          <w:sz w:val="21"/>
          <w:szCs w:val="21"/>
          <w:shd w:val="clear" w:color="auto" w:fill="FFFFFF"/>
        </w:rPr>
      </w:pPr>
      <w:r w:rsidRPr="00B43328">
        <w:rPr>
          <w:sz w:val="21"/>
          <w:szCs w:val="21"/>
          <w:shd w:val="clear" w:color="auto" w:fill="FFFFFF"/>
        </w:rPr>
        <w:t>一、总则</w:t>
      </w:r>
    </w:p>
    <w:p w14:paraId="2FE15AA0" w14:textId="77777777" w:rsidR="00691279" w:rsidRPr="00B43328" w:rsidRDefault="00000000">
      <w:pPr>
        <w:pStyle w:val="ab"/>
        <w:widowControl/>
        <w:spacing w:beforeAutospacing="0" w:afterAutospacing="0" w:line="360" w:lineRule="auto"/>
        <w:jc w:val="both"/>
        <w:rPr>
          <w:rFonts w:asciiTheme="minorEastAsia" w:hAnsiTheme="minorEastAsia" w:cstheme="minorEastAsia" w:hint="eastAsia"/>
          <w:sz w:val="21"/>
          <w:szCs w:val="21"/>
        </w:rPr>
      </w:pPr>
      <w:r w:rsidRPr="00B43328">
        <w:rPr>
          <w:rFonts w:asciiTheme="minorEastAsia" w:hAnsiTheme="minorEastAsia" w:cstheme="minorEastAsia" w:hint="eastAsia"/>
          <w:sz w:val="28"/>
          <w:szCs w:val="28"/>
          <w:shd w:val="clear" w:color="auto" w:fill="FFFFFF"/>
        </w:rPr>
        <w:t>  </w:t>
      </w:r>
      <w:r w:rsidRPr="00B43328">
        <w:rPr>
          <w:rFonts w:asciiTheme="minorEastAsia" w:hAnsiTheme="minorEastAsia" w:cstheme="minorEastAsia" w:hint="eastAsia"/>
          <w:sz w:val="21"/>
          <w:szCs w:val="21"/>
          <w:shd w:val="clear" w:color="auto" w:fill="FFFFFF"/>
        </w:rPr>
        <w:t>福建省大数据管理新技术与知识工程重点实验室、</w:t>
      </w:r>
      <w:bookmarkStart w:id="0" w:name="OLE_LINK3"/>
      <w:r w:rsidRPr="00B43328">
        <w:rPr>
          <w:rFonts w:asciiTheme="minorEastAsia" w:hAnsiTheme="minorEastAsia" w:cstheme="minorEastAsia" w:hint="eastAsia"/>
          <w:sz w:val="21"/>
          <w:szCs w:val="21"/>
          <w:shd w:val="clear" w:color="auto" w:fill="FFFFFF"/>
        </w:rPr>
        <w:t>智能计算与信息处理福建省高等学校重点实验室</w:t>
      </w:r>
      <w:bookmarkEnd w:id="0"/>
      <w:r w:rsidRPr="00B43328">
        <w:rPr>
          <w:rFonts w:asciiTheme="minorEastAsia" w:hAnsiTheme="minorEastAsia" w:cstheme="minorEastAsia" w:hint="eastAsia"/>
          <w:sz w:val="21"/>
          <w:szCs w:val="21"/>
          <w:shd w:val="clear" w:color="auto" w:fill="FFFFFF"/>
        </w:rPr>
        <w:t>（以下简称：实验室）开放课题是实验室建设的重要组成部分，是主要围绕实验室发展方向而设置的科研课题。开放课题本着“创新、求实、开放、交流”的原则，欢迎省内外研究人员共同开展研究。 实验室开放课题的经费使用应严格按照泉州师范学院经费管理的有关规定执行。</w:t>
      </w:r>
    </w:p>
    <w:p w14:paraId="735E84D6" w14:textId="77777777" w:rsidR="00691279" w:rsidRPr="00B43328" w:rsidRDefault="00000000">
      <w:pPr>
        <w:pStyle w:val="3"/>
        <w:widowControl/>
        <w:spacing w:beforeAutospacing="0" w:afterAutospacing="0" w:line="330" w:lineRule="atLeast"/>
        <w:rPr>
          <w:sz w:val="21"/>
          <w:szCs w:val="21"/>
          <w:shd w:val="clear" w:color="auto" w:fill="FFFFFF"/>
        </w:rPr>
      </w:pPr>
      <w:r w:rsidRPr="00B43328">
        <w:rPr>
          <w:sz w:val="21"/>
          <w:szCs w:val="21"/>
          <w:shd w:val="clear" w:color="auto" w:fill="FFFFFF"/>
        </w:rPr>
        <w:t>二、课题经费支出范围</w:t>
      </w:r>
    </w:p>
    <w:p w14:paraId="0C1B0858" w14:textId="77777777" w:rsidR="00691279" w:rsidRPr="00B43328" w:rsidRDefault="00000000">
      <w:pPr>
        <w:pStyle w:val="ab"/>
        <w:widowControl/>
        <w:spacing w:beforeAutospacing="0" w:afterAutospacing="0" w:line="360" w:lineRule="auto"/>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 xml:space="preserve">    开放基金项目经费由各课题负责人掌握使用，只能用于该课题的研究工作，其开支范围为：</w:t>
      </w:r>
    </w:p>
    <w:p w14:paraId="041BE287" w14:textId="77777777" w:rsidR="00691279" w:rsidRPr="00B43328" w:rsidRDefault="00000000">
      <w:pPr>
        <w:pStyle w:val="ab"/>
        <w:widowControl/>
        <w:spacing w:beforeAutospacing="0" w:afterAutospacing="0" w:line="360" w:lineRule="auto"/>
        <w:ind w:leftChars="200" w:left="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1、与资助的开放课题研究相关的科研费用：包括知识产权事务费、零星材料费；</w:t>
      </w:r>
    </w:p>
    <w:p w14:paraId="3CCDFE41" w14:textId="77777777" w:rsidR="00691279" w:rsidRPr="00B43328" w:rsidRDefault="00000000">
      <w:pPr>
        <w:pStyle w:val="ab"/>
        <w:widowControl/>
        <w:spacing w:beforeAutospacing="0" w:afterAutospacing="0" w:line="360" w:lineRule="auto"/>
        <w:ind w:leftChars="200" w:left="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2、学术活动费:</w:t>
      </w:r>
      <w:r w:rsidRPr="00B43328">
        <w:rPr>
          <w:rFonts w:asciiTheme="minorEastAsia" w:hAnsiTheme="minorEastAsia" w:cstheme="minorEastAsia"/>
          <w:sz w:val="21"/>
          <w:szCs w:val="21"/>
          <w:shd w:val="clear" w:color="auto" w:fill="FFFFFF"/>
        </w:rPr>
        <w:t xml:space="preserve"> </w:t>
      </w:r>
      <w:r w:rsidRPr="00B43328">
        <w:rPr>
          <w:rFonts w:asciiTheme="minorEastAsia" w:hAnsiTheme="minorEastAsia" w:cstheme="minorEastAsia" w:hint="eastAsia"/>
          <w:sz w:val="21"/>
          <w:szCs w:val="21"/>
          <w:shd w:val="clear" w:color="auto" w:fill="FFFFFF"/>
        </w:rPr>
        <w:t>包括由开放课题资助的论文发表版面费、著作出版费；</w:t>
      </w:r>
    </w:p>
    <w:p w14:paraId="7AA3626A" w14:textId="77777777" w:rsidR="00691279" w:rsidRPr="00B43328" w:rsidRDefault="00000000">
      <w:pPr>
        <w:pStyle w:val="ab"/>
        <w:widowControl/>
        <w:spacing w:beforeAutospacing="0" w:afterAutospacing="0" w:line="360" w:lineRule="auto"/>
        <w:ind w:leftChars="200" w:left="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3、外地客座人员在重点实验室工作期间的往来旅差费、住宿费；</w:t>
      </w:r>
    </w:p>
    <w:p w14:paraId="4707B61A" w14:textId="77777777" w:rsidR="00691279" w:rsidRPr="00B43328" w:rsidRDefault="00000000">
      <w:pPr>
        <w:pStyle w:val="3"/>
        <w:widowControl/>
        <w:spacing w:beforeAutospacing="0" w:afterAutospacing="0" w:line="330" w:lineRule="atLeast"/>
        <w:rPr>
          <w:sz w:val="21"/>
          <w:szCs w:val="21"/>
          <w:shd w:val="clear" w:color="auto" w:fill="FFFFFF"/>
        </w:rPr>
      </w:pPr>
      <w:r w:rsidRPr="00B43328">
        <w:rPr>
          <w:sz w:val="21"/>
          <w:szCs w:val="21"/>
          <w:shd w:val="clear" w:color="auto" w:fill="FFFFFF"/>
        </w:rPr>
        <w:t>三、课题经费的使用方法： </w:t>
      </w:r>
    </w:p>
    <w:p w14:paraId="0DE1D7D1"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1、每个开放课题资助金额为1~3万元，具体实施细则如下:</w:t>
      </w:r>
      <w:r w:rsidRPr="00B43328">
        <w:rPr>
          <w:rFonts w:asciiTheme="minorEastAsia" w:hAnsiTheme="minorEastAsia" w:cstheme="minorEastAsia"/>
          <w:sz w:val="21"/>
          <w:szCs w:val="21"/>
          <w:shd w:val="clear" w:color="auto" w:fill="FFFFFF"/>
        </w:rPr>
        <w:t xml:space="preserve"> </w:t>
      </w:r>
      <w:r w:rsidRPr="00B43328">
        <w:rPr>
          <w:rFonts w:asciiTheme="minorEastAsia" w:hAnsiTheme="minorEastAsia" w:cstheme="minorEastAsia" w:hint="eastAsia"/>
          <w:sz w:val="21"/>
          <w:szCs w:val="21"/>
          <w:shd w:val="clear" w:color="auto" w:fill="FFFFFF"/>
        </w:rPr>
        <w:t>课题立项后划拨1万；中期检查合格后再划拨1万；对课题研究成果优秀的项目加拨1万；</w:t>
      </w:r>
    </w:p>
    <w:p w14:paraId="6EDFB739"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2、成果优秀课题的认定标准：发表实验室为第一署名单位的论文；与实验室共同申请获批市级以上科研项目，并且项目资金入账我校财务系统；与实验室共同获得科研项目奖励等。</w:t>
      </w:r>
    </w:p>
    <w:p w14:paraId="14B4E8D8" w14:textId="77777777" w:rsidR="00691279" w:rsidRPr="00B43328" w:rsidRDefault="00000000">
      <w:pPr>
        <w:pStyle w:val="3"/>
        <w:widowControl/>
        <w:spacing w:beforeAutospacing="0" w:afterAutospacing="0" w:line="330" w:lineRule="atLeast"/>
        <w:rPr>
          <w:sz w:val="21"/>
          <w:szCs w:val="21"/>
          <w:shd w:val="clear" w:color="auto" w:fill="FFFFFF"/>
        </w:rPr>
      </w:pPr>
      <w:r w:rsidRPr="00B43328">
        <w:rPr>
          <w:sz w:val="21"/>
          <w:szCs w:val="21"/>
          <w:shd w:val="clear" w:color="auto" w:fill="FFFFFF"/>
        </w:rPr>
        <w:t>四、项目经费开支的有关问题说明： </w:t>
      </w:r>
    </w:p>
    <w:p w14:paraId="7B555FC9"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1、如需其他支出，必须事先征得重点实验室主任的同意，并报送学校有关部门审核备案，否则不得使用开放基金支付。 </w:t>
      </w:r>
    </w:p>
    <w:p w14:paraId="1548A080"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2、客座人员的学术活动费，按照泉州师范学院财务处的规定进行报销。 </w:t>
      </w:r>
    </w:p>
    <w:p w14:paraId="1E42195B"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3、经检查如发现研究课题因故中断，无法继续进行，或获资助的研究课题在研究过程中与研究计划有重大偏离，且无正当理由时，经实验室主任批准后，可以中断该课题基金的使用或取消原批准的经费。</w:t>
      </w:r>
    </w:p>
    <w:p w14:paraId="68D37D24" w14:textId="77777777" w:rsidR="00691279" w:rsidRPr="00B43328" w:rsidRDefault="00000000">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r w:rsidRPr="00B43328">
        <w:rPr>
          <w:rFonts w:asciiTheme="minorEastAsia" w:hAnsiTheme="minorEastAsia" w:cstheme="minorEastAsia" w:hint="eastAsia"/>
          <w:sz w:val="21"/>
          <w:szCs w:val="21"/>
          <w:shd w:val="clear" w:color="auto" w:fill="FFFFFF"/>
        </w:rPr>
        <w:t>4、本办法由重点实验室及校科研处负责解释，自公布之日起执行。</w:t>
      </w:r>
    </w:p>
    <w:p w14:paraId="02C26800" w14:textId="77777777" w:rsidR="00691279" w:rsidRPr="00B43328" w:rsidRDefault="00691279">
      <w:pPr>
        <w:pStyle w:val="ab"/>
        <w:widowControl/>
        <w:spacing w:beforeAutospacing="0" w:afterAutospacing="0" w:line="360" w:lineRule="auto"/>
        <w:ind w:firstLineChars="200" w:firstLine="420"/>
        <w:jc w:val="both"/>
        <w:rPr>
          <w:rFonts w:asciiTheme="minorEastAsia" w:hAnsiTheme="minorEastAsia" w:cstheme="minorEastAsia" w:hint="eastAsia"/>
          <w:sz w:val="21"/>
          <w:szCs w:val="21"/>
          <w:shd w:val="clear" w:color="auto" w:fill="FFFFFF"/>
        </w:rPr>
      </w:pPr>
    </w:p>
    <w:p w14:paraId="6878EC42" w14:textId="77777777" w:rsidR="00691279" w:rsidRPr="00B43328" w:rsidRDefault="00000000">
      <w:pPr>
        <w:jc w:val="right"/>
        <w:rPr>
          <w:rFonts w:asciiTheme="minorEastAsia" w:hAnsiTheme="minorEastAsia" w:cstheme="minorEastAsia" w:hint="eastAsia"/>
          <w:kern w:val="0"/>
          <w:szCs w:val="21"/>
          <w:shd w:val="clear" w:color="auto" w:fill="FFFFFF"/>
        </w:rPr>
      </w:pPr>
      <w:r w:rsidRPr="00B43328">
        <w:rPr>
          <w:rFonts w:asciiTheme="minorEastAsia" w:hAnsiTheme="minorEastAsia" w:cstheme="minorEastAsia" w:hint="eastAsia"/>
          <w:kern w:val="0"/>
          <w:szCs w:val="21"/>
          <w:shd w:val="clear" w:color="auto" w:fill="FFFFFF"/>
        </w:rPr>
        <w:t>2024年1</w:t>
      </w:r>
      <w:r w:rsidRPr="00B43328">
        <w:rPr>
          <w:rFonts w:asciiTheme="minorEastAsia" w:hAnsiTheme="minorEastAsia" w:cstheme="minorEastAsia"/>
          <w:kern w:val="0"/>
          <w:szCs w:val="21"/>
          <w:shd w:val="clear" w:color="auto" w:fill="FFFFFF"/>
        </w:rPr>
        <w:t>1</w:t>
      </w:r>
      <w:r w:rsidRPr="00B43328">
        <w:rPr>
          <w:rFonts w:asciiTheme="minorEastAsia" w:hAnsiTheme="minorEastAsia" w:cstheme="minorEastAsia" w:hint="eastAsia"/>
          <w:kern w:val="0"/>
          <w:szCs w:val="21"/>
          <w:shd w:val="clear" w:color="auto" w:fill="FFFFFF"/>
        </w:rPr>
        <w:t>月</w:t>
      </w:r>
      <w:r w:rsidRPr="00B43328">
        <w:rPr>
          <w:rFonts w:asciiTheme="minorEastAsia" w:hAnsiTheme="minorEastAsia" w:cstheme="minorEastAsia"/>
          <w:kern w:val="0"/>
          <w:szCs w:val="21"/>
          <w:shd w:val="clear" w:color="auto" w:fill="FFFFFF"/>
        </w:rPr>
        <w:t>1</w:t>
      </w:r>
      <w:r w:rsidRPr="00B43328">
        <w:rPr>
          <w:rFonts w:asciiTheme="minorEastAsia" w:hAnsiTheme="minorEastAsia" w:cstheme="minorEastAsia" w:hint="eastAsia"/>
          <w:kern w:val="0"/>
          <w:szCs w:val="21"/>
          <w:shd w:val="clear" w:color="auto" w:fill="FFFFFF"/>
        </w:rPr>
        <w:t>日</w:t>
      </w:r>
    </w:p>
    <w:sectPr w:rsidR="00691279" w:rsidRPr="00B43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2FC5D" w14:textId="77777777" w:rsidR="005D2650" w:rsidRDefault="005D2650">
      <w:r>
        <w:separator/>
      </w:r>
    </w:p>
  </w:endnote>
  <w:endnote w:type="continuationSeparator" w:id="0">
    <w:p w14:paraId="23A7D02A" w14:textId="77777777" w:rsidR="005D2650" w:rsidRDefault="005D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DA8EB" w14:textId="77777777" w:rsidR="005D2650" w:rsidRDefault="005D2650">
      <w:r>
        <w:separator/>
      </w:r>
    </w:p>
  </w:footnote>
  <w:footnote w:type="continuationSeparator" w:id="0">
    <w:p w14:paraId="4AB3B3BE" w14:textId="77777777" w:rsidR="005D2650" w:rsidRDefault="005D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QwODQ5ODRlZDBhMWMwMmQ4Yzk4M2VhZWU3NjgyYTkifQ=="/>
  </w:docVars>
  <w:rsids>
    <w:rsidRoot w:val="45E20CD4"/>
    <w:rsid w:val="000848AD"/>
    <w:rsid w:val="00093346"/>
    <w:rsid w:val="000A2D97"/>
    <w:rsid w:val="00123DF7"/>
    <w:rsid w:val="00184AEC"/>
    <w:rsid w:val="001B5FA1"/>
    <w:rsid w:val="005D2650"/>
    <w:rsid w:val="005F77C4"/>
    <w:rsid w:val="00691279"/>
    <w:rsid w:val="00797117"/>
    <w:rsid w:val="00813E25"/>
    <w:rsid w:val="0083728D"/>
    <w:rsid w:val="008659DB"/>
    <w:rsid w:val="00931B85"/>
    <w:rsid w:val="009930AB"/>
    <w:rsid w:val="009B24F8"/>
    <w:rsid w:val="009E3488"/>
    <w:rsid w:val="00A8681A"/>
    <w:rsid w:val="00B43328"/>
    <w:rsid w:val="00BD6933"/>
    <w:rsid w:val="00C901F3"/>
    <w:rsid w:val="00CC7C79"/>
    <w:rsid w:val="00D020AB"/>
    <w:rsid w:val="00D2694A"/>
    <w:rsid w:val="00D26F52"/>
    <w:rsid w:val="00D70AC8"/>
    <w:rsid w:val="00D91489"/>
    <w:rsid w:val="00DA39A2"/>
    <w:rsid w:val="00DC49FE"/>
    <w:rsid w:val="00DE29E5"/>
    <w:rsid w:val="00DE600A"/>
    <w:rsid w:val="00F442E9"/>
    <w:rsid w:val="00FC6175"/>
    <w:rsid w:val="0BD86938"/>
    <w:rsid w:val="0D7E1724"/>
    <w:rsid w:val="1E0537DD"/>
    <w:rsid w:val="23C5265C"/>
    <w:rsid w:val="307405A5"/>
    <w:rsid w:val="3D0D27C2"/>
    <w:rsid w:val="45E20CD4"/>
    <w:rsid w:val="5AE5079A"/>
    <w:rsid w:val="645D373D"/>
    <w:rsid w:val="654A72BE"/>
    <w:rsid w:val="66615873"/>
    <w:rsid w:val="6FAD36BA"/>
    <w:rsid w:val="7B73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A1BC0D0-9B26-4099-9CE2-B770EAEA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rFonts w:ascii="宋体" w:eastAsia="宋体"/>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annotation reference"/>
    <w:basedOn w:val="a0"/>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宋体"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dc:creator>
  <cp:lastModifiedBy>Xiyang Yang</cp:lastModifiedBy>
  <cp:revision>3</cp:revision>
  <dcterms:created xsi:type="dcterms:W3CDTF">2024-11-11T11:58:00Z</dcterms:created>
  <dcterms:modified xsi:type="dcterms:W3CDTF">2024-11-11T11:58:00Z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8D73CE91B29E470FA53A7754D9F01357_13</vt:lpwstr>
  </property>
</Properties>
</file>