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page" w:horzAnchor="page" w:tblpX="1405" w:tblpY="2568"/>
        <w:tblW w:w="10000" w:type="dxa"/>
        <w:tblInd w:w="0" w:type="dxa"/>
        <w:tblLayout w:type="fixed"/>
        <w:tblCellMar>
          <w:top w:w="0" w:type="dxa"/>
          <w:left w:w="108" w:type="dxa"/>
          <w:bottom w:w="0" w:type="dxa"/>
          <w:right w:w="108" w:type="dxa"/>
        </w:tblCellMar>
      </w:tblPr>
      <w:tblGrid>
        <w:gridCol w:w="10000"/>
      </w:tblGrid>
      <w:tr>
        <w:tblPrEx>
          <w:tblCellMar>
            <w:top w:w="0" w:type="dxa"/>
            <w:left w:w="108" w:type="dxa"/>
            <w:bottom w:w="0" w:type="dxa"/>
            <w:right w:w="108" w:type="dxa"/>
          </w:tblCellMar>
        </w:tblPrEx>
        <w:trPr>
          <w:trHeight w:val="1118" w:hRule="atLeast"/>
        </w:trPr>
        <w:tc>
          <w:tcPr>
            <w:tcW w:w="10000" w:type="dxa"/>
            <w:vAlign w:val="center"/>
          </w:tcPr>
          <w:p>
            <w:pPr>
              <w:keepNext w:val="0"/>
              <w:keepLines w:val="0"/>
              <w:pageBreakBefore w:val="0"/>
              <w:widowControl w:val="0"/>
              <w:kinsoku/>
              <w:wordWrap/>
              <w:overflowPunct/>
              <w:topLinePunct w:val="0"/>
              <w:autoSpaceDE/>
              <w:autoSpaceDN/>
              <w:bidi w:val="0"/>
              <w:adjustRightInd/>
              <w:snapToGrid/>
              <w:spacing w:line="1080" w:lineRule="exact"/>
              <w:ind w:left="0" w:leftChars="0" w:right="420" w:rightChars="0" w:firstLine="0" w:firstLineChars="0"/>
              <w:jc w:val="distribute"/>
              <w:textAlignment w:val="auto"/>
              <w:outlineLvl w:val="9"/>
              <w:rPr>
                <w:rFonts w:hint="eastAsia" w:ascii="方正小标宋简体" w:hAnsi="方正小标宋简体" w:eastAsia="方正小标宋简体" w:cs="方正小标宋简体"/>
                <w:b w:val="0"/>
                <w:bCs/>
                <w:color w:val="FF0000"/>
                <w:w w:val="75"/>
                <w:sz w:val="96"/>
                <w:szCs w:val="96"/>
              </w:rPr>
            </w:pPr>
            <w:r>
              <w:rPr>
                <w:rFonts w:hint="eastAsia" w:ascii="方正小标宋简体" w:hAnsi="方正小标宋简体" w:eastAsia="方正小标宋简体" w:cs="方正小标宋简体"/>
                <w:b w:val="0"/>
                <w:bCs/>
                <w:color w:val="FF0000"/>
                <w:w w:val="75"/>
                <w:sz w:val="96"/>
                <w:szCs w:val="96"/>
              </w:rPr>
              <w:t>中共福建省委教育工作委员会</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eastAsia="仿宋_GB2312"/>
          <w:sz w:val="32"/>
          <w:szCs w:val="32"/>
        </w:rPr>
      </w:pPr>
      <w:r>
        <w:rPr>
          <w:rFonts w:hint="eastAsia" w:ascii="仿宋_GB2312" w:eastAsia="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-168275</wp:posOffset>
                </wp:positionH>
                <wp:positionV relativeFrom="paragraph">
                  <wp:posOffset>1146175</wp:posOffset>
                </wp:positionV>
                <wp:extent cx="6289675" cy="16510"/>
                <wp:effectExtent l="0" t="28575" r="4445" b="31115"/>
                <wp:wrapNone/>
                <wp:docPr id="2" name="直接连接符 2"/>
                <wp:cNvGraphicFramePr/>
                <a:graphic xmlns:a="http://schemas.openxmlformats.org/drawingml/2006/main">
                  <a:graphicData uri="http://schemas.microsoft.com/office/word/2010/wordprocessingShape">
                    <wps:wsp>
                      <wps:cNvCnPr/>
                      <wps:spPr>
                        <a:xfrm>
                          <a:off x="0" y="0"/>
                          <a:ext cx="6289675" cy="1651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25pt;margin-top:90.25pt;height:1.3pt;width:495.25pt;z-index:251659264;mso-width-relative:page;mso-height-relative:page;" filled="f" stroked="t" coordsize="21600,21600" o:gfxdata="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eYFwJNcAAAALAQAADwAAAAAAAAABACAAAAAiAAAAZHJzL2Rv&#10;d25yZXYueG1sUEsBAhQAFAAAAAgAh07iQMuX7fgCAgAA7wMAAA4AAAAAAAAAAQAgAAAAJgEAAGRy&#10;cy9lMm9Eb2MueG1sUEsFBgAAAAAGAAYAWQEAAJoFAAAAAA==&#10;">
                <v:fill on="f" focussize="0,0"/>
                <v:stroke weight="4.5pt" color="#FF0000" linestyle="thickThin" joinstyle="round"/>
                <v:imagedata o:title=""/>
                <o:lock v:ext="edit" aspectratio="f"/>
              </v:line>
            </w:pict>
          </mc:Fallback>
        </mc:AlternateContent>
      </w:r>
      <w:r>
        <w:rPr>
          <w:rFonts w:hint="eastAsia" w:asci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right"/>
        <w:textAlignment w:val="auto"/>
        <w:outlineLvl w:val="9"/>
        <w:rPr>
          <w:rFonts w:hint="eastAsia" w:ascii="方正小标宋简体" w:hAnsi="方正小标宋简体" w:eastAsia="方正小标宋简体" w:cs="方正小标宋简体"/>
          <w:sz w:val="44"/>
          <w:szCs w:val="44"/>
          <w:lang w:eastAsia="zh-CN"/>
        </w:rPr>
      </w:pPr>
      <w:r>
        <w:rPr>
          <w:rFonts w:hint="eastAsia" w:ascii="仿宋_GB2312" w:hAnsi="仿宋_GB2312" w:eastAsia="仿宋_GB2312" w:cs="仿宋_GB2312"/>
          <w:spacing w:val="-12"/>
          <w:sz w:val="32"/>
          <w:szCs w:val="32"/>
          <w:lang w:val="en-US" w:eastAsia="zh-CN"/>
        </w:rPr>
        <w:t>闽委教便函〔2022〕82号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lang w:eastAsia="zh-CN"/>
        </w:rPr>
      </w:pPr>
      <w:r>
        <w:rPr>
          <w:rFonts w:hint="eastAsia" w:ascii="方正小标宋简体" w:hAnsi="方正小标宋简体" w:eastAsia="方正小标宋简体" w:cs="方正小标宋简体"/>
          <w:sz w:val="44"/>
          <w:szCs w:val="44"/>
          <w:lang w:eastAsia="zh-CN"/>
        </w:rPr>
        <w:t>中共福建省委教育工委关于巩固深化教育系统新风正气福建“名片”的通知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各设区市委教育工委，平潭综合实验区社会事业局，各高等学校，省属中职学校、中小学：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10月，我委印发《关于做好教育系统打造新风正气福建“名片”有关工作的通知》（闽委教便函〔2021〕117号），各地各学校围绕“坚守立德树人初心，办好人民满意教育”“名片”，积极开展宣传践行活动，取得了阶段性成效。为巩固深化教育系统新风正气福建“名片”，深入开展岗位践新风活动，加强典型选树和宣传推广，根据《中共福建省委宣传部 中共福建省委文明办关于巩固深化新风正气福建“名片”的通知》（闽委宣联〔2022〕8号）要求，现将有关事项通知如下。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一、工作目标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sectPr>
          <w:pgSz w:w="11906" w:h="16838"/>
          <w:pgMar w:top="2098" w:right="1474" w:bottom="1701" w:left="1587" w:header="851" w:footer="992" w:gutter="0"/>
          <w:pgNumType w:fmt="numberInDash"/>
          <w:cols w:space="0" w:num="1"/>
          <w:rtlGutter w:val="0"/>
          <w:docGrid w:type="lines" w:linePitch="312" w:charSpace="0"/>
        </w:sectPr>
      </w:pPr>
      <w:r>
        <w:rPr>
          <w:rFonts w:hint="eastAsia" w:ascii="仿宋_GB2312" w:hAnsi="仿宋_GB2312" w:eastAsia="仿宋_GB2312" w:cs="仿宋_GB2312"/>
          <w:sz w:val="32"/>
          <w:szCs w:val="32"/>
          <w:lang w:val="en-US" w:eastAsia="zh-CN"/>
        </w:rPr>
        <w:t>以习近平新时代中国特</w:t>
      </w:r>
      <w:r>
        <w:rPr>
          <w:rFonts w:hint="eastAsia" w:ascii="仿宋_GB2312" w:eastAsia="仿宋_GB2312"/>
          <w:sz w:val="32"/>
          <w:szCs w:val="32"/>
        </w:rPr>
        <mc:AlternateContent>
          <mc:Choice Requires="wps">
            <w:drawing>
              <wp:anchor distT="0" distB="0" distL="114300" distR="114300" simplePos="0" relativeHeight="251661312" behindDoc="1" locked="1" layoutInCell="0" allowOverlap="1">
                <wp:simplePos x="0" y="0"/>
                <wp:positionH relativeFrom="column">
                  <wp:posOffset>-219075</wp:posOffset>
                </wp:positionH>
                <wp:positionV relativeFrom="page">
                  <wp:posOffset>9622790</wp:posOffset>
                </wp:positionV>
                <wp:extent cx="6120130" cy="635"/>
                <wp:effectExtent l="0" t="28575" r="13970" b="46990"/>
                <wp:wrapNone/>
                <wp:docPr id="3" name="直接连接符 3"/>
                <wp:cNvGraphicFramePr/>
                <a:graphic xmlns:a="http://schemas.openxmlformats.org/drawingml/2006/main">
                  <a:graphicData uri="http://schemas.microsoft.com/office/word/2010/wordprocessingShape">
                    <wps:wsp>
                      <wps:cNvCnPr/>
                      <wps:spPr>
                        <a:xfrm>
                          <a:off x="0" y="0"/>
                          <a:ext cx="6120130" cy="635"/>
                        </a:xfrm>
                        <a:prstGeom prst="line">
                          <a:avLst/>
                        </a:prstGeom>
                        <a:ln w="57150" cap="flat" cmpd="thinThick">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7.25pt;margin-top:757.7pt;height:0.05pt;width:481.9pt;mso-position-vertical-relative:page;z-index:-251655168;mso-width-relative:page;mso-height-relative:page;" filled="f" stroked="t" coordsize="21600,21600" o:allowincell="f" o:gfxdata="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ZBYbE2QAAAA0BAAAPAAAAAAAAAAEAIAAAACIAAABkcnMvZG93bnJl&#10;di54bWxQSwECFAAUAAAACACHTuJA1Hee8PwBAADtAwAADgAAAAAAAAABACAAAAAoAQAAZHJzL2Uy&#10;b0RvYy54bWxQSwUGAAAAAAYABgBZAQAAlgUAAAAA&#10;">
                <v:fill on="f" focussize="0,0"/>
                <v:stroke weight="4.5pt" color="#FF0000" linestyle="thinThick" joinstyle="round"/>
                <v:imagedata o:title=""/>
                <o:lock v:ext="edit" aspectratio="f"/>
                <w10:anchorlock/>
              </v:line>
            </w:pict>
          </mc:Fallback>
        </mc:AlternateContent>
      </w:r>
      <w:r>
        <w:rPr>
          <w:rFonts w:hint="eastAsia" w:ascii="仿宋_GB2312" w:hAnsi="仿宋_GB2312" w:eastAsia="仿宋_GB2312" w:cs="仿宋_GB2312"/>
          <w:sz w:val="32"/>
          <w:szCs w:val="32"/>
          <w:lang w:val="en-US" w:eastAsia="zh-CN"/>
        </w:rPr>
        <w:t>色社会主义思想为指导，深入学习贯</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彻习近平总书记关于教育的重要论述和来闽考察重要讲话精神，牢记习近平总书记“福建没有理由不把教育办好”的重要要求，坚持立德树人根本任务，结合实施“提高效率、提升效能、提增效益”行动，把治“四风”树新风融入“我为群众办实事”全过程，巩固深化教育系统新风正气福建“名片”，加快推进教育现代化、建设教育强省、办好人民满意的教育，为奋力谱写全面建设社会主义现代化国家福建篇章提供强有力的人才支撑和智力支持，以实际行动迎接党的二十大胜利召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二、开展岗位践新风活动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1.抓好统筹推进。</w:t>
      </w:r>
      <w:r>
        <w:rPr>
          <w:rFonts w:hint="eastAsia" w:ascii="仿宋_GB2312" w:hAnsi="仿宋_GB2312" w:eastAsia="仿宋_GB2312" w:cs="仿宋_GB2312"/>
          <w:b w:val="0"/>
          <w:bCs w:val="0"/>
          <w:sz w:val="32"/>
          <w:szCs w:val="32"/>
          <w:lang w:val="en-US" w:eastAsia="zh-CN"/>
        </w:rPr>
        <w:t>各地各学校要把巩固深化新风正气福建“名片”摆上重要日程，与</w:t>
      </w:r>
      <w:r>
        <w:rPr>
          <w:rFonts w:hint="eastAsia" w:ascii="仿宋_GB2312" w:hAnsi="仿宋_GB2312" w:eastAsia="仿宋_GB2312" w:cs="仿宋_GB2312"/>
          <w:sz w:val="32"/>
          <w:szCs w:val="32"/>
          <w:lang w:val="en-US" w:eastAsia="zh-CN"/>
        </w:rPr>
        <w:t>“提高效率、提升效能、提增效益”行动紧密结合，</w:t>
      </w:r>
      <w:r>
        <w:rPr>
          <w:rFonts w:hint="eastAsia" w:ascii="仿宋_GB2312" w:hAnsi="仿宋_GB2312" w:eastAsia="仿宋_GB2312" w:cs="仿宋_GB2312"/>
          <w:b w:val="0"/>
          <w:bCs w:val="0"/>
          <w:sz w:val="32"/>
          <w:szCs w:val="32"/>
          <w:lang w:val="en-US" w:eastAsia="zh-CN"/>
        </w:rPr>
        <w:t>做到“名片”打造与业务工作一同部署、一体推进、一起落实，努力用新风气、新面貌服务师生群众需求</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2.抓好岗位践行。</w:t>
      </w:r>
      <w:r>
        <w:rPr>
          <w:rFonts w:hint="eastAsia" w:ascii="仿宋_GB2312" w:hAnsi="仿宋_GB2312" w:eastAsia="仿宋_GB2312" w:cs="仿宋_GB2312"/>
          <w:b w:val="0"/>
          <w:bCs w:val="0"/>
          <w:sz w:val="32"/>
          <w:szCs w:val="32"/>
          <w:lang w:val="en-US" w:eastAsia="zh-CN"/>
        </w:rPr>
        <w:t>各地各学校要结合自身特点和实际，</w:t>
      </w:r>
      <w:r>
        <w:rPr>
          <w:rFonts w:hint="eastAsia" w:ascii="仿宋_GB2312" w:hAnsi="仿宋_GB2312" w:eastAsia="仿宋_GB2312" w:cs="仿宋_GB2312"/>
          <w:sz w:val="32"/>
          <w:szCs w:val="32"/>
          <w:lang w:val="en-US" w:eastAsia="zh-CN"/>
        </w:rPr>
        <w:t>面向师生、服务基层，组织开展内容丰富、形式多样的岗位践新风实践活动。要聚焦突出问题，至少开展一项为师生或为服务对象等办实事项目，在“我为群众办实事”的过程中亮出服务清单、亮出教育系统新风正气福建“名片”，切实解决师生群众关切的热点、难点、痛点问题。</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3.抓好典型选树。</w:t>
      </w:r>
      <w:r>
        <w:rPr>
          <w:rFonts w:hint="eastAsia" w:ascii="仿宋_GB2312" w:hAnsi="仿宋_GB2312" w:eastAsia="仿宋_GB2312" w:cs="仿宋_GB2312"/>
          <w:sz w:val="32"/>
          <w:szCs w:val="32"/>
          <w:lang w:val="en-US" w:eastAsia="zh-CN"/>
        </w:rPr>
        <w:t>各地各学校要结合实际，开展“岗位践新风，人人是名片”大家谈活动，立足本地本校特点、教育特色选树一批社会影响广、与师生群众接触多的岗位先进典型，以“身边人身边事”提升新风正气的感召力，不断擦亮教育系统新风正气福建“名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三、有关要求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1.健全工作机制。</w:t>
      </w:r>
      <w:r>
        <w:rPr>
          <w:rFonts w:hint="eastAsia" w:ascii="仿宋_GB2312" w:hAnsi="仿宋_GB2312" w:eastAsia="仿宋_GB2312" w:cs="仿宋_GB2312"/>
          <w:sz w:val="32"/>
          <w:szCs w:val="32"/>
          <w:lang w:val="en-US" w:eastAsia="zh-CN"/>
        </w:rPr>
        <w:t>省委文明办将把巩固深化新风正气福建“名片”情况作为文明城市和文明单位测评的重要内容。各地各学校要加强组织领导，巩固深化工作协同联动机制，细化分解任务清单，责任到具体部门，责任到人，推动宣传践行活动向纵深发展，真正把“坚守立德树人初心，办好人民满意教育”的“名片”打造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2.注重工作实效。</w:t>
      </w:r>
      <w:r>
        <w:rPr>
          <w:rFonts w:hint="eastAsia" w:ascii="仿宋_GB2312" w:hAnsi="仿宋_GB2312" w:eastAsia="仿宋_GB2312" w:cs="仿宋_GB2312"/>
          <w:sz w:val="32"/>
          <w:szCs w:val="32"/>
          <w:lang w:val="en-US" w:eastAsia="zh-CN"/>
        </w:rPr>
        <w:t>各地各学校要加强对“名片”宣传践行工作的指导检查，</w:t>
      </w:r>
      <w:r>
        <w:rPr>
          <w:rFonts w:hint="eastAsia" w:ascii="仿宋_GB2312" w:hAnsi="仿宋_GB2312" w:eastAsia="仿宋_GB2312" w:cs="仿宋_GB2312"/>
          <w:b w:val="0"/>
          <w:bCs w:val="0"/>
          <w:sz w:val="32"/>
          <w:szCs w:val="32"/>
          <w:lang w:val="en-US" w:eastAsia="zh-CN"/>
        </w:rPr>
        <w:t>不断</w:t>
      </w:r>
      <w:r>
        <w:rPr>
          <w:rFonts w:hint="eastAsia" w:ascii="仿宋_GB2312" w:hAnsi="仿宋_GB2312" w:eastAsia="仿宋_GB2312" w:cs="仿宋_GB2312"/>
          <w:sz w:val="32"/>
          <w:szCs w:val="32"/>
          <w:lang w:val="en-US" w:eastAsia="zh-CN"/>
        </w:rPr>
        <w:t>营造敢于展现“名片”、展示承诺，勇于接受服务和监管对象建议监督的良好环境。要发挥文明创建对“名片”宣传践行活动的推动作用，不断提高广大师生对教育系统新风正气“名片”的知晓率和满意率。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3.营造浓厚氛围。</w:t>
      </w:r>
      <w:r>
        <w:rPr>
          <w:rFonts w:hint="eastAsia" w:ascii="仿宋_GB2312" w:hAnsi="仿宋_GB2312" w:eastAsia="仿宋_GB2312" w:cs="仿宋_GB2312"/>
          <w:sz w:val="32"/>
          <w:szCs w:val="32"/>
          <w:lang w:val="en-US" w:eastAsia="zh-CN"/>
        </w:rPr>
        <w:t>我委将强化平台支撑，依托福建高校思政工作网等“一网四端”的学校思政宣传平台，加强相关工作宣传展示。各地各学校要主动加强与主流新闻媒体沟通联系，加大宣传力度；利用门户网站、微信公众号等媒体平台，全方位、多角度宣传展示学校好做法、好经验，强化宣传效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请各设区市委教育工委、平潭综合实验区社会事业局，各省（部、厅）属高校和省属中职学校、中小学于2022年11月25日前，将活动书面总结材料报送我委，同时将材料电子版发送至指定邮箱，邮件主题署：**单位新风正气“名片”材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联系人：谢秋运、周博，联系电话：0591-87091278、87091432，邮箱：jygwxcb476@163.com，地址：福州市鼓屏路162号省委教育工委思政处（邮编：350003）。</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中共福建省委教育工委</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120" w:firstLineChars="16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2022年6月10日    </w:t>
      </w:r>
    </w:p>
    <w:sectPr>
      <w:footerReference r:id="rId3" w:type="default"/>
      <w:pgSz w:w="11906" w:h="16838"/>
      <w:pgMar w:top="2098" w:right="1474" w:bottom="1701"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-240030</wp:posOffset>
              </wp:positionV>
              <wp:extent cx="747395" cy="321310"/>
              <wp:effectExtent l="0" t="0" r="0" b="0"/>
              <wp:wrapNone/>
              <wp:docPr id="4" name="文本框 4"/>
              <wp:cNvGraphicFramePr/>
              <a:graphic xmlns:a="http://schemas.openxmlformats.org/drawingml/2006/main">
                <a:graphicData uri="http://schemas.microsoft.com/office/word/2010/wordprocessingShape">
                  <wps:wsp>
                    <wps:cNvSpPr txBox="1"/>
                    <wps:spPr>
                      <a:xfrm>
                        <a:off x="0" y="0"/>
                        <a:ext cx="747395" cy="3213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8.9pt;height:25.3pt;width:58.85pt;mso-position-horizontal:outside;mso-position-horizontal-relative:margin;z-index:251660288;mso-width-relative:page;mso-height-relative:page;" filled="f" stroked="f" coordsize="21600,21600" o:gfxdata="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0m2I71gAAAAcBAAAPAAAAAAAAAAEAIAAAACIAAABkcnMvZG93bnJl&#10;di54bWxQSwECFAAUAAAACACHTuJApttpiDgCAABhBAAADgAAAAAAAAABACAAAAAlAQAAZHJzL2Uy&#10;b0RvYy54bWxQSwUGAAAAAAYABgBZAQAAzwUAAAAA&#10;">
              <v:fill on="f" focussize="0,0"/>
              <v:stroke on="f" weight="0.5pt"/>
              <v:imagedata o:title=""/>
              <o:lock v:ext="edit" aspectratio="f"/>
              <v:textbox inset="0mm,0mm,0mm,0mm">
                <w:txbxContent>
                  <w:p>
                    <w:pPr>
                      <w:snapToGrid w:val="0"/>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5A4BEC"/>
    <w:rsid w:val="00E13609"/>
    <w:rsid w:val="030032D9"/>
    <w:rsid w:val="038A4A93"/>
    <w:rsid w:val="06F367FD"/>
    <w:rsid w:val="0766470B"/>
    <w:rsid w:val="0B5A4BEC"/>
    <w:rsid w:val="0B937B72"/>
    <w:rsid w:val="0BA16D47"/>
    <w:rsid w:val="0F5F19EE"/>
    <w:rsid w:val="0F5F625E"/>
    <w:rsid w:val="103A23BD"/>
    <w:rsid w:val="1056034A"/>
    <w:rsid w:val="10831988"/>
    <w:rsid w:val="17F17C08"/>
    <w:rsid w:val="1AA33A4C"/>
    <w:rsid w:val="20FC02F5"/>
    <w:rsid w:val="21AD71DD"/>
    <w:rsid w:val="25A7014D"/>
    <w:rsid w:val="27952F4A"/>
    <w:rsid w:val="27DB1467"/>
    <w:rsid w:val="2ADB1A57"/>
    <w:rsid w:val="2CA51B75"/>
    <w:rsid w:val="2EC27433"/>
    <w:rsid w:val="301E11C4"/>
    <w:rsid w:val="317029C5"/>
    <w:rsid w:val="31E2624D"/>
    <w:rsid w:val="34275B1B"/>
    <w:rsid w:val="345244EA"/>
    <w:rsid w:val="34C72D8E"/>
    <w:rsid w:val="37413DF1"/>
    <w:rsid w:val="38A75CEB"/>
    <w:rsid w:val="38E53D27"/>
    <w:rsid w:val="39F25112"/>
    <w:rsid w:val="3AA46224"/>
    <w:rsid w:val="3BFF7DE6"/>
    <w:rsid w:val="3D5878BA"/>
    <w:rsid w:val="3D912577"/>
    <w:rsid w:val="3E2A7D5B"/>
    <w:rsid w:val="3E8F7A15"/>
    <w:rsid w:val="3EFB3C58"/>
    <w:rsid w:val="403D04F9"/>
    <w:rsid w:val="4148493B"/>
    <w:rsid w:val="418103B9"/>
    <w:rsid w:val="43ED3960"/>
    <w:rsid w:val="44E61034"/>
    <w:rsid w:val="454B050F"/>
    <w:rsid w:val="45C26203"/>
    <w:rsid w:val="46B61A76"/>
    <w:rsid w:val="4CA740B8"/>
    <w:rsid w:val="4EC62BC6"/>
    <w:rsid w:val="5050564E"/>
    <w:rsid w:val="540A3424"/>
    <w:rsid w:val="54AA5BFC"/>
    <w:rsid w:val="56A25A13"/>
    <w:rsid w:val="57B87AED"/>
    <w:rsid w:val="5D273181"/>
    <w:rsid w:val="5D75026F"/>
    <w:rsid w:val="5F76759B"/>
    <w:rsid w:val="5FF37491"/>
    <w:rsid w:val="60581056"/>
    <w:rsid w:val="60701491"/>
    <w:rsid w:val="6104674B"/>
    <w:rsid w:val="63244B32"/>
    <w:rsid w:val="6392471E"/>
    <w:rsid w:val="64AA3C16"/>
    <w:rsid w:val="65E539A8"/>
    <w:rsid w:val="66901B75"/>
    <w:rsid w:val="67200038"/>
    <w:rsid w:val="68085EA5"/>
    <w:rsid w:val="6A26583D"/>
    <w:rsid w:val="6C063841"/>
    <w:rsid w:val="70810EAB"/>
    <w:rsid w:val="725E7ACC"/>
    <w:rsid w:val="74A71103"/>
    <w:rsid w:val="7B5F06F3"/>
    <w:rsid w:val="7F6D3121"/>
    <w:rsid w:val="7FFB51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eastAsia="宋体"/>
      <w:kern w:val="0"/>
      <w:sz w:val="20"/>
      <w:szCs w:val="20"/>
    </w:rPr>
  </w:style>
  <w:style w:type="paragraph" w:styleId="3">
    <w:name w:val="Body Text"/>
    <w:basedOn w:val="1"/>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52</TotalTime>
  <ScaleCrop>false</ScaleCrop>
  <LinksUpToDate>false</LinksUpToDate>
  <CharactersWithSpaces>0</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2021-08-13T08:44:00Z</dcterms:created>
  <dc:creator>黄宝元</dc:creator>
  <cp:lastModifiedBy>user</cp:lastModifiedBy>
  <cp:lastPrinted>2022-06-10T08:59:00Z</cp:lastPrinted>
  <dcterms:modified xsi:type="dcterms:W3CDTF">2022-06-10T11:44:35Z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D6D9C995F3DA4C0FA5AD60577720FBF0</vt:lpwstr>
  </property>
</Properties>
</file>