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75" w:beforeAutospacing="0" w:after="75" w:afterAutospacing="0"/>
        <w:jc w:val="center"/>
        <w:rPr>
          <w:rStyle w:val="15"/>
          <w:rFonts w:ascii="宋体" w:cs="宋体"/>
          <w:color w:val="auto"/>
          <w:sz w:val="72"/>
          <w:szCs w:val="72"/>
          <w:highlight w:val="none"/>
        </w:rPr>
      </w:pPr>
      <w:r>
        <w:rPr>
          <w:rStyle w:val="15"/>
          <w:rFonts w:hint="eastAsia" w:ascii="宋体" w:hAnsi="宋体" w:cs="宋体"/>
          <w:color w:val="auto"/>
          <w:sz w:val="72"/>
          <w:szCs w:val="72"/>
          <w:highlight w:val="none"/>
        </w:rPr>
        <w:t>泉州师范学院</w:t>
      </w:r>
    </w:p>
    <w:p>
      <w:pPr>
        <w:pStyle w:val="10"/>
        <w:widowControl/>
        <w:spacing w:before="75" w:beforeAutospacing="0" w:after="75" w:afterAutospacing="0"/>
        <w:jc w:val="center"/>
        <w:rPr>
          <w:rStyle w:val="15"/>
          <w:rFonts w:ascii="宋体" w:cs="宋体"/>
          <w:color w:val="auto"/>
          <w:sz w:val="72"/>
          <w:szCs w:val="72"/>
          <w:highlight w:val="none"/>
        </w:rPr>
      </w:pPr>
      <w:r>
        <w:rPr>
          <w:rStyle w:val="15"/>
          <w:rFonts w:hint="eastAsia" w:ascii="宋体" w:hAnsi="宋体" w:cs="宋体"/>
          <w:color w:val="auto"/>
          <w:sz w:val="72"/>
          <w:szCs w:val="72"/>
          <w:highlight w:val="none"/>
        </w:rPr>
        <w:t>自行采购项目</w:t>
      </w:r>
    </w:p>
    <w:p>
      <w:pPr>
        <w:pStyle w:val="10"/>
        <w:widowControl/>
        <w:spacing w:before="75" w:beforeAutospacing="0" w:after="75" w:afterAutospacing="0"/>
        <w:jc w:val="center"/>
        <w:rPr>
          <w:rStyle w:val="15"/>
          <w:rFonts w:ascii="宋体" w:cs="宋体"/>
          <w:color w:val="auto"/>
          <w:sz w:val="72"/>
          <w:szCs w:val="72"/>
          <w:highlight w:val="none"/>
        </w:rPr>
      </w:pPr>
      <w:r>
        <w:rPr>
          <w:rStyle w:val="15"/>
          <w:rFonts w:hint="eastAsia" w:ascii="宋体" w:hAnsi="宋体" w:cs="宋体"/>
          <w:color w:val="auto"/>
          <w:sz w:val="72"/>
          <w:szCs w:val="72"/>
          <w:highlight w:val="none"/>
        </w:rPr>
        <w:t>竞争性谈判文件</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jc w:val="center"/>
        <w:rPr>
          <w:color w:val="auto"/>
          <w:highlight w:val="none"/>
        </w:rPr>
      </w:pPr>
      <w:r>
        <w:rPr>
          <w:rStyle w:val="15"/>
          <w:rFonts w:ascii="宋体" w:cs="宋体"/>
          <w:color w:val="auto"/>
          <w:sz w:val="30"/>
          <w:szCs w:val="30"/>
          <w:highlight w:val="none"/>
        </w:rPr>
        <w:t> </w:t>
      </w:r>
      <w:r>
        <w:rPr>
          <w:rStyle w:val="15"/>
          <w:rFonts w:hint="eastAsia" w:ascii="宋体" w:hAnsi="宋体" w:cs="宋体"/>
          <w:color w:val="auto"/>
          <w:sz w:val="30"/>
          <w:szCs w:val="30"/>
          <w:highlight w:val="none"/>
        </w:rPr>
        <w:t>项目编号：</w:t>
      </w:r>
      <w:r>
        <w:rPr>
          <w:rStyle w:val="15"/>
          <w:rFonts w:ascii="宋体" w:hAnsi="宋体" w:cs="宋体"/>
          <w:color w:val="auto"/>
          <w:sz w:val="30"/>
          <w:szCs w:val="30"/>
          <w:highlight w:val="none"/>
        </w:rPr>
        <w:t>FJJX2020016</w:t>
      </w:r>
    </w:p>
    <w:p>
      <w:pPr>
        <w:spacing w:line="360" w:lineRule="auto"/>
        <w:jc w:val="center"/>
        <w:rPr>
          <w:rStyle w:val="15"/>
          <w:rFonts w:ascii="宋体" w:cs="宋体"/>
          <w:bCs/>
          <w:color w:val="auto"/>
          <w:sz w:val="32"/>
          <w:szCs w:val="32"/>
          <w:highlight w:val="none"/>
        </w:rPr>
      </w:pPr>
      <w:r>
        <w:rPr>
          <w:rStyle w:val="15"/>
          <w:rFonts w:ascii="宋体" w:cs="宋体"/>
          <w:color w:val="auto"/>
          <w:sz w:val="30"/>
          <w:szCs w:val="30"/>
          <w:highlight w:val="none"/>
        </w:rPr>
        <w:t> </w:t>
      </w:r>
      <w:r>
        <w:rPr>
          <w:rStyle w:val="15"/>
          <w:rFonts w:hint="eastAsia" w:ascii="宋体" w:hAnsi="宋体" w:cs="宋体"/>
          <w:color w:val="auto"/>
          <w:sz w:val="30"/>
          <w:szCs w:val="30"/>
          <w:highlight w:val="none"/>
        </w:rPr>
        <w:t>项目名称：</w:t>
      </w:r>
      <w:r>
        <w:rPr>
          <w:rFonts w:hint="eastAsia"/>
          <w:b/>
          <w:bCs/>
          <w:color w:val="auto"/>
          <w:sz w:val="32"/>
          <w:szCs w:val="32"/>
          <w:highlight w:val="none"/>
        </w:rPr>
        <w:t>泉州师范学院马克思主义学院</w:t>
      </w:r>
      <w:r>
        <w:rPr>
          <w:rFonts w:hint="eastAsia"/>
          <w:b/>
          <w:color w:val="auto"/>
          <w:sz w:val="32"/>
          <w:szCs w:val="32"/>
          <w:highlight w:val="none"/>
        </w:rPr>
        <w:t>《非公有制企业党务人才培养创新教程》等系列教材出版</w:t>
      </w:r>
      <w:r>
        <w:rPr>
          <w:rFonts w:hint="eastAsia"/>
          <w:b/>
          <w:bCs/>
          <w:color w:val="auto"/>
          <w:sz w:val="32"/>
          <w:szCs w:val="32"/>
          <w:highlight w:val="none"/>
        </w:rPr>
        <w:t>采购项目</w:t>
      </w:r>
    </w:p>
    <w:p>
      <w:pPr>
        <w:pStyle w:val="10"/>
        <w:widowControl/>
        <w:spacing w:before="75" w:beforeAutospacing="0" w:after="75" w:afterAutospacing="0"/>
        <w:ind w:firstLine="105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jc w:val="center"/>
        <w:rPr>
          <w:rStyle w:val="15"/>
          <w:rFonts w:ascii="宋体" w:cs="宋体"/>
          <w:color w:val="auto"/>
          <w:sz w:val="30"/>
          <w:szCs w:val="30"/>
          <w:highlight w:val="none"/>
        </w:rPr>
      </w:pPr>
    </w:p>
    <w:p>
      <w:pPr>
        <w:pStyle w:val="10"/>
        <w:widowControl/>
        <w:spacing w:before="75" w:beforeAutospacing="0" w:after="75" w:afterAutospacing="0"/>
        <w:jc w:val="center"/>
        <w:rPr>
          <w:color w:val="auto"/>
          <w:highlight w:val="none"/>
        </w:rPr>
      </w:pPr>
      <w:r>
        <w:rPr>
          <w:rStyle w:val="15"/>
          <w:rFonts w:ascii="宋体" w:cs="宋体"/>
          <w:color w:val="auto"/>
          <w:sz w:val="30"/>
          <w:szCs w:val="30"/>
          <w:highlight w:val="none"/>
        </w:rPr>
        <w:t> </w:t>
      </w:r>
    </w:p>
    <w:p>
      <w:pPr>
        <w:pStyle w:val="10"/>
        <w:widowControl/>
        <w:spacing w:before="75" w:beforeAutospacing="0" w:after="75" w:afterAutospacing="0"/>
        <w:jc w:val="center"/>
        <w:rPr>
          <w:color w:val="auto"/>
          <w:highlight w:val="none"/>
        </w:rPr>
      </w:pPr>
      <w:r>
        <w:rPr>
          <w:rStyle w:val="15"/>
          <w:rFonts w:hint="eastAsia" w:ascii="宋体" w:hAnsi="宋体" w:cs="宋体"/>
          <w:color w:val="auto"/>
          <w:sz w:val="30"/>
          <w:szCs w:val="30"/>
          <w:highlight w:val="none"/>
        </w:rPr>
        <w:t>福建景鑫招标有限公司</w:t>
      </w:r>
    </w:p>
    <w:p>
      <w:pPr>
        <w:pStyle w:val="10"/>
        <w:widowControl/>
        <w:spacing w:before="75" w:beforeAutospacing="0" w:after="75" w:afterAutospacing="0"/>
        <w:jc w:val="center"/>
        <w:rPr>
          <w:color w:val="auto"/>
          <w:highlight w:val="none"/>
        </w:rPr>
      </w:pPr>
      <w:r>
        <w:rPr>
          <w:rStyle w:val="15"/>
          <w:rFonts w:ascii="宋体" w:hAnsi="宋体" w:cs="宋体"/>
          <w:color w:val="auto"/>
          <w:sz w:val="30"/>
          <w:szCs w:val="30"/>
          <w:highlight w:val="none"/>
        </w:rPr>
        <w:t>2020</w:t>
      </w:r>
      <w:r>
        <w:rPr>
          <w:rStyle w:val="15"/>
          <w:rFonts w:hint="eastAsia" w:ascii="宋体" w:hAnsi="宋体" w:cs="宋体"/>
          <w:color w:val="auto"/>
          <w:sz w:val="30"/>
          <w:szCs w:val="30"/>
          <w:highlight w:val="none"/>
        </w:rPr>
        <w:t>年</w:t>
      </w:r>
      <w:r>
        <w:rPr>
          <w:rStyle w:val="15"/>
          <w:rFonts w:ascii="宋体" w:hAnsi="宋体" w:cs="宋体"/>
          <w:color w:val="auto"/>
          <w:sz w:val="30"/>
          <w:szCs w:val="30"/>
          <w:highlight w:val="none"/>
        </w:rPr>
        <w:t>7</w:t>
      </w:r>
      <w:r>
        <w:rPr>
          <w:rStyle w:val="15"/>
          <w:rFonts w:hint="eastAsia" w:ascii="宋体" w:hAnsi="宋体" w:cs="宋体"/>
          <w:color w:val="auto"/>
          <w:sz w:val="30"/>
          <w:szCs w:val="30"/>
          <w:highlight w:val="none"/>
        </w:rPr>
        <w:t>月</w:t>
      </w:r>
    </w:p>
    <w:p>
      <w:pPr>
        <w:pStyle w:val="10"/>
        <w:widowControl/>
        <w:spacing w:before="75" w:beforeAutospacing="0" w:after="75" w:afterAutospacing="0"/>
        <w:jc w:val="center"/>
        <w:rPr>
          <w:color w:val="auto"/>
          <w:highlight w:val="none"/>
        </w:rPr>
      </w:pPr>
      <w:r>
        <w:rPr>
          <w:rStyle w:val="15"/>
          <w:rFonts w:ascii="宋体" w:cs="宋体"/>
          <w:color w:val="auto"/>
          <w:sz w:val="30"/>
          <w:szCs w:val="30"/>
          <w:highlight w:val="none"/>
        </w:rPr>
        <w:t> </w:t>
      </w:r>
    </w:p>
    <w:p>
      <w:pPr>
        <w:pStyle w:val="10"/>
        <w:widowControl/>
        <w:spacing w:before="75" w:beforeAutospacing="0" w:after="75" w:afterAutospacing="0"/>
        <w:jc w:val="center"/>
        <w:rPr>
          <w:rStyle w:val="15"/>
          <w:rFonts w:ascii="宋体" w:cs="宋体"/>
          <w:color w:val="auto"/>
          <w:sz w:val="30"/>
          <w:szCs w:val="30"/>
          <w:highlight w:val="none"/>
        </w:rPr>
      </w:pPr>
      <w:r>
        <w:rPr>
          <w:rStyle w:val="15"/>
          <w:rFonts w:ascii="宋体" w:cs="宋体"/>
          <w:color w:val="auto"/>
          <w:sz w:val="30"/>
          <w:szCs w:val="30"/>
          <w:highlight w:val="none"/>
        </w:rPr>
        <w:t> </w:t>
      </w:r>
    </w:p>
    <w:p>
      <w:pPr>
        <w:pStyle w:val="10"/>
        <w:widowControl/>
        <w:spacing w:before="75" w:beforeAutospacing="0" w:after="75" w:afterAutospacing="0"/>
        <w:jc w:val="center"/>
        <w:rPr>
          <w:color w:val="auto"/>
          <w:highlight w:val="none"/>
        </w:rPr>
      </w:pPr>
    </w:p>
    <w:p>
      <w:pPr>
        <w:pStyle w:val="10"/>
        <w:widowControl/>
        <w:spacing w:before="75" w:beforeAutospacing="0" w:after="75" w:afterAutospacing="0"/>
        <w:jc w:val="both"/>
        <w:rPr>
          <w:color w:val="auto"/>
          <w:highlight w:val="none"/>
        </w:rPr>
      </w:pPr>
      <w:r>
        <w:rPr>
          <w:rStyle w:val="15"/>
          <w:rFonts w:ascii="宋体" w:cs="宋体"/>
          <w:color w:val="auto"/>
          <w:sz w:val="30"/>
          <w:szCs w:val="30"/>
          <w:highlight w:val="none"/>
        </w:rPr>
        <w:t>  </w:t>
      </w:r>
    </w:p>
    <w:p>
      <w:pPr>
        <w:pStyle w:val="10"/>
        <w:widowControl/>
        <w:spacing w:before="75" w:beforeAutospacing="0" w:after="75" w:afterAutospacing="0"/>
        <w:jc w:val="center"/>
        <w:rPr>
          <w:color w:val="auto"/>
          <w:highlight w:val="none"/>
        </w:rPr>
      </w:pPr>
      <w:r>
        <w:rPr>
          <w:rStyle w:val="15"/>
          <w:rFonts w:hint="eastAsia" w:ascii="宋体" w:hAnsi="宋体" w:cs="宋体"/>
          <w:color w:val="auto"/>
          <w:sz w:val="43"/>
          <w:szCs w:val="43"/>
          <w:highlight w:val="none"/>
        </w:rPr>
        <w:t>第一章</w:t>
      </w:r>
      <w:r>
        <w:rPr>
          <w:rStyle w:val="15"/>
          <w:rFonts w:ascii="宋体" w:cs="宋体"/>
          <w:color w:val="auto"/>
          <w:sz w:val="43"/>
          <w:szCs w:val="43"/>
          <w:highlight w:val="none"/>
        </w:rPr>
        <w:t> </w:t>
      </w:r>
      <w:r>
        <w:rPr>
          <w:rStyle w:val="15"/>
          <w:rFonts w:ascii="宋体" w:hAnsi="宋体" w:cs="宋体"/>
          <w:color w:val="auto"/>
          <w:sz w:val="43"/>
          <w:szCs w:val="43"/>
          <w:highlight w:val="none"/>
        </w:rPr>
        <w:t xml:space="preserve">  </w:t>
      </w:r>
      <w:r>
        <w:rPr>
          <w:rStyle w:val="15"/>
          <w:rFonts w:hint="eastAsia" w:ascii="宋体" w:hAnsi="宋体" w:cs="宋体"/>
          <w:color w:val="auto"/>
          <w:sz w:val="43"/>
          <w:szCs w:val="43"/>
          <w:highlight w:val="none"/>
        </w:rPr>
        <w:t>采购公告</w:t>
      </w:r>
      <w:r>
        <w:rPr>
          <w:rStyle w:val="15"/>
          <w:rFonts w:ascii="宋体" w:hAnsi="宋体" w:cs="宋体"/>
          <w:color w:val="auto"/>
          <w:sz w:val="43"/>
          <w:szCs w:val="43"/>
          <w:highlight w:val="none"/>
        </w:rPr>
        <w:t>/</w:t>
      </w:r>
      <w:r>
        <w:rPr>
          <w:rStyle w:val="15"/>
          <w:rFonts w:hint="eastAsia" w:ascii="宋体" w:hAnsi="宋体" w:cs="宋体"/>
          <w:color w:val="auto"/>
          <w:sz w:val="43"/>
          <w:szCs w:val="43"/>
          <w:highlight w:val="none"/>
        </w:rPr>
        <w:t>采购邀请书</w:t>
      </w:r>
    </w:p>
    <w:p>
      <w:pPr>
        <w:pStyle w:val="10"/>
        <w:widowControl/>
        <w:spacing w:before="75" w:beforeAutospacing="0" w:after="75" w:afterAutospacing="0"/>
        <w:jc w:val="center"/>
        <w:rPr>
          <w:color w:val="auto"/>
          <w:highlight w:val="none"/>
        </w:rPr>
      </w:pPr>
      <w:r>
        <w:rPr>
          <w:rStyle w:val="15"/>
          <w:rFonts w:ascii="宋体" w:cs="宋体"/>
          <w:color w:val="auto"/>
          <w:sz w:val="43"/>
          <w:szCs w:val="43"/>
          <w:highlight w:val="none"/>
        </w:rPr>
        <w:t>         </w:t>
      </w:r>
      <w:r>
        <w:rPr>
          <w:rStyle w:val="15"/>
          <w:rFonts w:hint="eastAsia" w:ascii="宋体" w:hAnsi="宋体" w:cs="宋体"/>
          <w:color w:val="auto"/>
          <w:sz w:val="43"/>
          <w:szCs w:val="43"/>
          <w:highlight w:val="none"/>
        </w:rPr>
        <w:t>竞争性谈判采购公告</w:t>
      </w:r>
    </w:p>
    <w:p>
      <w:pPr>
        <w:pStyle w:val="10"/>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none"/>
        </w:rPr>
        <w:t>泉州师范学院马克思主义学院《非公有制企业党务人才培养创新教程》等系列教材出版采购项目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10"/>
        <w:widowControl/>
        <w:numPr>
          <w:ilvl w:val="0"/>
          <w:numId w:val="1"/>
        </w:numPr>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shd w:val="clear" w:color="auto" w:fill="FFFFFF"/>
        </w:rPr>
        <w:t>项目名称：</w:t>
      </w:r>
      <w:r>
        <w:rPr>
          <w:rFonts w:hint="eastAsia" w:ascii="宋体" w:hAnsi="宋体" w:cs="宋体"/>
          <w:color w:val="auto"/>
          <w:highlight w:val="none"/>
        </w:rPr>
        <w:t>泉州师范学院马克思主义学院《非公有制企业党务人才培养创新教程》等系列教材出版采购项目</w:t>
      </w:r>
    </w:p>
    <w:p>
      <w:pPr>
        <w:pStyle w:val="10"/>
        <w:widowControl/>
        <w:spacing w:before="75" w:beforeAutospacing="0" w:after="75" w:afterAutospacing="0" w:line="435" w:lineRule="atLeas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项目编号：</w:t>
      </w:r>
      <w:r>
        <w:rPr>
          <w:rFonts w:ascii="宋体" w:hAnsi="宋体" w:cs="宋体"/>
          <w:color w:val="auto"/>
          <w:highlight w:val="none"/>
        </w:rPr>
        <w:t>FJJX2020016</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10"/>
        <w:widowControl/>
        <w:jc w:val="right"/>
        <w:rPr>
          <w:color w:val="auto"/>
          <w:highlight w:val="none"/>
        </w:rPr>
      </w:pPr>
      <w:r>
        <w:rPr>
          <w:rFonts w:hint="eastAsia" w:ascii="宋体" w:hAnsi="宋体" w:cs="宋体"/>
          <w:color w:val="auto"/>
          <w:highlight w:val="none"/>
        </w:rPr>
        <w:t>金额单位：人民币元</w:t>
      </w:r>
    </w:p>
    <w:tbl>
      <w:tblPr>
        <w:tblStyle w:val="12"/>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2"/>
        <w:gridCol w:w="1800"/>
        <w:gridCol w:w="1021"/>
        <w:gridCol w:w="1321"/>
        <w:gridCol w:w="748"/>
        <w:gridCol w:w="142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762"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800"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1021"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321"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748"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425"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100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pStyle w:val="10"/>
              <w:widowControl/>
              <w:jc w:val="center"/>
              <w:rPr>
                <w:color w:val="auto"/>
                <w:highlight w:val="none"/>
              </w:rPr>
            </w:pPr>
            <w:r>
              <w:rPr>
                <w:rFonts w:ascii="宋体" w:hAnsi="宋体" w:cs="宋体"/>
                <w:color w:val="auto"/>
                <w:highlight w:val="none"/>
              </w:rPr>
              <w:t>1</w:t>
            </w:r>
          </w:p>
        </w:tc>
        <w:tc>
          <w:tcPr>
            <w:tcW w:w="762" w:type="dxa"/>
            <w:vAlign w:val="center"/>
          </w:tcPr>
          <w:p>
            <w:pPr>
              <w:pStyle w:val="10"/>
              <w:widowControl/>
              <w:jc w:val="center"/>
              <w:rPr>
                <w:rFonts w:ascii="宋体" w:cs="宋体"/>
                <w:color w:val="auto"/>
                <w:highlight w:val="none"/>
              </w:rPr>
            </w:pPr>
            <w:r>
              <w:rPr>
                <w:rFonts w:ascii="宋体" w:hAnsi="宋体" w:cs="宋体"/>
                <w:color w:val="auto"/>
                <w:highlight w:val="none"/>
              </w:rPr>
              <w:t>1-1</w:t>
            </w:r>
          </w:p>
        </w:tc>
        <w:tc>
          <w:tcPr>
            <w:tcW w:w="1800" w:type="dxa"/>
            <w:vAlign w:val="center"/>
          </w:tcPr>
          <w:p>
            <w:pPr>
              <w:pStyle w:val="10"/>
              <w:widowControl/>
              <w:jc w:val="center"/>
              <w:rPr>
                <w:rFonts w:ascii="宋体" w:cs="宋体"/>
                <w:color w:val="auto"/>
                <w:highlight w:val="none"/>
              </w:rPr>
            </w:pPr>
            <w:r>
              <w:rPr>
                <w:rFonts w:hint="eastAsia" w:ascii="宋体" w:hAnsi="宋体" w:cs="宋体"/>
                <w:color w:val="auto"/>
                <w:highlight w:val="none"/>
              </w:rPr>
              <w:t>《非公有制企业党务人才培养创新教程》等系列教材出版</w:t>
            </w:r>
          </w:p>
        </w:tc>
        <w:tc>
          <w:tcPr>
            <w:tcW w:w="1021" w:type="dxa"/>
            <w:vAlign w:val="center"/>
          </w:tcPr>
          <w:p>
            <w:pPr>
              <w:pStyle w:val="10"/>
              <w:widowControl/>
              <w:jc w:val="center"/>
              <w:rPr>
                <w:rFonts w:ascii="宋体" w:cs="宋体"/>
                <w:color w:val="auto"/>
                <w:highlight w:val="none"/>
              </w:rPr>
            </w:pPr>
            <w:r>
              <w:rPr>
                <w:rFonts w:ascii="宋体" w:hAnsi="宋体" w:cs="宋体"/>
                <w:color w:val="auto"/>
                <w:highlight w:val="none"/>
              </w:rPr>
              <w:t>3000</w:t>
            </w:r>
            <w:r>
              <w:rPr>
                <w:rFonts w:hint="eastAsia" w:ascii="宋体" w:hAnsi="宋体" w:cs="宋体"/>
                <w:color w:val="auto"/>
                <w:highlight w:val="none"/>
              </w:rPr>
              <w:t>册</w:t>
            </w:r>
          </w:p>
        </w:tc>
        <w:tc>
          <w:tcPr>
            <w:tcW w:w="1321" w:type="dxa"/>
            <w:vAlign w:val="center"/>
          </w:tcPr>
          <w:p>
            <w:pPr>
              <w:pStyle w:val="10"/>
              <w:widowControl/>
              <w:jc w:val="center"/>
              <w:rPr>
                <w:rFonts w:ascii="宋体" w:cs="宋体"/>
                <w:color w:val="auto"/>
                <w:highlight w:val="none"/>
              </w:rPr>
            </w:pPr>
            <w:r>
              <w:rPr>
                <w:rFonts w:ascii="宋体"/>
                <w:color w:val="auto"/>
                <w:highlight w:val="none"/>
              </w:rPr>
              <w:t>113000</w:t>
            </w:r>
            <w:r>
              <w:rPr>
                <w:rFonts w:ascii="宋体" w:cs="宋体"/>
                <w:color w:val="auto"/>
                <w:highlight w:val="none"/>
              </w:rPr>
              <w:t>.00</w:t>
            </w:r>
          </w:p>
        </w:tc>
        <w:tc>
          <w:tcPr>
            <w:tcW w:w="748" w:type="dxa"/>
            <w:vAlign w:val="center"/>
          </w:tcPr>
          <w:p>
            <w:pPr>
              <w:pStyle w:val="10"/>
              <w:widowControl/>
              <w:jc w:val="center"/>
              <w:rPr>
                <w:rFonts w:ascii="宋体" w:cs="宋体"/>
                <w:color w:val="auto"/>
                <w:highlight w:val="none"/>
              </w:rPr>
            </w:pPr>
            <w:r>
              <w:rPr>
                <w:rFonts w:hint="eastAsia" w:ascii="宋体" w:hAnsi="宋体" w:cs="宋体"/>
                <w:color w:val="auto"/>
                <w:highlight w:val="none"/>
              </w:rPr>
              <w:t>否</w:t>
            </w:r>
          </w:p>
        </w:tc>
        <w:tc>
          <w:tcPr>
            <w:tcW w:w="1425" w:type="dxa"/>
            <w:vAlign w:val="center"/>
          </w:tcPr>
          <w:p>
            <w:pPr>
              <w:pStyle w:val="10"/>
              <w:widowControl/>
              <w:jc w:val="center"/>
              <w:rPr>
                <w:rFonts w:ascii="宋体" w:cs="宋体"/>
                <w:color w:val="auto"/>
                <w:highlight w:val="none"/>
              </w:rPr>
            </w:pPr>
            <w:r>
              <w:rPr>
                <w:rFonts w:ascii="宋体"/>
                <w:color w:val="auto"/>
                <w:highlight w:val="none"/>
              </w:rPr>
              <w:t>113000</w:t>
            </w:r>
            <w:r>
              <w:rPr>
                <w:rFonts w:ascii="宋体" w:cs="宋体"/>
                <w:color w:val="auto"/>
                <w:highlight w:val="none"/>
              </w:rPr>
              <w:t>.00</w:t>
            </w:r>
          </w:p>
        </w:tc>
        <w:tc>
          <w:tcPr>
            <w:tcW w:w="1009" w:type="dxa"/>
            <w:vAlign w:val="center"/>
          </w:tcPr>
          <w:p>
            <w:pPr>
              <w:pStyle w:val="10"/>
              <w:widowControl/>
              <w:jc w:val="center"/>
              <w:rPr>
                <w:rFonts w:ascii="宋体" w:cs="宋体"/>
                <w:color w:val="auto"/>
                <w:highlight w:val="none"/>
              </w:rPr>
            </w:pPr>
            <w:r>
              <w:rPr>
                <w:rFonts w:ascii="宋体" w:hAnsi="宋体" w:cs="宋体"/>
                <w:color w:val="auto"/>
                <w:highlight w:val="none"/>
              </w:rPr>
              <w:t>2200</w:t>
            </w:r>
          </w:p>
        </w:tc>
      </w:tr>
    </w:tbl>
    <w:p>
      <w:pPr>
        <w:pStyle w:val="10"/>
        <w:widowControl/>
        <w:numPr>
          <w:ilvl w:val="0"/>
          <w:numId w:val="2"/>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促进残疾人就业，适用于（合同包</w:t>
      </w:r>
      <w:r>
        <w:rPr>
          <w:rFonts w:ascii="宋体" w:hAnsi="宋体" w:cs="宋体"/>
          <w:color w:val="auto"/>
          <w:highlight w:val="none"/>
        </w:rPr>
        <w:t>1</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w:t>
      </w:r>
      <w:bookmarkStart w:id="0" w:name="_GoBack"/>
      <w:bookmarkEnd w:id="0"/>
      <w:r>
        <w:rPr>
          <w:rFonts w:hint="eastAsia" w:ascii="宋体" w:hAnsi="宋体" w:cs="宋体"/>
          <w:color w:val="auto"/>
          <w:highlight w:val="none"/>
        </w:rPr>
        <w:t>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w:t>
      </w:r>
      <w:r>
        <w:rPr>
          <w:rFonts w:hint="eastAsia" w:ascii="宋体" w:hAnsi="宋体" w:cs="宋体"/>
          <w:color w:val="auto"/>
          <w:highlight w:val="none"/>
        </w:rPr>
        <w:t>以投标人提供的查询结果为准。④查询结果存在投标人应被拒绝参与政府采购活动相关信息的，其资格审查不合格。</w:t>
      </w:r>
    </w:p>
    <w:p>
      <w:pPr>
        <w:pStyle w:val="10"/>
        <w:widowControl/>
        <w:numPr>
          <w:ilvl w:val="0"/>
          <w:numId w:val="2"/>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10"/>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10"/>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5"/>
          <w:rFonts w:hint="eastAsia" w:ascii="宋体" w:hAnsi="宋体" w:cs="宋体"/>
          <w:color w:val="auto"/>
          <w:highlight w:val="none"/>
          <w:shd w:val="clear" w:color="auto" w:fill="FFFFFF"/>
        </w:rPr>
        <w:t>包</w:t>
      </w:r>
      <w:r>
        <w:rPr>
          <w:rStyle w:val="15"/>
          <w:rFonts w:ascii="宋体" w:hAnsi="宋体" w:cs="宋体"/>
          <w:color w:val="auto"/>
          <w:highlight w:val="none"/>
          <w:shd w:val="clear" w:color="auto" w:fill="FFFFFF"/>
        </w:rPr>
        <w:t>1</w:t>
      </w:r>
    </w:p>
    <w:tbl>
      <w:tblPr>
        <w:tblStyle w:val="12"/>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03"/>
        <w:gridCol w:w="41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4203"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133"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4203"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133"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203" w:type="dxa"/>
            <w:vAlign w:val="center"/>
          </w:tcPr>
          <w:p>
            <w:pPr>
              <w:widowControl/>
              <w:jc w:val="left"/>
              <w:rPr>
                <w:color w:val="auto"/>
                <w:highlight w:val="none"/>
              </w:rPr>
            </w:pPr>
            <w:r>
              <w:rPr>
                <w:rFonts w:hint="eastAsia" w:ascii="宋体" w:hAnsi="宋体" w:cs="宋体"/>
                <w:color w:val="auto"/>
                <w:sz w:val="24"/>
                <w:highlight w:val="none"/>
              </w:rPr>
              <w:t>招标文件规定的其他资格证明文件（若有）</w:t>
            </w:r>
          </w:p>
        </w:tc>
        <w:tc>
          <w:tcPr>
            <w:tcW w:w="4133" w:type="dxa"/>
            <w:vAlign w:val="center"/>
          </w:tcPr>
          <w:p>
            <w:pPr>
              <w:widowControl/>
              <w:jc w:val="left"/>
              <w:rPr>
                <w:color w:val="auto"/>
                <w:highlight w:val="none"/>
              </w:rPr>
            </w:pPr>
            <w:r>
              <w:rPr>
                <w:rFonts w:hint="eastAsia"/>
                <w:color w:val="auto"/>
                <w:highlight w:val="none"/>
              </w:rPr>
              <w:t>无</w:t>
            </w:r>
          </w:p>
        </w:tc>
      </w:tr>
    </w:tbl>
    <w:p>
      <w:pPr>
        <w:pStyle w:val="10"/>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10"/>
        <w:widowControl/>
        <w:spacing w:before="75" w:beforeAutospacing="0" w:after="75" w:afterAutospacing="0" w:line="435" w:lineRule="atLeast"/>
        <w:ind w:firstLine="480"/>
        <w:rPr>
          <w:color w:val="auto"/>
          <w:highlight w:val="none"/>
        </w:rPr>
      </w:pPr>
      <w:r>
        <w:rPr>
          <w:rStyle w:val="15"/>
          <w:rFonts w:hint="eastAsia" w:ascii="宋体" w:hAnsi="宋体" w:cs="宋体"/>
          <w:color w:val="auto"/>
          <w:highlight w:val="none"/>
        </w:rPr>
        <w:t>※</w:t>
      </w:r>
      <w:r>
        <w:rPr>
          <w:rStyle w:val="15"/>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10"/>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hint="eastAsia" w:ascii="宋体" w:hAnsi="宋体" w:cs="宋体"/>
          <w:color w:val="auto"/>
          <w:highlight w:val="none"/>
          <w:shd w:val="clear" w:color="auto" w:fill="FFFFFF"/>
          <w:lang w:val="en-US" w:eastAsia="zh-CN"/>
        </w:rPr>
        <w:t>2020</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日至</w:t>
      </w:r>
      <w:r>
        <w:rPr>
          <w:rFonts w:hint="eastAsia" w:ascii="宋体" w:hAnsi="宋体" w:cs="宋体"/>
          <w:color w:val="auto"/>
          <w:highlight w:val="none"/>
          <w:shd w:val="clear" w:color="auto" w:fill="FFFFFF"/>
          <w:lang w:val="en-US" w:eastAsia="zh-CN"/>
        </w:rPr>
        <w:t>2020</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28</w:t>
      </w:r>
      <w:r>
        <w:rPr>
          <w:rFonts w:hint="eastAsia" w:ascii="宋体" w:hAnsi="宋体" w:cs="宋体"/>
          <w:color w:val="auto"/>
          <w:highlight w:val="none"/>
          <w:shd w:val="clear" w:color="auto" w:fill="FFFFFF"/>
        </w:rPr>
        <w:t>日，每天上午</w:t>
      </w:r>
      <w:r>
        <w:rPr>
          <w:rFonts w:ascii="宋体" w:hAnsi="宋体" w:cs="宋体"/>
          <w:color w:val="auto"/>
          <w:highlight w:val="none"/>
          <w:shd w:val="clear" w:color="auto" w:fill="FFFFFF"/>
        </w:rPr>
        <w:t>8:00</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12:00</w:t>
      </w:r>
      <w:r>
        <w:rPr>
          <w:rFonts w:hint="eastAsia" w:ascii="宋体" w:hAnsi="宋体" w:cs="宋体"/>
          <w:color w:val="auto"/>
          <w:highlight w:val="none"/>
          <w:shd w:val="clear" w:color="auto" w:fill="FFFFFF"/>
        </w:rPr>
        <w:t>，下午</w:t>
      </w:r>
      <w:r>
        <w:rPr>
          <w:rFonts w:ascii="宋体" w:hAnsi="宋体" w:cs="宋体"/>
          <w:color w:val="auto"/>
          <w:highlight w:val="none"/>
          <w:shd w:val="clear" w:color="auto" w:fill="FFFFFF"/>
        </w:rPr>
        <w:t>14:30</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18:00</w:t>
      </w:r>
      <w:r>
        <w:rPr>
          <w:rFonts w:hint="eastAsia" w:ascii="宋体" w:hAnsi="宋体" w:cs="宋体"/>
          <w:color w:val="auto"/>
          <w:highlight w:val="none"/>
          <w:shd w:val="clear" w:color="auto" w:fill="FFFFFF"/>
        </w:rPr>
        <w:t>。（北京时间，法定节假日除外）。</w:t>
      </w:r>
    </w:p>
    <w:p>
      <w:pPr>
        <w:pStyle w:val="10"/>
        <w:widowControl/>
        <w:spacing w:before="75" w:beforeAutospacing="0" w:after="75" w:afterAutospacing="0" w:line="435" w:lineRule="atLeast"/>
        <w:ind w:left="3168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3168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报名期限内，供应商应凡有意参加的供应商可按下述地址到福建景鑫招标有限公司购买竞争性谈判文件。未报名将导致其不能下载采购文件且响应文件被拒收。</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10"/>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hint="eastAsia" w:ascii="宋体" w:hAnsi="宋体" w:cs="宋体"/>
          <w:color w:val="auto"/>
          <w:highlight w:val="none"/>
          <w:shd w:val="clear" w:color="auto" w:fill="FFFFFF"/>
          <w:lang w:val="en-US" w:eastAsia="zh-CN"/>
        </w:rPr>
        <w:t>2020</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日至</w:t>
      </w:r>
      <w:r>
        <w:rPr>
          <w:rFonts w:hint="eastAsia" w:ascii="宋体" w:hAnsi="宋体" w:cs="宋体"/>
          <w:color w:val="auto"/>
          <w:highlight w:val="none"/>
          <w:shd w:val="clear" w:color="auto" w:fill="FFFFFF"/>
          <w:lang w:val="en-US" w:eastAsia="zh-CN"/>
        </w:rPr>
        <w:t>2020</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07</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28</w:t>
      </w:r>
      <w:r>
        <w:rPr>
          <w:rFonts w:hint="eastAsia" w:ascii="宋体" w:hAnsi="宋体" w:cs="宋体"/>
          <w:color w:val="auto"/>
          <w:highlight w:val="none"/>
          <w:shd w:val="clear" w:color="auto" w:fill="FFFFFF"/>
        </w:rPr>
        <w:t>日。</w:t>
      </w:r>
    </w:p>
    <w:p>
      <w:pPr>
        <w:pStyle w:val="10"/>
        <w:widowControl/>
        <w:spacing w:before="75" w:beforeAutospacing="0" w:after="75" w:afterAutospacing="0" w:line="435" w:lineRule="atLeast"/>
        <w:ind w:left="3168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购买竞争性谈判文件。</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每份</w:t>
      </w:r>
      <w:r>
        <w:rPr>
          <w:rFonts w:ascii="宋体" w:hAnsi="宋体" w:cs="宋体"/>
          <w:color w:val="auto"/>
          <w:highlight w:val="none"/>
          <w:shd w:val="clear" w:color="auto" w:fill="FFFFFF"/>
        </w:rPr>
        <w:t>2</w:t>
      </w:r>
      <w:r>
        <w:rPr>
          <w:rFonts w:asci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10"/>
        <w:widowControl/>
        <w:spacing w:before="75" w:beforeAutospacing="0" w:after="75" w:afterAutospacing="0" w:line="435" w:lineRule="atLeast"/>
        <w:ind w:left="3168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hint="eastAsia" w:ascii="宋体" w:hAnsi="宋体" w:cs="宋体"/>
          <w:color w:val="auto"/>
          <w:highlight w:val="none"/>
          <w:lang w:val="en-US" w:eastAsia="zh-CN"/>
        </w:rPr>
        <w:t>2020</w:t>
      </w:r>
      <w:r>
        <w:rPr>
          <w:rFonts w:hint="eastAsia" w:ascii="宋体" w:hAnsi="宋体"/>
          <w:color w:val="auto"/>
          <w:highlight w:val="none"/>
        </w:rPr>
        <w:t>年</w:t>
      </w:r>
      <w:r>
        <w:rPr>
          <w:rFonts w:hint="eastAsia" w:ascii="宋体" w:hAnsi="宋体"/>
          <w:color w:val="auto"/>
          <w:highlight w:val="none"/>
          <w:lang w:val="en-US" w:eastAsia="zh-CN"/>
        </w:rPr>
        <w:t>07</w:t>
      </w:r>
      <w:r>
        <w:rPr>
          <w:rFonts w:hint="eastAsia" w:ascii="宋体" w:hAnsi="宋体"/>
          <w:color w:val="auto"/>
          <w:highlight w:val="none"/>
        </w:rPr>
        <w:t>月</w:t>
      </w:r>
      <w:r>
        <w:rPr>
          <w:rFonts w:hint="eastAsia" w:ascii="宋体" w:hAnsi="宋体"/>
          <w:color w:val="auto"/>
          <w:highlight w:val="none"/>
          <w:lang w:val="en-US" w:eastAsia="zh-CN"/>
        </w:rPr>
        <w:t>29</w:t>
      </w:r>
      <w:r>
        <w:rPr>
          <w:rFonts w:hint="eastAsia" w:ascii="宋体" w:hAnsi="宋体"/>
          <w:color w:val="auto"/>
          <w:highlight w:val="none"/>
        </w:rPr>
        <w:t>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10"/>
        <w:widowControl/>
        <w:spacing w:before="75" w:beforeAutospacing="0" w:after="75" w:afterAutospacing="0"/>
        <w:ind w:left="3168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hint="eastAsia" w:ascii="宋体" w:hAnsi="宋体" w:cs="宋体"/>
          <w:color w:val="auto"/>
          <w:highlight w:val="none"/>
          <w:lang w:val="en-US" w:eastAsia="zh-CN"/>
        </w:rPr>
        <w:t>2020</w:t>
      </w:r>
      <w:r>
        <w:rPr>
          <w:rFonts w:hint="eastAsia" w:ascii="宋体" w:hAnsi="宋体"/>
          <w:color w:val="auto"/>
          <w:highlight w:val="none"/>
        </w:rPr>
        <w:t>年</w:t>
      </w:r>
      <w:r>
        <w:rPr>
          <w:rFonts w:hint="eastAsia" w:ascii="宋体" w:hAnsi="宋体"/>
          <w:color w:val="auto"/>
          <w:highlight w:val="none"/>
          <w:lang w:val="en-US" w:eastAsia="zh-CN"/>
        </w:rPr>
        <w:t>07</w:t>
      </w:r>
      <w:r>
        <w:rPr>
          <w:rFonts w:hint="eastAsia" w:ascii="宋体" w:hAnsi="宋体"/>
          <w:color w:val="auto"/>
          <w:highlight w:val="none"/>
        </w:rPr>
        <w:t>月</w:t>
      </w:r>
      <w:r>
        <w:rPr>
          <w:rFonts w:hint="eastAsia" w:ascii="宋体" w:hAnsi="宋体"/>
          <w:color w:val="auto"/>
          <w:highlight w:val="none"/>
          <w:lang w:val="en-US" w:eastAsia="zh-CN"/>
        </w:rPr>
        <w:t>29</w:t>
      </w:r>
      <w:r>
        <w:rPr>
          <w:rFonts w:hint="eastAsia" w:ascii="宋体" w:hAnsi="宋体"/>
          <w:color w:val="auto"/>
          <w:highlight w:val="none"/>
        </w:rPr>
        <w:t>日</w:t>
      </w:r>
      <w:r>
        <w:rPr>
          <w:rFonts w:hint="eastAsia" w:ascii="宋体" w:hAnsi="宋体"/>
          <w:color w:val="auto"/>
          <w:highlight w:val="none"/>
          <w:lang w:eastAsia="zh-CN"/>
        </w:rPr>
        <w:t>上午</w:t>
      </w:r>
      <w:r>
        <w:rPr>
          <w:rFonts w:hint="eastAsia" w:ascii="宋体" w:hAnsi="宋体"/>
          <w:color w:val="auto"/>
          <w:highlight w:val="none"/>
          <w:lang w:val="en-US" w:eastAsia="zh-CN"/>
        </w:rPr>
        <w:t>9:00</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hAnsi="宋体" w:cs="宋体"/>
          <w:color w:val="auto"/>
          <w:highlight w:val="none"/>
        </w:rPr>
        <w:t>11</w:t>
      </w:r>
      <w:r>
        <w:rPr>
          <w:rFonts w:asci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hAnsi="宋体" w:cs="宋体"/>
          <w:color w:val="auto"/>
          <w:highlight w:val="none"/>
          <w:shd w:val="clear" w:color="auto" w:fill="FFFFFF"/>
        </w:rPr>
        <w:t>12</w:t>
      </w:r>
      <w:r>
        <w:rPr>
          <w:rFonts w:asci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联系人：陈老师</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室</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联系人：刘燕珍</w:t>
      </w: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asci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10"/>
        <w:widowControl/>
        <w:spacing w:before="75" w:beforeAutospacing="0" w:after="75" w:afterAutospacing="0"/>
        <w:rPr>
          <w:rFonts w:ascii="宋体" w:cs="宋体"/>
          <w:color w:val="auto"/>
          <w:highlight w:val="none"/>
          <w:shd w:val="clear" w:color="auto" w:fill="FFFFFF"/>
        </w:rPr>
      </w:pPr>
    </w:p>
    <w:p>
      <w:pPr>
        <w:pStyle w:val="10"/>
        <w:widowControl/>
        <w:spacing w:before="75" w:beforeAutospacing="0" w:after="75" w:afterAutospacing="0"/>
        <w:ind w:left="31680" w:hanging="240" w:hangingChars="100"/>
        <w:rPr>
          <w:rFonts w:asci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12"/>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10"/>
              <w:spacing w:beforeAutospacing="0" w:afterAutospacing="0"/>
              <w:jc w:val="center"/>
              <w:rPr>
                <w:bCs/>
                <w:color w:val="auto"/>
                <w:highlight w:val="none"/>
              </w:rPr>
            </w:pPr>
            <w:r>
              <w:rPr>
                <w:rStyle w:val="15"/>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hint="eastAsia" w:ascii="宋体" w:hAnsi="宋体"/>
                <w:color w:val="auto"/>
                <w:sz w:val="24"/>
                <w:highlight w:val="none"/>
              </w:rPr>
              <w:t>供应商向招标代理机构提交合同包一人民币</w:t>
            </w:r>
            <w:r>
              <w:rPr>
                <w:rFonts w:ascii="宋体" w:hAnsi="宋体"/>
                <w:color w:val="auto"/>
                <w:sz w:val="24"/>
                <w:highlight w:val="none"/>
                <w:u w:val="single"/>
              </w:rPr>
              <w:t>2200</w:t>
            </w:r>
            <w:r>
              <w:rPr>
                <w:rFonts w:hint="eastAsia" w:ascii="宋体" w:hAnsi="宋体"/>
                <w:color w:val="auto"/>
                <w:sz w:val="24"/>
                <w:highlight w:val="none"/>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10"/>
              <w:spacing w:beforeAutospacing="0" w:afterAutospacing="0"/>
              <w:jc w:val="center"/>
              <w:rPr>
                <w:bCs/>
                <w:color w:val="auto"/>
                <w:highlight w:val="none"/>
              </w:rPr>
            </w:pPr>
            <w:r>
              <w:rPr>
                <w:rStyle w:val="15"/>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10"/>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10"/>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10"/>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10"/>
        <w:widowControl/>
        <w:spacing w:before="75" w:beforeAutospacing="0" w:after="75" w:afterAutospacing="0"/>
        <w:jc w:val="both"/>
        <w:rPr>
          <w:rStyle w:val="15"/>
          <w:rFonts w:ascii="宋体" w:cs="宋体"/>
          <w:color w:val="auto"/>
          <w:sz w:val="43"/>
          <w:szCs w:val="43"/>
          <w:highlight w:val="none"/>
        </w:rPr>
      </w:pPr>
    </w:p>
    <w:p>
      <w:pPr>
        <w:pStyle w:val="10"/>
        <w:widowControl/>
        <w:spacing w:before="75" w:beforeAutospacing="0" w:after="75" w:afterAutospacing="0"/>
        <w:jc w:val="center"/>
        <w:rPr>
          <w:rStyle w:val="15"/>
          <w:rFonts w:ascii="宋体" w:cs="宋体"/>
          <w:color w:val="auto"/>
          <w:sz w:val="43"/>
          <w:szCs w:val="43"/>
          <w:highlight w:val="none"/>
        </w:rPr>
      </w:pPr>
    </w:p>
    <w:p>
      <w:pPr>
        <w:pStyle w:val="10"/>
        <w:widowControl/>
        <w:spacing w:before="75" w:beforeAutospacing="0" w:after="75" w:afterAutospacing="0"/>
        <w:jc w:val="center"/>
        <w:rPr>
          <w:color w:val="auto"/>
          <w:highlight w:val="none"/>
        </w:rPr>
      </w:pPr>
      <w:r>
        <w:rPr>
          <w:rStyle w:val="15"/>
          <w:rFonts w:hint="eastAsia" w:ascii="宋体" w:hAnsi="宋体" w:cs="宋体"/>
          <w:color w:val="auto"/>
          <w:sz w:val="43"/>
          <w:szCs w:val="43"/>
          <w:highlight w:val="none"/>
        </w:rPr>
        <w:t>第二章</w:t>
      </w:r>
      <w:r>
        <w:rPr>
          <w:rStyle w:val="15"/>
          <w:rFonts w:ascii="宋体" w:cs="宋体"/>
          <w:color w:val="auto"/>
          <w:sz w:val="43"/>
          <w:szCs w:val="43"/>
          <w:highlight w:val="none"/>
        </w:rPr>
        <w:t>  </w:t>
      </w:r>
      <w:r>
        <w:rPr>
          <w:rStyle w:val="15"/>
          <w:rFonts w:hint="eastAsia" w:ascii="宋体" w:hAnsi="宋体" w:cs="宋体"/>
          <w:color w:val="auto"/>
          <w:sz w:val="43"/>
          <w:szCs w:val="43"/>
          <w:highlight w:val="none"/>
        </w:rPr>
        <w:t>竞争性谈判须知</w:t>
      </w:r>
    </w:p>
    <w:p>
      <w:pPr>
        <w:widowControl/>
        <w:jc w:val="center"/>
        <w:rPr>
          <w:color w:val="auto"/>
          <w:highlight w:val="none"/>
        </w:rPr>
      </w:pPr>
      <w:r>
        <w:rPr>
          <w:rStyle w:val="15"/>
          <w:rFonts w:hint="eastAsia" w:ascii="宋体" w:hAnsi="宋体" w:cs="宋体"/>
          <w:color w:val="auto"/>
          <w:sz w:val="31"/>
          <w:szCs w:val="31"/>
          <w:highlight w:val="none"/>
        </w:rPr>
        <w:t>第</w:t>
      </w:r>
      <w:r>
        <w:rPr>
          <w:rStyle w:val="15"/>
          <w:rFonts w:ascii="宋体" w:hAnsi="宋体" w:cs="宋体"/>
          <w:color w:val="auto"/>
          <w:sz w:val="31"/>
          <w:szCs w:val="31"/>
          <w:highlight w:val="none"/>
        </w:rPr>
        <w:t>1</w:t>
      </w:r>
      <w:r>
        <w:rPr>
          <w:rStyle w:val="15"/>
          <w:rFonts w:hint="eastAsia" w:ascii="宋体" w:hAnsi="宋体" w:cs="宋体"/>
          <w:color w:val="auto"/>
          <w:sz w:val="31"/>
          <w:szCs w:val="31"/>
          <w:highlight w:val="none"/>
        </w:rPr>
        <w:t>节</w:t>
      </w:r>
      <w:r>
        <w:rPr>
          <w:rStyle w:val="15"/>
          <w:rFonts w:ascii="宋体" w:hAnsi="宋体" w:cs="宋体"/>
          <w:color w:val="auto"/>
          <w:sz w:val="31"/>
          <w:szCs w:val="31"/>
          <w:highlight w:val="none"/>
        </w:rPr>
        <w:t xml:space="preserve">  </w:t>
      </w:r>
      <w:r>
        <w:rPr>
          <w:rStyle w:val="15"/>
          <w:rFonts w:hint="eastAsia" w:ascii="宋体" w:hAnsi="宋体" w:cs="宋体"/>
          <w:color w:val="auto"/>
          <w:sz w:val="31"/>
          <w:szCs w:val="31"/>
          <w:highlight w:val="none"/>
        </w:rPr>
        <w:t>竞争性谈判须知前附表</w:t>
      </w:r>
    </w:p>
    <w:p>
      <w:pPr>
        <w:pStyle w:val="10"/>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2"/>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spacing w:beforeAutospacing="0" w:afterAutospacing="0" w:line="435" w:lineRule="atLeast"/>
              <w:jc w:val="center"/>
              <w:rPr>
                <w:color w:val="auto"/>
                <w:highlight w:val="none"/>
              </w:rPr>
            </w:pPr>
            <w:r>
              <w:rPr>
                <w:rStyle w:val="15"/>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Fonts w:ascii="宋体" w:hAnsi="宋体" w:cs="宋体"/>
                <w:color w:val="auto"/>
                <w:highlight w:val="none"/>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10"/>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2"/>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供应商应在（填写招标文件要求的截止时点）前分别通过“信用中国”网站（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hint="eastAsia" w:ascii="宋体"/>
                      <w:color w:val="auto"/>
                      <w:sz w:val="24"/>
                      <w:highlight w:val="none"/>
                    </w:rPr>
                    <w:t>提供复印件</w:t>
                  </w:r>
                </w:p>
              </w:tc>
            </w:tr>
          </w:tbl>
          <w:p>
            <w:pPr>
              <w:pStyle w:val="10"/>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0"/>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10"/>
              <w:widowControl/>
              <w:spacing w:beforeAutospacing="0" w:afterAutospacing="0" w:line="435" w:lineRule="atLeast"/>
              <w:rPr>
                <w:rStyle w:val="15"/>
                <w:rFonts w:ascii="宋体" w:cs="宋体"/>
                <w:color w:val="auto"/>
                <w:sz w:val="21"/>
                <w:szCs w:val="22"/>
                <w:highlight w:val="none"/>
                <w:shd w:val="clear" w:color="auto" w:fill="FFFFFF"/>
              </w:rPr>
            </w:pPr>
            <w:r>
              <w:rPr>
                <w:rStyle w:val="15"/>
                <w:rFonts w:hint="eastAsia" w:ascii="宋体" w:hAnsi="宋体" w:cs="宋体"/>
                <w:color w:val="auto"/>
                <w:sz w:val="21"/>
                <w:szCs w:val="22"/>
                <w:highlight w:val="none"/>
                <w:shd w:val="clear" w:color="auto" w:fill="FFFFFF"/>
              </w:rPr>
              <w:t>包</w:t>
            </w:r>
            <w:r>
              <w:rPr>
                <w:rStyle w:val="15"/>
                <w:rFonts w:ascii="宋体" w:hAnsi="宋体" w:cs="宋体"/>
                <w:color w:val="auto"/>
                <w:sz w:val="21"/>
                <w:szCs w:val="22"/>
                <w:highlight w:val="none"/>
                <w:shd w:val="clear" w:color="auto" w:fill="FFFFFF"/>
              </w:rPr>
              <w:t xml:space="preserve">1 </w:t>
            </w:r>
          </w:p>
          <w:tbl>
            <w:tblPr>
              <w:tblStyle w:val="12"/>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sz w:val="24"/>
                      <w:highlight w:val="none"/>
                    </w:rPr>
                    <w:t>招标文件规定的其他资格证明文件（若有）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color w:val="auto"/>
                      <w:highlight w:val="none"/>
                    </w:rPr>
                    <w:t>无</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Fonts w:ascii="宋体" w:hAnsi="宋体" w:cs="宋体"/>
                <w:color w:val="auto"/>
                <w:highlight w:val="none"/>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rPr>
                <w:color w:val="auto"/>
                <w:highlight w:val="none"/>
              </w:rPr>
            </w:pPr>
            <w:r>
              <w:rPr>
                <w:rStyle w:val="15"/>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提交谈判保证金：</w:t>
            </w:r>
          </w:p>
          <w:p>
            <w:pPr>
              <w:pStyle w:val="10"/>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10"/>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Style w:val="15"/>
                <w:rFonts w:hint="eastAsia" w:ascii="宋体" w:hAnsi="宋体" w:cs="宋体"/>
                <w:color w:val="auto"/>
                <w:highlight w:val="none"/>
              </w:rPr>
              <w:t>响应文件的份数</w:t>
            </w:r>
          </w:p>
          <w:p>
            <w:pPr>
              <w:pStyle w:val="10"/>
              <w:widowControl/>
              <w:wordWrap w:val="0"/>
              <w:spacing w:beforeAutospacing="0" w:afterAutospacing="0" w:line="435" w:lineRule="atLeast"/>
              <w:rPr>
                <w:color w:val="auto"/>
                <w:highlight w:val="none"/>
              </w:rPr>
            </w:pPr>
            <w:r>
              <w:rPr>
                <w:rFonts w:hint="eastAsia" w:ascii="宋体" w:hAnsi="宋体" w:cs="宋体"/>
                <w:color w:val="auto"/>
                <w:highlight w:val="none"/>
              </w:rPr>
              <w:t>纸质响应文件</w:t>
            </w:r>
            <w:r>
              <w:rPr>
                <w:rFonts w:ascii="宋体" w:cs="宋体"/>
                <w:color w:val="auto"/>
                <w:highlight w:val="none"/>
              </w:rPr>
              <w:t> </w:t>
            </w:r>
          </w:p>
          <w:p>
            <w:pPr>
              <w:pStyle w:val="10"/>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响应文件正本</w:t>
            </w:r>
            <w:r>
              <w:rPr>
                <w:color w:val="auto"/>
                <w:highlight w:val="none"/>
              </w:rPr>
              <w:t>1 </w:t>
            </w:r>
            <w:r>
              <w:rPr>
                <w:rFonts w:hint="eastAsia" w:ascii="宋体" w:hAnsi="宋体" w:cs="宋体"/>
                <w:color w:val="auto"/>
                <w:highlight w:val="none"/>
              </w:rPr>
              <w:t>份、副本</w:t>
            </w:r>
            <w:r>
              <w:rPr>
                <w:color w:val="auto"/>
                <w:highlight w:val="none"/>
              </w:rPr>
              <w:t>2 </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10"/>
              <w:widowControl/>
              <w:wordWrap w:val="0"/>
              <w:spacing w:beforeAutospacing="0" w:afterAutospacing="0" w:line="435" w:lineRule="atLeast"/>
              <w:rPr>
                <w:color w:val="auto"/>
                <w:highlight w:val="none"/>
              </w:rPr>
            </w:pPr>
            <w:r>
              <w:rPr>
                <w:rStyle w:val="15"/>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10"/>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rPr>
                <w:color w:val="auto"/>
                <w:highlight w:val="none"/>
              </w:rPr>
            </w:pPr>
            <w:r>
              <w:rPr>
                <w:rStyle w:val="15"/>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rPr>
                <w:color w:val="auto"/>
                <w:highlight w:val="none"/>
              </w:rPr>
            </w:pPr>
            <w:r>
              <w:rPr>
                <w:rStyle w:val="15"/>
                <w:rFonts w:hint="eastAsia" w:ascii="宋体" w:hAnsi="宋体" w:cs="宋体"/>
                <w:color w:val="auto"/>
                <w:highlight w:val="none"/>
              </w:rPr>
              <w:t>履约保证金：</w:t>
            </w:r>
          </w:p>
          <w:tbl>
            <w:tblPr>
              <w:tblStyle w:val="12"/>
              <w:tblW w:w="684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95"/>
              <w:gridCol w:w="50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1795"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505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95"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505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成交供应商在与采购人签订合同前，应向采购人提交</w:t>
                  </w:r>
                  <w:r>
                    <w:rPr>
                      <w:rFonts w:ascii="宋体" w:hAnsi="宋体" w:cs="宋体"/>
                      <w:color w:val="auto"/>
                      <w:kern w:val="0"/>
                      <w:sz w:val="24"/>
                      <w:highlight w:val="none"/>
                    </w:rPr>
                    <w:t>3000</w:t>
                  </w:r>
                  <w:r>
                    <w:rPr>
                      <w:rFonts w:hint="eastAsia" w:ascii="宋体" w:hAnsi="宋体" w:cs="宋体"/>
                      <w:color w:val="auto"/>
                      <w:kern w:val="0"/>
                      <w:sz w:val="24"/>
                      <w:highlight w:val="none"/>
                    </w:rPr>
                    <w:t>元履约保证金。</w:t>
                  </w:r>
                  <w:r>
                    <w:rPr>
                      <w:rFonts w:ascii="宋体" w:hAnsi="宋体" w:cs="宋体"/>
                      <w:color w:val="auto"/>
                      <w:kern w:val="0"/>
                      <w:sz w:val="24"/>
                      <w:highlight w:val="none"/>
                    </w:rPr>
                    <w:t>2</w:t>
                  </w:r>
                  <w:r>
                    <w:rPr>
                      <w:rFonts w:hint="eastAsia" w:ascii="宋体" w:hAnsi="宋体" w:cs="宋体"/>
                      <w:color w:val="auto"/>
                      <w:kern w:val="0"/>
                      <w:sz w:val="24"/>
                      <w:highlight w:val="none"/>
                    </w:rPr>
                    <w:t>、该履约保证金在正式验收合格后无质量及售后服务问题时一个月内一次性无息退还。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10"/>
              <w:widowControl/>
              <w:wordWrap w:val="0"/>
              <w:spacing w:beforeAutospacing="0" w:afterAutospacing="0" w:line="435" w:lineRule="atLeast"/>
              <w:rPr>
                <w:color w:val="auto"/>
                <w:highlight w:val="none"/>
              </w:rPr>
            </w:pPr>
            <w:r>
              <w:rPr>
                <w:rStyle w:val="15"/>
                <w:rFonts w:hint="eastAsia" w:ascii="宋体" w:hAnsi="宋体" w:cs="宋体"/>
                <w:color w:val="auto"/>
                <w:highlight w:val="none"/>
              </w:rPr>
              <w:t>根据采购项目特点或政策需要补充的其他新增内容：</w:t>
            </w:r>
          </w:p>
          <w:p>
            <w:pPr>
              <w:pStyle w:val="10"/>
              <w:widowControl/>
              <w:wordWrap w:val="0"/>
              <w:spacing w:beforeAutospacing="0" w:afterAutospacing="0" w:line="435" w:lineRule="atLeast"/>
              <w:rPr>
                <w:color w:val="auto"/>
                <w:highlight w:val="none"/>
              </w:rPr>
            </w:pPr>
            <w:r>
              <w:rPr>
                <w:rStyle w:val="15"/>
                <w:rFonts w:ascii="宋体" w:hAnsi="宋体" w:cs="宋体"/>
                <w:color w:val="auto"/>
                <w:highlight w:val="none"/>
              </w:rPr>
              <w:t>(1)</w:t>
            </w:r>
            <w:r>
              <w:rPr>
                <w:rStyle w:val="15"/>
                <w:rFonts w:hint="eastAsia" w:ascii="宋体" w:hAnsi="宋体" w:cs="宋体"/>
                <w:color w:val="auto"/>
                <w:highlight w:val="none"/>
              </w:rPr>
              <w:t>本项目代</w:t>
            </w:r>
            <w:r>
              <w:rPr>
                <w:rStyle w:val="15"/>
                <w:rFonts w:hint="eastAsia" w:ascii="宋体" w:hAnsi="宋体" w:cs="宋体"/>
                <w:color w:val="auto"/>
                <w:sz w:val="21"/>
                <w:szCs w:val="22"/>
                <w:highlight w:val="none"/>
              </w:rPr>
              <w:t>理服务费由成交供应商支付</w:t>
            </w:r>
            <w:r>
              <w:rPr>
                <w:rStyle w:val="15"/>
                <w:rFonts w:hint="eastAsia" w:ascii="宋体" w:hAnsi="宋体" w:cs="宋体"/>
                <w:color w:val="auto"/>
                <w:highlight w:val="none"/>
              </w:rPr>
              <w:t>。</w:t>
            </w:r>
            <w:r>
              <w:rPr>
                <w:rStyle w:val="15"/>
                <w:rFonts w:ascii="宋体" w:cs="宋体"/>
                <w:color w:val="auto"/>
                <w:highlight w:val="none"/>
              </w:rPr>
              <w:br w:type="textWrapping"/>
            </w:r>
            <w:r>
              <w:rPr>
                <w:rStyle w:val="15"/>
                <w:rFonts w:ascii="宋体" w:hAnsi="宋体" w:cs="宋体"/>
                <w:color w:val="auto"/>
                <w:highlight w:val="none"/>
              </w:rPr>
              <w:t>(2)</w:t>
            </w:r>
            <w:r>
              <w:rPr>
                <w:rStyle w:val="15"/>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5"/>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p>
    <w:p>
      <w:pPr>
        <w:pStyle w:val="10"/>
        <w:widowControl/>
        <w:spacing w:before="75" w:beforeAutospacing="0" w:after="75" w:afterAutospacing="0" w:line="435" w:lineRule="atLeast"/>
        <w:rPr>
          <w:rStyle w:val="15"/>
          <w:rFonts w:ascii="宋体" w:cs="宋体"/>
          <w:color w:val="auto"/>
          <w:highlight w:val="none"/>
        </w:rPr>
      </w:pPr>
      <w:r>
        <w:rPr>
          <w:rStyle w:val="15"/>
          <w:rFonts w:hint="eastAsia" w:ascii="宋体" w:hAnsi="宋体" w:cs="宋体"/>
          <w:color w:val="auto"/>
          <w:highlight w:val="none"/>
        </w:rPr>
        <w:t>专项附件：评定成交的标准和方法</w:t>
      </w:r>
    </w:p>
    <w:p>
      <w:pPr>
        <w:pStyle w:val="10"/>
        <w:widowControl/>
        <w:spacing w:before="75" w:beforeAutospacing="0" w:after="75" w:afterAutospacing="0" w:line="405" w:lineRule="atLeast"/>
        <w:jc w:val="center"/>
        <w:rPr>
          <w:color w:val="auto"/>
          <w:highlight w:val="none"/>
        </w:rPr>
      </w:pPr>
      <w:r>
        <w:rPr>
          <w:rStyle w:val="15"/>
          <w:rFonts w:hint="eastAsia" w:ascii="宋体" w:hAnsi="宋体" w:cs="宋体"/>
          <w:color w:val="auto"/>
          <w:highlight w:val="none"/>
        </w:rPr>
        <w:t>一、谈判小组</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10"/>
        <w:widowControl/>
        <w:spacing w:before="75" w:beforeAutospacing="0" w:after="75" w:afterAutospacing="0" w:line="405" w:lineRule="atLeast"/>
        <w:ind w:firstLine="480"/>
        <w:rPr>
          <w:color w:val="auto"/>
          <w:highlight w:val="none"/>
        </w:rPr>
      </w:pPr>
      <w:r>
        <w:rPr>
          <w:rStyle w:val="15"/>
          <w:rFonts w:hint="eastAsia" w:ascii="宋体" w:hAnsi="宋体" w:cs="宋体"/>
          <w:color w:val="auto"/>
          <w:highlight w:val="none"/>
        </w:rPr>
        <w:t>※对违反评审纪律的评委，将取消其评委资格，对评审工作造成严重损失者将予以通报批评乃至追究法律责任。</w:t>
      </w:r>
    </w:p>
    <w:p>
      <w:pPr>
        <w:pStyle w:val="10"/>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5"/>
          <w:rFonts w:hint="eastAsia" w:ascii="宋体" w:hAnsi="宋体" w:cs="宋体"/>
          <w:color w:val="auto"/>
          <w:highlight w:val="none"/>
        </w:rPr>
        <w:t>谈判程序</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10"/>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10"/>
        <w:widowControl/>
        <w:spacing w:before="75" w:beforeAutospacing="0" w:after="75" w:afterAutospacing="0" w:line="40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05" w:lineRule="atLeast"/>
        <w:jc w:val="center"/>
        <w:rPr>
          <w:color w:val="auto"/>
          <w:highlight w:val="none"/>
        </w:rPr>
      </w:pPr>
      <w:r>
        <w:rPr>
          <w:rStyle w:val="15"/>
          <w:rFonts w:hint="eastAsia" w:ascii="宋体" w:hAnsi="宋体" w:cs="宋体"/>
          <w:color w:val="auto"/>
          <w:highlight w:val="none"/>
        </w:rPr>
        <w:t>三、最低评审价法和成交候选人推荐</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10"/>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10"/>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10"/>
        <w:widowControl/>
        <w:autoSpaceDE w:val="0"/>
        <w:spacing w:line="405" w:lineRule="atLeast"/>
        <w:rPr>
          <w:rFonts w:ascii="宋体" w:cs="宋体"/>
          <w:color w:val="auto"/>
          <w:highlight w:val="none"/>
        </w:rPr>
      </w:pPr>
      <w:r>
        <w:rPr>
          <w:rFonts w:hint="eastAsia" w:ascii="宋体" w:hAnsi="宋体" w:cs="宋体"/>
          <w:color w:val="auto"/>
          <w:sz w:val="19"/>
          <w:szCs w:val="19"/>
          <w:highlight w:val="none"/>
        </w:rPr>
        <w:t>（</w:t>
      </w:r>
      <w:r>
        <w:rPr>
          <w:rFonts w:ascii="宋体" w:hAnsi="宋体" w:cs="宋体"/>
          <w:color w:val="auto"/>
          <w:sz w:val="19"/>
          <w:szCs w:val="19"/>
          <w:highlight w:val="none"/>
        </w:rPr>
        <w:t>1</w:t>
      </w:r>
      <w:r>
        <w:rPr>
          <w:rFonts w:hint="eastAsia" w:ascii="宋体" w:hAnsi="宋体" w:cs="宋体"/>
          <w:color w:val="auto"/>
          <w:sz w:val="19"/>
          <w:szCs w:val="19"/>
          <w:highlight w:val="none"/>
        </w:rPr>
        <w:t>）</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）根据《政府采购促进中小企业发展暂行办法》（财库</w:t>
      </w:r>
      <w:r>
        <w:rPr>
          <w:rFonts w:ascii="宋体" w:hAnsi="宋体" w:cs="宋体"/>
          <w:color w:val="auto"/>
          <w:highlight w:val="none"/>
        </w:rPr>
        <w:t>[2011]181</w:t>
      </w:r>
      <w:r>
        <w:rPr>
          <w:rFonts w:hint="eastAsia" w:ascii="宋体" w:hAnsi="宋体" w:cs="宋体"/>
          <w:color w:val="auto"/>
          <w:highlight w:val="none"/>
        </w:rPr>
        <w:t>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w:t>
      </w:r>
      <w:r>
        <w:rPr>
          <w:rFonts w:ascii="宋体" w:hAnsi="宋体" w:cs="宋体"/>
          <w:color w:val="auto"/>
          <w:highlight w:val="none"/>
        </w:rPr>
        <w:t>6%</w:t>
      </w:r>
      <w:r>
        <w:rPr>
          <w:rFonts w:hint="eastAsia" w:ascii="宋体" w:hAnsi="宋体" w:cs="宋体"/>
          <w:color w:val="auto"/>
          <w:highlight w:val="none"/>
        </w:rPr>
        <w:t>的评审价格扣除优惠。</w:t>
      </w:r>
      <w:r>
        <w:rPr>
          <w:rFonts w:ascii="宋体" w:hAnsi="宋体" w:cs="宋体"/>
          <w:color w:val="auto"/>
          <w:highlight w:val="none"/>
        </w:rPr>
        <w:t>(</w:t>
      </w:r>
      <w:r>
        <w:rPr>
          <w:rFonts w:hint="eastAsia" w:ascii="宋体" w:hAnsi="宋体" w:cs="宋体"/>
          <w:color w:val="auto"/>
          <w:highlight w:val="none"/>
        </w:rPr>
        <w:t>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color w:val="auto"/>
          <w:highlight w:val="none"/>
        </w:rPr>
        <w:t>30%</w:t>
      </w:r>
      <w:r>
        <w:rPr>
          <w:rFonts w:hint="eastAsia" w:ascii="宋体" w:hAnsi="宋体" w:cs="宋体"/>
          <w:color w:val="auto"/>
          <w:highlight w:val="none"/>
        </w:rPr>
        <w:t>以上的，可给予联合体</w:t>
      </w:r>
      <w:r>
        <w:rPr>
          <w:rFonts w:ascii="宋体" w:hAnsi="宋体" w:cs="宋体"/>
          <w:color w:val="auto"/>
          <w:highlight w:val="none"/>
        </w:rPr>
        <w:t>2%</w:t>
      </w:r>
      <w:r>
        <w:rPr>
          <w:rFonts w:hint="eastAsia" w:ascii="宋体" w:hAnsi="宋体" w:cs="宋体"/>
          <w:color w:val="auto"/>
          <w:highlight w:val="none"/>
        </w:rPr>
        <w:t>的价格扣除优惠。但组成联合体的大中型企业和其他自然人、法人或者其他组织，与小型、微型企业之间不得存在投资关系。</w:t>
      </w:r>
      <w:r>
        <w:rPr>
          <w:rFonts w:ascii="宋体" w:hAnsi="宋体" w:cs="宋体"/>
          <w:color w:val="auto"/>
          <w:highlight w:val="none"/>
        </w:rPr>
        <w:t xml:space="preserve">) </w:t>
      </w:r>
      <w:r>
        <w:rPr>
          <w:rFonts w:hint="eastAsia" w:ascii="宋体" w:hAnsi="宋体" w:cs="宋体"/>
          <w:color w:val="auto"/>
          <w:highlight w:val="none"/>
        </w:rPr>
        <w:t>参加政府采购活动的小型、微型企业应当提供：</w:t>
      </w:r>
      <w:r>
        <w:rPr>
          <w:rFonts w:ascii="宋体" w:hAnsi="宋体" w:cs="宋体"/>
          <w:color w:val="auto"/>
          <w:highlight w:val="none"/>
        </w:rPr>
        <w:t xml:space="preserve"> a.</w:t>
      </w:r>
      <w:r>
        <w:rPr>
          <w:rFonts w:hint="eastAsia" w:ascii="宋体" w:hAnsi="宋体" w:cs="宋体"/>
          <w:color w:val="auto"/>
          <w:highlight w:val="none"/>
        </w:rPr>
        <w:t>《小微企业声明函》</w:t>
      </w:r>
      <w:r>
        <w:rPr>
          <w:rFonts w:ascii="宋体" w:hAnsi="宋体" w:cs="宋体"/>
          <w:color w:val="auto"/>
          <w:highlight w:val="none"/>
        </w:rPr>
        <w:t xml:space="preserve"> b.</w:t>
      </w:r>
      <w:r>
        <w:rPr>
          <w:rFonts w:hint="eastAsia" w:ascii="宋体" w:hAnsi="宋体" w:cs="宋体"/>
          <w:color w:val="auto"/>
          <w:highlight w:val="none"/>
        </w:rPr>
        <w:t>对小型、微型企业的认定，由企业所在地的县级以上中小微企业主管部门负责。（专门面向小微企业的招标项目，可不提供此项。）</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）根据财政部、民政部、中国残疾人联合会联合发布的《关于促进残疾人就业政府采购政策的通知》（财库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号）文件规定，符合规定的残疾人福利性单位参加政府采购活动视同小型、微型企业，提供《残疾人福利性单位声明函》并对声明的真实性负责，其报价享受</w:t>
      </w:r>
      <w:r>
        <w:rPr>
          <w:rFonts w:ascii="宋体" w:hAnsi="宋体" w:cs="宋体"/>
          <w:color w:val="auto"/>
          <w:highlight w:val="none"/>
        </w:rPr>
        <w:t>10%</w:t>
      </w:r>
      <w:r>
        <w:rPr>
          <w:rFonts w:hint="eastAsia" w:ascii="宋体" w:hAnsi="宋体" w:cs="宋体"/>
          <w:color w:val="auto"/>
          <w:highlight w:val="none"/>
        </w:rPr>
        <w:t>的评审价格扣除优惠。但残疾人福利性单位属于小型、微型企业的，不重复享受该评审优惠。残疾人福利性单位认定标准及《残疾人福利性单位声明函》详见《财政部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http://www.ccgp.gov.cn/zcfg/mof/201709/t20170904_8787205.htm </w:t>
      </w:r>
      <w:r>
        <w:rPr>
          <w:rFonts w:hint="eastAsia" w:ascii="宋体" w:hAnsi="宋体" w:cs="宋体"/>
          <w:color w:val="auto"/>
          <w:highlight w:val="none"/>
        </w:rPr>
        <w:t>（注：除残疾人福利性单位外，其余小型、微型企业（含监狱企业）承担的工程或提供的服务不享受价格扣除。）</w:t>
      </w:r>
    </w:p>
    <w:p>
      <w:pPr>
        <w:pStyle w:val="10"/>
        <w:widowControl/>
        <w:autoSpaceDE w:val="0"/>
        <w:spacing w:line="40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p>
    <w:p>
      <w:pPr>
        <w:pStyle w:val="10"/>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10"/>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10"/>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05" w:lineRule="atLeast"/>
        <w:jc w:val="center"/>
        <w:rPr>
          <w:color w:val="auto"/>
          <w:highlight w:val="none"/>
        </w:rPr>
      </w:pPr>
      <w:r>
        <w:rPr>
          <w:rStyle w:val="15"/>
          <w:rFonts w:hint="eastAsia" w:ascii="宋体" w:hAnsi="宋体" w:cs="宋体"/>
          <w:color w:val="auto"/>
          <w:highlight w:val="none"/>
        </w:rPr>
        <w:t>四、评审报告</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10"/>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05" w:lineRule="atLeast"/>
        <w:jc w:val="center"/>
        <w:rPr>
          <w:color w:val="auto"/>
          <w:highlight w:val="none"/>
        </w:rPr>
      </w:pPr>
      <w:r>
        <w:rPr>
          <w:rStyle w:val="15"/>
          <w:rFonts w:hint="eastAsia" w:ascii="宋体" w:hAnsi="宋体" w:cs="宋体"/>
          <w:color w:val="auto"/>
          <w:highlight w:val="none"/>
        </w:rPr>
        <w:t>五、其他规定</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10"/>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10"/>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第</w:t>
      </w:r>
      <w:r>
        <w:rPr>
          <w:rStyle w:val="15"/>
          <w:rFonts w:ascii="宋体" w:hAnsi="宋体" w:cs="宋体"/>
          <w:color w:val="auto"/>
          <w:highlight w:val="none"/>
        </w:rPr>
        <w:t>2</w:t>
      </w:r>
      <w:r>
        <w:rPr>
          <w:rStyle w:val="15"/>
          <w:rFonts w:hint="eastAsia" w:ascii="宋体" w:hAnsi="宋体" w:cs="宋体"/>
          <w:color w:val="auto"/>
          <w:highlight w:val="none"/>
        </w:rPr>
        <w:t>节</w:t>
      </w:r>
      <w:r>
        <w:rPr>
          <w:rStyle w:val="15"/>
          <w:rFonts w:ascii="宋体" w:hAnsi="宋体" w:cs="宋体"/>
          <w:color w:val="auto"/>
          <w:highlight w:val="none"/>
        </w:rPr>
        <w:t xml:space="preserve">  </w:t>
      </w:r>
      <w:r>
        <w:rPr>
          <w:rStyle w:val="15"/>
          <w:rFonts w:hint="eastAsia" w:ascii="宋体" w:hAnsi="宋体" w:cs="宋体"/>
          <w:color w:val="auto"/>
          <w:highlight w:val="none"/>
        </w:rPr>
        <w:t>竞争性谈判须知</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一、总则</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w:t>
      </w:r>
      <w:r>
        <w:rPr>
          <w:rStyle w:val="15"/>
          <w:rFonts w:hint="eastAsia" w:ascii="宋体" w:hAnsi="宋体" w:cs="宋体"/>
          <w:color w:val="auto"/>
          <w:highlight w:val="none"/>
        </w:rPr>
        <w:t>适用范围：</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w:t>
      </w:r>
      <w:r>
        <w:rPr>
          <w:rStyle w:val="15"/>
          <w:rFonts w:hint="eastAsia" w:ascii="宋体" w:hAnsi="宋体" w:cs="宋体"/>
          <w:color w:val="auto"/>
          <w:highlight w:val="none"/>
        </w:rPr>
        <w:t>定义及要求：</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3.</w:t>
      </w:r>
      <w:r>
        <w:rPr>
          <w:rStyle w:val="15"/>
          <w:rFonts w:hint="eastAsia" w:ascii="宋体" w:hAnsi="宋体" w:cs="宋体"/>
          <w:color w:val="auto"/>
          <w:highlight w:val="none"/>
        </w:rPr>
        <w:t>合格的供应商：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5"/>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5"/>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Style w:val="15"/>
          <w:rFonts w:hint="eastAsia" w:ascii="宋体" w:hAnsi="宋体" w:cs="宋体"/>
          <w:color w:val="auto"/>
          <w:highlight w:val="none"/>
        </w:rPr>
        <w:t>供应商有责任检查自身情况，在响应文件中对是否违反以上一般规定做出如实声明，否则其响应文件将被否决。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4.</w:t>
      </w:r>
      <w:r>
        <w:rPr>
          <w:rStyle w:val="15"/>
          <w:rFonts w:hint="eastAsia" w:ascii="宋体" w:hAnsi="宋体" w:cs="宋体"/>
          <w:color w:val="auto"/>
          <w:highlight w:val="none"/>
        </w:rPr>
        <w:t>参与竞争性谈判费用：</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10"/>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二、竞争性谈判文件</w:t>
      </w:r>
    </w:p>
    <w:p>
      <w:pPr>
        <w:pStyle w:val="10"/>
        <w:widowControl/>
        <w:spacing w:before="75" w:beforeAutospacing="0" w:after="75" w:afterAutospacing="0" w:line="43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5.</w:t>
      </w:r>
      <w:r>
        <w:rPr>
          <w:rStyle w:val="15"/>
          <w:rFonts w:hint="eastAsia" w:ascii="宋体" w:hAnsi="宋体" w:cs="宋体"/>
          <w:color w:val="auto"/>
          <w:highlight w:val="none"/>
        </w:rPr>
        <w:t>竞争性谈判文件的组成：</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6.</w:t>
      </w:r>
      <w:r>
        <w:rPr>
          <w:rStyle w:val="15"/>
          <w:rFonts w:hint="eastAsia" w:ascii="宋体" w:hAnsi="宋体" w:cs="宋体"/>
          <w:color w:val="auto"/>
          <w:highlight w:val="none"/>
        </w:rPr>
        <w:t>竞争性谈判文件的澄清、补充或修改：</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三、响应文件编制</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7.</w:t>
      </w:r>
      <w:r>
        <w:rPr>
          <w:rStyle w:val="15"/>
          <w:rFonts w:hint="eastAsia" w:ascii="宋体" w:hAnsi="宋体" w:cs="宋体"/>
          <w:color w:val="auto"/>
          <w:highlight w:val="none"/>
        </w:rPr>
        <w:t>应标要求</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5"/>
          <w:rFonts w:hint="eastAsia" w:ascii="宋体" w:hAnsi="宋体" w:cs="宋体"/>
          <w:color w:val="auto"/>
          <w:highlight w:val="none"/>
        </w:rPr>
        <w:t>否则其相应合同包的响应文件将被否决。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5"/>
          <w:rFonts w:hint="eastAsia" w:ascii="宋体" w:hAnsi="宋体" w:cs="宋体"/>
          <w:color w:val="auto"/>
          <w:highlight w:val="none"/>
        </w:rPr>
        <w:t>否则其响应文件将被否决。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8.</w:t>
      </w:r>
      <w:r>
        <w:rPr>
          <w:rStyle w:val="15"/>
          <w:rFonts w:hint="eastAsia" w:ascii="宋体" w:hAnsi="宋体" w:cs="宋体"/>
          <w:color w:val="auto"/>
          <w:highlight w:val="none"/>
        </w:rPr>
        <w:t>首次响应文件的组成</w:t>
      </w:r>
      <w:r>
        <w:rPr>
          <w:rFonts w:hint="eastAsia" w:ascii="宋体" w:hAnsi="宋体" w:cs="宋体"/>
          <w:b/>
          <w:bCs/>
          <w:color w:val="auto"/>
          <w:highlight w:val="none"/>
        </w:rPr>
        <w:t>（需胶装装订成册）</w:t>
      </w:r>
      <w:r>
        <w:rPr>
          <w:rStyle w:val="15"/>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9.</w:t>
      </w:r>
      <w:r>
        <w:rPr>
          <w:rStyle w:val="15"/>
          <w:rFonts w:hint="eastAsia" w:ascii="宋体" w:hAnsi="宋体" w:cs="宋体"/>
          <w:color w:val="auto"/>
          <w:highlight w:val="none"/>
        </w:rPr>
        <w:t>响应文件有效期：</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5"/>
          <w:rFonts w:hint="eastAsia" w:ascii="宋体" w:hAnsi="宋体" w:cs="宋体"/>
          <w:color w:val="auto"/>
          <w:highlight w:val="none"/>
        </w:rPr>
        <w:t>否则其响应文件将被否决。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10.</w:t>
      </w:r>
      <w:r>
        <w:rPr>
          <w:rStyle w:val="15"/>
          <w:rFonts w:hint="eastAsia" w:ascii="宋体" w:hAnsi="宋体" w:cs="宋体"/>
          <w:color w:val="auto"/>
          <w:highlight w:val="none"/>
        </w:rPr>
        <w:t>谈判保证金：</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5"/>
          <w:rFonts w:hint="eastAsia" w:ascii="宋体" w:hAnsi="宋体" w:cs="宋体"/>
          <w:color w:val="auto"/>
          <w:highlight w:val="none"/>
        </w:rPr>
        <w:t>其响应文件将被否决。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11.</w:t>
      </w:r>
      <w:r>
        <w:rPr>
          <w:rStyle w:val="15"/>
          <w:rFonts w:hint="eastAsia" w:ascii="宋体" w:hAnsi="宋体" w:cs="宋体"/>
          <w:color w:val="auto"/>
          <w:highlight w:val="none"/>
        </w:rPr>
        <w:t>纸质响应文件基本编制要求：</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12.</w:t>
      </w:r>
      <w:r>
        <w:rPr>
          <w:rStyle w:val="15"/>
          <w:rFonts w:hint="eastAsia" w:ascii="宋体" w:hAnsi="宋体" w:cs="宋体"/>
          <w:color w:val="auto"/>
          <w:highlight w:val="none"/>
        </w:rPr>
        <w:t>纸质响应文件的密封、标识、签署和提交</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w:t>
      </w:r>
      <w:r>
        <w:rPr>
          <w:rFonts w:hint="eastAsia" w:ascii="宋体" w:hAnsi="宋体" w:cs="宋体"/>
          <w:color w:val="auto"/>
          <w:highlight w:val="none"/>
        </w:rPr>
        <w:t>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四、竞争性谈判</w:t>
      </w:r>
    </w:p>
    <w:p>
      <w:pPr>
        <w:pStyle w:val="10"/>
        <w:widowControl/>
        <w:spacing w:before="75" w:beforeAutospacing="0" w:after="75" w:afterAutospacing="0" w:line="43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13.</w:t>
      </w:r>
      <w:r>
        <w:rPr>
          <w:rStyle w:val="15"/>
          <w:rFonts w:hint="eastAsia" w:ascii="宋体" w:hAnsi="宋体" w:cs="宋体"/>
          <w:color w:val="auto"/>
          <w:highlight w:val="none"/>
        </w:rPr>
        <w:t>评审和谈判基本准则</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14.</w:t>
      </w:r>
      <w:r>
        <w:rPr>
          <w:rStyle w:val="15"/>
          <w:rFonts w:hint="eastAsia" w:ascii="宋体" w:hAnsi="宋体" w:cs="宋体"/>
          <w:color w:val="auto"/>
          <w:highlight w:val="none"/>
        </w:rPr>
        <w:t>谈判程序以及评定成交标准</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10"/>
        <w:widowControl/>
        <w:spacing w:before="75" w:beforeAutospacing="0" w:after="75" w:afterAutospacing="0" w:line="435" w:lineRule="atLeast"/>
        <w:ind w:firstLine="480"/>
        <w:rPr>
          <w:rFonts w:asci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hint="eastAsia" w:ascii="宋体" w:hAnsi="宋体" w:cs="宋体"/>
          <w:color w:val="auto"/>
          <w:highlight w:val="none"/>
        </w:rPr>
        <w:t>包：</w:t>
      </w:r>
      <w:r>
        <w:rPr>
          <w:rFonts w:ascii="宋体" w:hAnsi="宋体" w:cs="宋体"/>
          <w:color w:val="auto"/>
          <w:highlight w:val="none"/>
        </w:rPr>
        <w:t>1</w:t>
      </w:r>
    </w:p>
    <w:p>
      <w:pPr>
        <w:pStyle w:val="10"/>
        <w:widowControl/>
        <w:spacing w:before="75" w:beforeAutospacing="0" w:after="75" w:afterAutospacing="0" w:line="435" w:lineRule="atLeast"/>
        <w:ind w:firstLine="480"/>
        <w:rPr>
          <w:rFonts w:ascii="宋体" w:cs="宋体"/>
          <w:color w:val="auto"/>
          <w:highlight w:val="none"/>
        </w:rPr>
      </w:pPr>
      <w:r>
        <w:rPr>
          <w:rFonts w:ascii="宋体" w:cs="宋体"/>
          <w:color w:val="auto"/>
          <w:highlight w:val="none"/>
        </w:rPr>
        <w:br w:type="textWrapping"/>
      </w:r>
      <w:r>
        <w:rPr>
          <w:rFonts w:hint="eastAsia" w:ascii="宋体" w:hAnsi="宋体" w:cs="宋体"/>
          <w:color w:val="auto"/>
          <w:highlight w:val="none"/>
        </w:rPr>
        <w:t>包一般情形</w:t>
      </w:r>
      <w:r>
        <w:rPr>
          <w:rFonts w:ascii="宋体" w:hAnsi="宋体" w:cs="宋体"/>
          <w:color w:val="auto"/>
          <w:highlight w:val="none"/>
        </w:rPr>
        <w:t xml:space="preserve"> </w:t>
      </w:r>
    </w:p>
    <w:tbl>
      <w:tblPr>
        <w:tblStyle w:val="12"/>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无</w:t>
            </w:r>
          </w:p>
        </w:tc>
      </w:tr>
    </w:tbl>
    <w:p>
      <w:pPr>
        <w:pStyle w:val="10"/>
        <w:widowControl/>
        <w:spacing w:before="75" w:beforeAutospacing="0" w:after="75" w:afterAutospacing="0" w:line="435" w:lineRule="atLeast"/>
        <w:ind w:firstLine="480"/>
        <w:rPr>
          <w:rFonts w:ascii="宋体" w:cs="宋体"/>
          <w:color w:val="auto"/>
          <w:highlight w:val="none"/>
        </w:rPr>
      </w:pPr>
      <w:r>
        <w:rPr>
          <w:rFonts w:ascii="宋体" w:cs="宋体"/>
          <w:color w:val="auto"/>
          <w:highlight w:val="none"/>
        </w:rPr>
        <w:br w:type="textWrapping"/>
      </w:r>
      <w:r>
        <w:rPr>
          <w:rFonts w:hint="eastAsia" w:ascii="宋体" w:hAnsi="宋体" w:cs="宋体"/>
          <w:color w:val="auto"/>
          <w:highlight w:val="none"/>
        </w:rPr>
        <w:t>技术符合性</w:t>
      </w:r>
      <w:r>
        <w:rPr>
          <w:rFonts w:ascii="宋体" w:hAnsi="宋体" w:cs="宋体"/>
          <w:color w:val="auto"/>
          <w:highlight w:val="none"/>
        </w:rPr>
        <w:t xml:space="preserve"> </w:t>
      </w:r>
    </w:p>
    <w:tbl>
      <w:tblPr>
        <w:tblStyle w:val="12"/>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10"/>
        <w:widowControl/>
        <w:spacing w:before="75" w:beforeAutospacing="0" w:after="75" w:afterAutospacing="0" w:line="435" w:lineRule="atLeast"/>
        <w:ind w:firstLine="480"/>
        <w:rPr>
          <w:rFonts w:ascii="宋体" w:cs="宋体"/>
          <w:color w:val="auto"/>
          <w:highlight w:val="none"/>
        </w:rPr>
      </w:pPr>
      <w:r>
        <w:rPr>
          <w:rFonts w:ascii="宋体" w:cs="宋体"/>
          <w:color w:val="auto"/>
          <w:highlight w:val="none"/>
        </w:rPr>
        <w:br w:type="textWrapping"/>
      </w:r>
      <w:r>
        <w:rPr>
          <w:rFonts w:hint="eastAsia" w:ascii="宋体" w:hAnsi="宋体" w:cs="宋体"/>
          <w:color w:val="auto"/>
          <w:highlight w:val="none"/>
        </w:rPr>
        <w:t>商务符合性</w:t>
      </w:r>
      <w:r>
        <w:rPr>
          <w:rFonts w:ascii="宋体" w:hAnsi="宋体" w:cs="宋体"/>
          <w:color w:val="auto"/>
          <w:highlight w:val="none"/>
        </w:rPr>
        <w:t xml:space="preserve"> </w:t>
      </w:r>
    </w:p>
    <w:tbl>
      <w:tblPr>
        <w:tblStyle w:val="12"/>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noWrap/>
            <w:vAlign w:val="center"/>
          </w:tcPr>
          <w:p>
            <w:pPr>
              <w:pStyle w:val="10"/>
              <w:widowControl/>
              <w:spacing w:before="75" w:beforeAutospacing="0" w:after="75" w:afterAutospacing="0" w:line="435" w:lineRule="atLeast"/>
              <w:ind w:firstLine="480"/>
              <w:rPr>
                <w:rFonts w:ascii="宋体" w:cs="宋体"/>
                <w:color w:val="auto"/>
                <w:highlight w:val="none"/>
              </w:rPr>
            </w:pPr>
            <w:r>
              <w:rPr>
                <w:rFonts w:hint="eastAsia" w:ascii="宋体" w:hAnsi="宋体" w:cs="宋体"/>
                <w:color w:val="auto"/>
                <w:highlight w:val="none"/>
              </w:rPr>
              <w:t>商务响应内容与采购内容及要求偏离的按无效标处理。</w:t>
            </w:r>
          </w:p>
        </w:tc>
      </w:tr>
    </w:tbl>
    <w:p>
      <w:pPr>
        <w:pStyle w:val="10"/>
        <w:widowControl/>
        <w:spacing w:before="75" w:beforeAutospacing="0" w:after="75" w:afterAutospacing="0" w:line="435" w:lineRule="atLeast"/>
        <w:ind w:firstLine="480"/>
        <w:rPr>
          <w:rFonts w:ascii="宋体" w:cs="宋体"/>
          <w:color w:val="auto"/>
          <w:highlight w:val="none"/>
        </w:rPr>
      </w:pPr>
      <w:r>
        <w:rPr>
          <w:rFonts w:ascii="宋体" w:cs="宋体"/>
          <w:color w:val="auto"/>
          <w:highlight w:val="none"/>
        </w:rPr>
        <w:br w:type="textWrapping"/>
      </w:r>
      <w:r>
        <w:rPr>
          <w:rFonts w:hint="eastAsia" w:ascii="宋体" w:hAnsi="宋体" w:cs="宋体"/>
          <w:color w:val="auto"/>
          <w:highlight w:val="none"/>
        </w:rPr>
        <w:t>附加符合性</w:t>
      </w:r>
      <w:r>
        <w:rPr>
          <w:rFonts w:ascii="宋体" w:cs="宋体"/>
          <w:color w:val="auto"/>
          <w:highlight w:val="none"/>
        </w:rPr>
        <w:br w:type="textWrapping"/>
      </w:r>
      <w:r>
        <w:rPr>
          <w:rFonts w:ascii="宋体" w:cs="宋体"/>
          <w:color w:val="auto"/>
          <w:highlight w:val="none"/>
        </w:rPr>
        <w:t>         </w:t>
      </w:r>
      <w:r>
        <w:rPr>
          <w:rFonts w:hint="eastAsia" w:ascii="宋体" w:hAnsi="宋体" w:cs="宋体"/>
          <w:color w:val="auto"/>
          <w:highlight w:val="none"/>
        </w:rPr>
        <w:t>无</w:t>
      </w:r>
      <w:r>
        <w:rPr>
          <w:rFonts w:ascii="宋体" w:cs="宋体"/>
          <w:color w:val="auto"/>
          <w:highlight w:val="none"/>
        </w:rPr>
        <w:br w:type="textWrapping"/>
      </w:r>
      <w:r>
        <w:rPr>
          <w:rFonts w:ascii="宋体" w:cs="宋体"/>
          <w:color w:val="auto"/>
          <w:highlight w:val="none"/>
        </w:rPr>
        <w:br w:type="textWrapping"/>
      </w:r>
      <w:r>
        <w:rPr>
          <w:rFonts w:hint="eastAsia" w:ascii="宋体" w:hAnsi="宋体" w:cs="宋体"/>
          <w:color w:val="auto"/>
          <w:highlight w:val="none"/>
        </w:rPr>
        <w:t>价格符合性</w:t>
      </w:r>
      <w:r>
        <w:rPr>
          <w:rFonts w:ascii="宋体" w:hAnsi="宋体" w:cs="宋体"/>
          <w:color w:val="auto"/>
          <w:highlight w:val="none"/>
        </w:rPr>
        <w:t xml:space="preserve"> </w:t>
      </w:r>
    </w:p>
    <w:p>
      <w:pPr>
        <w:widowControl/>
        <w:jc w:val="left"/>
        <w:rPr>
          <w:color w:val="auto"/>
          <w:highlight w:val="none"/>
        </w:rPr>
      </w:pPr>
      <w:r>
        <w:rPr>
          <w:color w:val="auto"/>
          <w:highlight w:val="none"/>
        </w:rPr>
        <w:t xml:space="preserve">          </w:t>
      </w:r>
      <w:r>
        <w:rPr>
          <w:rFonts w:hint="eastAsia"/>
          <w:color w:val="auto"/>
          <w:highlight w:val="none"/>
        </w:rPr>
        <w:t>无</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w:t>
      </w:r>
      <w:r>
        <w:rPr>
          <w:rFonts w:hint="eastAsia" w:ascii="宋体" w:hAnsi="宋体" w:cs="宋体"/>
          <w:color w:val="auto"/>
          <w:highlight w:val="none"/>
        </w:rPr>
        <w:t>部证据。</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五、合同授予</w:t>
      </w:r>
    </w:p>
    <w:p>
      <w:pPr>
        <w:pStyle w:val="10"/>
        <w:widowControl/>
        <w:spacing w:before="75" w:beforeAutospacing="0" w:after="75" w:afterAutospacing="0" w:line="43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15.</w:t>
      </w:r>
      <w:r>
        <w:rPr>
          <w:rStyle w:val="15"/>
          <w:rFonts w:hint="eastAsia" w:ascii="宋体" w:hAnsi="宋体" w:cs="宋体"/>
          <w:color w:val="auto"/>
          <w:highlight w:val="none"/>
        </w:rPr>
        <w:t>授予合同的准则：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16.</w:t>
      </w:r>
      <w:r>
        <w:rPr>
          <w:rStyle w:val="15"/>
          <w:rFonts w:hint="eastAsia" w:ascii="宋体" w:hAnsi="宋体" w:cs="宋体"/>
          <w:color w:val="auto"/>
          <w:highlight w:val="none"/>
        </w:rPr>
        <w:t>确定成交供应在商：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17.</w:t>
      </w:r>
      <w:r>
        <w:rPr>
          <w:rStyle w:val="15"/>
          <w:rFonts w:hint="eastAsia" w:ascii="宋体" w:hAnsi="宋体" w:cs="宋体"/>
          <w:color w:val="auto"/>
          <w:highlight w:val="none"/>
        </w:rPr>
        <w:t>成交通知</w:t>
      </w:r>
      <w:r>
        <w:rPr>
          <w:rStyle w:val="15"/>
          <w:rFonts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18.</w:t>
      </w:r>
      <w:r>
        <w:rPr>
          <w:rStyle w:val="15"/>
          <w:rFonts w:hint="eastAsia" w:ascii="宋体" w:hAnsi="宋体" w:cs="宋体"/>
          <w:color w:val="auto"/>
          <w:highlight w:val="none"/>
        </w:rPr>
        <w:t>签订合同：</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六、询问、质疑与投诉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19.</w:t>
      </w:r>
      <w:r>
        <w:rPr>
          <w:rStyle w:val="15"/>
          <w:rFonts w:hint="eastAsia" w:ascii="宋体" w:hAnsi="宋体" w:cs="宋体"/>
          <w:color w:val="auto"/>
          <w:highlight w:val="none"/>
        </w:rPr>
        <w:t>询问</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20.</w:t>
      </w:r>
      <w:r>
        <w:rPr>
          <w:rStyle w:val="15"/>
          <w:rFonts w:hint="eastAsia" w:ascii="宋体" w:hAnsi="宋体" w:cs="宋体"/>
          <w:color w:val="auto"/>
          <w:highlight w:val="none"/>
        </w:rPr>
        <w:t>质疑</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21.</w:t>
      </w:r>
      <w:r>
        <w:rPr>
          <w:rStyle w:val="15"/>
          <w:rFonts w:hint="eastAsia" w:ascii="宋体" w:hAnsi="宋体" w:cs="宋体"/>
          <w:color w:val="auto"/>
          <w:highlight w:val="none"/>
        </w:rPr>
        <w:t>投诉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七、有关信息公告和监督部门</w:t>
      </w:r>
    </w:p>
    <w:p>
      <w:pPr>
        <w:pStyle w:val="10"/>
        <w:widowControl/>
        <w:spacing w:before="75" w:beforeAutospacing="0" w:after="75" w:afterAutospacing="0" w:line="43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22.</w:t>
      </w:r>
      <w:r>
        <w:rPr>
          <w:rStyle w:val="15"/>
          <w:rFonts w:hint="eastAsia" w:ascii="宋体" w:hAnsi="宋体" w:cs="宋体"/>
          <w:color w:val="auto"/>
          <w:highlight w:val="none"/>
        </w:rPr>
        <w:t>政府采购信息公告媒体</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23.</w:t>
      </w:r>
      <w:r>
        <w:rPr>
          <w:rStyle w:val="15"/>
          <w:rFonts w:hint="eastAsia" w:ascii="宋体" w:hAnsi="宋体" w:cs="宋体"/>
          <w:color w:val="auto"/>
          <w:highlight w:val="none"/>
        </w:rPr>
        <w:t>监督管理部门</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10"/>
        <w:widowControl/>
        <w:spacing w:before="75" w:beforeAutospacing="0" w:after="75" w:afterAutospacing="0" w:line="43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八、根据采购项目特点或政策需要补充的其他内容</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24.</w:t>
      </w:r>
      <w:r>
        <w:rPr>
          <w:rStyle w:val="15"/>
          <w:rFonts w:hint="eastAsia" w:ascii="宋体" w:hAnsi="宋体" w:cs="宋体"/>
          <w:color w:val="auto"/>
          <w:highlight w:val="none"/>
        </w:rPr>
        <w:t>履约保证金</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10"/>
        <w:widowControl/>
        <w:spacing w:before="75" w:beforeAutospacing="0" w:after="75" w:afterAutospacing="0" w:line="435" w:lineRule="atLeast"/>
        <w:rPr>
          <w:color w:val="auto"/>
          <w:highlight w:val="none"/>
        </w:rPr>
      </w:pPr>
      <w:r>
        <w:rPr>
          <w:rStyle w:val="15"/>
          <w:rFonts w:ascii="宋体" w:hAnsi="宋体" w:cs="宋体"/>
          <w:color w:val="auto"/>
          <w:highlight w:val="none"/>
        </w:rPr>
        <w:t>25.</w:t>
      </w:r>
      <w:r>
        <w:rPr>
          <w:rStyle w:val="15"/>
          <w:rFonts w:hint="eastAsia" w:ascii="宋体" w:hAnsi="宋体" w:cs="宋体"/>
          <w:color w:val="auto"/>
          <w:highlight w:val="none"/>
        </w:rPr>
        <w:t>其他新增内容：</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10"/>
        <w:widowControl/>
        <w:spacing w:before="75" w:beforeAutospacing="0" w:after="75" w:afterAutospacing="0" w:line="435" w:lineRule="atLeast"/>
        <w:rPr>
          <w:color w:val="auto"/>
          <w:highlight w:val="none"/>
        </w:rPr>
      </w:pPr>
    </w:p>
    <w:p>
      <w:pPr>
        <w:pStyle w:val="10"/>
        <w:widowControl/>
        <w:spacing w:before="75" w:beforeAutospacing="0" w:after="75" w:afterAutospacing="0"/>
        <w:jc w:val="center"/>
        <w:rPr>
          <w:rStyle w:val="15"/>
          <w:rFonts w:ascii="宋体" w:cs="宋体"/>
          <w:color w:val="auto"/>
          <w:highlight w:val="none"/>
        </w:rPr>
      </w:pPr>
      <w:r>
        <w:rPr>
          <w:rStyle w:val="15"/>
          <w:rFonts w:ascii="宋体" w:cs="宋体"/>
          <w:color w:val="auto"/>
          <w:highlight w:val="none"/>
        </w:rPr>
        <w:br w:type="textWrapping"/>
      </w: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sz w:val="31"/>
          <w:szCs w:val="31"/>
          <w:highlight w:val="none"/>
        </w:rPr>
      </w:pPr>
    </w:p>
    <w:p>
      <w:pPr>
        <w:pStyle w:val="10"/>
        <w:widowControl/>
        <w:spacing w:before="75" w:beforeAutospacing="0" w:after="75" w:afterAutospacing="0" w:line="435" w:lineRule="atLeast"/>
        <w:jc w:val="center"/>
        <w:rPr>
          <w:rStyle w:val="15"/>
          <w:rFonts w:ascii="宋体" w:cs="宋体"/>
          <w:color w:val="auto"/>
          <w:sz w:val="31"/>
          <w:szCs w:val="31"/>
          <w:highlight w:val="none"/>
        </w:rPr>
      </w:pPr>
    </w:p>
    <w:p>
      <w:pPr>
        <w:pStyle w:val="10"/>
        <w:widowControl/>
        <w:spacing w:before="75" w:beforeAutospacing="0" w:after="75" w:afterAutospacing="0" w:line="435" w:lineRule="atLeast"/>
        <w:jc w:val="center"/>
        <w:rPr>
          <w:rStyle w:val="15"/>
          <w:rFonts w:ascii="宋体" w:cs="宋体"/>
          <w:color w:val="auto"/>
          <w:sz w:val="31"/>
          <w:szCs w:val="31"/>
          <w:highlight w:val="none"/>
        </w:rPr>
      </w:pPr>
    </w:p>
    <w:p>
      <w:pPr>
        <w:pStyle w:val="10"/>
        <w:widowControl/>
        <w:spacing w:before="75" w:beforeAutospacing="0" w:after="75" w:afterAutospacing="0" w:line="435" w:lineRule="atLeast"/>
        <w:jc w:val="center"/>
        <w:rPr>
          <w:rStyle w:val="15"/>
          <w:rFonts w:ascii="宋体" w:cs="宋体"/>
          <w:color w:val="auto"/>
          <w:sz w:val="31"/>
          <w:szCs w:val="31"/>
          <w:highlight w:val="none"/>
        </w:rPr>
      </w:pPr>
    </w:p>
    <w:p>
      <w:pPr>
        <w:pStyle w:val="10"/>
        <w:widowControl/>
        <w:spacing w:before="75" w:beforeAutospacing="0" w:after="75" w:afterAutospacing="0" w:line="435" w:lineRule="atLeast"/>
        <w:jc w:val="center"/>
        <w:rPr>
          <w:rStyle w:val="15"/>
          <w:rFonts w:ascii="宋体" w:cs="宋体"/>
          <w:color w:val="auto"/>
          <w:sz w:val="31"/>
          <w:szCs w:val="31"/>
          <w:highlight w:val="none"/>
        </w:rPr>
      </w:pPr>
      <w:r>
        <w:rPr>
          <w:rStyle w:val="15"/>
          <w:rFonts w:hint="eastAsia" w:ascii="宋体" w:hAnsi="宋体" w:cs="宋体"/>
          <w:color w:val="auto"/>
          <w:sz w:val="31"/>
          <w:szCs w:val="31"/>
          <w:highlight w:val="none"/>
        </w:rPr>
        <w:t>第三章</w:t>
      </w:r>
      <w:r>
        <w:rPr>
          <w:rStyle w:val="15"/>
          <w:rFonts w:ascii="宋体" w:cs="宋体"/>
          <w:color w:val="auto"/>
          <w:sz w:val="31"/>
          <w:szCs w:val="31"/>
          <w:highlight w:val="none"/>
        </w:rPr>
        <w:t>  </w:t>
      </w:r>
      <w:r>
        <w:rPr>
          <w:rStyle w:val="15"/>
          <w:rFonts w:hint="eastAsia" w:ascii="宋体" w:hAnsi="宋体" w:cs="宋体"/>
          <w:color w:val="auto"/>
          <w:sz w:val="31"/>
          <w:szCs w:val="31"/>
          <w:highlight w:val="none"/>
        </w:rPr>
        <w:t>采购内容及要求</w:t>
      </w:r>
    </w:p>
    <w:p>
      <w:pPr>
        <w:pStyle w:val="10"/>
        <w:widowControl/>
        <w:numPr>
          <w:ilvl w:val="0"/>
          <w:numId w:val="3"/>
        </w:numPr>
        <w:spacing w:beforeAutospacing="0" w:afterAutospacing="0" w:line="340" w:lineRule="exact"/>
        <w:rPr>
          <w:rFonts w:ascii="宋体" w:cs="宋体"/>
          <w:b/>
          <w:bCs/>
          <w:color w:val="auto"/>
          <w:highlight w:val="none"/>
        </w:rPr>
      </w:pPr>
      <w:r>
        <w:rPr>
          <w:rFonts w:hint="eastAsia" w:ascii="宋体" w:hAnsi="宋体" w:cs="宋体"/>
          <w:b/>
          <w:bCs/>
          <w:color w:val="auto"/>
          <w:highlight w:val="none"/>
        </w:rPr>
        <w:t>（根据本项目实际情况，填写“采购标的”或“项目概况”）</w:t>
      </w:r>
    </w:p>
    <w:p>
      <w:pPr>
        <w:pStyle w:val="10"/>
        <w:widowControl/>
        <w:spacing w:beforeAutospacing="0" w:afterAutospacing="0" w:line="340" w:lineRule="exact"/>
        <w:ind w:firstLine="480" w:firstLineChars="200"/>
        <w:rPr>
          <w:rFonts w:ascii="宋体" w:cs="宋体"/>
          <w:color w:val="auto"/>
          <w:highlight w:val="none"/>
        </w:rPr>
      </w:pPr>
      <w:r>
        <w:rPr>
          <w:rFonts w:hint="eastAsia" w:ascii="宋体" w:hAnsi="宋体" w:cs="宋体"/>
          <w:color w:val="auto"/>
          <w:highlight w:val="none"/>
        </w:rPr>
        <w:t>本采购项目主要是《非公企业党务人才培养创新教程》《非公企业党务人才培养党建典型案例》《非公企业党务人才培养个体成长案例》等系列教材</w:t>
      </w:r>
      <w:r>
        <w:rPr>
          <w:rFonts w:ascii="宋体" w:hAnsi="宋体" w:cs="宋体"/>
          <w:color w:val="auto"/>
          <w:highlight w:val="none"/>
        </w:rPr>
        <w:t>3</w:t>
      </w:r>
      <w:r>
        <w:rPr>
          <w:rFonts w:hint="eastAsia" w:ascii="宋体" w:hAnsi="宋体" w:cs="宋体"/>
          <w:color w:val="auto"/>
          <w:highlight w:val="none"/>
        </w:rPr>
        <w:t>本。《非公企业党务人才培养创新教程》由十章组成；《非公企业党务人才培养党建典型案例》由三章</w:t>
      </w:r>
      <w:r>
        <w:rPr>
          <w:rFonts w:ascii="宋体" w:hAnsi="宋体" w:cs="宋体"/>
          <w:color w:val="auto"/>
          <w:highlight w:val="none"/>
        </w:rPr>
        <w:t>70</w:t>
      </w:r>
      <w:r>
        <w:rPr>
          <w:rFonts w:hint="eastAsia" w:ascii="宋体" w:hAnsi="宋体" w:cs="宋体"/>
          <w:color w:val="auto"/>
          <w:highlight w:val="none"/>
        </w:rPr>
        <w:t>个党建案例组成；《非公企业党务人才培养个体成长案例》由三章</w:t>
      </w:r>
      <w:r>
        <w:rPr>
          <w:rFonts w:ascii="宋体" w:hAnsi="宋体" w:cs="宋体"/>
          <w:color w:val="auto"/>
          <w:highlight w:val="none"/>
        </w:rPr>
        <w:t>50</w:t>
      </w:r>
      <w:r>
        <w:rPr>
          <w:rFonts w:hint="eastAsia" w:ascii="宋体" w:hAnsi="宋体" w:cs="宋体"/>
          <w:color w:val="auto"/>
          <w:highlight w:val="none"/>
        </w:rPr>
        <w:t>个组成，总字数</w:t>
      </w:r>
      <w:r>
        <w:rPr>
          <w:rFonts w:ascii="宋体" w:hAnsi="宋体" w:cs="宋体"/>
          <w:color w:val="auto"/>
          <w:highlight w:val="none"/>
        </w:rPr>
        <w:t>789</w:t>
      </w:r>
      <w:r>
        <w:rPr>
          <w:rFonts w:hint="eastAsia" w:ascii="宋体" w:hAnsi="宋体" w:cs="宋体"/>
          <w:color w:val="auto"/>
          <w:highlight w:val="none"/>
        </w:rPr>
        <w:t>千字。书系出版对服务泉州经济社会发展和福建省非公有制经济发展提供人才支撑具有较大的现实意义，对后续申报高层次教学成果奖提供重要支撑。</w:t>
      </w:r>
    </w:p>
    <w:p>
      <w:pPr>
        <w:pStyle w:val="10"/>
        <w:widowControl/>
        <w:numPr>
          <w:ilvl w:val="0"/>
          <w:numId w:val="4"/>
        </w:numPr>
        <w:spacing w:beforeAutospacing="0" w:afterAutospacing="0" w:line="340" w:lineRule="exact"/>
        <w:rPr>
          <w:rFonts w:ascii="宋体" w:cs="宋体"/>
          <w:color w:val="auto"/>
          <w:highlight w:val="none"/>
        </w:rPr>
      </w:pPr>
      <w:r>
        <w:rPr>
          <w:rFonts w:hint="eastAsia" w:ascii="宋体" w:hAnsi="宋体" w:cs="宋体"/>
          <w:b/>
          <w:bCs/>
          <w:color w:val="auto"/>
          <w:highlight w:val="none"/>
        </w:rPr>
        <w:t>技术和服务要求</w:t>
      </w:r>
    </w:p>
    <w:p>
      <w:pPr>
        <w:pStyle w:val="10"/>
        <w:widowControl/>
        <w:spacing w:beforeAutospacing="0" w:afterAutospacing="0" w:line="340" w:lineRule="exact"/>
        <w:rPr>
          <w:rFonts w:ascii="宋体" w:cs="宋体"/>
          <w:b/>
          <w:bCs/>
          <w:color w:val="auto"/>
          <w:highlight w:val="none"/>
        </w:rPr>
      </w:pPr>
      <w:r>
        <w:rPr>
          <w:rFonts w:ascii="宋体" w:hAnsi="宋体" w:cs="宋体"/>
          <w:b/>
          <w:bCs/>
          <w:color w:val="auto"/>
          <w:highlight w:val="none"/>
        </w:rPr>
        <w:t>2.1</w:t>
      </w:r>
      <w:r>
        <w:rPr>
          <w:rFonts w:hint="eastAsia" w:ascii="宋体" w:hAnsi="宋体" w:cs="宋体"/>
          <w:b/>
          <w:bCs/>
          <w:color w:val="auto"/>
          <w:highlight w:val="none"/>
        </w:rPr>
        <w:t>技术要求</w:t>
      </w:r>
    </w:p>
    <w:tbl>
      <w:tblPr>
        <w:tblStyle w:val="12"/>
        <w:tblW w:w="7973" w:type="dxa"/>
        <w:jc w:val="center"/>
        <w:tblLayout w:type="fixed"/>
        <w:tblCellMar>
          <w:top w:w="15" w:type="dxa"/>
          <w:left w:w="15" w:type="dxa"/>
          <w:bottom w:w="15" w:type="dxa"/>
          <w:right w:w="15" w:type="dxa"/>
        </w:tblCellMar>
      </w:tblPr>
      <w:tblGrid>
        <w:gridCol w:w="505"/>
        <w:gridCol w:w="1617"/>
        <w:gridCol w:w="4585"/>
        <w:gridCol w:w="592"/>
        <w:gridCol w:w="674"/>
      </w:tblGrid>
      <w:tr>
        <w:tblPrEx>
          <w:tblCellMar>
            <w:top w:w="15" w:type="dxa"/>
            <w:left w:w="15" w:type="dxa"/>
            <w:bottom w:w="15" w:type="dxa"/>
            <w:right w:w="15" w:type="dxa"/>
          </w:tblCellMar>
        </w:tblPrEx>
        <w:trPr>
          <w:trHeight w:val="75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名称</w:t>
            </w:r>
          </w:p>
        </w:tc>
        <w:tc>
          <w:tcPr>
            <w:tcW w:w="45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数量</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单位</w:t>
            </w:r>
          </w:p>
        </w:tc>
      </w:tr>
      <w:tr>
        <w:tblPrEx>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ascii="宋体" w:hAnsi="宋体" w:cs="宋体"/>
                <w:color w:val="auto"/>
                <w:sz w:val="24"/>
                <w:highlight w:val="none"/>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auto"/>
                <w:sz w:val="24"/>
                <w:highlight w:val="none"/>
              </w:rPr>
            </w:pPr>
            <w:r>
              <w:rPr>
                <w:rFonts w:hint="eastAsia" w:ascii="宋体" w:hAnsi="宋体" w:cs="宋体"/>
                <w:color w:val="auto"/>
                <w:highlight w:val="none"/>
              </w:rPr>
              <w:t>《非公有制企业党务人才培养创新教程》等系列教材出版</w:t>
            </w:r>
          </w:p>
        </w:tc>
        <w:tc>
          <w:tcPr>
            <w:tcW w:w="4585" w:type="dxa"/>
            <w:tcBorders>
              <w:top w:val="single" w:color="000000" w:sz="4" w:space="0"/>
              <w:bottom w:val="single" w:color="000000" w:sz="4" w:space="0"/>
            </w:tcBorders>
            <w:vAlign w:val="center"/>
          </w:tcPr>
          <w:p>
            <w:pPr>
              <w:rPr>
                <w:rFonts w:ascii="宋体" w:cs="宋体"/>
                <w:b/>
                <w:bCs/>
                <w:color w:val="auto"/>
                <w:highlight w:val="none"/>
              </w:rPr>
            </w:pPr>
            <w:r>
              <w:rPr>
                <w:rFonts w:ascii="宋体" w:hAnsi="宋体" w:cs="宋体"/>
                <w:b/>
                <w:bCs/>
                <w:color w:val="auto"/>
                <w:highlight w:val="none"/>
              </w:rPr>
              <w:t>1.</w:t>
            </w:r>
            <w:r>
              <w:rPr>
                <w:rFonts w:hint="eastAsia" w:ascii="宋体" w:hAnsi="宋体" w:cs="宋体"/>
                <w:b/>
                <w:bCs/>
                <w:color w:val="auto"/>
                <w:highlight w:val="none"/>
              </w:rPr>
              <w:t>全书系共三本：</w:t>
            </w:r>
          </w:p>
          <w:p>
            <w:pPr>
              <w:ind w:firstLine="420" w:firstLineChars="200"/>
              <w:rPr>
                <w:rFonts w:ascii="宋体" w:cs="宋体"/>
                <w:color w:val="auto"/>
                <w:highlight w:val="none"/>
              </w:rPr>
            </w:pPr>
            <w:r>
              <w:rPr>
                <w:rFonts w:hint="eastAsia" w:ascii="宋体" w:hAnsi="宋体" w:cs="宋体"/>
                <w:color w:val="auto"/>
                <w:highlight w:val="none"/>
              </w:rPr>
              <w:t>分别为：《非公有制企业党务人才培养：创新教程》，预计</w:t>
            </w:r>
            <w:r>
              <w:rPr>
                <w:rFonts w:ascii="宋体" w:hAnsi="宋体" w:cs="宋体"/>
                <w:color w:val="auto"/>
                <w:highlight w:val="none"/>
              </w:rPr>
              <w:t>260P</w:t>
            </w:r>
            <w:r>
              <w:rPr>
                <w:rFonts w:hint="eastAsia" w:ascii="宋体" w:hAnsi="宋体" w:cs="宋体"/>
                <w:color w:val="auto"/>
                <w:highlight w:val="none"/>
              </w:rPr>
              <w:t>；《非公有制企业党务人才培养：党建典型案例》预计</w:t>
            </w:r>
            <w:r>
              <w:rPr>
                <w:rFonts w:ascii="宋体" w:hAnsi="宋体" w:cs="宋体"/>
                <w:color w:val="auto"/>
                <w:highlight w:val="none"/>
              </w:rPr>
              <w:t>340P</w:t>
            </w:r>
            <w:r>
              <w:rPr>
                <w:rFonts w:hint="eastAsia" w:ascii="宋体" w:hAnsi="宋体" w:cs="宋体"/>
                <w:color w:val="auto"/>
                <w:highlight w:val="none"/>
              </w:rPr>
              <w:t>；《非公有制企业党务人才培养：个体成长案例》预计</w:t>
            </w:r>
            <w:r>
              <w:rPr>
                <w:rFonts w:ascii="宋体" w:hAnsi="宋体" w:cs="宋体"/>
                <w:color w:val="auto"/>
                <w:highlight w:val="none"/>
              </w:rPr>
              <w:t>360P</w:t>
            </w:r>
            <w:r>
              <w:rPr>
                <w:rFonts w:hint="eastAsia" w:ascii="宋体" w:hAnsi="宋体" w:cs="宋体"/>
                <w:color w:val="auto"/>
                <w:highlight w:val="none"/>
              </w:rPr>
              <w:t>。</w:t>
            </w:r>
          </w:p>
          <w:p>
            <w:pPr>
              <w:rPr>
                <w:rFonts w:ascii="宋体" w:hAnsi="宋体" w:cs="宋体"/>
                <w:b/>
                <w:bCs/>
                <w:color w:val="auto"/>
                <w:highlight w:val="none"/>
              </w:rPr>
            </w:pPr>
            <w:r>
              <w:rPr>
                <w:rFonts w:ascii="宋体" w:hAnsi="宋体" w:cs="宋体"/>
                <w:b/>
                <w:bCs/>
                <w:color w:val="auto"/>
                <w:sz w:val="24"/>
                <w:highlight w:val="none"/>
              </w:rPr>
              <w:t>2.</w:t>
            </w:r>
            <w:r>
              <w:rPr>
                <w:rFonts w:hint="eastAsia" w:ascii="宋体" w:hAnsi="宋体" w:cs="宋体"/>
                <w:b/>
                <w:bCs/>
                <w:color w:val="auto"/>
                <w:highlight w:val="none"/>
              </w:rPr>
              <w:t>书号申请</w:t>
            </w:r>
            <w:r>
              <w:rPr>
                <w:rFonts w:ascii="宋体" w:hAnsi="宋体" w:cs="宋体"/>
                <w:b/>
                <w:bCs/>
                <w:color w:val="auto"/>
                <w:highlight w:val="none"/>
              </w:rPr>
              <w:t>:</w:t>
            </w:r>
          </w:p>
          <w:p>
            <w:pPr>
              <w:ind w:firstLine="420" w:firstLineChars="200"/>
              <w:rPr>
                <w:color w:val="auto"/>
                <w:highlight w:val="none"/>
              </w:rPr>
            </w:pPr>
            <w:r>
              <w:rPr>
                <w:rFonts w:hint="eastAsia" w:ascii="宋体" w:hAnsi="宋体" w:cs="宋体"/>
                <w:color w:val="auto"/>
                <w:highlight w:val="none"/>
              </w:rPr>
              <w:t>本丛书需要申请国内一级出版社的书号，全三册共用一个书号。要求</w:t>
            </w:r>
            <w:r>
              <w:rPr>
                <w:rFonts w:hint="eastAsia" w:ascii="宋体" w:hAnsi="宋体" w:cs="宋体"/>
                <w:color w:val="auto"/>
                <w:highlight w:val="none"/>
                <w:lang w:val="en-US" w:eastAsia="zh-CN"/>
              </w:rPr>
              <w:t>成交供应商</w:t>
            </w:r>
            <w:r>
              <w:rPr>
                <w:rFonts w:hint="eastAsia" w:ascii="宋体" w:hAnsi="宋体" w:cs="宋体"/>
                <w:color w:val="auto"/>
                <w:highlight w:val="none"/>
              </w:rPr>
              <w:t>负责本书系在国内的书号申请，并按期正式出版。</w:t>
            </w:r>
          </w:p>
          <w:p>
            <w:pPr>
              <w:rPr>
                <w:rFonts w:ascii="宋体" w:cs="宋体"/>
                <w:b/>
                <w:bCs/>
                <w:color w:val="auto"/>
                <w:highlight w:val="none"/>
              </w:rPr>
            </w:pPr>
            <w:r>
              <w:rPr>
                <w:rFonts w:ascii="宋体" w:hAnsi="宋体" w:cs="宋体"/>
                <w:b/>
                <w:bCs/>
                <w:color w:val="auto"/>
                <w:sz w:val="24"/>
                <w:highlight w:val="none"/>
              </w:rPr>
              <w:t>3.</w:t>
            </w:r>
            <w:r>
              <w:rPr>
                <w:rFonts w:hint="eastAsia" w:ascii="宋体" w:hAnsi="宋体" w:cs="宋体"/>
                <w:b/>
                <w:bCs/>
                <w:color w:val="auto"/>
                <w:highlight w:val="none"/>
              </w:rPr>
              <w:t>排版：</w:t>
            </w:r>
          </w:p>
          <w:p>
            <w:pPr>
              <w:ind w:firstLine="420" w:firstLineChars="200"/>
              <w:rPr>
                <w:rFonts w:asci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具有较强的图文排版设计能力和版面创意策划能力，能够根据所提供的图文内容，设计出符合全书特点或特色的封面和内页，交由</w:t>
            </w:r>
            <w:r>
              <w:rPr>
                <w:rFonts w:hint="eastAsia" w:ascii="宋体" w:hAnsi="宋体" w:cs="宋体"/>
                <w:color w:val="auto"/>
                <w:highlight w:val="none"/>
                <w:lang w:eastAsia="zh-CN"/>
              </w:rPr>
              <w:t>采购人</w:t>
            </w:r>
            <w:r>
              <w:rPr>
                <w:rFonts w:hint="eastAsia" w:ascii="宋体" w:hAnsi="宋体" w:cs="宋体"/>
                <w:color w:val="auto"/>
                <w:highlight w:val="none"/>
              </w:rPr>
              <w:t>确认后正式付排。</w:t>
            </w:r>
          </w:p>
          <w:p>
            <w:pPr>
              <w:rPr>
                <w:rFonts w:ascii="宋体" w:cs="宋体"/>
                <w:b/>
                <w:bCs/>
                <w:color w:val="auto"/>
                <w:highlight w:val="none"/>
              </w:rPr>
            </w:pPr>
            <w:r>
              <w:rPr>
                <w:rFonts w:ascii="宋体" w:hAnsi="宋体" w:cs="宋体"/>
                <w:b/>
                <w:bCs/>
                <w:color w:val="auto"/>
                <w:sz w:val="24"/>
                <w:highlight w:val="none"/>
              </w:rPr>
              <w:t>4.</w:t>
            </w:r>
            <w:r>
              <w:rPr>
                <w:rFonts w:hint="eastAsia" w:ascii="宋体" w:hAnsi="宋体" w:cs="宋体"/>
                <w:b/>
                <w:bCs/>
                <w:color w:val="auto"/>
                <w:highlight w:val="none"/>
              </w:rPr>
              <w:t>内容编审：</w:t>
            </w:r>
          </w:p>
          <w:p>
            <w:pPr>
              <w:ind w:firstLine="420" w:firstLineChars="200"/>
              <w:rPr>
                <w:rFonts w:ascii="宋体" w:cs="宋体"/>
                <w:color w:val="auto"/>
                <w:highlight w:val="none"/>
              </w:rPr>
            </w:pPr>
            <w:r>
              <w:rPr>
                <w:rFonts w:hint="eastAsia" w:ascii="宋体" w:hAnsi="宋体" w:cs="宋体"/>
                <w:color w:val="auto"/>
                <w:highlight w:val="none"/>
              </w:rPr>
              <w:t>根据国内正式出版物的编审规定，</w:t>
            </w:r>
            <w:r>
              <w:rPr>
                <w:rFonts w:hint="eastAsia" w:ascii="宋体" w:hAnsi="宋体" w:cs="宋体"/>
                <w:color w:val="auto"/>
                <w:highlight w:val="none"/>
                <w:lang w:val="en-US" w:eastAsia="zh-CN"/>
              </w:rPr>
              <w:t>成交供应商</w:t>
            </w:r>
            <w:r>
              <w:rPr>
                <w:rFonts w:hint="eastAsia" w:ascii="宋体" w:hAnsi="宋体" w:cs="宋体"/>
                <w:color w:val="auto"/>
                <w:highlight w:val="none"/>
              </w:rPr>
              <w:t>须做好内容的三审三校工作，确保图书质量达到国家新闻出版总局的标准要求。</w:t>
            </w:r>
          </w:p>
          <w:p>
            <w:pPr>
              <w:rPr>
                <w:rFonts w:ascii="宋体" w:cs="宋体"/>
                <w:b/>
                <w:bCs/>
                <w:color w:val="auto"/>
                <w:sz w:val="24"/>
                <w:highlight w:val="none"/>
              </w:rPr>
            </w:pPr>
            <w:r>
              <w:rPr>
                <w:rFonts w:ascii="宋体" w:hAnsi="宋体" w:cs="宋体"/>
                <w:b/>
                <w:bCs/>
                <w:color w:val="auto"/>
                <w:sz w:val="24"/>
                <w:highlight w:val="none"/>
              </w:rPr>
              <w:t>5.</w:t>
            </w:r>
            <w:r>
              <w:rPr>
                <w:rFonts w:hint="eastAsia" w:ascii="宋体" w:hAnsi="宋体" w:cs="宋体"/>
                <w:b/>
                <w:bCs/>
                <w:color w:val="auto"/>
                <w:highlight w:val="none"/>
              </w:rPr>
              <w:t>印制要求：</w:t>
            </w:r>
          </w:p>
          <w:p>
            <w:pPr>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开本：正度</w:t>
            </w:r>
            <w:r>
              <w:rPr>
                <w:rFonts w:ascii="宋体" w:hAnsi="宋体" w:cs="宋体"/>
                <w:color w:val="auto"/>
                <w:highlight w:val="none"/>
              </w:rPr>
              <w:t>16</w:t>
            </w:r>
            <w:r>
              <w:rPr>
                <w:rFonts w:hint="eastAsia" w:ascii="宋体" w:hAnsi="宋体" w:cs="宋体"/>
                <w:color w:val="auto"/>
                <w:highlight w:val="none"/>
              </w:rPr>
              <w:t>开</w:t>
            </w:r>
          </w:p>
          <w:p>
            <w:pPr>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封面：</w:t>
            </w:r>
            <w:r>
              <w:rPr>
                <w:rFonts w:ascii="宋体" w:hAnsi="宋体" w:cs="宋体"/>
                <w:color w:val="auto"/>
                <w:highlight w:val="none"/>
              </w:rPr>
              <w:t>300g</w:t>
            </w:r>
            <w:r>
              <w:rPr>
                <w:rFonts w:hint="eastAsia" w:ascii="宋体" w:hAnsi="宋体" w:cs="宋体"/>
                <w:color w:val="auto"/>
                <w:highlight w:val="none"/>
              </w:rPr>
              <w:t>铜版纸，彩印</w:t>
            </w:r>
            <w:r>
              <w:rPr>
                <w:rFonts w:ascii="宋体" w:hAnsi="宋体" w:cs="宋体"/>
                <w:color w:val="auto"/>
                <w:highlight w:val="none"/>
              </w:rPr>
              <w:t>+</w:t>
            </w:r>
            <w:r>
              <w:rPr>
                <w:rFonts w:hint="eastAsia" w:ascii="宋体" w:hAnsi="宋体" w:cs="宋体"/>
                <w:color w:val="auto"/>
                <w:highlight w:val="none"/>
              </w:rPr>
              <w:t>书名</w:t>
            </w:r>
            <w:r>
              <w:rPr>
                <w:rFonts w:ascii="宋体" w:hAnsi="宋体" w:cs="宋体"/>
                <w:color w:val="auto"/>
                <w:highlight w:val="none"/>
              </w:rPr>
              <w:t>UV</w:t>
            </w:r>
            <w:r>
              <w:rPr>
                <w:rFonts w:hint="eastAsia" w:ascii="宋体" w:hAnsi="宋体" w:cs="宋体"/>
                <w:color w:val="auto"/>
                <w:highlight w:val="none"/>
              </w:rPr>
              <w:t>工艺</w:t>
            </w:r>
          </w:p>
          <w:p>
            <w:pPr>
              <w:rPr>
                <w:rFonts w:ascii="宋体" w:cs="宋体"/>
                <w:color w:val="auto"/>
                <w:highlight w:val="none"/>
              </w:rPr>
            </w:pPr>
            <w:r>
              <w:rPr>
                <w:rFonts w:ascii="宋体" w:hAnsi="宋体" w:cs="宋体"/>
                <w:color w:val="auto"/>
                <w:highlight w:val="none"/>
              </w:rPr>
              <w:t>(3)</w:t>
            </w:r>
            <w:r>
              <w:rPr>
                <w:rFonts w:ascii="宋体" w:hAnsi="宋体" w:cs="宋体"/>
                <w:color w:val="auto"/>
                <w:highlight w:val="none"/>
              </w:rPr>
              <w:tab/>
            </w:r>
            <w:r>
              <w:rPr>
                <w:rFonts w:hint="eastAsia" w:ascii="宋体" w:hAnsi="宋体" w:cs="宋体"/>
                <w:color w:val="auto"/>
                <w:highlight w:val="none"/>
              </w:rPr>
              <w:t>内页：</w:t>
            </w:r>
            <w:r>
              <w:rPr>
                <w:rFonts w:ascii="宋体" w:hAnsi="宋体" w:cs="宋体"/>
                <w:color w:val="auto"/>
                <w:highlight w:val="none"/>
              </w:rPr>
              <w:t>80g</w:t>
            </w:r>
            <w:r>
              <w:rPr>
                <w:rFonts w:hint="eastAsia" w:ascii="宋体" w:hAnsi="宋体" w:cs="宋体"/>
                <w:color w:val="auto"/>
                <w:highlight w:val="none"/>
              </w:rPr>
              <w:t>米黄双胶纸</w:t>
            </w:r>
          </w:p>
          <w:p>
            <w:pPr>
              <w:rPr>
                <w:rFonts w:ascii="宋体" w:hAnsi="宋体" w:cs="宋体"/>
                <w:color w:val="auto"/>
                <w:highlight w:val="none"/>
              </w:rPr>
            </w:pPr>
            <w:r>
              <w:rPr>
                <w:rFonts w:ascii="宋体" w:hAnsi="宋体" w:cs="宋体"/>
                <w:color w:val="auto"/>
                <w:highlight w:val="none"/>
              </w:rPr>
              <w:t>(4)</w:t>
            </w:r>
            <w:r>
              <w:rPr>
                <w:rFonts w:ascii="宋体" w:hAnsi="宋体" w:cs="宋体"/>
                <w:color w:val="auto"/>
                <w:highlight w:val="none"/>
              </w:rPr>
              <w:tab/>
            </w:r>
            <w:r>
              <w:rPr>
                <w:rFonts w:hint="eastAsia" w:ascii="宋体" w:hAnsi="宋体" w:cs="宋体"/>
                <w:color w:val="auto"/>
                <w:highlight w:val="none"/>
              </w:rPr>
              <w:t>页数：</w:t>
            </w:r>
            <w:r>
              <w:rPr>
                <w:rFonts w:ascii="宋体" w:hAnsi="宋体" w:cs="宋体"/>
                <w:color w:val="auto"/>
                <w:highlight w:val="none"/>
              </w:rPr>
              <w:t xml:space="preserve">260P+340P+360P </w:t>
            </w:r>
          </w:p>
          <w:p>
            <w:pPr>
              <w:rPr>
                <w:rFonts w:ascii="宋体" w:cs="宋体"/>
                <w:color w:val="auto"/>
                <w:highlight w:val="none"/>
              </w:rPr>
            </w:pPr>
            <w:r>
              <w:rPr>
                <w:rFonts w:ascii="宋体" w:hAnsi="宋体" w:cs="宋体"/>
                <w:color w:val="auto"/>
                <w:highlight w:val="none"/>
              </w:rPr>
              <w:t>(5)</w:t>
            </w:r>
            <w:r>
              <w:rPr>
                <w:rFonts w:ascii="宋体" w:hAnsi="宋体" w:cs="宋体"/>
                <w:color w:val="auto"/>
                <w:highlight w:val="none"/>
              </w:rPr>
              <w:tab/>
            </w:r>
            <w:r>
              <w:rPr>
                <w:rFonts w:hint="eastAsia" w:ascii="宋体" w:hAnsi="宋体" w:cs="宋体"/>
                <w:color w:val="auto"/>
                <w:highlight w:val="none"/>
              </w:rPr>
              <w:t>装订：锁线胶订，平装</w:t>
            </w:r>
          </w:p>
          <w:p>
            <w:pPr>
              <w:rPr>
                <w:rFonts w:ascii="宋体" w:cs="宋体"/>
                <w:color w:val="auto"/>
                <w:highlight w:val="none"/>
              </w:rPr>
            </w:pPr>
            <w:r>
              <w:rPr>
                <w:rFonts w:ascii="宋体" w:hAnsi="宋体" w:cs="宋体"/>
                <w:color w:val="auto"/>
                <w:highlight w:val="none"/>
              </w:rPr>
              <w:t>(6)</w:t>
            </w:r>
            <w:r>
              <w:rPr>
                <w:rFonts w:ascii="宋体" w:hAnsi="宋体" w:cs="宋体"/>
                <w:color w:val="auto"/>
                <w:highlight w:val="none"/>
              </w:rPr>
              <w:tab/>
            </w:r>
            <w:r>
              <w:rPr>
                <w:rFonts w:hint="eastAsia" w:ascii="宋体" w:hAnsi="宋体" w:cs="宋体"/>
                <w:color w:val="auto"/>
                <w:highlight w:val="none"/>
              </w:rPr>
              <w:t>印量：全</w:t>
            </w:r>
            <w:r>
              <w:rPr>
                <w:rFonts w:ascii="宋体" w:hAnsi="宋体" w:cs="宋体"/>
                <w:color w:val="auto"/>
                <w:highlight w:val="none"/>
              </w:rPr>
              <w:t>3</w:t>
            </w:r>
            <w:r>
              <w:rPr>
                <w:rFonts w:hint="eastAsia" w:ascii="宋体" w:hAnsi="宋体" w:cs="宋体"/>
                <w:color w:val="auto"/>
                <w:highlight w:val="none"/>
              </w:rPr>
              <w:t>册，</w:t>
            </w:r>
            <w:r>
              <w:rPr>
                <w:rFonts w:ascii="宋体" w:hAnsi="宋体" w:cs="宋体"/>
                <w:color w:val="auto"/>
                <w:highlight w:val="none"/>
              </w:rPr>
              <w:t>1000</w:t>
            </w:r>
            <w:r>
              <w:rPr>
                <w:rFonts w:hint="eastAsia" w:ascii="宋体" w:hAnsi="宋体" w:cs="宋体"/>
                <w:color w:val="auto"/>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4"/>
                <w:highlight w:val="none"/>
              </w:rPr>
            </w:pPr>
            <w:r>
              <w:rPr>
                <w:rFonts w:ascii="宋体" w:hAnsi="宋体" w:cs="宋体"/>
                <w:color w:val="auto"/>
                <w:sz w:val="24"/>
                <w:highlight w:val="none"/>
              </w:rPr>
              <w:t>3000</w:t>
            </w:r>
          </w:p>
        </w:tc>
        <w:tc>
          <w:tcPr>
            <w:tcW w:w="6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auto"/>
                <w:sz w:val="24"/>
                <w:highlight w:val="none"/>
              </w:rPr>
            </w:pPr>
            <w:r>
              <w:rPr>
                <w:rFonts w:hint="eastAsia" w:ascii="宋体" w:hAnsi="宋体" w:cs="宋体"/>
                <w:color w:val="auto"/>
                <w:sz w:val="24"/>
                <w:highlight w:val="none"/>
              </w:rPr>
              <w:t>册</w:t>
            </w:r>
          </w:p>
        </w:tc>
      </w:tr>
    </w:tbl>
    <w:p>
      <w:pPr>
        <w:ind w:firstLine="422" w:firstLineChars="200"/>
        <w:rPr>
          <w:rFonts w:ascii="宋体" w:cs="宋体"/>
          <w:color w:val="auto"/>
          <w:kern w:val="0"/>
          <w:sz w:val="24"/>
          <w:highlight w:val="none"/>
        </w:rPr>
      </w:pPr>
      <w:r>
        <w:rPr>
          <w:rFonts w:ascii="宋体" w:hAnsi="宋体" w:cs="宋体"/>
          <w:b/>
          <w:bCs/>
          <w:color w:val="auto"/>
          <w:highlight w:val="none"/>
        </w:rPr>
        <w:t>2.2</w:t>
      </w:r>
      <w:r>
        <w:rPr>
          <w:rFonts w:hint="eastAsia" w:ascii="宋体" w:hAnsi="宋体" w:cs="宋体"/>
          <w:color w:val="auto"/>
          <w:kern w:val="0"/>
          <w:sz w:val="24"/>
          <w:highlight w:val="none"/>
        </w:rPr>
        <w:t>服务要求</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出版应符合国家于出版管理的法律法规及相关规定。</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成交供应商负责</w:t>
      </w:r>
      <w:r>
        <w:rPr>
          <w:rFonts w:ascii="宋体" w:hAnsi="宋体" w:cs="宋体"/>
          <w:color w:val="auto"/>
          <w:kern w:val="0"/>
          <w:sz w:val="24"/>
          <w:highlight w:val="none"/>
        </w:rPr>
        <w:t>3</w:t>
      </w:r>
      <w:r>
        <w:rPr>
          <w:rFonts w:hint="eastAsia" w:ascii="宋体" w:hAnsi="宋体" w:cs="宋体"/>
          <w:color w:val="auto"/>
          <w:kern w:val="0"/>
          <w:sz w:val="24"/>
          <w:highlight w:val="none"/>
        </w:rPr>
        <w:t>本志书出版全部流程（包括但不限于）：确认稿件</w:t>
      </w:r>
      <w:r>
        <w:rPr>
          <w:rFonts w:ascii="宋体" w:cs="宋体"/>
          <w:color w:val="auto"/>
          <w:kern w:val="0"/>
          <w:sz w:val="24"/>
          <w:highlight w:val="none"/>
        </w:rPr>
        <w:t>-</w:t>
      </w:r>
      <w:r>
        <w:rPr>
          <w:rFonts w:hint="eastAsia" w:ascii="宋体" w:hAnsi="宋体" w:cs="宋体"/>
          <w:color w:val="auto"/>
          <w:kern w:val="0"/>
          <w:sz w:val="24"/>
          <w:highlight w:val="none"/>
        </w:rPr>
        <w:t>审稿</w:t>
      </w:r>
      <w:r>
        <w:rPr>
          <w:rFonts w:ascii="宋体" w:cs="宋体"/>
          <w:color w:val="auto"/>
          <w:kern w:val="0"/>
          <w:sz w:val="24"/>
          <w:highlight w:val="none"/>
        </w:rPr>
        <w:t>-</w:t>
      </w:r>
      <w:r>
        <w:rPr>
          <w:rFonts w:hint="eastAsia" w:ascii="宋体" w:hAnsi="宋体" w:cs="宋体"/>
          <w:color w:val="auto"/>
          <w:kern w:val="0"/>
          <w:sz w:val="24"/>
          <w:highlight w:val="none"/>
        </w:rPr>
        <w:t>申请书号</w:t>
      </w:r>
      <w:r>
        <w:rPr>
          <w:rFonts w:ascii="宋体" w:cs="宋体"/>
          <w:color w:val="auto"/>
          <w:kern w:val="0"/>
          <w:sz w:val="24"/>
          <w:highlight w:val="none"/>
        </w:rPr>
        <w:t>-</w:t>
      </w:r>
      <w:r>
        <w:rPr>
          <w:rFonts w:hint="eastAsia" w:ascii="宋体" w:hAnsi="宋体" w:cs="宋体"/>
          <w:color w:val="auto"/>
          <w:kern w:val="0"/>
          <w:sz w:val="24"/>
          <w:highlight w:val="none"/>
        </w:rPr>
        <w:t>三审三校</w:t>
      </w:r>
      <w:r>
        <w:rPr>
          <w:rFonts w:ascii="宋体" w:hAnsi="宋体" w:cs="宋体"/>
          <w:color w:val="auto"/>
          <w:kern w:val="0"/>
          <w:sz w:val="24"/>
          <w:highlight w:val="none"/>
        </w:rPr>
        <w:t>-CIP</w:t>
      </w:r>
      <w:r>
        <w:rPr>
          <w:rFonts w:hint="eastAsia" w:ascii="宋体" w:hAnsi="宋体" w:cs="宋体"/>
          <w:color w:val="auto"/>
          <w:kern w:val="0"/>
          <w:sz w:val="24"/>
          <w:highlight w:val="none"/>
        </w:rPr>
        <w:t>备案</w:t>
      </w:r>
      <w:r>
        <w:rPr>
          <w:rFonts w:ascii="宋体" w:cs="宋体"/>
          <w:color w:val="auto"/>
          <w:kern w:val="0"/>
          <w:sz w:val="24"/>
          <w:highlight w:val="none"/>
        </w:rPr>
        <w:t>-</w:t>
      </w:r>
      <w:r>
        <w:rPr>
          <w:rFonts w:hint="eastAsia" w:ascii="宋体" w:hAnsi="宋体" w:cs="宋体"/>
          <w:color w:val="auto"/>
          <w:kern w:val="0"/>
          <w:sz w:val="24"/>
          <w:highlight w:val="none"/>
        </w:rPr>
        <w:t>排版印刷。如有法规规定，但未列明的流程需求，成交供应商需在签订合同时予以补充，否则视为成交供应商已包含相应服务。</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成交供应商负责设计排版、印刷出版前的校对，校对完成后打印成纸质清样</w:t>
      </w:r>
      <w:r>
        <w:rPr>
          <w:rFonts w:ascii="宋体" w:hAnsi="宋体" w:cs="宋体"/>
          <w:color w:val="auto"/>
          <w:kern w:val="0"/>
          <w:sz w:val="24"/>
          <w:highlight w:val="none"/>
        </w:rPr>
        <w:t>2</w:t>
      </w:r>
      <w:r>
        <w:rPr>
          <w:rFonts w:hint="eastAsia" w:ascii="宋体" w:hAnsi="宋体" w:cs="宋体"/>
          <w:color w:val="auto"/>
          <w:kern w:val="0"/>
          <w:sz w:val="24"/>
          <w:highlight w:val="none"/>
        </w:rPr>
        <w:t>本交付采购人审稿，经采购人确认同意后方可印刷。经采购人确认的确认稿由采购人保存作为验收依据（验收依据样稿不计入本项目需求数量）。由于正常机械误差与呈色原理不同，成品与打印样稿可允许有小于±</w:t>
      </w:r>
      <w:r>
        <w:rPr>
          <w:rFonts w:ascii="宋体" w:hAnsi="宋体" w:cs="宋体"/>
          <w:color w:val="auto"/>
          <w:kern w:val="0"/>
          <w:sz w:val="24"/>
          <w:highlight w:val="none"/>
        </w:rPr>
        <w:t>5%</w:t>
      </w:r>
      <w:r>
        <w:rPr>
          <w:rFonts w:hint="eastAsia" w:ascii="宋体" w:hAnsi="宋体" w:cs="宋体"/>
          <w:color w:val="auto"/>
          <w:kern w:val="0"/>
          <w:sz w:val="24"/>
          <w:highlight w:val="none"/>
        </w:rPr>
        <w:t>的偏差。</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校对要求：成交供应商需提供至少三次审校服务并要打样送审：①成交供应商应出排校样送采购人审校，如有文字错误或缺漏页等质量问题，成交供应商应对送校样进行改正；②送校过程中成交供应商应提供免费上门送校服务；③出版结束中标人要将本项目电子文本交给采购人。</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报价要求。投标总报价为货物送达采购人指定地点，经采购人验收合格并交货完毕所有可能发生的费用，包括正式出版相关费用、编辑审稿费、设计排版费、材料、运输、税收等一切费用。对于漏报的单价或每单价报价中漏报、少报的费用，视为此项费用已隐含在总报价中，成交后不得再向采购人收取任何费用。</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保密要求。成交供应商须对采购人提供的所有印刷内容进行严格保密，不得向外泄漏或销售给其他单位或个人，不得借给无关人员查看，不得丢失材料，成交供应商如造成印刷材料泄密，采购人有权单方终止合同，且成交供应商必须赔偿由此给采购人带来的一切损失，并追究成交供应商的法律责任。</w:t>
      </w:r>
    </w:p>
    <w:p>
      <w:pPr>
        <w:numPr>
          <w:ilvl w:val="0"/>
          <w:numId w:val="5"/>
        </w:numPr>
        <w:ind w:firstLine="480" w:firstLineChars="200"/>
        <w:rPr>
          <w:rFonts w:ascii="宋体" w:cs="宋体"/>
          <w:color w:val="auto"/>
          <w:kern w:val="0"/>
          <w:sz w:val="24"/>
          <w:highlight w:val="none"/>
        </w:rPr>
      </w:pPr>
      <w:r>
        <w:rPr>
          <w:rFonts w:hint="eastAsia" w:ascii="宋体" w:hAnsi="宋体" w:cs="宋体"/>
          <w:color w:val="auto"/>
          <w:kern w:val="0"/>
          <w:sz w:val="24"/>
          <w:highlight w:val="none"/>
        </w:rPr>
        <w:t>标志及包装要求。成交供应商提供的全部货物均应按标准保护措施进行包装，包装应适用于远距离、防潮、防震、防锈和防野蛮装卸，以确保货物安全无损运抵指定现场。包装袋内应附有各种货物的数量和品名。货物由成交供应商负责安排运输，运输费用由成交供应商承担。</w:t>
      </w:r>
    </w:p>
    <w:p>
      <w:pPr>
        <w:numPr>
          <w:ilvl w:val="0"/>
          <w:numId w:val="5"/>
        </w:numPr>
        <w:ind w:firstLine="480" w:firstLineChars="200"/>
        <w:rPr>
          <w:rFonts w:ascii="宋体" w:cs="宋体"/>
          <w:b/>
          <w:bCs/>
          <w:color w:val="auto"/>
          <w:highlight w:val="none"/>
        </w:rPr>
      </w:pPr>
      <w:r>
        <w:rPr>
          <w:rFonts w:hint="eastAsia" w:ascii="宋体" w:hAnsi="宋体" w:cs="宋体"/>
          <w:color w:val="auto"/>
          <w:kern w:val="0"/>
          <w:sz w:val="24"/>
          <w:highlight w:val="none"/>
        </w:rPr>
        <w:t>质量保证、售后服务。对货物实行“三包”（即包送、包换、包退），如有质量问题，应及时做好调换，重新生产与配送等工作。本次所供的书籍如出现印刷、装订、质量及数量问题，成交供应商接到通知后，</w:t>
      </w:r>
      <w:r>
        <w:rPr>
          <w:rFonts w:ascii="宋体" w:hAnsi="宋体" w:cs="宋体"/>
          <w:color w:val="auto"/>
          <w:kern w:val="0"/>
          <w:sz w:val="24"/>
          <w:highlight w:val="none"/>
        </w:rPr>
        <w:t>24</w:t>
      </w:r>
      <w:r>
        <w:rPr>
          <w:rFonts w:hint="eastAsia" w:ascii="宋体" w:hAnsi="宋体" w:cs="宋体"/>
          <w:color w:val="auto"/>
          <w:kern w:val="0"/>
          <w:sz w:val="24"/>
          <w:highlight w:val="none"/>
        </w:rPr>
        <w:t>小时内上门更换同种类、同规格、合格的图书。</w:t>
      </w:r>
    </w:p>
    <w:p>
      <w:pPr>
        <w:pStyle w:val="10"/>
        <w:widowControl/>
        <w:spacing w:beforeAutospacing="0" w:afterAutospacing="0"/>
        <w:ind w:firstLine="420"/>
        <w:rPr>
          <w:rFonts w:hint="eastAsia" w:ascii="宋体" w:hAnsi="宋体" w:cs="宋体"/>
          <w:b/>
          <w:bCs/>
          <w:color w:val="auto"/>
          <w:highlight w:val="none"/>
        </w:rPr>
      </w:pPr>
    </w:p>
    <w:p>
      <w:pPr>
        <w:pStyle w:val="10"/>
        <w:widowControl/>
        <w:spacing w:beforeAutospacing="0" w:afterAutospacing="0"/>
        <w:rPr>
          <w:rFonts w:ascii="宋体" w:cs="宋体"/>
          <w:color w:val="auto"/>
          <w:highlight w:val="none"/>
        </w:rPr>
      </w:pPr>
      <w:r>
        <w:rPr>
          <w:rFonts w:hint="eastAsia" w:ascii="宋体" w:hAnsi="宋体" w:cs="宋体"/>
          <w:b/>
          <w:bCs/>
          <w:color w:val="auto"/>
          <w:highlight w:val="none"/>
        </w:rPr>
        <w:t>三、包</w:t>
      </w:r>
      <w:r>
        <w:rPr>
          <w:rFonts w:ascii="宋体" w:hAnsi="宋体" w:cs="宋体"/>
          <w:b/>
          <w:bCs/>
          <w:color w:val="auto"/>
          <w:highlight w:val="none"/>
        </w:rPr>
        <w:t>1</w:t>
      </w:r>
      <w:r>
        <w:rPr>
          <w:rFonts w:hint="eastAsia" w:ascii="宋体" w:hAnsi="宋体" w:cs="宋体"/>
          <w:b/>
          <w:bCs/>
          <w:color w:val="auto"/>
          <w:highlight w:val="none"/>
        </w:rPr>
        <w:t>商务条件</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、交付地点：福建省泉州市丰泽区东海大街</w:t>
      </w:r>
      <w:r>
        <w:rPr>
          <w:rFonts w:ascii="宋体" w:hAnsi="宋体" w:cs="宋体"/>
          <w:color w:val="auto"/>
          <w:highlight w:val="none"/>
        </w:rPr>
        <w:t>398</w:t>
      </w:r>
      <w:r>
        <w:rPr>
          <w:rFonts w:hint="eastAsia" w:ascii="宋体" w:hAnsi="宋体" w:cs="宋体"/>
          <w:color w:val="auto"/>
          <w:highlight w:val="none"/>
        </w:rPr>
        <w:t>号泉州师范学院。</w:t>
      </w:r>
      <w:r>
        <w:rPr>
          <w:rFonts w:asci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lang w:val="en-US" w:eastAsia="zh-CN"/>
        </w:rPr>
        <w:t>20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、交付条件：编辑校对和印刷装帧质量符合国家出版标准，按照招标文件要求执行。</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、是否收取履约保证金：是。成交供应商在与采购人签订合同前，应向采购人提交</w:t>
      </w:r>
      <w:r>
        <w:rPr>
          <w:rFonts w:ascii="宋体" w:hAnsi="宋体" w:cs="宋体"/>
          <w:color w:val="auto"/>
          <w:highlight w:val="none"/>
        </w:rPr>
        <w:t>3000</w:t>
      </w:r>
      <w:r>
        <w:rPr>
          <w:rFonts w:hint="eastAsia" w:ascii="宋体" w:hAnsi="宋体" w:cs="宋体"/>
          <w:color w:val="auto"/>
          <w:highlight w:val="none"/>
        </w:rPr>
        <w:t>元履约保证金。</w:t>
      </w:r>
      <w:r>
        <w:rPr>
          <w:rFonts w:ascii="宋体" w:hAnsi="宋体" w:cs="宋体"/>
          <w:color w:val="auto"/>
          <w:highlight w:val="none"/>
        </w:rPr>
        <w:t>2</w:t>
      </w:r>
      <w:r>
        <w:rPr>
          <w:rFonts w:hint="eastAsia" w:ascii="宋体" w:hAnsi="宋体" w:cs="宋体"/>
          <w:color w:val="auto"/>
          <w:highlight w:val="none"/>
        </w:rPr>
        <w:t>、该履约保证金在正式验收合格后无质量及售后服务问题时一个月内一次性无息退还。</w:t>
      </w:r>
    </w:p>
    <w:p>
      <w:pPr>
        <w:pStyle w:val="10"/>
        <w:widowControl/>
        <w:spacing w:beforeAutospacing="0"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p>
    <w:tbl>
      <w:tblPr>
        <w:tblStyle w:val="12"/>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adjustRightInd w:val="0"/>
              <w:snapToGrid w:val="0"/>
              <w:spacing w:line="460" w:lineRule="exact"/>
              <w:jc w:val="left"/>
              <w:rPr>
                <w:color w:val="auto"/>
                <w:sz w:val="24"/>
                <w:highlight w:val="none"/>
              </w:rPr>
            </w:pPr>
            <w:r>
              <w:rPr>
                <w:color w:val="auto"/>
                <w:sz w:val="24"/>
                <w:highlight w:val="none"/>
              </w:rPr>
              <w:t>1</w:t>
            </w:r>
            <w:r>
              <w:rPr>
                <w:rFonts w:hint="eastAsia"/>
                <w:color w:val="auto"/>
                <w:sz w:val="24"/>
                <w:highlight w:val="none"/>
              </w:rPr>
              <w:t>、采购单位根据招标文件和合同所规定的技术要求、规格质量及其它要求，组成项目验收小组对采购项目进行验收，验收合格后，签发《政府采购验收单》。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、验收规范：中标人提供的货物相关标准等有关资料必须符合国家相应的有关标准、规范要求。</w:t>
            </w:r>
            <w:r>
              <w:rPr>
                <w:color w:val="auto"/>
                <w:sz w:val="24"/>
                <w:highlight w:val="none"/>
              </w:rPr>
              <w:t>4</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5</w:t>
            </w:r>
            <w:r>
              <w:rPr>
                <w:rFonts w:hint="eastAsia"/>
                <w:color w:val="auto"/>
                <w:sz w:val="24"/>
                <w:highlight w:val="none"/>
              </w:rPr>
              <w:t>、整体验收：货物按招标文件的要求进行验收；凡不合格的均返回补制，并在采购人规定的时间内提供合格的志书。</w:t>
            </w:r>
            <w:r>
              <w:rPr>
                <w:color w:val="auto"/>
                <w:sz w:val="24"/>
                <w:highlight w:val="none"/>
              </w:rPr>
              <w:t>6</w:t>
            </w:r>
            <w:r>
              <w:rPr>
                <w:rFonts w:hint="eastAsia"/>
                <w:color w:val="auto"/>
                <w:sz w:val="24"/>
                <w:highlight w:val="none"/>
              </w:rPr>
              <w:t>、质量合标，符合招标要求。</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p>
    <w:tbl>
      <w:tblPr>
        <w:tblStyle w:val="12"/>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center"/>
              <w:rPr>
                <w:rFonts w:ascii="宋体" w:cs="宋体"/>
                <w:color w:val="auto"/>
                <w:kern w:val="0"/>
                <w:sz w:val="24"/>
                <w:highlight w:val="none"/>
              </w:rPr>
            </w:pPr>
            <w:r>
              <w:rPr>
                <w:rFonts w:ascii="宋体" w:hAnsi="宋体" w:cs="宋体"/>
                <w:color w:val="auto"/>
                <w:kern w:val="0"/>
                <w:sz w:val="24"/>
                <w:highlight w:val="none"/>
              </w:rPr>
              <w:t>100</w:t>
            </w:r>
          </w:p>
        </w:tc>
        <w:tc>
          <w:tcPr>
            <w:tcW w:w="5002" w:type="dxa"/>
            <w:vAlign w:val="center"/>
          </w:tcPr>
          <w:p>
            <w:pPr>
              <w:widowControl/>
              <w:jc w:val="left"/>
              <w:rPr>
                <w:rFonts w:ascii="宋体" w:cs="宋体"/>
                <w:color w:val="auto"/>
                <w:kern w:val="0"/>
                <w:sz w:val="24"/>
                <w:highlight w:val="none"/>
              </w:rPr>
            </w:pPr>
            <w:r>
              <w:rPr>
                <w:rFonts w:hint="eastAsia"/>
                <w:color w:val="auto"/>
                <w:sz w:val="24"/>
                <w:highlight w:val="none"/>
              </w:rPr>
              <w:t>合同签订交货并验收合格及收到税务发票后，采购单位</w:t>
            </w:r>
            <w:r>
              <w:rPr>
                <w:color w:val="auto"/>
                <w:sz w:val="24"/>
                <w:highlight w:val="none"/>
              </w:rPr>
              <w:t>1</w:t>
            </w:r>
            <w:r>
              <w:rPr>
                <w:rFonts w:hint="eastAsia"/>
                <w:color w:val="auto"/>
                <w:sz w:val="24"/>
                <w:highlight w:val="none"/>
              </w:rPr>
              <w:t>个月内支付合同总价</w:t>
            </w:r>
            <w:r>
              <w:rPr>
                <w:color w:val="auto"/>
                <w:sz w:val="24"/>
                <w:highlight w:val="none"/>
              </w:rPr>
              <w:t>100%</w:t>
            </w:r>
            <w:r>
              <w:rPr>
                <w:rFonts w:hint="eastAsia"/>
                <w:color w:val="auto"/>
                <w:sz w:val="24"/>
                <w:highlight w:val="none"/>
              </w:rPr>
              <w:t>的款项。</w:t>
            </w:r>
          </w:p>
        </w:tc>
      </w:tr>
    </w:tbl>
    <w:p>
      <w:pPr>
        <w:pStyle w:val="10"/>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、其他要求</w:t>
      </w:r>
    </w:p>
    <w:p>
      <w:pPr>
        <w:pStyle w:val="10"/>
        <w:widowControl/>
        <w:spacing w:before="75" w:beforeAutospacing="0" w:after="75" w:afterAutospacing="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各供应商应根据竞争性谈判文件的技术要求条款，在响应文件中详细说明所提供货物的技术规格和参数。</w:t>
      </w:r>
    </w:p>
    <w:p>
      <w:pPr>
        <w:pStyle w:val="10"/>
        <w:widowControl/>
        <w:spacing w:before="75" w:beforeAutospacing="0" w:after="75" w:afterAutospacing="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上述招标规格及要求中所发生的一切费用均包含在投标报价中。</w:t>
      </w:r>
    </w:p>
    <w:p>
      <w:pPr>
        <w:pStyle w:val="10"/>
        <w:widowControl/>
        <w:spacing w:before="75" w:beforeAutospacing="0" w:after="75" w:afterAutospacing="0"/>
        <w:rPr>
          <w:rFonts w:ascii="宋体" w:cs="宋体"/>
          <w:color w:val="auto"/>
          <w:highlight w:val="none"/>
        </w:rPr>
      </w:pPr>
      <w:r>
        <w:rPr>
          <w:rFonts w:ascii="宋体" w:hAnsi="宋体" w:cs="宋体"/>
          <w:color w:val="auto"/>
          <w:highlight w:val="none"/>
        </w:rPr>
        <w:t>8.3</w:t>
      </w:r>
      <w:r>
        <w:rPr>
          <w:rFonts w:hint="eastAsia" w:ascii="宋体" w:hAnsi="宋体" w:cs="宋体"/>
          <w:color w:val="auto"/>
          <w:highlight w:val="none"/>
        </w:rPr>
        <w:t>各供应商无论中标与否，所有围绕投标的费用均由投标单位自行承担。</w:t>
      </w:r>
    </w:p>
    <w:p>
      <w:pPr>
        <w:pStyle w:val="10"/>
        <w:widowControl/>
        <w:spacing w:before="75" w:beforeAutospacing="0" w:after="75" w:afterAutospacing="0"/>
        <w:rPr>
          <w:rFonts w:ascii="宋体" w:cs="宋体"/>
          <w:b/>
          <w:bCs/>
          <w:color w:val="auto"/>
          <w:highlight w:val="none"/>
        </w:rPr>
      </w:pPr>
      <w:r>
        <w:rPr>
          <w:rFonts w:ascii="宋体" w:hAnsi="宋体" w:cs="宋体"/>
          <w:color w:val="auto"/>
          <w:highlight w:val="none"/>
        </w:rPr>
        <w:t>8.4</w:t>
      </w:r>
      <w:r>
        <w:rPr>
          <w:rFonts w:hint="eastAsia" w:ascii="宋体" w:hAnsi="宋体" w:cs="宋体"/>
          <w:color w:val="auto"/>
          <w:highlight w:val="none"/>
        </w:rPr>
        <w:t>投标时，供应商必须按货物一览表进行投标报价。以综合单价（含人工费、材料费、企业管理费、措施项目费、税金、规费、政策性文件规定及合同包含的所有风险、责任等所有费用）为结算依据。</w:t>
      </w:r>
    </w:p>
    <w:p>
      <w:pPr>
        <w:pStyle w:val="10"/>
        <w:widowControl/>
        <w:spacing w:before="75" w:beforeAutospacing="0" w:after="75" w:afterAutospacing="0"/>
        <w:rPr>
          <w:rFonts w:ascii="宋体" w:cs="宋体"/>
          <w:b/>
          <w:bCs/>
          <w:color w:val="auto"/>
          <w:highlight w:val="none"/>
        </w:rPr>
      </w:pPr>
      <w:r>
        <w:rPr>
          <w:rFonts w:ascii="宋体" w:hAnsi="宋体" w:cs="宋体"/>
          <w:b/>
          <w:bCs/>
          <w:color w:val="auto"/>
          <w:highlight w:val="none"/>
        </w:rPr>
        <w:t>9</w:t>
      </w:r>
      <w:r>
        <w:rPr>
          <w:rFonts w:hint="eastAsia" w:ascii="宋体" w:hAnsi="宋体" w:cs="宋体"/>
          <w:b/>
          <w:bCs/>
          <w:color w:val="auto"/>
          <w:highlight w:val="none"/>
        </w:rPr>
        <w:t>、专利说明</w:t>
      </w:r>
    </w:p>
    <w:p>
      <w:pPr>
        <w:pStyle w:val="10"/>
        <w:widowControl/>
        <w:spacing w:before="75" w:beforeAutospacing="0" w:after="75" w:afterAutospacing="0"/>
        <w:rPr>
          <w:rFonts w:ascii="宋体" w:cs="宋体"/>
          <w:color w:val="auto"/>
          <w:highlight w:val="none"/>
        </w:rPr>
      </w:pPr>
      <w:r>
        <w:rPr>
          <w:rFonts w:ascii="宋体" w:hAnsi="宋体" w:cs="宋体"/>
          <w:color w:val="auto"/>
          <w:highlight w:val="none"/>
        </w:rPr>
        <w:t>9.1</w:t>
      </w:r>
      <w:r>
        <w:rPr>
          <w:rFonts w:hint="eastAsia" w:ascii="宋体" w:hAnsi="宋体" w:cs="宋体"/>
          <w:color w:val="auto"/>
          <w:highlight w:val="none"/>
        </w:rPr>
        <w:t>供应商应对投标货物或服务的知识产权。供应商就投标货物或服务，负有保证第三人不得向招标人主张任何权利的义务，并应承担由于投标货物或服务的知识产权所引发的一切不利法律后果。</w:t>
      </w:r>
    </w:p>
    <w:p>
      <w:pPr>
        <w:pStyle w:val="10"/>
        <w:widowControl/>
        <w:spacing w:before="75" w:beforeAutospacing="0" w:after="75" w:afterAutospacing="0"/>
        <w:rPr>
          <w:color w:val="auto"/>
          <w:highlight w:val="none"/>
        </w:rPr>
      </w:pPr>
      <w:r>
        <w:rPr>
          <w:rFonts w:ascii="宋体" w:hAnsi="宋体" w:cs="宋体"/>
          <w:color w:val="auto"/>
          <w:highlight w:val="none"/>
        </w:rPr>
        <w:t>9.2</w:t>
      </w:r>
      <w:r>
        <w:rPr>
          <w:rFonts w:hint="eastAsia" w:ascii="宋体" w:hAnsi="宋体" w:cs="宋体"/>
          <w:color w:val="auto"/>
          <w:highlight w:val="none"/>
        </w:rPr>
        <w:t>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10"/>
        <w:widowControl/>
        <w:spacing w:before="75" w:beforeAutospacing="0" w:after="75" w:afterAutospacing="0"/>
        <w:rPr>
          <w:rFonts w:ascii="宋体" w:cs="宋体"/>
          <w:color w:val="auto"/>
          <w:highlight w:val="none"/>
        </w:rPr>
      </w:pPr>
      <w:r>
        <w:rPr>
          <w:rFonts w:hint="eastAsia" w:ascii="宋体" w:hAnsi="宋体" w:cs="宋体"/>
          <w:color w:val="auto"/>
          <w:highlight w:val="none"/>
        </w:rPr>
        <w:t>四、其他事项</w:t>
      </w:r>
    </w:p>
    <w:p>
      <w:pPr>
        <w:pStyle w:val="10"/>
        <w:widowControl/>
        <w:spacing w:before="75" w:beforeAutospacing="0" w:after="75" w:afterAutospacing="0"/>
        <w:rPr>
          <w:rStyle w:val="15"/>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、供应商需提供中小企业声明函，明确属大、中、小、微四个企业类型。</w:t>
      </w:r>
      <w:r>
        <w:rPr>
          <w:rFonts w:ascii="宋体" w:cs="宋体"/>
          <w:color w:val="auto"/>
          <w:highlight w:val="none"/>
        </w:rPr>
        <w:br w:type="textWrapping"/>
      </w: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第四章</w:t>
      </w:r>
      <w:r>
        <w:rPr>
          <w:rStyle w:val="15"/>
          <w:rFonts w:ascii="宋体" w:cs="宋体"/>
          <w:color w:val="auto"/>
          <w:highlight w:val="none"/>
        </w:rPr>
        <w:t>  </w:t>
      </w:r>
      <w:r>
        <w:rPr>
          <w:rStyle w:val="15"/>
          <w:rFonts w:hint="eastAsia" w:ascii="宋体" w:hAnsi="宋体" w:cs="宋体"/>
          <w:color w:val="auto"/>
          <w:highlight w:val="none"/>
        </w:rPr>
        <w:t>合同主要条款及格式</w:t>
      </w:r>
    </w:p>
    <w:p>
      <w:pPr>
        <w:pStyle w:val="10"/>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编制说明</w:t>
      </w:r>
    </w:p>
    <w:p>
      <w:pPr>
        <w:pStyle w:val="10"/>
        <w:widowControl/>
        <w:spacing w:before="75" w:beforeAutospacing="0" w:after="75" w:afterAutospacing="0"/>
        <w:rPr>
          <w:color w:val="auto"/>
          <w:highlight w:val="none"/>
        </w:rPr>
      </w:pPr>
      <w:r>
        <w:rPr>
          <w:rStyle w:val="15"/>
          <w:rFonts w:ascii="宋体" w:hAnsi="宋体" w:cs="宋体"/>
          <w:color w:val="auto"/>
          <w:highlight w:val="none"/>
        </w:rPr>
        <w:t>1</w:t>
      </w:r>
      <w:r>
        <w:rPr>
          <w:rStyle w:val="15"/>
          <w:rFonts w:hint="eastAsia" w:ascii="宋体" w:hAnsi="宋体" w:cs="宋体"/>
          <w:color w:val="auto"/>
          <w:highlight w:val="none"/>
        </w:rPr>
        <w:t>、签订合同应遵守《中华人民共和国政府采购法》、《中华人民共和国合同法》。</w:t>
      </w:r>
    </w:p>
    <w:p>
      <w:pPr>
        <w:pStyle w:val="10"/>
        <w:widowControl/>
        <w:spacing w:before="75" w:beforeAutospacing="0" w:after="75" w:afterAutospacing="0"/>
        <w:rPr>
          <w:color w:val="auto"/>
          <w:highlight w:val="none"/>
        </w:rPr>
      </w:pPr>
      <w:r>
        <w:rPr>
          <w:rStyle w:val="15"/>
          <w:rFonts w:ascii="宋体" w:hAnsi="宋体" w:cs="宋体"/>
          <w:color w:val="auto"/>
          <w:highlight w:val="none"/>
        </w:rPr>
        <w:t>2</w:t>
      </w:r>
      <w:r>
        <w:rPr>
          <w:rStyle w:val="15"/>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10"/>
        <w:widowControl/>
        <w:spacing w:before="75" w:beforeAutospacing="0" w:after="75" w:afterAutospacing="0"/>
        <w:rPr>
          <w:color w:val="auto"/>
          <w:highlight w:val="none"/>
        </w:rPr>
      </w:pPr>
      <w:r>
        <w:rPr>
          <w:rStyle w:val="15"/>
          <w:rFonts w:ascii="宋体" w:hAnsi="宋体" w:cs="宋体"/>
          <w:color w:val="auto"/>
          <w:highlight w:val="none"/>
        </w:rPr>
        <w:t>3.</w:t>
      </w:r>
      <w:r>
        <w:rPr>
          <w:rStyle w:val="15"/>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w:t>
      </w:r>
      <w:r>
        <w:rPr>
          <w:rFonts w:hint="eastAsia" w:ascii="宋体" w:hAnsi="宋体" w:cs="宋体"/>
          <w:color w:val="auto"/>
          <w:highlight w:val="none"/>
        </w:rPr>
        <w:t>定，具体如下：</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10"/>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10"/>
        <w:widowControl/>
        <w:spacing w:before="75" w:beforeAutospacing="0" w:after="240" w:afterAutospacing="0" w:line="435" w:lineRule="atLeast"/>
        <w:rPr>
          <w:rFonts w:ascii="宋体" w:cs="宋体"/>
          <w:color w:val="auto"/>
          <w:highlight w:val="none"/>
        </w:rPr>
      </w:pPr>
    </w:p>
    <w:p>
      <w:pPr>
        <w:pStyle w:val="10"/>
        <w:widowControl/>
        <w:spacing w:before="75" w:beforeAutospacing="0" w:after="240" w:afterAutospacing="0" w:line="435" w:lineRule="atLeast"/>
        <w:rPr>
          <w:rFonts w:ascii="宋体" w:cs="宋体"/>
          <w:color w:val="auto"/>
          <w:highlight w:val="none"/>
        </w:rPr>
      </w:pPr>
    </w:p>
    <w:p>
      <w:pPr>
        <w:pStyle w:val="10"/>
        <w:widowControl/>
        <w:spacing w:before="75" w:beforeAutospacing="0" w:after="240" w:afterAutospacing="0" w:line="435" w:lineRule="atLeast"/>
        <w:rPr>
          <w:rFonts w:ascii="宋体" w:cs="宋体"/>
          <w:color w:val="auto"/>
          <w:highlight w:val="none"/>
        </w:rPr>
      </w:pPr>
    </w:p>
    <w:p>
      <w:pPr>
        <w:pStyle w:val="10"/>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10"/>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10"/>
        <w:widowControl/>
        <w:spacing w:before="75" w:beforeAutospacing="0" w:after="75" w:afterAutospacing="0" w:line="435" w:lineRule="atLeast"/>
        <w:rPr>
          <w:color w:val="auto"/>
          <w:highlight w:val="none"/>
        </w:rPr>
      </w:pPr>
    </w:p>
    <w:p>
      <w:pPr>
        <w:pStyle w:val="10"/>
        <w:widowControl/>
        <w:spacing w:before="75" w:beforeAutospacing="0" w:after="75" w:afterAutospacing="0" w:line="435" w:lineRule="atLeast"/>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rStyle w:val="15"/>
          <w:rFonts w:ascii="宋体" w:cs="宋体"/>
          <w:color w:val="auto"/>
          <w:highlight w:val="none"/>
        </w:rPr>
      </w:pP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第五章</w:t>
      </w:r>
      <w:r>
        <w:rPr>
          <w:rStyle w:val="15"/>
          <w:rFonts w:ascii="宋体" w:cs="宋体"/>
          <w:color w:val="auto"/>
          <w:highlight w:val="none"/>
        </w:rPr>
        <w:t>  </w:t>
      </w:r>
      <w:r>
        <w:rPr>
          <w:rStyle w:val="15"/>
          <w:rFonts w:hint="eastAsia" w:ascii="宋体" w:hAnsi="宋体" w:cs="宋体"/>
          <w:color w:val="auto"/>
          <w:highlight w:val="none"/>
        </w:rPr>
        <w:t>首次响应文件格式</w:t>
      </w:r>
    </w:p>
    <w:p>
      <w:pPr>
        <w:pStyle w:val="10"/>
        <w:widowControl/>
        <w:spacing w:before="75" w:beforeAutospacing="0" w:after="75" w:afterAutospacing="0"/>
        <w:jc w:val="center"/>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编制说明</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0"/>
        <w:widowControl/>
        <w:spacing w:before="75" w:beforeAutospacing="0" w:after="75" w:afterAutospacing="0" w:line="43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jc w:val="center"/>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color w:val="auto"/>
          <w:highlight w:val="none"/>
        </w:rPr>
        <w:t> </w:t>
      </w: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泉州师范学院采购项目竞争性谈判</w:t>
      </w:r>
    </w:p>
    <w:p>
      <w:pPr>
        <w:pStyle w:val="10"/>
        <w:widowControl/>
        <w:spacing w:before="75" w:beforeAutospacing="0" w:after="75" w:afterAutospacing="0"/>
        <w:jc w:val="center"/>
        <w:rPr>
          <w:color w:val="auto"/>
          <w:highlight w:val="none"/>
        </w:rPr>
      </w:pPr>
      <w:r>
        <w:rPr>
          <w:rStyle w:val="15"/>
          <w:rFonts w:ascii="宋体" w:cs="宋体"/>
          <w:color w:val="auto"/>
          <w:highlight w:val="none"/>
        </w:rPr>
        <w:t> </w:t>
      </w: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响应文件</w:t>
      </w: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（首次）</w:t>
      </w:r>
    </w:p>
    <w:p>
      <w:pPr>
        <w:pStyle w:val="10"/>
        <w:widowControl/>
        <w:spacing w:before="75" w:beforeAutospacing="0" w:after="75" w:afterAutospacing="0"/>
        <w:jc w:val="center"/>
        <w:rPr>
          <w:color w:val="auto"/>
          <w:highlight w:val="none"/>
        </w:rPr>
      </w:pPr>
      <w:r>
        <w:rPr>
          <w:rFonts w:ascii="宋体" w:cs="宋体"/>
          <w:color w:val="auto"/>
          <w:highlight w:val="none"/>
        </w:rPr>
        <w:t> </w:t>
      </w:r>
    </w:p>
    <w:p>
      <w:pPr>
        <w:pStyle w:val="10"/>
        <w:widowControl/>
        <w:spacing w:before="75" w:beforeAutospacing="0" w:after="75" w:afterAutospacing="0"/>
        <w:ind w:firstLine="1260"/>
        <w:rPr>
          <w:color w:val="auto"/>
          <w:highlight w:val="none"/>
        </w:rPr>
      </w:pPr>
      <w:r>
        <w:rPr>
          <w:rStyle w:val="15"/>
          <w:rFonts w:hint="eastAsia" w:ascii="宋体" w:hAnsi="宋体" w:cs="宋体"/>
          <w:color w:val="auto"/>
          <w:highlight w:val="none"/>
        </w:rPr>
        <w:t>项目名称：</w:t>
      </w:r>
      <w:r>
        <w:rPr>
          <w:rStyle w:val="15"/>
          <w:rFonts w:ascii="宋体" w:cs="宋体"/>
          <w:color w:val="auto"/>
          <w:highlight w:val="none"/>
        </w:rPr>
        <w:t>               </w:t>
      </w:r>
    </w:p>
    <w:p>
      <w:pPr>
        <w:pStyle w:val="10"/>
        <w:widowControl/>
        <w:spacing w:before="75" w:beforeAutospacing="0" w:after="75" w:afterAutospacing="0"/>
        <w:ind w:firstLine="1260"/>
        <w:rPr>
          <w:color w:val="auto"/>
          <w:highlight w:val="none"/>
        </w:rPr>
      </w:pPr>
      <w:r>
        <w:rPr>
          <w:rStyle w:val="15"/>
          <w:rFonts w:hint="eastAsia" w:ascii="宋体" w:hAnsi="宋体" w:cs="宋体"/>
          <w:color w:val="auto"/>
          <w:highlight w:val="none"/>
        </w:rPr>
        <w:t>项目编号：</w:t>
      </w:r>
      <w:r>
        <w:rPr>
          <w:rStyle w:val="15"/>
          <w:rFonts w:ascii="宋体" w:cs="宋体"/>
          <w:color w:val="auto"/>
          <w:highlight w:val="none"/>
        </w:rPr>
        <w:t>               </w:t>
      </w:r>
    </w:p>
    <w:p>
      <w:pPr>
        <w:pStyle w:val="10"/>
        <w:widowControl/>
        <w:spacing w:before="75" w:beforeAutospacing="0" w:after="75" w:afterAutospacing="0"/>
        <w:ind w:firstLine="1260"/>
        <w:rPr>
          <w:color w:val="auto"/>
          <w:highlight w:val="none"/>
        </w:rPr>
      </w:pPr>
      <w:r>
        <w:rPr>
          <w:rStyle w:val="15"/>
          <w:rFonts w:hint="eastAsia" w:ascii="宋体" w:hAnsi="宋体" w:cs="宋体"/>
          <w:color w:val="auto"/>
          <w:highlight w:val="none"/>
        </w:rPr>
        <w:t>合同包</w:t>
      </w:r>
      <w:r>
        <w:rPr>
          <w:rStyle w:val="15"/>
          <w:rFonts w:ascii="宋体" w:hAnsi="宋体" w:cs="宋体"/>
          <w:color w:val="auto"/>
          <w:highlight w:val="none"/>
        </w:rPr>
        <w:t>:                  </w:t>
      </w:r>
    </w:p>
    <w:p>
      <w:pPr>
        <w:pStyle w:val="10"/>
        <w:widowControl/>
        <w:spacing w:before="75" w:beforeAutospacing="0" w:after="75" w:afterAutospacing="0"/>
        <w:jc w:val="center"/>
        <w:rPr>
          <w:color w:val="auto"/>
          <w:highlight w:val="none"/>
        </w:rPr>
      </w:pPr>
      <w:r>
        <w:rPr>
          <w:rStyle w:val="15"/>
          <w:rFonts w:ascii="宋体" w:cs="宋体"/>
          <w:color w:val="auto"/>
          <w:highlight w:val="none"/>
        </w:rPr>
        <w:t> </w:t>
      </w:r>
    </w:p>
    <w:p>
      <w:pPr>
        <w:pStyle w:val="10"/>
        <w:widowControl/>
        <w:spacing w:before="75" w:beforeAutospacing="0" w:after="75" w:afterAutospacing="0"/>
        <w:jc w:val="center"/>
        <w:rPr>
          <w:color w:val="auto"/>
          <w:highlight w:val="none"/>
        </w:rPr>
      </w:pPr>
      <w:r>
        <w:rPr>
          <w:rStyle w:val="15"/>
          <w:rFonts w:ascii="宋体" w:cs="宋体"/>
          <w:color w:val="auto"/>
          <w:highlight w:val="none"/>
        </w:rPr>
        <w:t> </w:t>
      </w:r>
    </w:p>
    <w:p>
      <w:pPr>
        <w:pStyle w:val="10"/>
        <w:widowControl/>
        <w:spacing w:before="75" w:beforeAutospacing="0" w:after="75" w:afterAutospacing="0"/>
        <w:jc w:val="center"/>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r>
        <w:rPr>
          <w:rStyle w:val="15"/>
          <w:rFonts w:hint="eastAsia" w:ascii="宋体" w:hAnsi="宋体" w:cs="宋体"/>
          <w:color w:val="auto"/>
          <w:highlight w:val="none"/>
        </w:rPr>
        <w:t>供应商名称</w:t>
      </w:r>
      <w:r>
        <w:rPr>
          <w:rStyle w:val="15"/>
          <w:rFonts w:ascii="宋体" w:cs="宋体"/>
          <w:color w:val="auto"/>
          <w:highlight w:val="none"/>
        </w:rPr>
        <w:t> </w:t>
      </w:r>
      <w:r>
        <w:rPr>
          <w:rStyle w:val="15"/>
          <w:rFonts w:hint="eastAsia" w:ascii="宋体" w:hAnsi="宋体" w:cs="宋体"/>
          <w:color w:val="auto"/>
          <w:highlight w:val="none"/>
        </w:rPr>
        <w:t>：</w:t>
      </w:r>
      <w:r>
        <w:rPr>
          <w:rStyle w:val="15"/>
          <w:rFonts w:ascii="宋体" w:cs="宋体"/>
          <w:color w:val="auto"/>
          <w:highlight w:val="none"/>
        </w:rPr>
        <w:t>               </w:t>
      </w:r>
    </w:p>
    <w:p>
      <w:pPr>
        <w:pStyle w:val="10"/>
        <w:widowControl/>
        <w:spacing w:before="75" w:beforeAutospacing="0" w:after="75" w:afterAutospacing="0"/>
        <w:rPr>
          <w:color w:val="auto"/>
          <w:highlight w:val="none"/>
        </w:rPr>
      </w:pPr>
      <w:r>
        <w:rPr>
          <w:rStyle w:val="15"/>
          <w:rFonts w:ascii="宋体" w:cs="宋体"/>
          <w:color w:val="auto"/>
          <w:highlight w:val="none"/>
        </w:rPr>
        <w:t>     </w:t>
      </w:r>
      <w:r>
        <w:rPr>
          <w:rStyle w:val="15"/>
          <w:rFonts w:hint="eastAsia" w:ascii="宋体" w:hAnsi="宋体" w:cs="宋体"/>
          <w:color w:val="auto"/>
          <w:highlight w:val="none"/>
        </w:rPr>
        <w:t>日</w:t>
      </w:r>
      <w:r>
        <w:rPr>
          <w:rStyle w:val="15"/>
          <w:rFonts w:ascii="宋体" w:cs="宋体"/>
          <w:color w:val="auto"/>
          <w:highlight w:val="none"/>
        </w:rPr>
        <w:t> </w:t>
      </w:r>
      <w:r>
        <w:rPr>
          <w:rStyle w:val="15"/>
          <w:rFonts w:ascii="宋体" w:hAnsi="宋体" w:cs="宋体"/>
          <w:color w:val="auto"/>
          <w:highlight w:val="none"/>
        </w:rPr>
        <w:t xml:space="preserve">   </w:t>
      </w:r>
      <w:r>
        <w:rPr>
          <w:rStyle w:val="15"/>
          <w:rFonts w:hint="eastAsia" w:ascii="宋体" w:hAnsi="宋体" w:cs="宋体"/>
          <w:color w:val="auto"/>
          <w:highlight w:val="none"/>
        </w:rPr>
        <w:t>期</w:t>
      </w:r>
      <w:r>
        <w:rPr>
          <w:rStyle w:val="15"/>
          <w:rFonts w:ascii="宋体" w:cs="宋体"/>
          <w:color w:val="auto"/>
          <w:highlight w:val="none"/>
        </w:rPr>
        <w:t> </w:t>
      </w:r>
      <w:r>
        <w:rPr>
          <w:rStyle w:val="15"/>
          <w:rFonts w:hint="eastAsia" w:ascii="宋体" w:hAnsi="宋体" w:cs="宋体"/>
          <w:color w:val="auto"/>
          <w:highlight w:val="none"/>
        </w:rPr>
        <w:t>：</w:t>
      </w:r>
      <w:r>
        <w:rPr>
          <w:rStyle w:val="15"/>
          <w:rFonts w:ascii="宋体" w:cs="宋体"/>
          <w:color w:val="auto"/>
          <w:highlight w:val="none"/>
        </w:rPr>
        <w:t>               </w:t>
      </w:r>
    </w:p>
    <w:p>
      <w:pPr>
        <w:pStyle w:val="10"/>
        <w:widowControl/>
        <w:spacing w:before="75" w:beforeAutospacing="0" w:after="75" w:afterAutospacing="0"/>
        <w:jc w:val="center"/>
        <w:rPr>
          <w:color w:val="auto"/>
          <w:highlight w:val="none"/>
        </w:rPr>
      </w:pPr>
      <w:r>
        <w:rPr>
          <w:color w:val="auto"/>
          <w:highlight w:val="none"/>
        </w:rPr>
        <w:t> </w:t>
      </w:r>
    </w:p>
    <w:p>
      <w:pPr>
        <w:pStyle w:val="10"/>
        <w:widowControl/>
        <w:spacing w:before="75" w:beforeAutospacing="0" w:after="75" w:afterAutospacing="0"/>
        <w:jc w:val="center"/>
        <w:rPr>
          <w:rStyle w:val="15"/>
          <w:rFonts w:ascii="宋体" w:cs="宋体"/>
          <w:color w:val="auto"/>
          <w:highlight w:val="none"/>
        </w:rPr>
      </w:pPr>
      <w:r>
        <w:rPr>
          <w:rStyle w:val="15"/>
          <w:rFonts w:ascii="宋体" w:cs="宋体"/>
          <w:color w:val="auto"/>
          <w:highlight w:val="none"/>
        </w:rPr>
        <w:br w:type="textWrapping"/>
      </w: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rStyle w:val="15"/>
          <w:rFonts w:ascii="宋体" w:cs="宋体"/>
          <w:color w:val="auto"/>
          <w:highlight w:val="none"/>
        </w:rPr>
      </w:pP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目</w:t>
      </w:r>
      <w:r>
        <w:rPr>
          <w:rStyle w:val="15"/>
          <w:rFonts w:ascii="宋体" w:cs="宋体"/>
          <w:color w:val="auto"/>
          <w:highlight w:val="none"/>
        </w:rPr>
        <w:t>  </w:t>
      </w:r>
      <w:r>
        <w:rPr>
          <w:rStyle w:val="15"/>
          <w:rFonts w:hint="eastAsia" w:ascii="宋体" w:hAnsi="宋体" w:cs="宋体"/>
          <w:color w:val="auto"/>
          <w:highlight w:val="none"/>
        </w:rPr>
        <w:t>录</w:t>
      </w:r>
    </w:p>
    <w:p>
      <w:pPr>
        <w:pStyle w:val="10"/>
        <w:widowControl/>
        <w:spacing w:before="75" w:beforeAutospacing="0" w:after="75" w:afterAutospacing="0" w:line="46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10"/>
        <w:widowControl/>
        <w:spacing w:before="75" w:beforeAutospacing="0" w:after="75" w:afterAutospacing="0" w:line="46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rStyle w:val="15"/>
          <w:rFonts w:ascii="宋体" w:cs="宋体"/>
          <w:color w:val="auto"/>
          <w:highlight w:val="none"/>
        </w:rPr>
      </w:pPr>
    </w:p>
    <w:p>
      <w:pPr>
        <w:pStyle w:val="10"/>
        <w:widowControl/>
        <w:spacing w:before="75" w:beforeAutospacing="0" w:after="75" w:afterAutospacing="0"/>
        <w:rPr>
          <w:color w:val="auto"/>
          <w:highlight w:val="none"/>
        </w:rPr>
      </w:pPr>
      <w:r>
        <w:rPr>
          <w:rStyle w:val="15"/>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5"/>
          <w:rFonts w:hint="eastAsia" w:ascii="宋体" w:hAnsi="宋体" w:cs="宋体"/>
          <w:color w:val="auto"/>
          <w:highlight w:val="none"/>
        </w:rPr>
        <w:t>谈判响应声明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hint="eastAsia" w:ascii="宋体" w:hAnsi="宋体" w:cs="宋体"/>
          <w:color w:val="auto"/>
          <w:highlight w:val="none"/>
        </w:rPr>
        <w:t>（全名、职务）</w:t>
      </w:r>
      <w:r>
        <w:rPr>
          <w:rFonts w:ascii="宋体" w:cs="宋体"/>
          <w:color w:val="auto"/>
          <w:highlight w:val="none"/>
        </w:rPr>
        <w:t>  </w:t>
      </w:r>
      <w:r>
        <w:rPr>
          <w:rFonts w:hint="eastAsia" w:ascii="宋体" w:hAnsi="宋体" w:cs="宋体"/>
          <w:color w:val="auto"/>
          <w:highlight w:val="none"/>
        </w:rPr>
        <w:t>经正式授权并代表的供应商</w:t>
      </w:r>
      <w:r>
        <w:rPr>
          <w:rFonts w:ascii="宋体" w:cs="宋体"/>
          <w:color w:val="auto"/>
          <w:highlight w:val="none"/>
        </w:rPr>
        <w:t>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hint="eastAsia" w:ascii="宋体" w:hAnsi="宋体" w:cs="宋体"/>
          <w:color w:val="auto"/>
          <w:highlight w:val="none"/>
        </w:rPr>
        <w:t>套，副本</w:t>
      </w:r>
      <w:r>
        <w:rPr>
          <w:rFonts w:ascii="宋体" w:cs="宋体"/>
          <w:color w:val="auto"/>
          <w:highlight w:val="none"/>
        </w:rPr>
        <w:t> </w:t>
      </w:r>
      <w:r>
        <w:rPr>
          <w:rFonts w:hint="eastAsia" w:ascii="宋体" w:hAnsi="宋体" w:cs="宋体"/>
          <w:color w:val="auto"/>
          <w:highlight w:val="none"/>
        </w:rPr>
        <w:t>套及电子文档</w:t>
      </w:r>
      <w:r>
        <w:rPr>
          <w:rFonts w:ascii="宋体" w:cs="宋体"/>
          <w:color w:val="auto"/>
          <w:highlight w:val="none"/>
        </w:rPr>
        <w:t> </w:t>
      </w:r>
      <w:r>
        <w:rPr>
          <w:rFonts w:hint="eastAsia" w:ascii="宋体" w:hAnsi="宋体" w:cs="宋体"/>
          <w:color w:val="auto"/>
          <w:highlight w:val="none"/>
        </w:rPr>
        <w:t>套。</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0"/>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hint="eastAsia" w:ascii="宋体" w:hAnsi="宋体" w:cs="宋体"/>
          <w:color w:val="auto"/>
          <w:highlight w:val="none"/>
        </w:rPr>
        <w:t>传真号：</w:t>
      </w: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hAnsi="宋体" w:cs="宋体"/>
          <w:color w:val="auto"/>
          <w:highlight w:val="none"/>
        </w:rPr>
        <w:t>（签字）</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jc w:val="both"/>
        <w:rPr>
          <w:rStyle w:val="15"/>
          <w:rFonts w:ascii="宋体" w:cs="宋体"/>
          <w:color w:val="auto"/>
          <w:highlight w:val="none"/>
        </w:rPr>
      </w:pPr>
      <w:r>
        <w:rPr>
          <w:rStyle w:val="15"/>
          <w:rFonts w:ascii="宋体" w:cs="宋体"/>
          <w:color w:val="auto"/>
          <w:highlight w:val="none"/>
        </w:rPr>
        <w:br w:type="textWrapping"/>
      </w: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rStyle w:val="15"/>
          <w:rFonts w:ascii="宋体" w:cs="宋体"/>
          <w:color w:val="auto"/>
          <w:highlight w:val="none"/>
        </w:rPr>
      </w:pPr>
    </w:p>
    <w:p>
      <w:pPr>
        <w:pStyle w:val="10"/>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5"/>
          <w:rFonts w:hint="eastAsia" w:ascii="宋体" w:hAnsi="宋体" w:cs="宋体"/>
          <w:color w:val="auto"/>
          <w:sz w:val="36"/>
          <w:szCs w:val="36"/>
          <w:highlight w:val="none"/>
        </w:rPr>
        <w:t>报价一览表</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12"/>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10"/>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10"/>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37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5"/>
          <w:rFonts w:hint="eastAsia" w:ascii="宋体" w:hAnsi="宋体" w:cs="宋体"/>
          <w:color w:val="auto"/>
          <w:sz w:val="36"/>
          <w:szCs w:val="36"/>
          <w:highlight w:val="none"/>
        </w:rPr>
        <w:t>详细报价书</w:t>
      </w:r>
    </w:p>
    <w:p>
      <w:pPr>
        <w:pStyle w:val="10"/>
        <w:widowControl/>
        <w:spacing w:before="75" w:beforeAutospacing="0" w:after="75" w:afterAutospacing="0" w:line="49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95" w:lineRule="atLeast"/>
        <w:rPr>
          <w:color w:val="auto"/>
          <w:highlight w:val="none"/>
        </w:rPr>
      </w:pPr>
      <w:r>
        <w:rPr>
          <w:rStyle w:val="15"/>
          <w:rFonts w:hint="eastAsia" w:ascii="宋体" w:hAnsi="宋体" w:cs="宋体"/>
          <w:color w:val="auto"/>
          <w:highlight w:val="none"/>
        </w:rPr>
        <w:t>说明：</w:t>
      </w:r>
    </w:p>
    <w:p>
      <w:pPr>
        <w:pStyle w:val="10"/>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widowControl/>
        <w:spacing w:before="75" w:beforeAutospacing="0" w:after="75" w:afterAutospacing="0" w:line="495" w:lineRule="atLeast"/>
        <w:ind w:firstLine="480"/>
        <w:jc w:val="both"/>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0"/>
        <w:widowControl/>
        <w:spacing w:before="75" w:beforeAutospacing="0" w:after="75" w:afterAutospacing="0" w:line="495" w:lineRule="atLeast"/>
        <w:ind w:firstLine="480"/>
        <w:jc w:val="both"/>
        <w:rPr>
          <w:rFonts w:ascii="宋体" w:cs="宋体"/>
          <w:b/>
          <w:bCs/>
          <w:color w:val="auto"/>
          <w:highlight w:val="none"/>
        </w:rPr>
      </w:pPr>
      <w:r>
        <w:rPr>
          <w:rFonts w:ascii="宋体" w:hAnsi="宋体" w:cs="宋体"/>
          <w:b/>
          <w:bCs/>
          <w:color w:val="auto"/>
          <w:highlight w:val="none"/>
        </w:rPr>
        <w:t>4</w:t>
      </w:r>
      <w:r>
        <w:rPr>
          <w:rFonts w:hint="eastAsia" w:ascii="宋体" w:hAnsi="宋体" w:cs="宋体"/>
          <w:b/>
          <w:bCs/>
          <w:color w:val="auto"/>
          <w:highlight w:val="none"/>
        </w:rPr>
        <w:t>、详细报价书需填写设备或软件的品牌、型号等。</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5"/>
          <w:rFonts w:hint="eastAsia" w:ascii="宋体" w:hAnsi="宋体" w:cs="宋体"/>
          <w:color w:val="auto"/>
          <w:highlight w:val="none"/>
        </w:rPr>
        <w:t>资格证明文件</w:t>
      </w: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5"/>
          <w:rFonts w:hint="eastAsia" w:ascii="宋体" w:hAnsi="宋体" w:cs="宋体"/>
          <w:color w:val="auto"/>
          <w:highlight w:val="none"/>
        </w:rPr>
        <w:t>参加竞争性谈判的声明函</w:t>
      </w: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rFonts w:ascii="宋体" w:cs="宋体"/>
          <w:color w:val="auto"/>
          <w:highlight w:val="none"/>
        </w:rPr>
      </w:pP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5"/>
          <w:rFonts w:hint="eastAsia" w:ascii="宋体" w:hAnsi="宋体" w:cs="宋体"/>
          <w:color w:val="auto"/>
          <w:highlight w:val="none"/>
        </w:rPr>
        <w:t>供应商的资格声明</w:t>
      </w:r>
      <w:r>
        <w:rPr>
          <w:rFonts w:ascii="宋体" w:cs="宋体"/>
          <w:color w:val="auto"/>
          <w:highlight w:val="none"/>
        </w:rPr>
        <w:t> </w:t>
      </w:r>
    </w:p>
    <w:p>
      <w:pPr>
        <w:pStyle w:val="10"/>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10"/>
        <w:widowControl/>
        <w:spacing w:before="75" w:beforeAutospacing="0" w:after="75" w:afterAutospacing="0" w:line="375" w:lineRule="atLeast"/>
        <w:jc w:val="both"/>
        <w:rPr>
          <w:color w:val="auto"/>
          <w:highlight w:val="none"/>
        </w:rPr>
      </w:pPr>
      <w:r>
        <w:rPr>
          <w:rStyle w:val="15"/>
          <w:rFonts w:ascii="宋体" w:cs="宋体"/>
          <w:color w:val="auto"/>
          <w:highlight w:val="none"/>
        </w:rPr>
        <w:t>    </w:t>
      </w:r>
      <w:r>
        <w:rPr>
          <w:rStyle w:val="15"/>
          <w:rFonts w:ascii="宋体" w:hAnsi="宋体" w:cs="宋体"/>
          <w:color w:val="auto"/>
          <w:highlight w:val="none"/>
        </w:rPr>
        <w:t>1</w:t>
      </w:r>
      <w:r>
        <w:rPr>
          <w:rStyle w:val="15"/>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2"/>
        <w:tblpPr w:leftFromText="180" w:rightFromText="180" w:vertAnchor="text" w:horzAnchor="page" w:tblpX="1788" w:tblpY="464"/>
        <w:tblOverlap w:val="never"/>
        <w:tblW w:w="901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23"/>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Style w:val="15"/>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Style w:val="15"/>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Style w:val="15"/>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Style w:val="15"/>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78" w:type="dxa"/>
            <w:tcMar>
              <w:top w:w="0" w:type="dxa"/>
              <w:left w:w="105" w:type="dxa"/>
              <w:bottom w:w="0" w:type="dxa"/>
              <w:right w:w="105" w:type="dxa"/>
            </w:tcMar>
            <w:vAlign w:val="center"/>
          </w:tcPr>
          <w:p>
            <w:pPr>
              <w:pStyle w:val="10"/>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10"/>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5"/>
          <w:rFonts w:hint="eastAsia" w:ascii="宋体" w:hAnsi="宋体" w:cs="宋体"/>
          <w:color w:val="auto"/>
          <w:highlight w:val="none"/>
        </w:rPr>
        <w:t>单位负责人授权书</w:t>
      </w:r>
    </w:p>
    <w:p>
      <w:pPr>
        <w:pStyle w:val="10"/>
        <w:widowControl/>
        <w:spacing w:before="75" w:beforeAutospacing="0" w:after="75" w:afterAutospacing="0" w:line="405" w:lineRule="atLeast"/>
        <w:rPr>
          <w:color w:val="auto"/>
          <w:highlight w:val="none"/>
        </w:rPr>
      </w:pP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10"/>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10"/>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hint="eastAsia" w:ascii="宋体" w:hAnsi="宋体" w:cs="宋体"/>
          <w:color w:val="auto"/>
          <w:highlight w:val="none"/>
        </w:rPr>
        <w:t>手机：</w:t>
      </w: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hint="eastAsia" w:ascii="宋体" w:hAnsi="宋体" w:cs="宋体"/>
          <w:color w:val="auto"/>
          <w:highlight w:val="none"/>
        </w:rPr>
        <w:t>手机：</w:t>
      </w: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ascii="宋体" w:cs="宋体"/>
          <w:color w:val="auto"/>
          <w:highlight w:val="none"/>
        </w:rPr>
        <w:t> </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10"/>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10"/>
        <w:widowControl/>
        <w:spacing w:before="75" w:beforeAutospacing="0" w:after="75" w:afterAutospacing="0" w:line="360" w:lineRule="atLeast"/>
        <w:jc w:val="right"/>
        <w:rPr>
          <w:color w:val="auto"/>
          <w:highlight w:val="none"/>
        </w:rPr>
      </w:pPr>
    </w:p>
    <w:p>
      <w:pPr>
        <w:pStyle w:val="10"/>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2"/>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10"/>
              <w:widowControl/>
              <w:spacing w:beforeAutospacing="0" w:afterAutospacing="0" w:line="405" w:lineRule="atLeast"/>
              <w:jc w:val="center"/>
              <w:rPr>
                <w:color w:val="auto"/>
                <w:highlight w:val="none"/>
              </w:rPr>
            </w:pPr>
            <w:r>
              <w:rPr>
                <w:rStyle w:val="15"/>
                <w:rFonts w:ascii="宋体" w:cs="宋体"/>
                <w:color w:val="auto"/>
                <w:highlight w:val="none"/>
              </w:rPr>
              <w:t> </w:t>
            </w:r>
          </w:p>
          <w:p>
            <w:pPr>
              <w:pStyle w:val="10"/>
              <w:widowControl/>
              <w:spacing w:beforeAutospacing="0" w:afterAutospacing="0" w:line="405" w:lineRule="atLeast"/>
              <w:jc w:val="center"/>
              <w:rPr>
                <w:color w:val="auto"/>
                <w:highlight w:val="none"/>
              </w:rPr>
            </w:pPr>
            <w:r>
              <w:rPr>
                <w:rStyle w:val="15"/>
                <w:rFonts w:hint="eastAsia" w:ascii="宋体" w:hAnsi="宋体" w:cs="宋体"/>
                <w:color w:val="auto"/>
                <w:highlight w:val="none"/>
              </w:rPr>
              <w:t>要求：真实、有效、清晰</w:t>
            </w:r>
          </w:p>
          <w:p>
            <w:pPr>
              <w:pStyle w:val="10"/>
              <w:widowControl/>
              <w:spacing w:beforeAutospacing="0" w:afterAutospacing="0" w:line="405" w:lineRule="atLeast"/>
              <w:jc w:val="center"/>
              <w:rPr>
                <w:color w:val="auto"/>
                <w:highlight w:val="none"/>
              </w:rPr>
            </w:pPr>
            <w:r>
              <w:rPr>
                <w:rStyle w:val="15"/>
                <w:rFonts w:ascii="宋体" w:cs="宋体"/>
                <w:color w:val="auto"/>
                <w:highlight w:val="none"/>
              </w:rPr>
              <w:t> </w:t>
            </w:r>
          </w:p>
        </w:tc>
      </w:tr>
    </w:tbl>
    <w:p>
      <w:pPr>
        <w:pStyle w:val="10"/>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10"/>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5"/>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10"/>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5"/>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5"/>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10"/>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5"/>
          <w:rFonts w:ascii="宋体" w:cs="宋体"/>
          <w:color w:val="auto"/>
          <w:highlight w:val="none"/>
        </w:rPr>
        <w:t>       </w:t>
      </w:r>
      <w:r>
        <w:rPr>
          <w:rStyle w:val="15"/>
          <w:rFonts w:hint="eastAsia" w:ascii="宋体" w:hAnsi="宋体" w:cs="宋体"/>
          <w:color w:val="auto"/>
          <w:highlight w:val="none"/>
        </w:rPr>
        <w:t>营业执照等证明文件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10"/>
        <w:widowControl/>
        <w:spacing w:before="75" w:beforeAutospacing="0" w:after="75" w:afterAutospacing="0"/>
        <w:ind w:firstLine="420"/>
        <w:rPr>
          <w:color w:val="auto"/>
          <w:highlight w:val="none"/>
        </w:rPr>
      </w:pPr>
      <w:r>
        <w:rPr>
          <w:rFonts w:hint="eastAsia" w:ascii="宋体" w:hAnsi="宋体" w:cs="宋体"/>
          <w:color w:val="auto"/>
          <w:highlight w:val="none"/>
        </w:rPr>
        <w:t>（）供应商为法人（包括企业、事业单位和社会团体）的</w:t>
      </w:r>
    </w:p>
    <w:p>
      <w:pPr>
        <w:pStyle w:val="10"/>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10"/>
        <w:widowControl/>
        <w:spacing w:before="75" w:beforeAutospacing="0" w:after="75" w:afterAutospacing="0"/>
        <w:ind w:firstLine="420"/>
        <w:rPr>
          <w:color w:val="auto"/>
          <w:highlight w:val="none"/>
        </w:rPr>
      </w:pPr>
      <w:r>
        <w:rPr>
          <w:rFonts w:hint="eastAsia" w:ascii="宋体" w:hAnsi="宋体" w:cs="宋体"/>
          <w:color w:val="auto"/>
          <w:highlight w:val="none"/>
        </w:rPr>
        <w:t>（）供应商为非法人（包括其他组织、自然人）的</w:t>
      </w:r>
    </w:p>
    <w:p>
      <w:pPr>
        <w:pStyle w:val="10"/>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10"/>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hint="eastAsia" w:ascii="宋体" w:hAnsi="宋体" w:cs="宋体"/>
          <w:color w:val="auto"/>
          <w:highlight w:val="none"/>
        </w:rPr>
        <w:t>★注意：</w:t>
      </w:r>
    </w:p>
    <w:p>
      <w:pPr>
        <w:pStyle w:val="10"/>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10"/>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10"/>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ind w:left="31680" w:hanging="480" w:hangingChars="20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w:t>
      </w:r>
      <w:r>
        <w:rPr>
          <w:rFonts w:ascii="宋体" w:cs="宋体"/>
          <w:color w:val="auto"/>
          <w:highlight w:val="none"/>
        </w:rPr>
        <w:t>   </w:t>
      </w:r>
      <w:r>
        <w:rPr>
          <w:rStyle w:val="15"/>
          <w:rFonts w:hint="eastAsia" w:ascii="宋体" w:hAnsi="宋体" w:cs="宋体"/>
          <w:color w:val="auto"/>
          <w:highlight w:val="none"/>
        </w:rPr>
        <w:t>具备履行合同所必需设备和专业技术能力证明材料</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声明函</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10"/>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5"/>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0"/>
        <w:widowControl/>
        <w:spacing w:before="75" w:beforeAutospacing="0" w:after="75" w:afterAutospacing="0" w:line="435" w:lineRule="atLeast"/>
        <w:ind w:firstLine="480"/>
        <w:rPr>
          <w:color w:val="auto"/>
          <w:highlight w:val="none"/>
        </w:rPr>
      </w:pPr>
      <w:r>
        <w:rPr>
          <w:rStyle w:val="15"/>
          <w:rFonts w:ascii="宋体" w:hAnsi="宋体" w:cs="宋体"/>
          <w:color w:val="auto"/>
          <w:highlight w:val="none"/>
        </w:rPr>
        <w:t>2.</w:t>
      </w:r>
      <w:r>
        <w:rPr>
          <w:rStyle w:val="15"/>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r>
        <w:rPr>
          <w:rStyle w:val="15"/>
          <w:rFonts w:ascii="宋体" w:hAnsi="宋体" w:cs="宋体"/>
          <w:color w:val="auto"/>
          <w:highlight w:val="none"/>
        </w:rPr>
        <w:t>3.</w:t>
      </w:r>
      <w:r>
        <w:rPr>
          <w:rStyle w:val="15"/>
          <w:rFonts w:hint="eastAsia" w:ascii="宋体" w:hAnsi="宋体" w:cs="宋体"/>
          <w:color w:val="auto"/>
          <w:highlight w:val="none"/>
        </w:rPr>
        <w:t>对于接受联合体形式的谈判且供应商是联合体的，则联合体各成员都应当提交本资格证明文件。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cs="宋体"/>
          <w:color w:val="auto"/>
          <w:highlight w:val="none"/>
        </w:rPr>
        <w:br w:type="textWrapping"/>
      </w: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w:t>
      </w:r>
      <w:r>
        <w:rPr>
          <w:rFonts w:ascii="宋体" w:cs="宋体"/>
          <w:color w:val="auto"/>
          <w:highlight w:val="none"/>
        </w:rPr>
        <w:t>   </w:t>
      </w:r>
      <w:r>
        <w:rPr>
          <w:rStyle w:val="15"/>
          <w:rFonts w:hint="eastAsia" w:ascii="宋体" w:hAnsi="宋体" w:cs="宋体"/>
          <w:color w:val="auto"/>
          <w:highlight w:val="none"/>
        </w:rPr>
        <w:t>参加采购活动前三年内在经营活动中</w:t>
      </w:r>
    </w:p>
    <w:p>
      <w:pPr>
        <w:pStyle w:val="10"/>
        <w:widowControl/>
        <w:spacing w:before="75" w:beforeAutospacing="0" w:after="75" w:afterAutospacing="0" w:line="43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ind w:firstLine="1935"/>
        <w:rPr>
          <w:color w:val="auto"/>
          <w:highlight w:val="none"/>
        </w:rPr>
      </w:pPr>
      <w:r>
        <w:rPr>
          <w:rStyle w:val="15"/>
          <w:rFonts w:hint="eastAsia" w:ascii="宋体" w:hAnsi="宋体" w:cs="宋体"/>
          <w:color w:val="auto"/>
          <w:highlight w:val="none"/>
        </w:rPr>
        <w:t>没有重大违法记录书面声明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10"/>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cs="宋体"/>
          <w:color w:val="auto"/>
          <w:highlight w:val="none"/>
        </w:rPr>
        <w:br w:type="textWrapping"/>
      </w: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w:t>
      </w:r>
      <w:r>
        <w:rPr>
          <w:rFonts w:ascii="宋体" w:cs="宋体"/>
          <w:color w:val="auto"/>
          <w:highlight w:val="none"/>
        </w:rPr>
        <w:t>      </w:t>
      </w:r>
      <w:r>
        <w:rPr>
          <w:rStyle w:val="15"/>
          <w:rFonts w:hint="eastAsia" w:ascii="宋体" w:hAnsi="宋体" w:cs="宋体"/>
          <w:color w:val="auto"/>
          <w:highlight w:val="none"/>
        </w:rPr>
        <w:t>信用记录查询结果</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10"/>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5"/>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5"/>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10"/>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5"/>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5"/>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10"/>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5"/>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10"/>
        <w:widowControl/>
        <w:spacing w:before="75" w:beforeAutospacing="0" w:after="75" w:afterAutospacing="0" w:line="435" w:lineRule="atLeast"/>
        <w:rPr>
          <w:color w:val="auto"/>
          <w:highlight w:val="none"/>
        </w:rPr>
      </w:pPr>
      <w:r>
        <w:rPr>
          <w:rStyle w:val="15"/>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br w:type="textWrapping"/>
      </w: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rFonts w:ascii="宋体" w:cs="宋体"/>
          <w:color w:val="auto"/>
          <w:highlight w:val="none"/>
        </w:rPr>
      </w:pP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3-8</w:t>
      </w:r>
      <w:r>
        <w:rPr>
          <w:rFonts w:ascii="宋体" w:cs="宋体"/>
          <w:color w:val="auto"/>
          <w:highlight w:val="none"/>
        </w:rPr>
        <w:t>     </w:t>
      </w:r>
      <w:r>
        <w:rPr>
          <w:rStyle w:val="15"/>
          <w:rFonts w:ascii="宋体" w:cs="宋体"/>
          <w:color w:val="auto"/>
          <w:highlight w:val="none"/>
        </w:rPr>
        <w:t>  </w:t>
      </w:r>
      <w:r>
        <w:rPr>
          <w:rStyle w:val="15"/>
          <w:rFonts w:hint="eastAsia" w:ascii="宋体" w:hAnsi="宋体" w:cs="宋体"/>
          <w:color w:val="auto"/>
          <w:highlight w:val="none"/>
        </w:rPr>
        <w:t>联合体协议</w:t>
      </w:r>
    </w:p>
    <w:p>
      <w:pPr>
        <w:pStyle w:val="10"/>
        <w:widowControl/>
        <w:spacing w:before="75" w:beforeAutospacing="0" w:after="75" w:afterAutospacing="0" w:line="435" w:lineRule="atLeast"/>
        <w:jc w:val="center"/>
        <w:rPr>
          <w:color w:val="auto"/>
          <w:highlight w:val="none"/>
        </w:rPr>
      </w:pPr>
      <w:r>
        <w:rPr>
          <w:rStyle w:val="15"/>
          <w:rFonts w:hint="eastAsia" w:ascii="宋体" w:hAnsi="宋体" w:cs="宋体"/>
          <w:color w:val="auto"/>
          <w:highlight w:val="none"/>
        </w:rPr>
        <w:t>（接受联合体的项目使用）</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兹有（填写“联合体中各方的全称”，各方的全称之间请用“、”分割）自愿组成联合体，共同参加（填写“项目名称”）项目（项目编号：</w:t>
      </w:r>
      <w:r>
        <w:rPr>
          <w:rFonts w:ascii="宋体" w:cs="宋体"/>
          <w:color w:val="auto"/>
          <w:highlight w:val="none"/>
        </w:rPr>
        <w:t>      </w:t>
      </w:r>
      <w:r>
        <w:rPr>
          <w:rFonts w:hint="eastAsia" w:ascii="宋体" w:hAnsi="宋体" w:cs="宋体"/>
          <w:color w:val="auto"/>
          <w:highlight w:val="none"/>
        </w:rPr>
        <w:t>）的响应谈判。现就联合体参加本项目响应谈判的有关事宜达成下列协议：</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p>
    <w:p>
      <w:pPr>
        <w:pStyle w:val="10"/>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10"/>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10"/>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10"/>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p>
    <w:p>
      <w:pPr>
        <w:pStyle w:val="10"/>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3-9</w:t>
      </w:r>
      <w:r>
        <w:rPr>
          <w:rFonts w:ascii="宋体" w:cs="宋体"/>
          <w:color w:val="auto"/>
          <w:highlight w:val="none"/>
        </w:rPr>
        <w:t>       </w:t>
      </w:r>
      <w:r>
        <w:rPr>
          <w:rStyle w:val="15"/>
          <w:rFonts w:hint="eastAsia" w:ascii="宋体" w:hAnsi="宋体" w:cs="宋体"/>
          <w:color w:val="auto"/>
          <w:highlight w:val="none"/>
        </w:rPr>
        <w:t>其它资格证明文件</w:t>
      </w:r>
    </w:p>
    <w:p>
      <w:pPr>
        <w:pStyle w:val="10"/>
        <w:widowControl/>
        <w:spacing w:before="75" w:beforeAutospacing="0" w:after="75" w:afterAutospacing="0" w:line="420" w:lineRule="atLeast"/>
        <w:jc w:val="center"/>
        <w:rPr>
          <w:color w:val="auto"/>
          <w:highlight w:val="none"/>
        </w:rPr>
      </w:pPr>
      <w:r>
        <w:rPr>
          <w:rStyle w:val="15"/>
          <w:rFonts w:hint="eastAsia" w:ascii="宋体" w:hAnsi="宋体" w:cs="宋体"/>
          <w:color w:val="auto"/>
          <w:highlight w:val="none"/>
        </w:rPr>
        <w:t>（如果有的话）</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ind w:firstLine="480"/>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rFonts w:ascii="宋体" w:cs="宋体"/>
          <w:color w:val="auto"/>
          <w:highlight w:val="none"/>
        </w:rPr>
      </w:pPr>
    </w:p>
    <w:p>
      <w:pPr>
        <w:pStyle w:val="10"/>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5"/>
          <w:rFonts w:hint="eastAsia" w:ascii="宋体" w:hAnsi="宋体" w:cs="宋体"/>
          <w:color w:val="auto"/>
          <w:highlight w:val="none"/>
        </w:rPr>
        <w:t>谈判保证金凭证</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10"/>
        <w:widowControl/>
        <w:spacing w:before="75" w:beforeAutospacing="0" w:after="75" w:afterAutospacing="0"/>
        <w:rPr>
          <w:color w:val="auto"/>
          <w:highlight w:val="none"/>
        </w:rPr>
      </w:pPr>
      <w:r>
        <w:rPr>
          <w:rFonts w:ascii="宋体" w:cs="宋体"/>
          <w:color w:val="auto"/>
          <w:sz w:val="21"/>
          <w:szCs w:val="21"/>
          <w:highlight w:val="none"/>
        </w:rPr>
        <w:t> </w:t>
      </w:r>
    </w:p>
    <w:p>
      <w:pPr>
        <w:pStyle w:val="10"/>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5"/>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10"/>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p>
    <w:p>
      <w:pPr>
        <w:pStyle w:val="10"/>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5"/>
          <w:rFonts w:ascii="宋体" w:cs="宋体"/>
          <w:color w:val="auto"/>
          <w:highlight w:val="none"/>
        </w:rPr>
        <w:t>    </w:t>
      </w:r>
      <w:r>
        <w:rPr>
          <w:rStyle w:val="15"/>
          <w:rFonts w:hint="eastAsia" w:ascii="宋体" w:hAnsi="宋体" w:cs="宋体"/>
          <w:color w:val="auto"/>
          <w:highlight w:val="none"/>
        </w:rPr>
        <w:t>技术和服务要求响应表</w:t>
      </w: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2"/>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10"/>
        <w:widowControl/>
        <w:spacing w:before="75" w:beforeAutospacing="0" w:after="75" w:afterAutospacing="0" w:line="375" w:lineRule="atLeast"/>
        <w:rPr>
          <w:color w:val="auto"/>
          <w:highlight w:val="none"/>
        </w:rPr>
      </w:pPr>
      <w:r>
        <w:rPr>
          <w:rStyle w:val="15"/>
          <w:rFonts w:hint="eastAsia" w:ascii="宋体" w:hAnsi="宋体" w:cs="宋体"/>
          <w:color w:val="auto"/>
          <w:sz w:val="21"/>
          <w:szCs w:val="21"/>
          <w:highlight w:val="none"/>
        </w:rPr>
        <w:t>注：（</w:t>
      </w:r>
      <w:r>
        <w:rPr>
          <w:rStyle w:val="15"/>
          <w:rFonts w:ascii="宋体" w:hAnsi="宋体" w:cs="宋体"/>
          <w:color w:val="auto"/>
          <w:sz w:val="21"/>
          <w:szCs w:val="21"/>
          <w:highlight w:val="none"/>
        </w:rPr>
        <w:t>1</w:t>
      </w:r>
      <w:r>
        <w:rPr>
          <w:rStyle w:val="15"/>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spacing w:before="75" w:beforeAutospacing="0" w:after="75" w:afterAutospacing="0" w:line="375" w:lineRule="atLeast"/>
        <w:rPr>
          <w:color w:val="auto"/>
          <w:highlight w:val="none"/>
        </w:rPr>
      </w:pPr>
      <w:r>
        <w:rPr>
          <w:rStyle w:val="15"/>
          <w:rFonts w:hint="eastAsia" w:ascii="宋体" w:hAnsi="宋体" w:cs="宋体"/>
          <w:color w:val="auto"/>
          <w:sz w:val="21"/>
          <w:szCs w:val="21"/>
          <w:highlight w:val="none"/>
        </w:rPr>
        <w:t>（</w:t>
      </w:r>
      <w:r>
        <w:rPr>
          <w:rStyle w:val="15"/>
          <w:rFonts w:ascii="宋体" w:hAnsi="宋体" w:cs="宋体"/>
          <w:color w:val="auto"/>
          <w:sz w:val="21"/>
          <w:szCs w:val="21"/>
          <w:highlight w:val="none"/>
        </w:rPr>
        <w:t>2</w:t>
      </w:r>
      <w:r>
        <w:rPr>
          <w:rStyle w:val="15"/>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375" w:lineRule="atLeast"/>
        <w:rPr>
          <w:color w:val="auto"/>
          <w:highlight w:val="none"/>
        </w:rPr>
      </w:pPr>
    </w:p>
    <w:p>
      <w:pPr>
        <w:pStyle w:val="10"/>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5"/>
          <w:rFonts w:ascii="宋体" w:cs="宋体"/>
          <w:color w:val="auto"/>
          <w:highlight w:val="none"/>
        </w:rPr>
        <w:t> </w:t>
      </w:r>
      <w:r>
        <w:rPr>
          <w:rStyle w:val="15"/>
          <w:rFonts w:hint="eastAsia" w:ascii="宋体" w:hAnsi="宋体" w:cs="宋体"/>
          <w:color w:val="auto"/>
          <w:highlight w:val="none"/>
        </w:rPr>
        <w:t>商务条件和其它事项响应表</w:t>
      </w:r>
      <w:r>
        <w:rPr>
          <w:rStyle w:val="15"/>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2"/>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10"/>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10"/>
        <w:widowControl/>
        <w:spacing w:before="75" w:beforeAutospacing="0" w:after="75" w:afterAutospacing="0" w:line="375" w:lineRule="atLeast"/>
        <w:rPr>
          <w:color w:val="auto"/>
          <w:highlight w:val="none"/>
        </w:rPr>
      </w:pPr>
      <w:r>
        <w:rPr>
          <w:rStyle w:val="15"/>
          <w:rFonts w:hint="eastAsia" w:ascii="宋体" w:hAnsi="宋体" w:cs="宋体"/>
          <w:color w:val="auto"/>
          <w:sz w:val="21"/>
          <w:szCs w:val="21"/>
          <w:highlight w:val="none"/>
        </w:rPr>
        <w:t>注：（</w:t>
      </w:r>
      <w:r>
        <w:rPr>
          <w:rStyle w:val="15"/>
          <w:rFonts w:ascii="宋体" w:hAnsi="宋体" w:cs="宋体"/>
          <w:color w:val="auto"/>
          <w:sz w:val="21"/>
          <w:szCs w:val="21"/>
          <w:highlight w:val="none"/>
        </w:rPr>
        <w:t>1</w:t>
      </w:r>
      <w:r>
        <w:rPr>
          <w:rStyle w:val="15"/>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widowControl/>
        <w:spacing w:before="75" w:beforeAutospacing="0" w:after="75" w:afterAutospacing="0" w:line="375" w:lineRule="atLeast"/>
        <w:rPr>
          <w:color w:val="auto"/>
          <w:highlight w:val="none"/>
        </w:rPr>
      </w:pPr>
      <w:r>
        <w:rPr>
          <w:rStyle w:val="15"/>
          <w:rFonts w:hint="eastAsia" w:ascii="宋体" w:hAnsi="宋体" w:cs="宋体"/>
          <w:color w:val="auto"/>
          <w:sz w:val="21"/>
          <w:szCs w:val="21"/>
          <w:highlight w:val="none"/>
        </w:rPr>
        <w:t>（</w:t>
      </w:r>
      <w:r>
        <w:rPr>
          <w:rStyle w:val="15"/>
          <w:rFonts w:ascii="宋体" w:hAnsi="宋体" w:cs="宋体"/>
          <w:color w:val="auto"/>
          <w:sz w:val="21"/>
          <w:szCs w:val="21"/>
          <w:highlight w:val="none"/>
        </w:rPr>
        <w:t>2</w:t>
      </w:r>
      <w:r>
        <w:rPr>
          <w:rStyle w:val="15"/>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widowControl/>
        <w:spacing w:before="75" w:beforeAutospacing="0" w:after="75" w:afterAutospacing="0" w:line="375" w:lineRule="atLeast"/>
        <w:rPr>
          <w:rFonts w:ascii="宋体" w:cs="宋体"/>
          <w:color w:val="auto"/>
          <w:highlight w:val="none"/>
        </w:rPr>
      </w:pP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20" w:lineRule="atLeast"/>
        <w:rPr>
          <w:rFonts w:ascii="宋体" w:cs="宋体"/>
          <w:color w:val="auto"/>
          <w:highlight w:val="none"/>
        </w:rPr>
      </w:pPr>
    </w:p>
    <w:p>
      <w:pPr>
        <w:pStyle w:val="10"/>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5"/>
          <w:rFonts w:ascii="宋体" w:cs="宋体"/>
          <w:color w:val="auto"/>
          <w:highlight w:val="none"/>
        </w:rPr>
        <w:t>  </w:t>
      </w:r>
      <w:r>
        <w:rPr>
          <w:rStyle w:val="15"/>
          <w:rFonts w:hint="eastAsia" w:ascii="宋体" w:hAnsi="宋体" w:cs="宋体"/>
          <w:color w:val="auto"/>
          <w:highlight w:val="none"/>
        </w:rPr>
        <w:t>相关技术、商务、服务响应承诺及资料</w:t>
      </w:r>
    </w:p>
    <w:p>
      <w:pPr>
        <w:pStyle w:val="10"/>
        <w:widowControl/>
        <w:spacing w:before="75" w:beforeAutospacing="0" w:after="75" w:afterAutospacing="0" w:line="420" w:lineRule="atLeast"/>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rStyle w:val="15"/>
          <w:rFonts w:hint="eastAsia" w:ascii="宋体" w:hAnsi="宋体" w:cs="宋体"/>
          <w:color w:val="auto"/>
          <w:highlight w:val="none"/>
        </w:rPr>
        <w:t>说明：</w:t>
      </w:r>
      <w:r>
        <w:rPr>
          <w:rStyle w:val="15"/>
          <w:rFonts w:ascii="宋体" w:cs="宋体"/>
          <w:color w:val="auto"/>
          <w:highlight w:val="none"/>
        </w:rPr>
        <w:t>    </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10"/>
        <w:widowControl/>
        <w:spacing w:before="75" w:beforeAutospacing="0" w:after="75" w:afterAutospacing="0" w:line="49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9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rFonts w:ascii="宋体" w:cs="宋体"/>
          <w:color w:val="auto"/>
          <w:highlight w:val="none"/>
        </w:rPr>
        <w:t> </w:t>
      </w:r>
    </w:p>
    <w:p>
      <w:pPr>
        <w:pStyle w:val="10"/>
        <w:widowControl/>
        <w:spacing w:before="75" w:beforeAutospacing="0" w:after="75" w:afterAutospacing="0" w:line="49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line="495" w:lineRule="atLeast"/>
        <w:rPr>
          <w:rStyle w:val="15"/>
          <w:rFonts w:ascii="宋体" w:cs="宋体"/>
          <w:color w:val="auto"/>
          <w:highlight w:val="none"/>
        </w:rPr>
      </w:pPr>
      <w:r>
        <w:rPr>
          <w:rStyle w:val="15"/>
          <w:rFonts w:ascii="宋体" w:cs="宋体"/>
          <w:color w:val="auto"/>
          <w:highlight w:val="none"/>
        </w:rPr>
        <w:t> </w:t>
      </w:r>
    </w:p>
    <w:p>
      <w:pPr>
        <w:pStyle w:val="10"/>
        <w:widowControl/>
        <w:spacing w:before="75" w:beforeAutospacing="0" w:after="75" w:afterAutospacing="0" w:line="495" w:lineRule="atLeast"/>
        <w:rPr>
          <w:rStyle w:val="15"/>
          <w:rFonts w:ascii="宋体" w:cs="宋体"/>
          <w:color w:val="auto"/>
          <w:highlight w:val="none"/>
        </w:rPr>
      </w:pPr>
    </w:p>
    <w:p>
      <w:pPr>
        <w:pStyle w:val="10"/>
        <w:widowControl/>
        <w:spacing w:before="75" w:beforeAutospacing="0" w:after="75" w:afterAutospacing="0" w:line="495" w:lineRule="atLeast"/>
        <w:rPr>
          <w:rStyle w:val="15"/>
          <w:rFonts w:ascii="宋体" w:cs="宋体"/>
          <w:color w:val="auto"/>
          <w:highlight w:val="none"/>
        </w:rPr>
      </w:pPr>
    </w:p>
    <w:p>
      <w:pPr>
        <w:pStyle w:val="10"/>
        <w:widowControl/>
        <w:spacing w:before="75" w:beforeAutospacing="0" w:after="75" w:afterAutospacing="0" w:line="495" w:lineRule="atLeast"/>
        <w:rPr>
          <w:color w:val="auto"/>
          <w:highlight w:val="none"/>
        </w:rPr>
      </w:pPr>
      <w:r>
        <w:rPr>
          <w:rStyle w:val="15"/>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420" w:lineRule="atLeast"/>
        <w:rPr>
          <w:color w:val="auto"/>
          <w:highlight w:val="none"/>
        </w:rPr>
      </w:pPr>
      <w:r>
        <w:rPr>
          <w:rFonts w:ascii="宋体" w:cs="宋体"/>
          <w:color w:val="auto"/>
          <w:highlight w:val="none"/>
        </w:rPr>
        <w:t> </w:t>
      </w:r>
    </w:p>
    <w:p>
      <w:pPr>
        <w:pStyle w:val="10"/>
        <w:widowControl/>
        <w:spacing w:before="75" w:beforeAutospacing="0" w:after="75" w:afterAutospacing="0" w:line="465" w:lineRule="atLeast"/>
        <w:rPr>
          <w:color w:val="auto"/>
          <w:highlight w:val="none"/>
        </w:rPr>
      </w:pPr>
      <w:r>
        <w:rPr>
          <w:color w:val="auto"/>
          <w:highlight w:val="none"/>
        </w:rPr>
        <w:t> </w:t>
      </w:r>
    </w:p>
    <w:p>
      <w:pPr>
        <w:pStyle w:val="10"/>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5"/>
          <w:rFonts w:hint="eastAsia" w:ascii="宋体" w:hAnsi="宋体" w:cs="宋体"/>
          <w:color w:val="auto"/>
          <w:highlight w:val="none"/>
        </w:rPr>
        <w:t>供应商提交符合政府采购政策的证明材料</w:t>
      </w:r>
    </w:p>
    <w:p>
      <w:pPr>
        <w:pStyle w:val="10"/>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5"/>
          <w:rFonts w:hint="eastAsia" w:ascii="宋体" w:hAnsi="宋体" w:cs="宋体"/>
          <w:color w:val="auto"/>
          <w:highlight w:val="none"/>
        </w:rPr>
        <w:t>中小企业声明函（此表必须声明）</w:t>
      </w:r>
    </w:p>
    <w:p>
      <w:pPr>
        <w:pStyle w:val="10"/>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10"/>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10"/>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10"/>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10"/>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12"/>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10"/>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10"/>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10"/>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10"/>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10"/>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10"/>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10"/>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10"/>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10"/>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10"/>
        <w:widowControl/>
        <w:spacing w:before="75" w:beforeAutospacing="0" w:after="75" w:afterAutospacing="0"/>
        <w:jc w:val="center"/>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10"/>
        <w:widowControl/>
        <w:spacing w:before="75" w:beforeAutospacing="0" w:after="75" w:afterAutospacing="0"/>
        <w:jc w:val="center"/>
        <w:rPr>
          <w:color w:val="auto"/>
          <w:highlight w:val="none"/>
        </w:rPr>
      </w:pPr>
      <w:r>
        <w:rPr>
          <w:rStyle w:val="15"/>
          <w:rFonts w:hint="eastAsia" w:ascii="宋体" w:hAnsi="宋体" w:cs="宋体"/>
          <w:color w:val="auto"/>
          <w:highlight w:val="none"/>
        </w:rPr>
        <w:t>残疾人福利性单位声明函（如果有的话）</w:t>
      </w:r>
    </w:p>
    <w:p>
      <w:pPr>
        <w:pStyle w:val="10"/>
        <w:widowControl/>
        <w:spacing w:before="75" w:beforeAutospacing="0" w:after="75" w:afterAutospacing="0"/>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jc w:val="both"/>
        <w:rPr>
          <w:color w:val="auto"/>
          <w:highlight w:val="none"/>
        </w:rPr>
      </w:pPr>
      <w:r>
        <w:rPr>
          <w:rStyle w:val="15"/>
          <w:rFonts w:ascii="宋体" w:cs="宋体"/>
          <w:color w:val="auto"/>
          <w:highlight w:val="none"/>
        </w:rPr>
        <w:t> </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本供应商郑重声明，根据《财政部民政部中国残疾人联合会关于促进残疾人就业政府采购政策的通知》（财库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（）提供本供应商制造的（填写“所投合同包、品目号”）货物，</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（）由本供应商承担的（填写“所投合同包、品目号”）工程，</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（）由本供应商提供的（填写“所投合同包、品目号”）服务；或</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10"/>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10"/>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10"/>
        <w:widowControl/>
        <w:spacing w:before="75" w:beforeAutospacing="0" w:after="75" w:afterAutospacing="0" w:line="420" w:lineRule="atLeast"/>
        <w:ind w:firstLine="480"/>
        <w:rPr>
          <w:rFonts w:asci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10"/>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5"/>
          <w:rFonts w:hint="eastAsia" w:ascii="宋体" w:hAnsi="宋体" w:cs="宋体"/>
          <w:color w:val="auto"/>
          <w:highlight w:val="none"/>
        </w:rPr>
        <w:t>优先类节能产品、环境标志产品价格扣除证明材料（如果有的话）</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10"/>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10"/>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10"/>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10"/>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10"/>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10"/>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5"/>
          <w:rFonts w:hint="eastAsia" w:ascii="宋体" w:hAnsi="宋体" w:cs="宋体"/>
          <w:color w:val="auto"/>
          <w:highlight w:val="none"/>
        </w:rPr>
        <w:t>要求作为响应文件组成部分的其他内容（若有）</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0"/>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10"/>
        <w:widowControl/>
        <w:spacing w:before="75" w:beforeAutospacing="0" w:after="75" w:afterAutospacing="0" w:line="375" w:lineRule="atLeast"/>
        <w:rPr>
          <w:rFonts w:ascii="宋体" w:cs="宋体"/>
          <w:color w:val="auto"/>
          <w:highlight w:val="none"/>
        </w:rPr>
      </w:pPr>
    </w:p>
    <w:p>
      <w:pPr>
        <w:pStyle w:val="10"/>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ind w:left="316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left="316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10"/>
        <w:widowControl/>
        <w:spacing w:before="75" w:beforeAutospacing="0" w:after="75" w:afterAutospacing="0" w:line="435" w:lineRule="atLeast"/>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rFonts w:ascii="宋体" w:cs="宋体"/>
          <w:color w:val="auto"/>
          <w:highlight w:val="none"/>
        </w:rPr>
        <w:t> </w:t>
      </w:r>
    </w:p>
    <w:p>
      <w:pPr>
        <w:pStyle w:val="10"/>
        <w:widowControl/>
        <w:spacing w:before="75" w:beforeAutospacing="0" w:after="75" w:afterAutospacing="0"/>
        <w:rPr>
          <w:color w:val="auto"/>
          <w:highlight w:val="none"/>
        </w:rPr>
      </w:pPr>
      <w:r>
        <w:rPr>
          <w:color w:val="auto"/>
          <w:highlight w:val="none"/>
        </w:rPr>
        <w:t> </w:t>
      </w:r>
    </w:p>
    <w:p>
      <w:pPr>
        <w:pStyle w:val="10"/>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5"/>
          <w:rFonts w:ascii="宋体" w:cs="宋体"/>
          <w:color w:val="auto"/>
          <w:kern w:val="0"/>
          <w:szCs w:val="22"/>
          <w:highlight w:val="none"/>
        </w:rPr>
      </w:pPr>
    </w:p>
    <w:p>
      <w:pPr>
        <w:jc w:val="center"/>
        <w:rPr>
          <w:rStyle w:val="15"/>
          <w:rFonts w:ascii="宋体" w:cs="宋体"/>
          <w:color w:val="auto"/>
          <w:kern w:val="0"/>
          <w:szCs w:val="22"/>
          <w:highlight w:val="none"/>
        </w:rPr>
      </w:pPr>
      <w:r>
        <w:rPr>
          <w:rStyle w:val="15"/>
          <w:rFonts w:hint="eastAsia" w:ascii="宋体" w:hAnsi="宋体" w:cs="宋体"/>
          <w:color w:val="auto"/>
          <w:kern w:val="0"/>
          <w:szCs w:val="22"/>
          <w:highlight w:val="none"/>
        </w:rPr>
        <w:t>谈判服务费承诺书</w:t>
      </w:r>
    </w:p>
    <w:p>
      <w:pPr>
        <w:pStyle w:val="24"/>
        <w:jc w:val="center"/>
        <w:rPr>
          <w:rFonts w:hAnsi="宋体"/>
          <w:color w:val="auto"/>
          <w:sz w:val="21"/>
          <w:highlight w:val="none"/>
        </w:rPr>
      </w:pPr>
    </w:p>
    <w:p>
      <w:pPr>
        <w:spacing w:line="380" w:lineRule="exact"/>
        <w:rPr>
          <w:rFonts w:ascii="宋体"/>
          <w:color w:val="auto"/>
          <w:sz w:val="24"/>
          <w:highlight w:val="none"/>
        </w:rPr>
      </w:pPr>
      <w:r>
        <w:rPr>
          <w:rFonts w:hint="eastAsia" w:ascii="宋体" w:hAnsi="宋体"/>
          <w:color w:val="auto"/>
          <w:sz w:val="24"/>
          <w:highlight w:val="none"/>
        </w:rPr>
        <w:t>致：</w:t>
      </w:r>
    </w:p>
    <w:p>
      <w:pPr>
        <w:spacing w:line="380" w:lineRule="exact"/>
        <w:rPr>
          <w:rFonts w:ascii="宋体"/>
          <w:color w:val="auto"/>
          <w:sz w:val="24"/>
          <w:highlight w:val="none"/>
        </w:rPr>
      </w:pPr>
    </w:p>
    <w:p>
      <w:pPr>
        <w:spacing w:line="360" w:lineRule="auto"/>
        <w:ind w:firstLine="480" w:firstLineChars="200"/>
        <w:rPr>
          <w:rFonts w:ascii="宋体"/>
          <w:color w:val="auto"/>
          <w:sz w:val="24"/>
          <w:highlight w:val="none"/>
        </w:rPr>
      </w:pPr>
      <w:r>
        <w:rPr>
          <w:rFonts w:hint="eastAsia" w:ascii="宋体" w:hAnsi="宋体"/>
          <w:color w:val="auto"/>
          <w:sz w:val="24"/>
          <w:highlight w:val="none"/>
        </w:rPr>
        <w:t>我们在贵公司组织的项目谈判中报价（项目编号：），如获中选，我们保证按谈判文件的规定，以支票、汇票、电汇、现金或经贵公司认可的其他付款方式，向贵公司缴交谈判服务费。</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开户行：</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开户名称：</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帐号：</w:t>
      </w:r>
    </w:p>
    <w:p>
      <w:pPr>
        <w:spacing w:line="380" w:lineRule="exact"/>
        <w:rPr>
          <w:rFonts w:ascii="宋体"/>
          <w:color w:val="auto"/>
          <w:sz w:val="24"/>
          <w:highlight w:val="none"/>
        </w:rPr>
      </w:pPr>
    </w:p>
    <w:p>
      <w:pPr>
        <w:spacing w:line="380" w:lineRule="exact"/>
        <w:ind w:firstLine="480" w:firstLineChars="200"/>
        <w:rPr>
          <w:rFonts w:asci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color w:val="auto"/>
          <w:sz w:val="24"/>
          <w:highlight w:val="none"/>
        </w:rPr>
      </w:pPr>
    </w:p>
    <w:p>
      <w:pPr>
        <w:spacing w:line="380" w:lineRule="exact"/>
        <w:ind w:firstLine="480" w:firstLineChars="200"/>
        <w:rPr>
          <w:rFonts w:ascii="宋体"/>
          <w:color w:val="auto"/>
          <w:sz w:val="24"/>
          <w:highlight w:val="none"/>
        </w:rPr>
      </w:pPr>
    </w:p>
    <w:p>
      <w:pPr>
        <w:spacing w:line="380" w:lineRule="exact"/>
        <w:ind w:firstLine="480" w:firstLineChars="200"/>
        <w:rPr>
          <w:rFonts w:asci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10"/>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10"/>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jc w:val="center"/>
        <w:rPr>
          <w:b/>
          <w:bCs/>
          <w:color w:val="auto"/>
          <w:highlight w:val="none"/>
        </w:rPr>
      </w:pPr>
      <w:r>
        <w:rPr>
          <w:rFonts w:hint="eastAsia"/>
          <w:b/>
          <w:bCs/>
          <w:color w:val="auto"/>
          <w:highlight w:val="none"/>
        </w:rPr>
        <w:t>售后服务承诺书</w:t>
      </w:r>
    </w:p>
    <w:p>
      <w:pPr>
        <w:pStyle w:val="2"/>
        <w:jc w:val="center"/>
        <w:rPr>
          <w:b/>
          <w:bCs/>
          <w:color w:val="auto"/>
          <w:highlight w:val="none"/>
        </w:rPr>
      </w:pPr>
    </w:p>
    <w:p>
      <w:pPr>
        <w:pStyle w:val="2"/>
        <w:jc w:val="center"/>
        <w:rPr>
          <w:b/>
          <w:bCs/>
          <w:color w:val="auto"/>
          <w:highlight w:val="none"/>
        </w:rPr>
      </w:pPr>
    </w:p>
    <w:p>
      <w:pPr>
        <w:pStyle w:val="2"/>
        <w:jc w:val="center"/>
        <w:rPr>
          <w:b/>
          <w:bCs/>
          <w:color w:val="auto"/>
          <w:highlight w:val="none"/>
        </w:rPr>
      </w:pPr>
      <w:r>
        <w:rPr>
          <w:rFonts w:hint="eastAsia"/>
          <w:b/>
          <w:bCs/>
          <w:color w:val="auto"/>
          <w:highlight w:val="none"/>
        </w:rPr>
        <w:t>（格式自拟）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A02840"/>
    <w:multiLevelType w:val="singleLevel"/>
    <w:tmpl w:val="F3A02840"/>
    <w:lvl w:ilvl="0" w:tentative="0">
      <w:start w:val="1"/>
      <w:numFmt w:val="decimal"/>
      <w:lvlText w:val="%1."/>
      <w:lvlJc w:val="left"/>
      <w:pPr>
        <w:tabs>
          <w:tab w:val="left" w:pos="312"/>
        </w:tabs>
      </w:pPr>
      <w:rPr>
        <w:rFonts w:cs="Times New Roman"/>
      </w:rPr>
    </w:lvl>
  </w:abstractNum>
  <w:abstractNum w:abstractNumId="1">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2">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3">
    <w:nsid w:val="3B6C88FE"/>
    <w:multiLevelType w:val="singleLevel"/>
    <w:tmpl w:val="3B6C88FE"/>
    <w:lvl w:ilvl="0" w:tentative="0">
      <w:start w:val="1"/>
      <w:numFmt w:val="chineseCounting"/>
      <w:suff w:val="nothing"/>
      <w:lvlText w:val="%1、"/>
      <w:lvlJc w:val="left"/>
      <w:rPr>
        <w:rFonts w:hint="eastAsia" w:cs="Times New Roman"/>
      </w:rPr>
    </w:lvl>
  </w:abstractNum>
  <w:abstractNum w:abstractNumId="4">
    <w:nsid w:val="59BB4E2E"/>
    <w:multiLevelType w:val="singleLevel"/>
    <w:tmpl w:val="59BB4E2E"/>
    <w:lvl w:ilvl="0" w:tentative="0">
      <w:start w:val="1"/>
      <w:numFmt w:val="decimal"/>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0764A"/>
    <w:rsid w:val="00026B26"/>
    <w:rsid w:val="00065366"/>
    <w:rsid w:val="00085343"/>
    <w:rsid w:val="000A37CD"/>
    <w:rsid w:val="000E0EE6"/>
    <w:rsid w:val="0010670F"/>
    <w:rsid w:val="0017439D"/>
    <w:rsid w:val="00184BBA"/>
    <w:rsid w:val="001A1194"/>
    <w:rsid w:val="001B5D99"/>
    <w:rsid w:val="001D752F"/>
    <w:rsid w:val="00221FCB"/>
    <w:rsid w:val="00234121"/>
    <w:rsid w:val="002860F6"/>
    <w:rsid w:val="002C3C5E"/>
    <w:rsid w:val="002E596C"/>
    <w:rsid w:val="00326377"/>
    <w:rsid w:val="00356810"/>
    <w:rsid w:val="003D27D2"/>
    <w:rsid w:val="003E51CB"/>
    <w:rsid w:val="004508CF"/>
    <w:rsid w:val="00531595"/>
    <w:rsid w:val="00564DB9"/>
    <w:rsid w:val="00581815"/>
    <w:rsid w:val="005D0E7F"/>
    <w:rsid w:val="005D5E18"/>
    <w:rsid w:val="00613013"/>
    <w:rsid w:val="00615A39"/>
    <w:rsid w:val="006550BB"/>
    <w:rsid w:val="006D0F9E"/>
    <w:rsid w:val="00743917"/>
    <w:rsid w:val="00780FF0"/>
    <w:rsid w:val="00781865"/>
    <w:rsid w:val="007D1416"/>
    <w:rsid w:val="008546AB"/>
    <w:rsid w:val="00865BDA"/>
    <w:rsid w:val="00877D47"/>
    <w:rsid w:val="008B5D61"/>
    <w:rsid w:val="008D3176"/>
    <w:rsid w:val="0097574E"/>
    <w:rsid w:val="00976EF3"/>
    <w:rsid w:val="009B0293"/>
    <w:rsid w:val="009B6A31"/>
    <w:rsid w:val="009E0044"/>
    <w:rsid w:val="00A157B1"/>
    <w:rsid w:val="00A7461F"/>
    <w:rsid w:val="00AC5BF3"/>
    <w:rsid w:val="00AE1B5E"/>
    <w:rsid w:val="00AF10ED"/>
    <w:rsid w:val="00B15320"/>
    <w:rsid w:val="00B64694"/>
    <w:rsid w:val="00C27EA4"/>
    <w:rsid w:val="00C43740"/>
    <w:rsid w:val="00C71FA0"/>
    <w:rsid w:val="00C853F2"/>
    <w:rsid w:val="00C874C3"/>
    <w:rsid w:val="00C9752F"/>
    <w:rsid w:val="00C97544"/>
    <w:rsid w:val="00CA0EE9"/>
    <w:rsid w:val="00DB7D0E"/>
    <w:rsid w:val="00E005C1"/>
    <w:rsid w:val="00E53C14"/>
    <w:rsid w:val="00E80CE4"/>
    <w:rsid w:val="00E937B9"/>
    <w:rsid w:val="00EA5156"/>
    <w:rsid w:val="00EA674B"/>
    <w:rsid w:val="00EB177F"/>
    <w:rsid w:val="00F110DB"/>
    <w:rsid w:val="00F31661"/>
    <w:rsid w:val="00F44523"/>
    <w:rsid w:val="00F45F9F"/>
    <w:rsid w:val="00F61C3C"/>
    <w:rsid w:val="00FB4173"/>
    <w:rsid w:val="00FF526B"/>
    <w:rsid w:val="01855E87"/>
    <w:rsid w:val="05147600"/>
    <w:rsid w:val="055A128A"/>
    <w:rsid w:val="056B3939"/>
    <w:rsid w:val="082368EC"/>
    <w:rsid w:val="08A7345E"/>
    <w:rsid w:val="08FD7106"/>
    <w:rsid w:val="0A8C2D04"/>
    <w:rsid w:val="0AE8510D"/>
    <w:rsid w:val="0BB22DBC"/>
    <w:rsid w:val="0CE54254"/>
    <w:rsid w:val="0D40156A"/>
    <w:rsid w:val="0E055262"/>
    <w:rsid w:val="0E56273A"/>
    <w:rsid w:val="0F305A85"/>
    <w:rsid w:val="0F9D0FF5"/>
    <w:rsid w:val="10073C92"/>
    <w:rsid w:val="1104506B"/>
    <w:rsid w:val="11213DEC"/>
    <w:rsid w:val="12355A70"/>
    <w:rsid w:val="128945AD"/>
    <w:rsid w:val="13DF0D41"/>
    <w:rsid w:val="144947B6"/>
    <w:rsid w:val="16C129C2"/>
    <w:rsid w:val="17494B43"/>
    <w:rsid w:val="18254BD8"/>
    <w:rsid w:val="1ABA6586"/>
    <w:rsid w:val="1AEB17A2"/>
    <w:rsid w:val="1B032AE9"/>
    <w:rsid w:val="1B6F187C"/>
    <w:rsid w:val="1DEF11FD"/>
    <w:rsid w:val="1ECF3867"/>
    <w:rsid w:val="1F3A5CBB"/>
    <w:rsid w:val="1FA1163F"/>
    <w:rsid w:val="202B4DEE"/>
    <w:rsid w:val="20F70394"/>
    <w:rsid w:val="2174151F"/>
    <w:rsid w:val="219C0203"/>
    <w:rsid w:val="23241F9C"/>
    <w:rsid w:val="24674D62"/>
    <w:rsid w:val="26DC6E8A"/>
    <w:rsid w:val="273424CD"/>
    <w:rsid w:val="27C14E67"/>
    <w:rsid w:val="292A166D"/>
    <w:rsid w:val="29A11BE4"/>
    <w:rsid w:val="29D271D8"/>
    <w:rsid w:val="2B436468"/>
    <w:rsid w:val="2B9E4C95"/>
    <w:rsid w:val="2E794B59"/>
    <w:rsid w:val="30A275BA"/>
    <w:rsid w:val="31EA4E6A"/>
    <w:rsid w:val="32FC4311"/>
    <w:rsid w:val="339100DE"/>
    <w:rsid w:val="33BA19CB"/>
    <w:rsid w:val="33F82B76"/>
    <w:rsid w:val="35841D04"/>
    <w:rsid w:val="378173D8"/>
    <w:rsid w:val="380C6EF7"/>
    <w:rsid w:val="39CC2A1F"/>
    <w:rsid w:val="3AE439C3"/>
    <w:rsid w:val="3C40057E"/>
    <w:rsid w:val="3D3A4917"/>
    <w:rsid w:val="3E3B2B6B"/>
    <w:rsid w:val="3FE1039F"/>
    <w:rsid w:val="416F3803"/>
    <w:rsid w:val="43D42AC9"/>
    <w:rsid w:val="44ED1B85"/>
    <w:rsid w:val="45D11B62"/>
    <w:rsid w:val="46EF5703"/>
    <w:rsid w:val="474775AC"/>
    <w:rsid w:val="489E0C84"/>
    <w:rsid w:val="4ACF1C61"/>
    <w:rsid w:val="4DB97DA0"/>
    <w:rsid w:val="50A91F62"/>
    <w:rsid w:val="51EC5E55"/>
    <w:rsid w:val="523B3539"/>
    <w:rsid w:val="527D1542"/>
    <w:rsid w:val="537A03D9"/>
    <w:rsid w:val="551705CC"/>
    <w:rsid w:val="55A2785E"/>
    <w:rsid w:val="55BC2E97"/>
    <w:rsid w:val="561803FE"/>
    <w:rsid w:val="57B7492C"/>
    <w:rsid w:val="58183AA3"/>
    <w:rsid w:val="58926B90"/>
    <w:rsid w:val="591F20A4"/>
    <w:rsid w:val="592126D8"/>
    <w:rsid w:val="5A3D4524"/>
    <w:rsid w:val="5AA4657B"/>
    <w:rsid w:val="5B1A080D"/>
    <w:rsid w:val="5BD11374"/>
    <w:rsid w:val="5C880411"/>
    <w:rsid w:val="5D540653"/>
    <w:rsid w:val="5F713C72"/>
    <w:rsid w:val="605E6224"/>
    <w:rsid w:val="62134D96"/>
    <w:rsid w:val="638C44FC"/>
    <w:rsid w:val="63F242EF"/>
    <w:rsid w:val="643A7236"/>
    <w:rsid w:val="644172F7"/>
    <w:rsid w:val="646600BC"/>
    <w:rsid w:val="662C7364"/>
    <w:rsid w:val="66550560"/>
    <w:rsid w:val="67540C59"/>
    <w:rsid w:val="6A5F47A3"/>
    <w:rsid w:val="6B785CF6"/>
    <w:rsid w:val="6CF1227E"/>
    <w:rsid w:val="6DCC353A"/>
    <w:rsid w:val="6FE6463D"/>
    <w:rsid w:val="72696324"/>
    <w:rsid w:val="72DD322C"/>
    <w:rsid w:val="7656443D"/>
    <w:rsid w:val="7825660D"/>
    <w:rsid w:val="78B874D4"/>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7"/>
    <w:qFormat/>
    <w:locked/>
    <w:uiPriority w:val="99"/>
    <w:pPr>
      <w:spacing w:beforeAutospacing="1" w:afterAutospacing="1"/>
      <w:jc w:val="left"/>
      <w:outlineLvl w:val="1"/>
    </w:pPr>
    <w:rPr>
      <w:rFonts w:ascii="Cambria" w:hAnsi="Cambria"/>
      <w:b/>
      <w:bCs/>
      <w:kern w:val="0"/>
      <w:sz w:val="32"/>
      <w:szCs w:val="32"/>
    </w:rPr>
  </w:style>
  <w:style w:type="paragraph" w:styleId="4">
    <w:name w:val="heading 3"/>
    <w:basedOn w:val="1"/>
    <w:next w:val="1"/>
    <w:link w:val="18"/>
    <w:qFormat/>
    <w:uiPriority w:val="99"/>
    <w:pPr>
      <w:spacing w:beforeAutospacing="1" w:afterAutospacing="1"/>
      <w:jc w:val="left"/>
      <w:outlineLvl w:val="2"/>
    </w:pPr>
    <w:rPr>
      <w:b/>
      <w:kern w:val="0"/>
      <w:sz w:val="32"/>
      <w:szCs w:val="20"/>
    </w:rPr>
  </w:style>
  <w:style w:type="character" w:default="1" w:styleId="14">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5">
    <w:name w:val="annotation text"/>
    <w:basedOn w:val="1"/>
    <w:link w:val="19"/>
    <w:qFormat/>
    <w:uiPriority w:val="99"/>
    <w:pPr>
      <w:jc w:val="left"/>
    </w:pPr>
    <w:rPr>
      <w:kern w:val="0"/>
      <w:sz w:val="24"/>
      <w:szCs w:val="20"/>
    </w:rPr>
  </w:style>
  <w:style w:type="paragraph" w:styleId="6">
    <w:name w:val="Plain Text"/>
    <w:basedOn w:val="1"/>
    <w:link w:val="20"/>
    <w:uiPriority w:val="99"/>
    <w:rPr>
      <w:rFonts w:ascii="宋体" w:hAnsi="Courier New"/>
      <w:kern w:val="0"/>
      <w:sz w:val="20"/>
      <w:szCs w:val="21"/>
    </w:rPr>
  </w:style>
  <w:style w:type="paragraph" w:styleId="7">
    <w:name w:val="Balloon Text"/>
    <w:basedOn w:val="1"/>
    <w:link w:val="21"/>
    <w:qFormat/>
    <w:uiPriority w:val="99"/>
    <w:rPr>
      <w:sz w:val="18"/>
      <w:szCs w:val="20"/>
    </w:rPr>
  </w:style>
  <w:style w:type="paragraph" w:styleId="8">
    <w:name w:val="footer"/>
    <w:basedOn w:val="1"/>
    <w:link w:val="22"/>
    <w:qFormat/>
    <w:uiPriority w:val="99"/>
    <w:pPr>
      <w:tabs>
        <w:tab w:val="center" w:pos="4153"/>
        <w:tab w:val="right" w:pos="8306"/>
      </w:tabs>
      <w:snapToGrid w:val="0"/>
      <w:jc w:val="left"/>
    </w:pPr>
    <w:rPr>
      <w:kern w:val="0"/>
      <w:sz w:val="18"/>
      <w:szCs w:val="20"/>
    </w:rPr>
  </w:style>
  <w:style w:type="paragraph" w:styleId="9">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10">
    <w:name w:val="Normal (Web)"/>
    <w:basedOn w:val="1"/>
    <w:qFormat/>
    <w:uiPriority w:val="99"/>
    <w:pPr>
      <w:spacing w:beforeAutospacing="1" w:afterAutospacing="1"/>
      <w:jc w:val="left"/>
    </w:pPr>
    <w:rPr>
      <w:kern w:val="0"/>
      <w:sz w:val="24"/>
    </w:rPr>
  </w:style>
  <w:style w:type="paragraph" w:styleId="11">
    <w:name w:val="annotation subject"/>
    <w:basedOn w:val="5"/>
    <w:next w:val="5"/>
    <w:link w:val="26"/>
    <w:semiHidden/>
    <w:qFormat/>
    <w:locked/>
    <w:uiPriority w:val="99"/>
    <w:rPr>
      <w:b/>
      <w:bCs/>
      <w:kern w:val="2"/>
      <w:sz w:val="21"/>
      <w:szCs w:val="24"/>
    </w:r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annotation reference"/>
    <w:basedOn w:val="14"/>
    <w:qFormat/>
    <w:uiPriority w:val="99"/>
    <w:rPr>
      <w:rFonts w:cs="Times New Roman"/>
      <w:sz w:val="21"/>
    </w:rPr>
  </w:style>
  <w:style w:type="character" w:customStyle="1" w:styleId="17">
    <w:name w:val="Heading 2 Char"/>
    <w:basedOn w:val="14"/>
    <w:link w:val="3"/>
    <w:semiHidden/>
    <w:qFormat/>
    <w:locked/>
    <w:uiPriority w:val="99"/>
    <w:rPr>
      <w:rFonts w:ascii="Cambria" w:hAnsi="Cambria" w:eastAsia="宋体" w:cs="Times New Roman"/>
      <w:b/>
      <w:sz w:val="32"/>
    </w:rPr>
  </w:style>
  <w:style w:type="character" w:customStyle="1" w:styleId="18">
    <w:name w:val="Heading 3 Char"/>
    <w:basedOn w:val="14"/>
    <w:link w:val="4"/>
    <w:semiHidden/>
    <w:qFormat/>
    <w:locked/>
    <w:uiPriority w:val="99"/>
    <w:rPr>
      <w:rFonts w:ascii="Calibri" w:hAnsi="Calibri" w:cs="Times New Roman"/>
      <w:b/>
      <w:sz w:val="32"/>
    </w:rPr>
  </w:style>
  <w:style w:type="character" w:customStyle="1" w:styleId="19">
    <w:name w:val="Comment Text Char"/>
    <w:basedOn w:val="14"/>
    <w:link w:val="5"/>
    <w:semiHidden/>
    <w:qFormat/>
    <w:locked/>
    <w:uiPriority w:val="99"/>
    <w:rPr>
      <w:rFonts w:ascii="Calibri" w:hAnsi="Calibri" w:cs="Times New Roman"/>
      <w:sz w:val="24"/>
    </w:rPr>
  </w:style>
  <w:style w:type="character" w:customStyle="1" w:styleId="20">
    <w:name w:val="Plain Text Char"/>
    <w:basedOn w:val="14"/>
    <w:link w:val="6"/>
    <w:semiHidden/>
    <w:qFormat/>
    <w:locked/>
    <w:uiPriority w:val="99"/>
    <w:rPr>
      <w:rFonts w:ascii="宋体" w:hAnsi="Courier New" w:cs="Times New Roman"/>
      <w:sz w:val="21"/>
    </w:rPr>
  </w:style>
  <w:style w:type="character" w:customStyle="1" w:styleId="21">
    <w:name w:val="Balloon Text Char"/>
    <w:basedOn w:val="14"/>
    <w:link w:val="7"/>
    <w:qFormat/>
    <w:locked/>
    <w:uiPriority w:val="99"/>
    <w:rPr>
      <w:rFonts w:ascii="Calibri" w:hAnsi="Calibri" w:eastAsia="宋体" w:cs="Times New Roman"/>
      <w:kern w:val="2"/>
      <w:sz w:val="18"/>
    </w:rPr>
  </w:style>
  <w:style w:type="character" w:customStyle="1" w:styleId="22">
    <w:name w:val="Footer Char"/>
    <w:basedOn w:val="14"/>
    <w:link w:val="8"/>
    <w:semiHidden/>
    <w:qFormat/>
    <w:locked/>
    <w:uiPriority w:val="99"/>
    <w:rPr>
      <w:rFonts w:ascii="Calibri" w:hAnsi="Calibri" w:cs="Times New Roman"/>
      <w:sz w:val="18"/>
    </w:rPr>
  </w:style>
  <w:style w:type="character" w:customStyle="1" w:styleId="23">
    <w:name w:val="Header Char"/>
    <w:basedOn w:val="14"/>
    <w:link w:val="9"/>
    <w:semiHidden/>
    <w:qFormat/>
    <w:locked/>
    <w:uiPriority w:val="99"/>
    <w:rPr>
      <w:rFonts w:ascii="Calibri" w:hAnsi="Calibri" w:cs="Times New Roman"/>
      <w:sz w:val="18"/>
    </w:rPr>
  </w:style>
  <w:style w:type="paragraph" w:customStyle="1" w:styleId="24">
    <w:name w:val="样式3"/>
    <w:basedOn w:val="6"/>
    <w:qFormat/>
    <w:uiPriority w:val="99"/>
    <w:pPr>
      <w:spacing w:line="240" w:lineRule="atLeast"/>
      <w:outlineLvl w:val="0"/>
    </w:pPr>
    <w:rPr>
      <w:sz w:val="28"/>
    </w:rPr>
  </w:style>
  <w:style w:type="character" w:customStyle="1" w:styleId="25">
    <w:name w:val="font01"/>
    <w:qFormat/>
    <w:uiPriority w:val="99"/>
    <w:rPr>
      <w:rFonts w:ascii="宋体" w:hAnsi="宋体" w:eastAsia="宋体"/>
      <w:color w:val="000000"/>
      <w:sz w:val="20"/>
      <w:u w:val="none"/>
      <w:vertAlign w:val="superscript"/>
    </w:rPr>
  </w:style>
  <w:style w:type="character" w:customStyle="1" w:styleId="26">
    <w:name w:val="Comment Subject Char"/>
    <w:basedOn w:val="19"/>
    <w:link w:val="11"/>
    <w:semiHidden/>
    <w:qFormat/>
    <w:uiPriority w:val="99"/>
    <w:rPr>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60</Pages>
  <Words>5510</Words>
  <Characters>31409</Characters>
  <Lines>0</Lines>
  <Paragraphs>0</Paragraphs>
  <TotalTime>26</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2020-07-22T07:05:00Z</cp:lastPrinted>
  <dcterms:modified xsi:type="dcterms:W3CDTF">2020-07-23T02:21:46Z</dcterms:modified>
  <dc:title>泉州师范学院</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