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0"/>
          <w:sz w:val="72"/>
          <w:szCs w:val="72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0"/>
          <w:sz w:val="72"/>
          <w:szCs w:val="72"/>
        </w:rPr>
      </w:pPr>
    </w:p>
    <w:p>
      <w:pPr>
        <w:jc w:val="center"/>
        <w:rPr>
          <w:rFonts w:hint="eastAsia" w:ascii="仿宋_GB2312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60288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OlbitkAAAAMAQAADwAA&#10;AAAAAAABACAAAAAiAAAAZHJzL2Rvd25yZXYueG1sUEsBAhQAFAAAAAgAh07iQEeQBcFOAgAAdAQA&#10;AA4AAAAAAAAAAQAgAAAAK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教务〔201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号</w:t>
      </w:r>
    </w:p>
    <w:p>
      <w:pPr>
        <w:spacing w:line="7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49530</wp:posOffset>
                </wp:positionV>
                <wp:extent cx="5474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33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6pt;margin-top:3.9pt;height:0.05pt;width:431.05pt;z-index:251659264;mso-width-relative:page;mso-height-relative:page;" filled="f" stroked="t" coordsize="21600,21600" o:gfxdata="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SoLdtUAAAAGAQAA&#10;DwAAAAAAAAABACAAAAAiAAAAZHJzL2Rvd25yZXYueG1sUEsBAhQAFAAAAAgAh07iQGoGpUTjAQAA&#10;pwMAAA4AAAAAAAAAAQAgAAAAJAEAAGRycy9lMm9Eb2MueG1sUEsFBgAAAAAGAAYAWQEAAHkFAAAA&#10;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泉州师范学院优秀校外实践教学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基地评选办法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》的通知</w:t>
      </w:r>
    </w:p>
    <w:p>
      <w:pPr>
        <w:widowControl/>
        <w:shd w:val="clear" w:color="auto" w:fill="FFFFFF"/>
        <w:spacing w:line="620" w:lineRule="atLeast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学院、机关各部（处、室）、各直属单位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《泉州师范学院优秀校外实践教学基地评选办法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（试行）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》经学校教学工作指导委员会审议通过，现予印发，请认真遵照执行。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00" w:firstLineChars="25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00" w:firstLineChars="25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泉州师范学院教务处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tbl>
      <w:tblPr>
        <w:tblStyle w:val="6"/>
        <w:tblW w:w="8520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0" w:type="dxa"/>
            <w:noWrap w:val="0"/>
            <w:vAlign w:val="top"/>
          </w:tcPr>
          <w:p>
            <w:pPr>
              <w:widowControl/>
              <w:spacing w:line="50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泉州师范学院教务处     　　　　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印发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泉州师范学院优秀校外实践教学基地评选办法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（试行）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为进一步推进我校校外实践教学基地建设工作，切实加强学生实践能力和创新能力培养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，不断改善实习教学条件，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逐步创建一批条件优良、管理规范、运行稳定、产学研结合的示范性校外实践教学基地，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特制定本办法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一、评选范围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已签署正式合作协议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为各学院本科生的教育实习、专业生产实习和毕业实习等提供实践教学服务的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全校各类校外实践教学基地。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right="0" w:rightChars="0" w:firstLine="643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基本</w:t>
      </w:r>
      <w:r>
        <w:rPr>
          <w:rStyle w:val="8"/>
          <w:rFonts w:hint="eastAsia" w:ascii="黑体" w:hAnsi="黑体" w:eastAsia="黑体" w:cs="黑体"/>
          <w:sz w:val="32"/>
          <w:szCs w:val="32"/>
        </w:rPr>
        <w:t>条件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合作单位应是正式的法人单位，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组织机构，具备先进的实践教学理念。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实践教学规章制度齐全，管理科学规范。教学质量监控（管理）体系完善、运行有效，成效显著。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基地具有一定规模，受益面广、利用率高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；规章制度健全，实习效果好。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实践教学设备先进，设施齐全，满足实验实践教学要求。能为学生实践教学提供所需的学习、生活和劳动安全等保障条件。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有一支业务素质高、爱岗敬业、工作认真负责的实践教学指导教师队伍，有鼓励高水平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投入实践教学工作的政策措施。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实践教学计划安排科学合理；实践教学内容符合教育教学规律和实践教学要求，实践教学效果好，取得一定的成果。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right="0" w:rightChars="0" w:firstLine="643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 三、评选办法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优秀实践教学基地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原则上每两年评选一次。评选坚持公平、公正、公开及质量优先、综合权衡的原则。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（一）推荐与评审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优秀实践教学基地评选分为学院推荐和学校组织评审两个阶段。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学院根据评选条件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以及《泉州师范学院优秀实践教学基地评选标准（试行）》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优秀实践教学基地推荐表》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和自评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进行推荐。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推荐名额，每个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2个。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学校组织专家对各单位报送的推荐材料进行评审，在条件允许的情况下对基地进行现场考察，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提出拟定为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，提交教学工作委员会审议确定。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（二）申报材料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每个优秀实践教学基地均应提交以下材料：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优秀实践教学基地推荐表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2.泉州师范学院优秀实践教学基地自评表；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3.根据自评得分表中所列的支撑材料，如合作协议复印件、已接收实习学生的名册（学号、姓名、性别、专业、实习时间等），并汇总成带有目录的PDF文件。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right="0" w:rightChars="0" w:firstLine="643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Style w:val="8"/>
          <w:rFonts w:hint="eastAsia" w:ascii="黑体" w:hAnsi="黑体" w:eastAsia="黑体" w:cs="黑体"/>
          <w:sz w:val="32"/>
          <w:szCs w:val="32"/>
        </w:rPr>
        <w:t>、奖励和管理</w:t>
      </w:r>
    </w:p>
    <w:p>
      <w:pPr>
        <w:keepNext w:val="0"/>
        <w:keepLines w:val="0"/>
        <w:pageBreakBefore w:val="0"/>
        <w:tabs>
          <w:tab w:val="left" w:pos="74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1．学校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对每次评选的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在年终绩效中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给予奖励。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称号的实践教学基地，学校将优先给予建设经费支持，优先推荐参加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相关基地建设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3．学校将不定期地对优秀实践教学基地进行评估检查，评估不合格的，将取消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优秀实践教学基地推荐表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365" w:leftChars="65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泉州师范学院优秀实践教学基地评选标准（试行）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1365" w:leftChars="65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3.泉州师范学院优秀实践教学基地自评得分表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 w:firstLine="2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32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32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32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32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优秀校外实践教学基地推荐表</w:t>
      </w: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推荐学院：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                               申报时间：</w:t>
      </w:r>
    </w:p>
    <w:tbl>
      <w:tblPr>
        <w:tblStyle w:val="6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1"/>
        <w:gridCol w:w="879"/>
        <w:gridCol w:w="996"/>
        <w:gridCol w:w="78"/>
        <w:gridCol w:w="366"/>
        <w:gridCol w:w="1080"/>
        <w:gridCol w:w="428"/>
        <w:gridCol w:w="298"/>
        <w:gridCol w:w="1382"/>
        <w:gridCol w:w="52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实践基地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7575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基地负责人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基地地点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校外</w:t>
            </w:r>
            <w:r>
              <w:rPr>
                <w:rFonts w:hint="eastAsia"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校内联系人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实践基地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建立时间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每次最多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接纳人数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面向专业</w:t>
            </w:r>
          </w:p>
        </w:tc>
        <w:tc>
          <w:tcPr>
            <w:tcW w:w="7575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年度（近三年）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接纳实习生数</w:t>
            </w: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基地导师数量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其中骨干教师人数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指导生师比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123" w:type="dxa"/>
            <w:gridSpan w:val="12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基地单位基本概况（单位成立的时间、规模等）：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23" w:type="dxa"/>
            <w:gridSpan w:val="12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基地满足实践教学情况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9123" w:type="dxa"/>
            <w:gridSpan w:val="12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基地实践教学工作的组织、管理与指导情况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3" w:type="dxa"/>
            <w:gridSpan w:val="12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基地实践教学工作措施与实践教学成效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含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实习安排、实习内容、实习教学改革情况、实习效果等）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9123" w:type="dxa"/>
            <w:gridSpan w:val="12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学院推荐意见：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680" w:firstLineChars="19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学院（盖章）：</w:t>
            </w:r>
          </w:p>
          <w:p>
            <w:pPr>
              <w:spacing w:line="300" w:lineRule="auto"/>
              <w:ind w:firstLine="4680" w:firstLineChars="19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学院负责人（签名）：</w:t>
            </w:r>
          </w:p>
          <w:p>
            <w:pPr>
              <w:spacing w:line="300" w:lineRule="auto"/>
              <w:ind w:firstLine="6120" w:firstLineChars="25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123" w:type="dxa"/>
            <w:gridSpan w:val="12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学校专家评审意见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440" w:firstLineChars="18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专家组长（签名）：</w:t>
            </w:r>
          </w:p>
          <w:p>
            <w:pPr>
              <w:spacing w:line="300" w:lineRule="auto"/>
              <w:ind w:firstLine="6120" w:firstLineChars="25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3" w:type="dxa"/>
            <w:gridSpan w:val="12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教学指导委员会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5280" w:firstLineChars="22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  <w:p>
            <w:pPr>
              <w:spacing w:line="300" w:lineRule="auto"/>
              <w:ind w:firstLine="5280" w:firstLineChars="2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（签名）：</w:t>
            </w:r>
          </w:p>
          <w:p>
            <w:pPr>
              <w:spacing w:line="300" w:lineRule="auto"/>
              <w:ind w:firstLine="6120" w:firstLineChars="25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泉州师范学院优秀实践教学基地评选标准（试行）</w:t>
      </w:r>
    </w:p>
    <w:tbl>
      <w:tblPr>
        <w:tblStyle w:val="6"/>
        <w:tblW w:w="9289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64"/>
        <w:gridCol w:w="555"/>
        <w:gridCol w:w="2263"/>
        <w:gridCol w:w="206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13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观测点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地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设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基地合作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已签基地合作协议两年以上，并挂牌使用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，有稳定的沟通交流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已签基地合作协议，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沟通交流少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未签基地合作协议或未挂牌使用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基地建设规划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有基地建设规划，建设目标明确，建设标准高，并付诸实施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有基地建设规划，但目标欠明确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未建立基地建设规划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基地使用状况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基地实际使用连续两年（含两年）以上，稳定性强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基地实际使用一年（含一年）以上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基地使用不到一年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管理规范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有健全的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领导机构，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管理规章制度，相关资料保存完整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有相关的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领导机构及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管理规章制度，仅保存部分相关资料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没有建立管理制度，没有相关资料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地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条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件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规模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（岗位）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（个）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以上（含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（岗位）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（个）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（岗位）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食宿状况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有食宿地点，卫生状况良好，适合学生的消费条件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食宿地点基本满足学生需要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无法满足学生的食宿需要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仪器设备配套齐全，应用状况良好，能满足实验实习教学需要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仪器设备配套基本齐全，基本满足实践教学需要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仪器设备不足，无法满足正常实践教学需要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环境状态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实践教学场地及周围环境状况良好，无危害人体的有害因素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实践教学场地及周围环境状况一般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重视安全工作，有相应的安全措施与安全管理规定，从未发生任何安全事故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有相应的安全措施与管理规定，未发生较大的安全事故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未制定安全措施与管理规定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基地导师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1:5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基地导师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力量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三年以上工作经验的业务骨干指导教师达到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三年以上工作经验的业务骨干指导教师达到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三年以上工作经验的业务骨干指导教师达到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件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实习教学大纲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指导书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有规范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、可执行的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实践教学大纲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任务书、指导书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有比较规范的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实践教学大纲或任务书、指导书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实践教学大纲或指导书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不够规范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线上线下教学资源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有丰富的线上教学资源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线上教学资源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线上教学资源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实习计划制定与执行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有与基地实际情况相配套的详细实践教学计划，操作性强，且执行情况良好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有与基地实际情况相配套的实践教学计划，基本能保证教学质量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实践教学计划不切实际，无法保证教学质量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D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习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效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果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实习教学效果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执行教学大纲，圆满完成实习任务，效果优秀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执行教学大纲，完成教学任务，效果一般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完全执行教学大纲，未完成实习任务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学生成果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依托基地取得丰富的实践教学成果（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论文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、专利、获奖等）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依托基地取得实践教学成果（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论文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、专利、获奖等）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未取得实践教学成果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学生满意度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学生对基地实践教学条件非常满意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学生对基地实践教学条件满意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学生对基地实践教学条件基本满意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2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特色项目（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10分）: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各学院根据基地合作实际进行归纳提炼，着重说明显示自身优势和个性发展的情况。</w:t>
            </w:r>
          </w:p>
        </w:tc>
      </w:tr>
    </w:tbl>
    <w:p/>
    <w:p>
      <w:pPr>
        <w:rPr>
          <w:rFonts w:hint="eastAsia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泉州师范学院优秀实践教学基地自评得分表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填报学院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:                基地名称:                                       申报时间：</w:t>
      </w:r>
    </w:p>
    <w:tbl>
      <w:tblPr>
        <w:tblStyle w:val="6"/>
        <w:tblW w:w="1426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364"/>
        <w:gridCol w:w="555"/>
        <w:gridCol w:w="3198"/>
        <w:gridCol w:w="3198"/>
        <w:gridCol w:w="3198"/>
        <w:gridCol w:w="1"/>
        <w:gridCol w:w="1"/>
        <w:gridCol w:w="813"/>
        <w:gridCol w:w="1"/>
        <w:gridCol w:w="1"/>
        <w:gridCol w:w="813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5" w:hRule="atLeast"/>
          <w:tblHeader/>
          <w:jc w:val="center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13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观测点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95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评选标准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自评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得分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90" w:hRule="atLeast"/>
          <w:tblHeader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（等级系数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55" w:hRule="atLeast"/>
          <w:jc w:val="center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基地合作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已签基地合作协议两年以上，并挂牌使用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，有稳定的沟通交流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已签基地合作协议，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沟通交流少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未签基地合作协议或未挂牌使用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03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基地建设规划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有基地建设规划，建设目标明确，建设标准高，并付诸实施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有基地建设规划，但目标欠明确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未建立基地建设规划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70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基地使用状况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基地实际使用连续两年（含两年）以上，稳定性强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基地实际使用一年（含一年）以上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基地使用不到一年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34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管理规范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有健全的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领导机构，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管理规章制度，相关资料保存完整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有相关的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领导机构及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管理规章制度，仅保存部分相关资料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没有建立管理制度，没有相关资料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10" w:hRule="atLeast"/>
          <w:jc w:val="center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基</w:t>
            </w: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条件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规模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（岗位）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（个）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以上（含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（岗位）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（个）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以上（含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一次能安排实验实习学生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（岗位）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低于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7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食宿状况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有食宿地点，卫生状况良好，适合学生的消费条件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食宿地点基本满足学生需要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无法满足学生的食宿需要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2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仪器设备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仪器设备配套齐全，应用状况良好，能满足实验实习教学需要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仪器设备配套基本齐全，基本满足实践教学需要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仪器设备不足，无法满足正常实践教学需要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00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环境状态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实践教学场地及周围环境状况良好，无危害人体的有害因素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实践教学场地及周围环境状况一般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实践教学场地及周围环境状况较差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810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安全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重视安全工作，有相应的安全措施与安全管理规定，从未发生任何安全事故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有相应的安全措施与管理规定，未发生较大的安全事故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未制定安全措施与管理规定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70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基地导师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基地指导教师与实习学生比例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1:5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基地指导教师与实习学生比例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基地指导教师与实习学生比例低于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90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基地导师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力量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三年以上工作经验的业务骨干指导教师达到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）以上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三年以上工作经验的业务骨干指导教师达到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）以上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基地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三年以上工作经验的业务骨干指导教师达到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低于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50%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780" w:hRule="atLeast"/>
          <w:jc w:val="center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实习教学大纲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指导书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有规范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、可执行的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实践教学大纲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任务书、指导书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有比较规范的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实践教学大纲或任务书、指导书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实践教学大纲或指导书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不够规范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7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线上线下教学资源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      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有丰富的线上教学资源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线上教学资源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没有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线上教学资源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85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实习计划制定与执行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有与基地实际情况相配套的详细实践教学计划，操作性强，且执行情况良好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有与基地实际情况相配套的实践教学计划，基本能保证教学质量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实践教学计划不切实际，无法保证教学质量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90" w:hRule="atLeast"/>
          <w:jc w:val="center"/>
        </w:trPr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实习教学效果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执行教学大纲，圆满完成实习任务，效果优秀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执行教学大纲，完成教学任务，效果一般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完全执行教学大纲，未完成实习任务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25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学生成果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依托基地取得丰富的实践教学成果（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论文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/设计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、专利、获奖等）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依托基地取得实践教学成果（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论文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/设计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、专利、获奖等）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未取得实践教学成果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64" w:hRule="atLeast"/>
          <w:jc w:val="center"/>
        </w:trPr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学生满意度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学生对基地实践教学条件非常满意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学生对基地实践教学条件满意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学生对基地实践教学条件基本满意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3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特色项目（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10分）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各学院根据基地合作实际进行归纳提炼，着重说明显示自身优势和个性发展的情况，并附相关支撑材料。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63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合计得分：</w:t>
            </w: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417" w:right="1440" w:bottom="141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3094"/>
    <w:rsid w:val="016D3094"/>
    <w:rsid w:val="01E25E0B"/>
    <w:rsid w:val="060A0730"/>
    <w:rsid w:val="09112607"/>
    <w:rsid w:val="0DBA167D"/>
    <w:rsid w:val="0E293E30"/>
    <w:rsid w:val="15AF023C"/>
    <w:rsid w:val="1D3D783B"/>
    <w:rsid w:val="239A3592"/>
    <w:rsid w:val="23A95F59"/>
    <w:rsid w:val="247A08AB"/>
    <w:rsid w:val="24D206B5"/>
    <w:rsid w:val="26F46910"/>
    <w:rsid w:val="29136A10"/>
    <w:rsid w:val="2941724D"/>
    <w:rsid w:val="2B8009E2"/>
    <w:rsid w:val="3683489B"/>
    <w:rsid w:val="37B07725"/>
    <w:rsid w:val="39EE4DFA"/>
    <w:rsid w:val="3B615582"/>
    <w:rsid w:val="3BFA5C80"/>
    <w:rsid w:val="3CC6087B"/>
    <w:rsid w:val="4087372E"/>
    <w:rsid w:val="41691207"/>
    <w:rsid w:val="48542A8F"/>
    <w:rsid w:val="4FAB2D53"/>
    <w:rsid w:val="522E6335"/>
    <w:rsid w:val="54145F5A"/>
    <w:rsid w:val="5875591A"/>
    <w:rsid w:val="5A8616C9"/>
    <w:rsid w:val="5AAE2B38"/>
    <w:rsid w:val="602C29DE"/>
    <w:rsid w:val="60F74472"/>
    <w:rsid w:val="62B039FC"/>
    <w:rsid w:val="63B129D9"/>
    <w:rsid w:val="644D0BDA"/>
    <w:rsid w:val="646F05A5"/>
    <w:rsid w:val="65083E24"/>
    <w:rsid w:val="65B33490"/>
    <w:rsid w:val="65F727B8"/>
    <w:rsid w:val="6C4D2476"/>
    <w:rsid w:val="6E166C4B"/>
    <w:rsid w:val="6E517D07"/>
    <w:rsid w:val="6E915EB1"/>
    <w:rsid w:val="6ECE6391"/>
    <w:rsid w:val="70002151"/>
    <w:rsid w:val="746D3DAF"/>
    <w:rsid w:val="74E62E11"/>
    <w:rsid w:val="79692D3A"/>
    <w:rsid w:val="7B720748"/>
    <w:rsid w:val="7E1309B9"/>
    <w:rsid w:val="7F873C50"/>
    <w:rsid w:val="7FDD5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95" w:lineRule="atLeast"/>
      <w:ind w:left="0" w:right="0"/>
      <w:jc w:val="center"/>
    </w:pPr>
    <w:rPr>
      <w:rFonts w:hint="eastAsia" w:ascii="宋体" w:hAnsi="宋体" w:eastAsia="宋体" w:cs="宋体"/>
      <w:b/>
      <w:kern w:val="44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nhideWhenUsed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0"/>
    <w:rPr>
      <w:color w:val="000000"/>
      <w:u w:val="none"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customStyle="1" w:styleId="12">
    <w:name w:val="more"/>
    <w:basedOn w:val="7"/>
    <w:qFormat/>
    <w:uiPriority w:val="0"/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2018-03-27T01:25:00Z</dcterms:created>
  <dc:creator>大大</dc:creator>
  <cp:lastModifiedBy>大大</cp:lastModifiedBy>
  <cp:lastPrinted>2019-10-15T03:26:27Z</cp:lastPrinted>
  <dcterms:modified xsi:type="dcterms:W3CDTF">2019-10-15T03:27:57Z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