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spacing w:before="75" w:beforeAutospacing="0" w:after="75" w:afterAutospacing="0" w:line="360" w:lineRule="auto"/>
        <w:jc w:val="center"/>
        <w:rPr>
          <w:rStyle w:val="15"/>
          <w:rFonts w:asciiTheme="majorEastAsia" w:hAnsiTheme="majorEastAsia" w:eastAsiaTheme="majorEastAsia" w:cstheme="majorEastAsia"/>
          <w:bCs/>
          <w:color w:val="auto"/>
          <w:sz w:val="84"/>
          <w:szCs w:val="84"/>
          <w:highlight w:val="none"/>
          <w:shd w:val="clear" w:color="auto" w:fill="FFFFFF"/>
        </w:rPr>
      </w:pPr>
      <w:bookmarkStart w:id="0" w:name="_GoBack"/>
      <w:bookmarkEnd w:id="0"/>
      <w:r>
        <w:rPr>
          <w:rStyle w:val="15"/>
          <w:rFonts w:hint="eastAsia" w:asciiTheme="majorEastAsia" w:hAnsiTheme="majorEastAsia" w:eastAsiaTheme="majorEastAsia" w:cstheme="majorEastAsia"/>
          <w:bCs/>
          <w:color w:val="auto"/>
          <w:sz w:val="84"/>
          <w:szCs w:val="84"/>
          <w:highlight w:val="none"/>
          <w:shd w:val="clear" w:color="auto" w:fill="FFFFFF"/>
        </w:rPr>
        <w:t>泉州师范学院</w:t>
      </w:r>
    </w:p>
    <w:p>
      <w:pPr>
        <w:pStyle w:val="10"/>
        <w:widowControl/>
        <w:shd w:val="clear" w:color="auto"/>
        <w:spacing w:before="75" w:beforeAutospacing="0" w:after="75" w:afterAutospacing="0" w:line="360" w:lineRule="auto"/>
        <w:jc w:val="center"/>
        <w:outlineLvl w:val="0"/>
        <w:rPr>
          <w:rFonts w:asciiTheme="majorEastAsia" w:hAnsiTheme="majorEastAsia" w:eastAsiaTheme="majorEastAsia" w:cstheme="majorEastAsia"/>
          <w:color w:val="auto"/>
          <w:sz w:val="84"/>
          <w:szCs w:val="84"/>
          <w:highlight w:val="none"/>
        </w:rPr>
      </w:pPr>
      <w:r>
        <w:rPr>
          <w:rStyle w:val="15"/>
          <w:rFonts w:hint="eastAsia" w:asciiTheme="majorEastAsia" w:hAnsiTheme="majorEastAsia" w:eastAsiaTheme="majorEastAsia" w:cstheme="majorEastAsia"/>
          <w:bCs/>
          <w:color w:val="auto"/>
          <w:sz w:val="84"/>
          <w:szCs w:val="84"/>
          <w:highlight w:val="none"/>
          <w:shd w:val="clear" w:color="auto" w:fill="FFFFFF"/>
        </w:rPr>
        <w:t>竞争性谈判文件</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Fonts w:hint="eastAsia" w:ascii="宋体" w:hAnsi="宋体" w:eastAsia="宋体" w:cs="宋体"/>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Style w:val="15"/>
          <w:rFonts w:hint="eastAsia" w:ascii="宋体" w:hAnsi="宋体" w:eastAsia="宋体" w:cs="宋体"/>
          <w:bCs/>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Fonts w:hint="eastAsia" w:ascii="宋体" w:hAnsi="宋体" w:eastAsia="宋体" w:cs="宋体"/>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Style w:val="15"/>
          <w:rFonts w:hint="eastAsia" w:ascii="宋体" w:hAnsi="宋体" w:eastAsia="宋体" w:cs="宋体"/>
          <w:bCs/>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Fonts w:hint="eastAsia" w:ascii="宋体" w:hAnsi="宋体" w:eastAsia="宋体" w:cs="宋体"/>
          <w:color w:val="auto"/>
          <w:highlight w:val="none"/>
          <w:shd w:val="clear" w:color="auto" w:fill="FFFFFF"/>
        </w:rPr>
        <w:t> </w:t>
      </w:r>
    </w:p>
    <w:p>
      <w:pPr>
        <w:pStyle w:val="10"/>
        <w:widowControl/>
        <w:shd w:val="clear" w:color="auto"/>
        <w:spacing w:before="75" w:beforeAutospacing="0" w:after="75" w:afterAutospacing="0" w:line="480" w:lineRule="auto"/>
        <w:jc w:val="center"/>
        <w:rPr>
          <w:rFonts w:hint="default" w:ascii="宋体" w:hAnsi="宋体" w:eastAsia="宋体" w:cs="宋体"/>
          <w:color w:val="auto"/>
          <w:sz w:val="32"/>
          <w:szCs w:val="32"/>
          <w:highlight w:val="none"/>
          <w:lang w:val="en-US" w:eastAsia="zh-CN"/>
        </w:rPr>
      </w:pPr>
      <w:r>
        <w:rPr>
          <w:rStyle w:val="15"/>
          <w:rFonts w:hint="eastAsia" w:ascii="宋体" w:hAnsi="宋体" w:eastAsia="宋体" w:cs="宋体"/>
          <w:bCs/>
          <w:color w:val="auto"/>
          <w:sz w:val="32"/>
          <w:szCs w:val="32"/>
          <w:highlight w:val="none"/>
          <w:shd w:val="clear" w:color="auto" w:fill="FFFFFF"/>
        </w:rPr>
        <w:t> 项目名称：</w:t>
      </w:r>
      <w:r>
        <w:rPr>
          <w:rStyle w:val="15"/>
          <w:rFonts w:hint="default" w:ascii="宋体" w:hAnsi="宋体" w:eastAsia="宋体" w:cs="宋体"/>
          <w:bCs/>
          <w:color w:val="auto"/>
          <w:sz w:val="32"/>
          <w:szCs w:val="32"/>
          <w:highlight w:val="none"/>
          <w:shd w:val="clear" w:color="auto" w:fill="FFFFFF"/>
          <w:lang w:val="en-US" w:eastAsia="zh-CN"/>
        </w:rPr>
        <w:t>泉州师范学院体育学院体育市场营销模拟教学软件采购项目</w:t>
      </w:r>
    </w:p>
    <w:p>
      <w:pPr>
        <w:pStyle w:val="10"/>
        <w:widowControl/>
        <w:shd w:val="clear" w:color="auto"/>
        <w:spacing w:before="75" w:beforeAutospacing="0" w:after="75" w:afterAutospacing="0" w:line="480" w:lineRule="auto"/>
        <w:jc w:val="center"/>
        <w:rPr>
          <w:rFonts w:hint="eastAsia" w:ascii="宋体" w:hAnsi="宋体" w:eastAsia="宋体" w:cs="宋体"/>
          <w:color w:val="auto"/>
          <w:sz w:val="32"/>
          <w:szCs w:val="32"/>
          <w:highlight w:val="none"/>
          <w:lang w:eastAsia="zh-CN"/>
        </w:rPr>
      </w:pPr>
      <w:r>
        <w:rPr>
          <w:rStyle w:val="15"/>
          <w:rFonts w:hint="eastAsia" w:ascii="宋体" w:hAnsi="宋体" w:eastAsia="宋体" w:cs="宋体"/>
          <w:bCs/>
          <w:color w:val="auto"/>
          <w:sz w:val="32"/>
          <w:szCs w:val="32"/>
          <w:highlight w:val="none"/>
          <w:shd w:val="clear" w:color="auto" w:fill="FFFFFF"/>
        </w:rPr>
        <w:t> 项目编号：</w:t>
      </w:r>
      <w:r>
        <w:rPr>
          <w:rFonts w:hint="eastAsia" w:ascii="宋体" w:hAnsi="宋体" w:eastAsia="宋体" w:cs="宋体"/>
          <w:b/>
          <w:bCs/>
          <w:color w:val="auto"/>
          <w:sz w:val="32"/>
          <w:szCs w:val="32"/>
          <w:highlight w:val="none"/>
          <w:shd w:val="clear" w:color="auto" w:fill="FFFFFF"/>
          <w:lang w:eastAsia="zh-CN"/>
        </w:rPr>
        <w:t>FJFS2022070</w:t>
      </w:r>
    </w:p>
    <w:p>
      <w:pPr>
        <w:pStyle w:val="10"/>
        <w:widowControl/>
        <w:shd w:val="clear" w:color="auto"/>
        <w:spacing w:before="75" w:beforeAutospacing="0" w:after="75" w:afterAutospacing="0" w:line="360" w:lineRule="auto"/>
        <w:ind w:firstLine="1050"/>
        <w:rPr>
          <w:rFonts w:ascii="宋体" w:hAnsi="宋体" w:eastAsia="宋体" w:cs="宋体"/>
          <w:color w:val="auto"/>
          <w:sz w:val="19"/>
          <w:szCs w:val="19"/>
          <w:highlight w:val="none"/>
        </w:rPr>
      </w:pPr>
      <w:r>
        <w:rPr>
          <w:rFonts w:hint="eastAsia" w:ascii="宋体" w:hAnsi="宋体" w:eastAsia="宋体" w:cs="宋体"/>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Fonts w:hint="eastAsia" w:ascii="宋体" w:hAnsi="宋体" w:eastAsia="宋体" w:cs="宋体"/>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Style w:val="15"/>
          <w:rFonts w:hint="eastAsia" w:ascii="宋体" w:hAnsi="宋体" w:eastAsia="宋体" w:cs="宋体"/>
          <w:bCs/>
          <w:color w:val="auto"/>
          <w:highlight w:val="none"/>
          <w:shd w:val="clear" w:color="auto" w:fill="FFFFFF"/>
        </w:rPr>
        <w:t> </w:t>
      </w:r>
    </w:p>
    <w:p>
      <w:pPr>
        <w:widowControl/>
        <w:shd w:val="clear"/>
        <w:spacing w:line="360" w:lineRule="auto"/>
        <w:jc w:val="left"/>
        <w:rPr>
          <w:rFonts w:ascii="宋体" w:hAnsi="宋体" w:eastAsia="宋体" w:cs="宋体"/>
          <w:color w:val="auto"/>
          <w:highlight w:val="none"/>
        </w:rPr>
      </w:pPr>
      <w:r>
        <w:rPr>
          <w:rStyle w:val="15"/>
          <w:rFonts w:hint="eastAsia" w:ascii="宋体" w:hAnsi="宋体" w:eastAsia="宋体" w:cs="宋体"/>
          <w:bCs/>
          <w:color w:val="auto"/>
          <w:kern w:val="0"/>
          <w:sz w:val="19"/>
          <w:szCs w:val="19"/>
          <w:highlight w:val="none"/>
          <w:shd w:val="clear" w:color="auto" w:fill="FFFFFF"/>
        </w:rPr>
        <w:t> </w:t>
      </w:r>
    </w:p>
    <w:p>
      <w:pPr>
        <w:widowControl/>
        <w:shd w:val="clear"/>
        <w:spacing w:before="75" w:after="75" w:line="360" w:lineRule="auto"/>
        <w:jc w:val="center"/>
        <w:rPr>
          <w:rFonts w:ascii="宋体" w:hAnsi="宋体" w:eastAsia="宋体" w:cs="宋体"/>
          <w:b/>
          <w:bCs/>
          <w:color w:val="auto"/>
          <w:kern w:val="0"/>
          <w:sz w:val="30"/>
          <w:szCs w:val="22"/>
          <w:highlight w:val="none"/>
        </w:rPr>
      </w:pPr>
      <w:r>
        <w:rPr>
          <w:rFonts w:hint="eastAsia" w:ascii="宋体" w:hAnsi="宋体" w:eastAsia="宋体" w:cs="宋体"/>
          <w:b/>
          <w:bCs/>
          <w:color w:val="auto"/>
          <w:kern w:val="0"/>
          <w:sz w:val="30"/>
          <w:szCs w:val="22"/>
          <w:highlight w:val="none"/>
        </w:rPr>
        <w:t>采购人：</w:t>
      </w:r>
      <w:r>
        <w:rPr>
          <w:rFonts w:hint="eastAsia" w:ascii="宋体" w:hAnsi="宋体" w:eastAsia="宋体" w:cs="宋体"/>
          <w:b/>
          <w:bCs/>
          <w:color w:val="auto"/>
          <w:sz w:val="32"/>
          <w:szCs w:val="32"/>
          <w:highlight w:val="none"/>
        </w:rPr>
        <w:t>泉州师范学院</w:t>
      </w:r>
    </w:p>
    <w:p>
      <w:pPr>
        <w:widowControl/>
        <w:shd w:val="clear"/>
        <w:spacing w:before="75" w:after="75" w:line="360" w:lineRule="auto"/>
        <w:jc w:val="center"/>
        <w:rPr>
          <w:rFonts w:ascii="宋体" w:hAnsi="宋体" w:eastAsia="宋体" w:cs="宋体"/>
          <w:b/>
          <w:bCs/>
          <w:color w:val="auto"/>
          <w:kern w:val="0"/>
          <w:sz w:val="30"/>
          <w:szCs w:val="22"/>
          <w:highlight w:val="none"/>
        </w:rPr>
      </w:pPr>
      <w:r>
        <w:rPr>
          <w:rFonts w:hint="eastAsia" w:ascii="宋体" w:hAnsi="宋体" w:eastAsia="宋体" w:cs="宋体"/>
          <w:b/>
          <w:bCs/>
          <w:color w:val="auto"/>
          <w:kern w:val="0"/>
          <w:sz w:val="30"/>
          <w:szCs w:val="22"/>
          <w:highlight w:val="none"/>
        </w:rPr>
        <w:t>代理机构：福建丰盛项目管理有限公司</w:t>
      </w:r>
    </w:p>
    <w:p>
      <w:pPr>
        <w:pStyle w:val="10"/>
        <w:widowControl/>
        <w:shd w:val="clear" w:color="auto"/>
        <w:spacing w:before="75" w:beforeAutospacing="0" w:after="75" w:afterAutospacing="0" w:line="360" w:lineRule="auto"/>
        <w:jc w:val="center"/>
        <w:rPr>
          <w:rFonts w:ascii="宋体" w:hAnsi="宋体" w:eastAsia="宋体" w:cs="宋体"/>
          <w:color w:val="auto"/>
          <w:sz w:val="19"/>
          <w:szCs w:val="19"/>
          <w:highlight w:val="none"/>
        </w:rPr>
      </w:pPr>
    </w:p>
    <w:p>
      <w:pPr>
        <w:pStyle w:val="10"/>
        <w:widowControl/>
        <w:shd w:val="clear" w:color="auto"/>
        <w:spacing w:before="75" w:beforeAutospacing="0" w:after="75" w:afterAutospacing="0" w:line="360" w:lineRule="auto"/>
        <w:jc w:val="center"/>
        <w:rPr>
          <w:rFonts w:ascii="宋体" w:hAnsi="宋体" w:eastAsia="宋体" w:cs="宋体"/>
          <w:color w:val="auto"/>
          <w:sz w:val="19"/>
          <w:szCs w:val="19"/>
          <w:highlight w:val="none"/>
        </w:rPr>
      </w:pPr>
      <w:r>
        <w:rPr>
          <w:rStyle w:val="15"/>
          <w:rFonts w:hint="eastAsia" w:ascii="宋体" w:hAnsi="宋体" w:eastAsia="宋体" w:cs="宋体"/>
          <w:bCs/>
          <w:color w:val="auto"/>
          <w:sz w:val="30"/>
          <w:szCs w:val="30"/>
          <w:highlight w:val="none"/>
          <w:shd w:val="clear" w:color="auto" w:fill="FFFFFF"/>
        </w:rPr>
        <w:t> 2022年</w:t>
      </w:r>
      <w:r>
        <w:rPr>
          <w:rStyle w:val="15"/>
          <w:rFonts w:hint="default" w:ascii="宋体" w:hAnsi="宋体" w:eastAsia="宋体" w:cs="宋体"/>
          <w:bCs/>
          <w:color w:val="auto"/>
          <w:sz w:val="30"/>
          <w:szCs w:val="30"/>
          <w:highlight w:val="none"/>
          <w:shd w:val="clear" w:color="auto" w:fill="FFFFFF"/>
          <w:lang w:val="en-US"/>
        </w:rPr>
        <w:t>10</w:t>
      </w:r>
      <w:r>
        <w:rPr>
          <w:rStyle w:val="15"/>
          <w:rFonts w:hint="eastAsia" w:ascii="宋体" w:hAnsi="宋体" w:eastAsia="宋体" w:cs="宋体"/>
          <w:bCs/>
          <w:color w:val="auto"/>
          <w:sz w:val="30"/>
          <w:szCs w:val="30"/>
          <w:highlight w:val="none"/>
          <w:shd w:val="clear" w:color="auto" w:fill="FFFFFF"/>
        </w:rPr>
        <w:t>月</w:t>
      </w:r>
    </w:p>
    <w:p>
      <w:pPr>
        <w:pStyle w:val="10"/>
        <w:widowControl/>
        <w:shd w:val="clear"/>
        <w:spacing w:before="75" w:beforeAutospacing="0" w:after="75" w:afterAutospacing="0" w:line="360" w:lineRule="auto"/>
        <w:jc w:val="center"/>
        <w:rPr>
          <w:rStyle w:val="15"/>
          <w:rFonts w:ascii="宋体" w:hAnsi="宋体" w:eastAsia="宋体" w:cs="宋体"/>
          <w:bCs/>
          <w:color w:val="auto"/>
          <w:sz w:val="30"/>
          <w:szCs w:val="30"/>
          <w:highlight w:val="none"/>
          <w:shd w:val="clear" w:color="auto" w:fill="FFFFFF"/>
        </w:rPr>
      </w:pPr>
      <w:r>
        <w:rPr>
          <w:rStyle w:val="15"/>
          <w:rFonts w:hint="eastAsia" w:ascii="宋体" w:hAnsi="宋体" w:eastAsia="宋体" w:cs="宋体"/>
          <w:bCs/>
          <w:color w:val="auto"/>
          <w:sz w:val="30"/>
          <w:szCs w:val="30"/>
          <w:highlight w:val="none"/>
          <w:shd w:val="clear" w:color="auto" w:fill="FFFFFF"/>
        </w:rPr>
        <w:t> </w:t>
      </w:r>
    </w:p>
    <w:p>
      <w:pPr>
        <w:pStyle w:val="10"/>
        <w:widowControl/>
        <w:shd w:val="clear"/>
        <w:spacing w:before="75" w:beforeAutospacing="0" w:after="75" w:afterAutospacing="0" w:line="360" w:lineRule="auto"/>
        <w:jc w:val="center"/>
        <w:outlineLvl w:val="0"/>
        <w:rPr>
          <w:rStyle w:val="15"/>
          <w:rFonts w:ascii="宋体" w:hAnsi="宋体" w:eastAsia="宋体" w:cs="宋体"/>
          <w:bCs/>
          <w:color w:val="auto"/>
          <w:sz w:val="43"/>
          <w:szCs w:val="43"/>
          <w:highlight w:val="none"/>
        </w:rPr>
        <w:sectPr>
          <w:headerReference r:id="rId3" w:type="default"/>
          <w:pgSz w:w="11906" w:h="16838"/>
          <w:pgMar w:top="1440" w:right="1800" w:bottom="1440" w:left="1800" w:header="851" w:footer="992" w:gutter="0"/>
          <w:pgNumType w:start="1"/>
          <w:cols w:space="425" w:num="1"/>
          <w:docGrid w:type="lines" w:linePitch="312" w:charSpace="0"/>
        </w:sectPr>
      </w:pPr>
    </w:p>
    <w:p>
      <w:pPr>
        <w:pStyle w:val="10"/>
        <w:widowControl/>
        <w:shd w:val="clear"/>
        <w:spacing w:before="75" w:beforeAutospacing="0" w:after="75" w:afterAutospacing="0" w:line="360" w:lineRule="auto"/>
        <w:jc w:val="center"/>
        <w:outlineLvl w:val="0"/>
        <w:rPr>
          <w:rFonts w:ascii="宋体" w:hAnsi="宋体" w:eastAsia="宋体" w:cs="宋体"/>
          <w:color w:val="auto"/>
          <w:highlight w:val="none"/>
        </w:rPr>
      </w:pPr>
      <w:r>
        <w:rPr>
          <w:rStyle w:val="15"/>
          <w:rFonts w:hint="eastAsia" w:ascii="宋体" w:hAnsi="宋体" w:eastAsia="宋体" w:cs="宋体"/>
          <w:bCs/>
          <w:color w:val="auto"/>
          <w:sz w:val="43"/>
          <w:szCs w:val="43"/>
          <w:highlight w:val="none"/>
        </w:rPr>
        <w:t>第一章  采购公告/采购邀请书</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sz w:val="43"/>
          <w:szCs w:val="43"/>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sz w:val="43"/>
          <w:szCs w:val="43"/>
          <w:highlight w:val="none"/>
        </w:rPr>
        <w:t>竞争性谈判采购公告</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720"/>
        <w:rPr>
          <w:rFonts w:ascii="宋体" w:hAnsi="宋体" w:eastAsia="宋体" w:cs="宋体"/>
          <w:color w:val="auto"/>
          <w:highlight w:val="none"/>
        </w:rPr>
      </w:pPr>
      <w:r>
        <w:rPr>
          <w:rFonts w:hint="eastAsia" w:ascii="宋体" w:hAnsi="宋体" w:eastAsia="宋体" w:cs="宋体"/>
          <w:color w:val="auto"/>
          <w:highlight w:val="none"/>
          <w:u w:val="single"/>
        </w:rPr>
        <w:t>泉州师范学院</w:t>
      </w:r>
      <w:r>
        <w:rPr>
          <w:rFonts w:hint="eastAsia" w:ascii="宋体" w:hAnsi="宋体" w:eastAsia="宋体" w:cs="宋体"/>
          <w:color w:val="auto"/>
          <w:highlight w:val="none"/>
        </w:rPr>
        <w:t>已根据政府采购相关法律法规，经相应程序确定采用</w:t>
      </w:r>
      <w:r>
        <w:rPr>
          <w:rFonts w:hint="eastAsia" w:ascii="宋体" w:hAnsi="宋体" w:eastAsia="宋体" w:cs="宋体"/>
          <w:color w:val="auto"/>
          <w:highlight w:val="none"/>
          <w:u w:val="single"/>
        </w:rPr>
        <w:t>竞争性谈判</w:t>
      </w:r>
      <w:r>
        <w:rPr>
          <w:rFonts w:hint="eastAsia" w:ascii="宋体" w:hAnsi="宋体" w:eastAsia="宋体" w:cs="宋体"/>
          <w:color w:val="auto"/>
          <w:highlight w:val="none"/>
        </w:rPr>
        <w:t>方式组织</w:t>
      </w:r>
      <w:r>
        <w:rPr>
          <w:rFonts w:hint="default" w:ascii="宋体" w:hAnsi="宋体" w:eastAsia="宋体" w:cs="宋体"/>
          <w:color w:val="auto"/>
          <w:highlight w:val="none"/>
          <w:u w:val="single"/>
          <w:lang w:val="en-US" w:eastAsia="zh-CN"/>
        </w:rPr>
        <w:t>泉州师范学院体育学院体育市场营销模拟教学软件采购项目</w:t>
      </w:r>
      <w:r>
        <w:rPr>
          <w:rFonts w:hint="eastAsia" w:ascii="宋体" w:hAnsi="宋体" w:eastAsia="宋体" w:cs="宋体"/>
          <w:color w:val="auto"/>
          <w:highlight w:val="none"/>
        </w:rPr>
        <w:t>（以下简称：“本项目”）的政府采购活动，现欢迎国内合格的供应商前来参加。本项目由采购人委托</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开展竞争性谈判活动。</w:t>
      </w:r>
    </w:p>
    <w:p>
      <w:pPr>
        <w:pStyle w:val="10"/>
        <w:widowControl/>
        <w:shd w:val="clear"/>
        <w:spacing w:before="75" w:beforeAutospacing="0" w:after="75" w:afterAutospacing="0"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shd w:val="clear" w:color="auto" w:fill="FFFFFF"/>
        </w:rPr>
        <w:t>   1.项目名称：</w:t>
      </w:r>
      <w:r>
        <w:rPr>
          <w:rFonts w:hint="default" w:ascii="宋体" w:hAnsi="宋体" w:eastAsia="宋体" w:cs="宋体"/>
          <w:color w:val="auto"/>
          <w:highlight w:val="none"/>
          <w:shd w:val="clear" w:color="auto" w:fill="FFFFFF"/>
          <w:lang w:val="en-US" w:eastAsia="zh-CN"/>
        </w:rPr>
        <w:t>泉州师范学院体育学院体育市场营销模拟教学软件采购项目</w:t>
      </w:r>
    </w:p>
    <w:p>
      <w:pPr>
        <w:pStyle w:val="10"/>
        <w:widowControl/>
        <w:shd w:val="clear"/>
        <w:spacing w:before="75" w:beforeAutospacing="0" w:after="75" w:afterAutospacing="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shd w:val="clear" w:color="auto" w:fill="FFFFFF"/>
        </w:rPr>
        <w:t>   2.项目编号：</w:t>
      </w:r>
      <w:r>
        <w:rPr>
          <w:rFonts w:hint="eastAsia" w:ascii="宋体" w:hAnsi="宋体" w:eastAsia="宋体" w:cs="宋体"/>
          <w:color w:val="auto"/>
          <w:highlight w:val="none"/>
          <w:shd w:val="clear" w:color="auto" w:fill="FFFFFF"/>
          <w:lang w:eastAsia="zh-CN"/>
        </w:rPr>
        <w:t>FJFS2022070</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3.采购内容及要求：</w:t>
      </w:r>
    </w:p>
    <w:p>
      <w:pPr>
        <w:pStyle w:val="10"/>
        <w:widowControl/>
        <w:shd w:val="clear"/>
        <w:spacing w:beforeAutospacing="0" w:after="150" w:afterAutospacing="0" w:line="360" w:lineRule="auto"/>
        <w:jc w:val="right"/>
        <w:rPr>
          <w:rFonts w:ascii="宋体" w:hAnsi="宋体" w:eastAsia="宋体" w:cs="宋体"/>
          <w:color w:val="auto"/>
          <w:highlight w:val="none"/>
        </w:rPr>
      </w:pPr>
      <w:r>
        <w:rPr>
          <w:rFonts w:hint="eastAsia" w:ascii="宋体" w:hAnsi="宋体" w:eastAsia="宋体" w:cs="宋体"/>
          <w:color w:val="auto"/>
          <w:highlight w:val="none"/>
        </w:rPr>
        <w:t>金额单位：人民币元</w:t>
      </w:r>
    </w:p>
    <w:tbl>
      <w:tblPr>
        <w:tblStyle w:val="12"/>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3"/>
        <w:gridCol w:w="855"/>
        <w:gridCol w:w="1590"/>
        <w:gridCol w:w="870"/>
        <w:gridCol w:w="1275"/>
        <w:gridCol w:w="645"/>
        <w:gridCol w:w="1334"/>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23"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合同包</w:t>
            </w:r>
          </w:p>
        </w:tc>
        <w:tc>
          <w:tcPr>
            <w:tcW w:w="855"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品目号</w:t>
            </w:r>
          </w:p>
        </w:tc>
        <w:tc>
          <w:tcPr>
            <w:tcW w:w="1590"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采购标的</w:t>
            </w:r>
          </w:p>
        </w:tc>
        <w:tc>
          <w:tcPr>
            <w:tcW w:w="870"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数量</w:t>
            </w:r>
          </w:p>
        </w:tc>
        <w:tc>
          <w:tcPr>
            <w:tcW w:w="1275"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品目号预算</w:t>
            </w:r>
          </w:p>
        </w:tc>
        <w:tc>
          <w:tcPr>
            <w:tcW w:w="645"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允许进口</w:t>
            </w:r>
          </w:p>
        </w:tc>
        <w:tc>
          <w:tcPr>
            <w:tcW w:w="1334"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合同包预算</w:t>
            </w:r>
          </w:p>
        </w:tc>
        <w:tc>
          <w:tcPr>
            <w:tcW w:w="924"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823" w:type="dxa"/>
            <w:shd w:val="clear" w:color="auto" w:fill="auto"/>
            <w:vAlign w:val="center"/>
          </w:tcPr>
          <w:p>
            <w:pPr>
              <w:widowControl/>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855" w:type="dxa"/>
            <w:shd w:val="clear" w:color="auto" w:fill="auto"/>
            <w:vAlign w:val="center"/>
          </w:tcPr>
          <w:p>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90" w:type="dxa"/>
            <w:shd w:val="clear" w:color="auto" w:fill="auto"/>
            <w:vAlign w:val="center"/>
          </w:tcPr>
          <w:p>
            <w:pPr>
              <w:shd w:val="clea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教学</w:t>
            </w:r>
            <w:r>
              <w:rPr>
                <w:rFonts w:hint="eastAsia" w:ascii="宋体" w:hAnsi="宋体" w:eastAsia="宋体" w:cs="宋体"/>
                <w:color w:val="auto"/>
                <w:szCs w:val="21"/>
                <w:highlight w:val="none"/>
                <w:lang w:eastAsia="zh-CN"/>
              </w:rPr>
              <w:t>软件</w:t>
            </w:r>
          </w:p>
        </w:tc>
        <w:tc>
          <w:tcPr>
            <w:tcW w:w="870" w:type="dxa"/>
            <w:shd w:val="clear" w:color="auto" w:fill="auto"/>
            <w:vAlign w:val="center"/>
          </w:tcPr>
          <w:p>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1275" w:type="dxa"/>
            <w:shd w:val="clear" w:color="auto" w:fill="auto"/>
            <w:vAlign w:val="center"/>
          </w:tcPr>
          <w:p>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70000.00</w:t>
            </w:r>
          </w:p>
        </w:tc>
        <w:tc>
          <w:tcPr>
            <w:tcW w:w="645" w:type="dxa"/>
            <w:shd w:val="clear" w:color="auto" w:fill="auto"/>
            <w:vAlign w:val="center"/>
          </w:tcPr>
          <w:p>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否</w:t>
            </w:r>
          </w:p>
        </w:tc>
        <w:tc>
          <w:tcPr>
            <w:tcW w:w="1334" w:type="dxa"/>
            <w:shd w:val="clear" w:color="auto" w:fill="auto"/>
            <w:vAlign w:val="center"/>
          </w:tcPr>
          <w:p>
            <w:pPr>
              <w:widowControl/>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70000.00</w:t>
            </w:r>
          </w:p>
        </w:tc>
        <w:tc>
          <w:tcPr>
            <w:tcW w:w="924" w:type="dxa"/>
            <w:shd w:val="clear" w:color="auto" w:fill="auto"/>
            <w:vAlign w:val="center"/>
          </w:tcPr>
          <w:p>
            <w:pPr>
              <w:widowControl/>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0</w:t>
            </w:r>
          </w:p>
        </w:tc>
      </w:tr>
    </w:tbl>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shd w:val="clear" w:color="auto" w:fill="FFFFFF"/>
        </w:rPr>
        <w:t>4.采购项目需要落实的政府采购政策：</w:t>
      </w:r>
      <w:r>
        <w:rPr>
          <w:rFonts w:hint="eastAsia" w:ascii="宋体" w:hAnsi="宋体" w:eastAsia="宋体" w:cs="宋体"/>
          <w:color w:val="auto"/>
          <w:highlight w:val="none"/>
        </w:rPr>
        <w:t>进口产品，不适用于（合同包1）。节能产品，适用于（合同包1），按照最新一期节能清单执行。环境标志产品，适用于（合同包1），按照最新一期环境标志清单执行。信息安全产品，不适用于（合同包1）。小型、微型企业，适用于（合同包1）。监狱企业，适用于（合同包1）。促进残疾人就业 ，适用于（合同包1）。信用记录，适用于（合同包1），按照下列规定执行：（1）投标人应在响应文件提交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5.供应商的资格要求</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5.1法定条件：符合《中华人民共和国政府采购法》第二十二条第一款规定的条件。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5.2特定条件：</w:t>
      </w:r>
    </w:p>
    <w:p>
      <w:pPr>
        <w:pStyle w:val="10"/>
        <w:widowControl/>
        <w:shd w:val="clear"/>
        <w:spacing w:before="75" w:beforeAutospacing="0" w:after="240"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w:t>
      </w:r>
      <w:r>
        <w:rPr>
          <w:rStyle w:val="15"/>
          <w:rFonts w:hint="eastAsia" w:ascii="宋体" w:hAnsi="宋体" w:eastAsia="宋体" w:cs="宋体"/>
          <w:bCs/>
          <w:color w:val="auto"/>
          <w:highlight w:val="none"/>
          <w:shd w:val="clear" w:color="auto" w:fill="FFFFFF"/>
        </w:rPr>
        <w:t>包：1</w:t>
      </w:r>
    </w:p>
    <w:tbl>
      <w:tblPr>
        <w:tblStyle w:val="12"/>
        <w:tblW w:w="84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478"/>
        <w:gridCol w:w="49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34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明细</w:t>
            </w:r>
          </w:p>
        </w:tc>
        <w:tc>
          <w:tcPr>
            <w:tcW w:w="49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招标文件规定的其他资格证明文件（若有）</w:t>
            </w:r>
          </w:p>
        </w:tc>
        <w:tc>
          <w:tcPr>
            <w:tcW w:w="49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具备履行合同所必需设备和专业技术能力专项证明材料（若有）</w:t>
            </w:r>
          </w:p>
        </w:tc>
        <w:tc>
          <w:tcPr>
            <w:tcW w:w="49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shd w:val="clear" w:color="auto" w:fill="FFFFFF"/>
        </w:rPr>
        <w:t>5.3是否接受联合体形式的响应谈判：</w:t>
      </w:r>
      <w:r>
        <w:rPr>
          <w:rFonts w:hint="eastAsia" w:ascii="宋体" w:hAnsi="宋体" w:eastAsia="宋体" w:cs="宋体"/>
          <w:color w:val="auto"/>
          <w:highlight w:val="none"/>
          <w:u w:val="single"/>
          <w:shd w:val="clear" w:color="auto" w:fill="FFFFFF"/>
        </w:rPr>
        <w:t>不接受。</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5"/>
          <w:rFonts w:hint="eastAsia" w:ascii="宋体" w:hAnsi="宋体" w:eastAsia="宋体" w:cs="宋体"/>
          <w:bCs/>
          <w:color w:val="auto"/>
          <w:highlight w:val="none"/>
        </w:rPr>
        <w:t>※</w:t>
      </w:r>
      <w:r>
        <w:rPr>
          <w:rStyle w:val="15"/>
          <w:rFonts w:hint="eastAsia" w:ascii="宋体" w:hAnsi="宋体" w:eastAsia="宋体" w:cs="宋体"/>
          <w:bCs/>
          <w:color w:val="auto"/>
          <w:highlight w:val="none"/>
          <w:shd w:val="clear" w:color="auto" w:fill="FFFFFF"/>
        </w:rPr>
        <w:t>根据上述资格要求，供应商响应文件中应提交的“资格证明文件”相关规定和资料要求，详见竞争性谈判须知前附表和谈判文件第五章。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6.供应商报名期限：详见谈判公告或更正公告（若有），若不一致，以更正公告（若有）为准</w:t>
      </w:r>
      <w:r>
        <w:rPr>
          <w:rFonts w:hint="eastAsia" w:ascii="宋体" w:hAnsi="宋体" w:eastAsia="宋体" w:cs="宋体"/>
          <w:color w:val="auto"/>
          <w:highlight w:val="none"/>
          <w:shd w:val="clear" w:color="auto" w:fill="FFFFFF"/>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6.1如果采购过程中有发出更正公告，采购人将根据实际情况确定是否延长报名期限，则报名截止时间以更正公告中的约定为准。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6.2报名期限内，供应商应通过向福建丰盛项目管理有限公司对本项目进行报名(请致电联系，或至福建省泉州市丰泽区坪山路255号泉州理工职业学院思恩楼6楼601报名)。未报名将导致其响应文件被拒收。</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7.获取采购文件时间、地点、方式：</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shd w:val="clear" w:color="auto" w:fill="FFFFFF"/>
        </w:rPr>
        <w:t>7.1采购文件的提供期限：</w:t>
      </w:r>
      <w:r>
        <w:rPr>
          <w:rFonts w:hint="eastAsia" w:ascii="宋体" w:hAnsi="宋体" w:eastAsia="宋体" w:cs="宋体"/>
          <w:color w:val="auto"/>
          <w:highlight w:val="none"/>
        </w:rPr>
        <w:t>详见谈判公告或更正公告（若有），若不一致，以更正公告（若有）为准。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7.2获取地点及方式：</w:t>
      </w:r>
      <w:r>
        <w:rPr>
          <w:rFonts w:hint="eastAsia" w:ascii="宋体" w:hAnsi="宋体" w:cs="宋体"/>
          <w:color w:val="auto"/>
          <w:highlight w:val="none"/>
        </w:rPr>
        <w:t>应凡有意参加的供应商可按下述地址到福建丰盛项目管理有限公司（福建省泉州市丰泽区坪山路</w:t>
      </w:r>
      <w:r>
        <w:rPr>
          <w:rFonts w:ascii="宋体" w:hAnsi="宋体" w:cs="宋体"/>
          <w:color w:val="auto"/>
          <w:highlight w:val="none"/>
        </w:rPr>
        <w:t>255</w:t>
      </w:r>
      <w:r>
        <w:rPr>
          <w:rFonts w:hint="eastAsia" w:ascii="宋体" w:hAnsi="宋体" w:cs="宋体"/>
          <w:color w:val="auto"/>
          <w:highlight w:val="none"/>
        </w:rPr>
        <w:t>号泉州理工职业学院思恩楼</w:t>
      </w:r>
      <w:r>
        <w:rPr>
          <w:rFonts w:ascii="宋体" w:hAnsi="宋体" w:cs="宋体"/>
          <w:color w:val="auto"/>
          <w:highlight w:val="none"/>
        </w:rPr>
        <w:t>6</w:t>
      </w:r>
      <w:r>
        <w:rPr>
          <w:rFonts w:hint="eastAsia" w:ascii="宋体" w:hAnsi="宋体" w:cs="宋体"/>
          <w:color w:val="auto"/>
          <w:highlight w:val="none"/>
        </w:rPr>
        <w:t>楼</w:t>
      </w:r>
      <w:r>
        <w:rPr>
          <w:rFonts w:ascii="宋体" w:hAnsi="宋体" w:cs="宋体"/>
          <w:color w:val="auto"/>
          <w:highlight w:val="none"/>
        </w:rPr>
        <w:t>601</w:t>
      </w:r>
      <w:r>
        <w:rPr>
          <w:rFonts w:hint="eastAsia" w:ascii="宋体" w:hAnsi="宋体" w:cs="宋体"/>
          <w:color w:val="auto"/>
          <w:highlight w:val="none"/>
        </w:rPr>
        <w:t>）购买竞争性谈判文件，未购买谈判文件的投标人，其投标将被拒绝</w:t>
      </w:r>
      <w:r>
        <w:rPr>
          <w:rFonts w:hint="eastAsia" w:ascii="宋体" w:hAnsi="宋体" w:eastAsia="宋体" w:cs="宋体"/>
          <w:color w:val="auto"/>
          <w:highlight w:val="none"/>
          <w:shd w:val="clear" w:color="auto" w:fill="FFFFFF"/>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8.采购文件售价：200元/份。售后不退，若需邮寄，请加付邮寄费50元。对邮寄过程中可能发生的延误或丢失，招标代理机构概不负责</w:t>
      </w:r>
      <w:r>
        <w:rPr>
          <w:rFonts w:hint="eastAsia" w:ascii="宋体" w:hAnsi="宋体" w:eastAsia="宋体" w:cs="宋体"/>
          <w:color w:val="auto"/>
          <w:highlight w:val="none"/>
          <w:shd w:val="clear" w:color="auto" w:fill="FFFFFF"/>
        </w:rPr>
        <w:t>。</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shd w:val="clear" w:color="auto" w:fill="FFFFFF"/>
        </w:rPr>
        <w:t>9.首次响应文件递交截止时间及地点：</w:t>
      </w:r>
      <w:r>
        <w:rPr>
          <w:rFonts w:hint="eastAsia" w:ascii="宋体" w:hAnsi="宋体" w:eastAsia="宋体" w:cs="宋体"/>
          <w:color w:val="auto"/>
          <w:highlight w:val="none"/>
        </w:rPr>
        <w:t>详见谈判公告或更正公告（若有），若不一致，以更正公告（若有）为准。</w:t>
      </w:r>
      <w:r>
        <w:rPr>
          <w:rFonts w:hint="eastAsia" w:ascii="宋体" w:hAnsi="宋体" w:eastAsia="宋体" w:cs="宋体"/>
          <w:color w:val="auto"/>
          <w:highlight w:val="none"/>
          <w:shd w:val="clear" w:color="auto" w:fill="FFFFFF"/>
        </w:rPr>
        <w:t>供应商应在此之前将密封的首次响应文件送达本章第10条载明的地点，逾期送达的或不符合规定的响应文件将被拒绝接收。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shd w:val="clear" w:color="auto" w:fill="FFFFFF"/>
        </w:rPr>
        <w:t>10.谈判时间及地点：详见谈判公告或更正公告（若有），若不一致，以更正公告（若有）为准。</w:t>
      </w:r>
    </w:p>
    <w:p>
      <w:pPr>
        <w:pStyle w:val="10"/>
        <w:widowControl/>
        <w:shd w:val="clear"/>
        <w:spacing w:before="75" w:beforeAutospacing="0" w:after="75" w:afterAutospacing="0" w:line="360" w:lineRule="auto"/>
        <w:ind w:firstLine="720"/>
        <w:rPr>
          <w:rFonts w:ascii="宋体" w:hAnsi="宋体" w:eastAsia="宋体" w:cs="宋体"/>
          <w:color w:val="auto"/>
          <w:highlight w:val="none"/>
        </w:rPr>
      </w:pPr>
      <w:r>
        <w:rPr>
          <w:rFonts w:hint="eastAsia" w:ascii="宋体" w:hAnsi="宋体" w:eastAsia="宋体" w:cs="宋体"/>
          <w:color w:val="auto"/>
          <w:highlight w:val="none"/>
        </w:rPr>
        <w:t>11.竞争性谈判公告期限：自财政部和福建省财政厅指定的政府采购信息发布媒体最先发布公告之日起3个工作日</w:t>
      </w:r>
      <w:r>
        <w:rPr>
          <w:rFonts w:hint="eastAsia" w:ascii="宋体" w:hAnsi="宋体" w:eastAsia="宋体" w:cs="宋体"/>
          <w:color w:val="auto"/>
          <w:highlight w:val="none"/>
          <w:shd w:val="clear" w:color="auto" w:fill="FFFFFF"/>
        </w:rPr>
        <w:t>。</w:t>
      </w:r>
    </w:p>
    <w:p>
      <w:pPr>
        <w:pStyle w:val="10"/>
        <w:widowControl/>
        <w:shd w:val="clear"/>
        <w:spacing w:before="75" w:beforeAutospacing="0" w:after="75" w:afterAutospacing="0" w:line="360" w:lineRule="auto"/>
        <w:ind w:firstLine="787" w:firstLineChars="328"/>
        <w:rPr>
          <w:rFonts w:ascii="宋体" w:hAnsi="宋体" w:eastAsia="宋体" w:cs="宋体"/>
          <w:color w:val="auto"/>
          <w:highlight w:val="none"/>
        </w:rPr>
      </w:pPr>
      <w:r>
        <w:rPr>
          <w:rFonts w:hint="eastAsia" w:ascii="宋体" w:hAnsi="宋体" w:eastAsia="宋体" w:cs="宋体"/>
          <w:color w:val="auto"/>
          <w:highlight w:val="none"/>
        </w:rPr>
        <w:t>12.采购人：泉州师范学院</w:t>
      </w:r>
    </w:p>
    <w:p>
      <w:pPr>
        <w:pStyle w:val="10"/>
        <w:widowControl/>
        <w:shd w:val="clear"/>
        <w:spacing w:before="75" w:beforeAutospacing="0" w:after="75" w:afterAutospacing="0"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 地  址：</w:t>
      </w:r>
      <w:r>
        <w:rPr>
          <w:rFonts w:hint="eastAsia" w:ascii="宋体" w:hAnsi="宋体" w:eastAsia="宋体" w:cs="宋体"/>
          <w:color w:val="auto"/>
          <w:highlight w:val="none"/>
          <w:lang w:eastAsia="zh-CN"/>
        </w:rPr>
        <w:t>福建省泉州市丰泽区东海大街398号</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联系人：</w:t>
      </w:r>
      <w:r>
        <w:rPr>
          <w:rFonts w:hint="eastAsia" w:ascii="宋体" w:hAnsi="宋体" w:eastAsia="宋体" w:cs="宋体"/>
          <w:color w:val="auto"/>
          <w:highlight w:val="none"/>
          <w:lang w:eastAsia="zh-CN"/>
        </w:rPr>
        <w:t>杨</w:t>
      </w:r>
      <w:r>
        <w:rPr>
          <w:rFonts w:hint="eastAsia" w:ascii="宋体" w:hAnsi="宋体" w:eastAsia="宋体" w:cs="宋体"/>
          <w:color w:val="auto"/>
          <w:highlight w:val="none"/>
        </w:rPr>
        <w:t>老师</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联系方法：0595-22919532</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代理机构：福建丰盛项目管理有限公司</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地  址：泉州市丰泽区坪山路255号泉州理工职业学院思恩楼6楼601</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联系人：林先生</w:t>
      </w:r>
    </w:p>
    <w:p>
      <w:pPr>
        <w:pStyle w:val="10"/>
        <w:widowControl/>
        <w:shd w:val="clear"/>
        <w:spacing w:before="75" w:beforeAutospacing="0" w:after="75" w:afterAutospacing="0" w:line="360" w:lineRule="auto"/>
        <w:ind w:firstLine="480"/>
        <w:rPr>
          <w:rFonts w:ascii="宋体" w:hAnsi="宋体" w:cs="宋体"/>
          <w:color w:val="auto"/>
          <w:highlight w:val="none"/>
        </w:rPr>
      </w:pPr>
      <w:r>
        <w:rPr>
          <w:rFonts w:hint="eastAsia" w:ascii="宋体" w:hAnsi="宋体" w:eastAsia="宋体" w:cs="宋体"/>
          <w:color w:val="auto"/>
          <w:highlight w:val="none"/>
        </w:rPr>
        <w:t> 联系方法：</w:t>
      </w:r>
      <w:r>
        <w:rPr>
          <w:rFonts w:ascii="宋体" w:hAnsi="宋体" w:cs="宋体"/>
          <w:color w:val="auto"/>
          <w:highlight w:val="none"/>
        </w:rPr>
        <w:t>0595-22896657</w:t>
      </w:r>
      <w:r>
        <w:rPr>
          <w:rFonts w:hint="eastAsia" w:ascii="宋体" w:hAnsi="宋体" w:cs="宋体"/>
          <w:color w:val="auto"/>
          <w:highlight w:val="none"/>
        </w:rPr>
        <w:t>、18159238005</w:t>
      </w:r>
    </w:p>
    <w:p>
      <w:pPr>
        <w:shd w:val="clear"/>
        <w:rPr>
          <w:rStyle w:val="15"/>
          <w:rFonts w:ascii="宋体" w:hAnsi="宋体" w:eastAsia="宋体" w:cs="宋体"/>
          <w:bCs/>
          <w:color w:val="auto"/>
          <w:sz w:val="43"/>
          <w:szCs w:val="43"/>
          <w:highlight w:val="none"/>
        </w:rPr>
      </w:pPr>
      <w:r>
        <w:rPr>
          <w:rStyle w:val="15"/>
          <w:rFonts w:hint="eastAsia" w:ascii="宋体" w:hAnsi="宋体" w:eastAsia="宋体" w:cs="宋体"/>
          <w:bCs/>
          <w:color w:val="auto"/>
          <w:sz w:val="43"/>
          <w:szCs w:val="43"/>
          <w:highlight w:val="none"/>
        </w:rPr>
        <w:br w:type="page"/>
      </w:r>
    </w:p>
    <w:p>
      <w:pPr>
        <w:pStyle w:val="10"/>
        <w:widowControl/>
        <w:shd w:val="clear"/>
        <w:spacing w:before="75" w:beforeAutospacing="0" w:after="75" w:afterAutospacing="0" w:line="360" w:lineRule="auto"/>
        <w:jc w:val="center"/>
        <w:outlineLvl w:val="0"/>
        <w:rPr>
          <w:rFonts w:ascii="宋体" w:hAnsi="宋体" w:eastAsia="宋体" w:cs="宋体"/>
          <w:color w:val="auto"/>
          <w:highlight w:val="none"/>
        </w:rPr>
      </w:pPr>
      <w:r>
        <w:rPr>
          <w:rStyle w:val="15"/>
          <w:rFonts w:hint="eastAsia" w:ascii="宋体" w:hAnsi="宋体" w:eastAsia="宋体" w:cs="宋体"/>
          <w:bCs/>
          <w:color w:val="auto"/>
          <w:sz w:val="43"/>
          <w:szCs w:val="43"/>
          <w:highlight w:val="none"/>
        </w:rPr>
        <w:t>第二章  竞争性谈判须知</w:t>
      </w:r>
    </w:p>
    <w:p>
      <w:pPr>
        <w:pStyle w:val="10"/>
        <w:shd w:val="clear"/>
        <w:spacing w:before="75" w:after="75"/>
        <w:jc w:val="center"/>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outlineLvl w:val="1"/>
        <w:rPr>
          <w:rFonts w:ascii="宋体" w:hAnsi="宋体" w:eastAsia="宋体" w:cs="宋体"/>
          <w:color w:val="auto"/>
          <w:highlight w:val="none"/>
        </w:rPr>
      </w:pPr>
      <w:r>
        <w:rPr>
          <w:rStyle w:val="15"/>
          <w:rFonts w:hint="eastAsia" w:ascii="宋体" w:hAnsi="宋体" w:eastAsia="宋体" w:cs="宋体"/>
          <w:bCs/>
          <w:color w:val="auto"/>
          <w:sz w:val="31"/>
          <w:szCs w:val="31"/>
          <w:highlight w:val="none"/>
        </w:rPr>
        <w:t>第1节  竞争性谈判须知前附表</w:t>
      </w:r>
    </w:p>
    <w:p>
      <w:pPr>
        <w:pStyle w:val="10"/>
        <w:widowControl/>
        <w:shd w:val="clear"/>
        <w:spacing w:before="75" w:beforeAutospacing="0" w:after="240"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竞争性谈判须知前附表是对竞争性谈判须知的补充和细化，二者如有矛盾，以前附表中的要求和规定为准</w:t>
      </w:r>
    </w:p>
    <w:tbl>
      <w:tblPr>
        <w:tblStyle w:val="12"/>
        <w:tblW w:w="8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95"/>
        <w:gridCol w:w="833"/>
        <w:gridCol w:w="71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项号</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条款号</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spacing w:beforeAutospacing="0"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3.2.1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供应商的资格要求</w:t>
            </w:r>
            <w:r>
              <w:rPr>
                <w:rFonts w:hint="eastAsia" w:ascii="宋体" w:hAnsi="宋体" w:eastAsia="宋体" w:cs="宋体"/>
                <w:color w:val="auto"/>
                <w:highlight w:val="none"/>
              </w:rPr>
              <w:t>：见谈判文件第一章“采购公告/采购邀请书”</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资格证明文件资料要求：</w:t>
            </w:r>
          </w:p>
          <w:tbl>
            <w:tblPr>
              <w:tblStyle w:val="12"/>
              <w:tblW w:w="696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175"/>
              <w:gridCol w:w="47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明细</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a1投标函</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spacing w:line="360" w:lineRule="auto"/>
                    <w:rPr>
                      <w:rFonts w:ascii="宋体" w:hAnsi="宋体" w:eastAsia="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a2单位负责人授权书</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a3法人或者其他组织的营业执照等证明文件，自然人的身份证明</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a4财务状况报告</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a5依法缴纳税收的相关材料</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a6依法缴纳社会保障资金的相关材料</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a7具备履行合同所必需的设备和专业技术能力的材料</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a8参加政府采购活动前3年内在经营活动中没有重大违法记录的书面声明</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a9检察机关行贿犯罪档案查询结果告知函(若有)</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a10信用信息查询结果</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spacing w:line="360" w:lineRule="auto"/>
                    <w:rPr>
                      <w:rFonts w:ascii="宋体" w:hAnsi="宋体" w:eastAsia="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a11投标保证金</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spacing w:line="360" w:lineRule="auto"/>
                    <w:rPr>
                      <w:rFonts w:ascii="宋体" w:hAnsi="宋体" w:eastAsia="宋体" w:cs="宋体"/>
                      <w:color w:val="auto"/>
                      <w:sz w:val="24"/>
                      <w:highlight w:val="none"/>
                    </w:rPr>
                  </w:pPr>
                </w:p>
              </w:tc>
            </w:tr>
          </w:tbl>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0"/>
              <w:widowControl/>
              <w:shd w:val="clear"/>
              <w:spacing w:beforeAutospacing="0" w:afterAutospacing="0" w:line="360" w:lineRule="auto"/>
              <w:rPr>
                <w:rStyle w:val="15"/>
                <w:rFonts w:ascii="宋体" w:hAnsi="宋体" w:eastAsia="宋体" w:cs="宋体"/>
                <w:bCs/>
                <w:color w:val="auto"/>
                <w:highlight w:val="none"/>
                <w:shd w:val="clear" w:color="auto" w:fill="FFFFFF"/>
              </w:rPr>
            </w:pPr>
            <w:r>
              <w:rPr>
                <w:rFonts w:hint="eastAsia" w:ascii="宋体" w:hAnsi="宋体" w:eastAsia="宋体" w:cs="宋体"/>
                <w:color w:val="auto"/>
                <w:highlight w:val="none"/>
              </w:rPr>
              <w:t>特定资格条件：</w:t>
            </w:r>
          </w:p>
          <w:p>
            <w:pPr>
              <w:pStyle w:val="10"/>
              <w:widowControl/>
              <w:shd w:val="clear"/>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shd w:val="clear" w:color="auto" w:fill="FFFFFF"/>
              </w:rPr>
              <w:t>包：1</w:t>
            </w:r>
          </w:p>
          <w:tbl>
            <w:tblPr>
              <w:tblStyle w:val="12"/>
              <w:tblW w:w="6963"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33"/>
              <w:gridCol w:w="38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3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明细</w:t>
                  </w:r>
                </w:p>
              </w:tc>
              <w:tc>
                <w:tcPr>
                  <w:tcW w:w="383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招标文件规定的其他资格证明文件（若有）</w:t>
                  </w:r>
                </w:p>
              </w:tc>
              <w:tc>
                <w:tcPr>
                  <w:tcW w:w="383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具备履行合同所必需设备和专业技术能力专项证明材料（若有）</w:t>
                  </w:r>
                </w:p>
              </w:tc>
              <w:tc>
                <w:tcPr>
                  <w:tcW w:w="383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shd w:val="clear"/>
              <w:spacing w:line="360" w:lineRule="auto"/>
              <w:rPr>
                <w:rFonts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3.2.2</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是否接受联合体形式的响应谈判：</w:t>
            </w:r>
            <w:r>
              <w:rPr>
                <w:rFonts w:hint="eastAsia" w:ascii="宋体" w:hAnsi="宋体" w:eastAsia="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9.1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响应文件有效期：</w:t>
            </w:r>
            <w:r>
              <w:rPr>
                <w:rFonts w:hint="eastAsia" w:ascii="宋体" w:hAnsi="宋体" w:eastAsia="宋体" w:cs="宋体"/>
                <w:color w:val="auto"/>
                <w:highlight w:val="none"/>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10.1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提交谈判保证金：</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本项目的谈判保证金详见《采购标的一览表》，数额不得超过采购项目预算金额的2%，提交方式为/ ，须于提交响应文件截止时间前到达指定账户为准，是否到达以 / 为准；</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其他约定：</w:t>
            </w:r>
            <w:r>
              <w:rPr>
                <w:rFonts w:hint="eastAsia" w:ascii="宋体" w:hAnsi="宋体" w:eastAsia="宋体" w:cs="宋体"/>
                <w:color w:val="auto"/>
                <w:highlight w:val="none"/>
                <w:u w:val="single"/>
              </w:rPr>
              <w:t>无</w:t>
            </w:r>
            <w:r>
              <w:rPr>
                <w:rFonts w:hint="eastAsia" w:ascii="宋体" w:hAnsi="宋体" w:eastAsia="宋体" w:cs="宋体"/>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10.3.1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谈判保证金退还的其它要求：</w:t>
            </w:r>
            <w:r>
              <w:rPr>
                <w:rFonts w:hint="eastAsia" w:ascii="宋体" w:hAnsi="宋体" w:eastAsia="宋体" w:cs="宋体"/>
                <w:color w:val="auto"/>
                <w:highlight w:val="none"/>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11.1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响应文件的份数</w:t>
            </w:r>
          </w:p>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（1）纸质响应文件 </w:t>
            </w:r>
          </w:p>
          <w:p>
            <w:pPr>
              <w:pStyle w:val="10"/>
              <w:widowControl/>
              <w:shd w:val="clear"/>
              <w:wordWrap w:val="0"/>
              <w:spacing w:beforeAutospacing="0"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①响应文件正本1份、副本0份。</w:t>
            </w:r>
          </w:p>
          <w:p>
            <w:pPr>
              <w:pStyle w:val="10"/>
              <w:widowControl/>
              <w:shd w:val="clear"/>
              <w:wordWrap w:val="0"/>
              <w:spacing w:beforeAutospacing="0"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②可读介质（光盘或U盘）1份：供应商应按照其递交的响应文件正本以PDF格式在该可读介质中另存1份。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7</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14.4</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谈判过程中可能发生实质性变动的内容：</w:t>
            </w:r>
            <w:r>
              <w:rPr>
                <w:rFonts w:hint="eastAsia" w:ascii="宋体" w:hAnsi="宋体" w:eastAsia="宋体" w:cs="宋体"/>
                <w:color w:val="auto"/>
                <w:highlight w:val="none"/>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8</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22.2</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wordWrap w:val="0"/>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信息公告指定媒体（以下简称：“指定媒体”）：</w:t>
            </w:r>
          </w:p>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中国政府采购网，网址www.ccgp.gov.cn。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9</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23.1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本项目监督管理部门：泉州师范学院</w:t>
            </w:r>
            <w:r>
              <w:rPr>
                <w:rFonts w:hint="eastAsia" w:ascii="宋体" w:hAnsi="宋体" w:eastAsia="宋体" w:cs="宋体"/>
                <w:color w:val="auto"/>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10</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24.1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履约保证金：</w:t>
            </w:r>
          </w:p>
          <w:tbl>
            <w:tblPr>
              <w:tblStyle w:val="12"/>
              <w:tblW w:w="696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00"/>
              <w:gridCol w:w="1884"/>
              <w:gridCol w:w="41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b/>
                      <w:bCs/>
                      <w:color w:val="auto"/>
                      <w:highlight w:val="none"/>
                    </w:rPr>
                  </w:pPr>
                  <w:r>
                    <w:rPr>
                      <w:rFonts w:hint="eastAsia" w:ascii="宋体" w:hAnsi="宋体" w:eastAsia="宋体" w:cs="宋体"/>
                      <w:b/>
                      <w:bCs/>
                      <w:color w:val="auto"/>
                      <w:kern w:val="0"/>
                      <w:sz w:val="24"/>
                      <w:highlight w:val="none"/>
                    </w:rPr>
                    <w:t>包号</w:t>
                  </w:r>
                </w:p>
              </w:tc>
              <w:tc>
                <w:tcPr>
                  <w:tcW w:w="18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b/>
                      <w:bCs/>
                      <w:color w:val="auto"/>
                      <w:highlight w:val="none"/>
                    </w:rPr>
                  </w:pPr>
                  <w:r>
                    <w:rPr>
                      <w:rFonts w:hint="eastAsia" w:ascii="宋体" w:hAnsi="宋体" w:eastAsia="宋体" w:cs="宋体"/>
                      <w:b/>
                      <w:bCs/>
                      <w:color w:val="auto"/>
                      <w:kern w:val="0"/>
                      <w:sz w:val="24"/>
                      <w:highlight w:val="none"/>
                    </w:rPr>
                    <w:t>履约保证金比例</w:t>
                  </w:r>
                </w:p>
              </w:tc>
              <w:tc>
                <w:tcPr>
                  <w:tcW w:w="41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b/>
                      <w:bCs/>
                      <w:color w:val="auto"/>
                      <w:highlight w:val="none"/>
                    </w:rPr>
                  </w:pPr>
                  <w:r>
                    <w:rPr>
                      <w:rFonts w:hint="eastAsia" w:ascii="宋体" w:hAnsi="宋体" w:eastAsia="宋体" w:cs="宋体"/>
                      <w:b/>
                      <w:bCs/>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1</w:t>
                  </w:r>
                </w:p>
              </w:tc>
              <w:tc>
                <w:tcPr>
                  <w:tcW w:w="18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2%</w:t>
                  </w:r>
                </w:p>
              </w:tc>
              <w:tc>
                <w:tcPr>
                  <w:tcW w:w="41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sz w:val="24"/>
                      <w:highlight w:val="none"/>
                    </w:rPr>
                    <w:t>成交供应商与采购人签订合同前，应按合同总金额的2%向采购人提交履约保证金，履约保证金在供应的货物全部验收合格后质保期期满且无质量及售后服务问题时无息退还。</w:t>
                  </w:r>
                </w:p>
              </w:tc>
            </w:tr>
          </w:tbl>
          <w:p>
            <w:pPr>
              <w:shd w:val="clear"/>
              <w:spacing w:line="360" w:lineRule="auto"/>
              <w:rPr>
                <w:rFonts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11</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25</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根据采购项目特点或政策需要补充的其他新增内容：</w:t>
            </w:r>
          </w:p>
          <w:p>
            <w:pPr>
              <w:pStyle w:val="10"/>
              <w:widowControl/>
              <w:shd w:val="clear"/>
              <w:wordWrap w:val="0"/>
              <w:spacing w:beforeAutospacing="0" w:afterAutospacing="0" w:line="360" w:lineRule="auto"/>
              <w:rPr>
                <w:rStyle w:val="15"/>
                <w:rFonts w:ascii="宋体" w:hAnsi="宋体" w:eastAsia="宋体" w:cs="宋体"/>
                <w:bCs/>
                <w:color w:val="auto"/>
                <w:highlight w:val="none"/>
              </w:rPr>
            </w:pPr>
            <w:r>
              <w:rPr>
                <w:rStyle w:val="15"/>
                <w:rFonts w:hint="eastAsia" w:ascii="宋体" w:hAnsi="宋体" w:eastAsia="宋体" w:cs="宋体"/>
                <w:bCs/>
                <w:color w:val="auto"/>
                <w:highlight w:val="none"/>
              </w:rPr>
              <w:t>(1)本项目代理服务费由</w:t>
            </w:r>
            <w:r>
              <w:rPr>
                <w:rFonts w:hint="eastAsia" w:ascii="宋体" w:hAnsi="宋体" w:eastAsia="宋体" w:cs="宋体"/>
                <w:b/>
                <w:bCs/>
                <w:color w:val="auto"/>
                <w:highlight w:val="none"/>
              </w:rPr>
              <w:t>成交供应商</w:t>
            </w:r>
            <w:r>
              <w:rPr>
                <w:rStyle w:val="15"/>
                <w:rFonts w:hint="eastAsia" w:ascii="宋体" w:hAnsi="宋体" w:eastAsia="宋体" w:cs="宋体"/>
                <w:bCs/>
                <w:color w:val="auto"/>
                <w:highlight w:val="none"/>
              </w:rPr>
              <w:t>支付。</w:t>
            </w:r>
          </w:p>
          <w:p>
            <w:pPr>
              <w:pStyle w:val="10"/>
              <w:widowControl/>
              <w:shd w:val="clear"/>
              <w:wordWrap w:val="0"/>
              <w:spacing w:beforeAutospacing="0"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(2)其他：</w:t>
            </w:r>
            <w:r>
              <w:rPr>
                <w:rFonts w:hint="eastAsia" w:ascii="宋体" w:hAnsi="宋体" w:eastAsia="宋体" w:cs="宋体"/>
                <w:b/>
                <w:bCs/>
                <w:color w:val="auto"/>
                <w:highlight w:val="none"/>
              </w:rPr>
              <w:t>①招标代理服务费按照中标（成交）金额，以差额定率累进法计算，中标（成交）金额 100（人民币万元）以下货物采购费率1.5%，中标（成交）总金额 100-500（人民币万元）以下货物采购费率1.1%，不足3000元按照3000元计取。②代理服务费缴交帐户信息： 账户名：福建丰盛项目管理有限公司 ，开户银行：中国建设股份有限公司泉州丰泽支行，银行账号：35050165600700001403。③成交供应商在领取成交通知书前，须以现金或转账方式一次性缴清代理服务费。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12</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hd w:val="clear"/>
              <w:spacing w:line="360" w:lineRule="auto"/>
              <w:jc w:val="left"/>
              <w:rPr>
                <w:rFonts w:ascii="宋体" w:hAnsi="宋体" w:eastAsia="宋体" w:cs="宋体"/>
                <w:color w:val="auto"/>
                <w:highlight w:val="none"/>
              </w:rPr>
            </w:pP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hd w:val="clear"/>
              <w:spacing w:line="360" w:lineRule="auto"/>
              <w:jc w:val="left"/>
              <w:rPr>
                <w:rFonts w:ascii="宋体" w:hAnsi="宋体" w:eastAsia="宋体" w:cs="宋体"/>
                <w:color w:val="auto"/>
                <w:highlight w:val="none"/>
              </w:rPr>
            </w:pPr>
            <w:r>
              <w:rPr>
                <w:rStyle w:val="15"/>
                <w:rFonts w:hint="eastAsia" w:ascii="宋体" w:hAnsi="宋体" w:eastAsia="宋体" w:cs="宋体"/>
                <w:bCs/>
                <w:color w:val="auto"/>
                <w:kern w:val="0"/>
                <w:sz w:val="24"/>
                <w:highlight w:val="none"/>
              </w:rPr>
              <w:t>是否组织现场考察或召开开标前答疑会：否</w:t>
            </w:r>
            <w:r>
              <w:rPr>
                <w:rFonts w:hint="eastAsia" w:ascii="宋体" w:hAnsi="宋体" w:eastAsia="宋体" w:cs="宋体"/>
                <w:color w:val="auto"/>
                <w:kern w:val="0"/>
                <w:sz w:val="24"/>
                <w:highlight w:val="none"/>
              </w:rPr>
              <w:t>。</w:t>
            </w:r>
          </w:p>
        </w:tc>
      </w:tr>
    </w:tbl>
    <w:p>
      <w:pPr>
        <w:pStyle w:val="10"/>
        <w:widowControl/>
        <w:shd w:val="clear"/>
        <w:spacing w:before="75" w:beforeAutospacing="0" w:after="75" w:afterAutospacing="0" w:line="360" w:lineRule="auto"/>
        <w:rPr>
          <w:rStyle w:val="15"/>
          <w:rFonts w:ascii="宋体" w:hAnsi="宋体" w:eastAsia="宋体" w:cs="宋体"/>
          <w:bCs/>
          <w:color w:val="auto"/>
          <w:highlight w:val="none"/>
        </w:rPr>
      </w:pPr>
      <w:r>
        <w:rPr>
          <w:rStyle w:val="15"/>
          <w:rFonts w:hint="eastAsia" w:ascii="宋体" w:hAnsi="宋体" w:eastAsia="宋体" w:cs="宋体"/>
          <w:bCs/>
          <w:color w:val="auto"/>
          <w:highlight w:val="none"/>
        </w:rPr>
        <w:br w:type="page"/>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专项附件：       评定成交的标准和方法</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一、谈判小组</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1.1采购人根据项目的特点依法组建谈判小组。</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1.2谈判小组由采购人代表和评审专家两部分（以下简称“评委”）共</w:t>
      </w:r>
      <w:r>
        <w:rPr>
          <w:rFonts w:hint="eastAsia" w:ascii="宋体" w:hAnsi="宋体" w:eastAsia="宋体" w:cs="宋体"/>
          <w:color w:val="auto"/>
          <w:highlight w:val="none"/>
          <w:u w:val="single"/>
        </w:rPr>
        <w:t>3</w:t>
      </w:r>
      <w:r>
        <w:rPr>
          <w:rFonts w:hint="eastAsia" w:ascii="宋体" w:hAnsi="宋体" w:eastAsia="宋体" w:cs="宋体"/>
          <w:color w:val="auto"/>
          <w:highlight w:val="none"/>
        </w:rPr>
        <w:t>人组成，其中：采购人代表</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人由采购人派出，评审专家</w:t>
      </w:r>
      <w:r>
        <w:rPr>
          <w:rFonts w:hint="eastAsia" w:ascii="宋体" w:hAnsi="宋体" w:eastAsia="宋体" w:cs="宋体"/>
          <w:color w:val="auto"/>
          <w:highlight w:val="none"/>
          <w:u w:val="single"/>
        </w:rPr>
        <w:t>2</w:t>
      </w:r>
      <w:r>
        <w:rPr>
          <w:rFonts w:hint="eastAsia" w:ascii="宋体" w:hAnsi="宋体" w:eastAsia="宋体" w:cs="宋体"/>
          <w:color w:val="auto"/>
          <w:highlight w:val="none"/>
        </w:rPr>
        <w:t>人由代理机构采购评审专家库产生。达到公开招标数额标准的货物或者服务采购项目，或者达到招标规模标准的政府采购工程，竞争性谈判小组应当由5人或以上单数组成。</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1.3谈判小组负责具体谈判和评审事务，并按照下列原则依法独立履行有关职责：</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1.3.1评审应保护国家利益、社会公共利益和各方当事人合法权益，提高采购效益，保证项目质量。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1.3.2评审应遵循公平、公正、科学、严谨和择优原则。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1.3.3评审的依据是谈判文件和响应文件，谈判文件中没有规定的评审标准不得作为评审依据。</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1.3.4谈判小组应按照谈判文件规定推荐成交候选供应商或根据采购人的授权确定成交供应商。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1.3.5评审应遵守下列评审纪律：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①评审情况不得私自外泄，有关信息由采购人或其委托的代理机构统一对外发布。</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②对采购人或供应商提供的要求保密的资料，不得摘记翻印和外传。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③不得收受供应商或有关人员的任何礼物，不得串联鼓动其他人袒护某供应商。若与供应商存在利害关系，则应主动声明并回避。</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④全体谈判小组成员应按照谈判文件规定进行评审，一切认定事项应查有实据且不得弄虚作假。</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⑤评审中应充分发扬民主，推荐成交供应商候选人或根据采购人授权确定成交供应商后要服从评审报告。</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5"/>
          <w:rFonts w:hint="eastAsia" w:ascii="宋体" w:hAnsi="宋体" w:eastAsia="宋体" w:cs="宋体"/>
          <w:bCs/>
          <w:color w:val="auto"/>
          <w:highlight w:val="none"/>
        </w:rPr>
        <w:t>※对违反评审纪律的评委，将取消其评委资格，对评审工作造成严重损失者将予以通报批评乃至追究法律责任。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Fonts w:hint="eastAsia" w:ascii="宋体" w:hAnsi="宋体" w:eastAsia="宋体" w:cs="宋体"/>
          <w:color w:val="auto"/>
          <w:highlight w:val="none"/>
        </w:rPr>
        <w:t>二、</w:t>
      </w:r>
      <w:r>
        <w:rPr>
          <w:rStyle w:val="15"/>
          <w:rFonts w:hint="eastAsia" w:ascii="宋体" w:hAnsi="宋体" w:eastAsia="宋体" w:cs="宋体"/>
          <w:bCs/>
          <w:color w:val="auto"/>
          <w:highlight w:val="none"/>
        </w:rPr>
        <w:t>谈判程序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2.1谈判程序按照谈判文件第二章第2节“竞争性谈判须知”第14条“谈判程序以及评定成交的标准”的相关条款规定执行。</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2.3只有资格审查和实质性响应审查均合格且按规定提交最后报价的合格供应商才能参加评定成交的最后价格排序和成交候选人推荐。</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三、最低评审价法和成交候选人推荐</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10"/>
        <w:widowControl/>
        <w:shd w:val="clear"/>
        <w:spacing w:beforeAutospacing="0" w:afterAutospacing="0" w:line="360" w:lineRule="auto"/>
        <w:ind w:firstLine="465"/>
        <w:rPr>
          <w:rFonts w:ascii="宋体" w:hAnsi="宋体" w:eastAsia="宋体" w:cs="宋体"/>
          <w:color w:val="auto"/>
          <w:highlight w:val="none"/>
        </w:rPr>
      </w:pPr>
      <w:r>
        <w:rPr>
          <w:rFonts w:hint="eastAsia" w:ascii="宋体" w:hAnsi="宋体" w:eastAsia="宋体" w:cs="宋体"/>
          <w:color w:val="auto"/>
          <w:highlight w:val="none"/>
        </w:rPr>
        <w:t>3.1.1根据财政部及福建省财政厅等有关政府采购文件规定执行价格评审优惠政策，价格扣除规则如下：</w:t>
      </w:r>
    </w:p>
    <w:p>
      <w:pPr>
        <w:pStyle w:val="10"/>
        <w:widowControl/>
        <w:shd w:val="clear"/>
        <w:spacing w:beforeAutospacing="0"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包1:</w:t>
      </w:r>
    </w:p>
    <w:p>
      <w:pPr>
        <w:pStyle w:val="10"/>
        <w:widowControl/>
        <w:shd w:val="clear"/>
        <w:spacing w:beforeAutospacing="0" w:after="150"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小型、微型企业产品：（1）根据《关于印发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w:t>
      </w:r>
      <w:r>
        <w:rPr>
          <w:rFonts w:hint="eastAsia" w:ascii="宋体" w:hAnsi="宋体" w:eastAsia="宋体" w:cs="宋体"/>
          <w:b/>
          <w:bCs/>
          <w:color w:val="auto"/>
          <w:highlight w:val="none"/>
        </w:rPr>
        <w:t>15%</w:t>
      </w:r>
      <w:r>
        <w:rPr>
          <w:rFonts w:hint="eastAsia" w:ascii="宋体" w:hAnsi="宋体" w:eastAsia="宋体" w:cs="宋体"/>
          <w:color w:val="auto"/>
          <w:highlight w:val="none"/>
        </w:rPr>
        <w:t>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中小企业适用价格扣除办法时应提供《中小企业声明函》，否则不予价格扣除。（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3%）的评审价格扣除优惠。（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的评审价格扣除优惠。对残疾人福利性单位与其他组织组成联合体参与政府采购活动的，残疾人福利性单位的协议合同金额占总合同金额30%以上的，给予联合体合同金额3%的价格扣除。残疾人福利性单位属于小型、微型企业的，不重复享受政策，按残疾人福利性单位价格扣除标准执行。残疾人福利性单位参与货物项目的，须在响应文件中写明具体哪些货物是由本单位制造，或者由其他残疾人福利性单位制造（不包括使用非残疾人福利性单位注册商标的货物），并对其进行标注。 注：1、本合同包为货物类采购项目，采购标的对应的中小企业划分标准所属行业为工业类。2、依据本办法规定享受扶持政策获得政府采购合同的，小微企业不得将合同分包给大中型企业，中型企业不得将合同分包给大型企业。3、供应商提供声明函内容不实的或提供虚假证明文件的，均属于提供虚假材料谋取中标、成交，一经发现将依照《中华人民共和国政府采购法》等国家有关规定追究相应责任。</w:t>
      </w:r>
    </w:p>
    <w:p>
      <w:pPr>
        <w:pStyle w:val="10"/>
        <w:widowControl/>
        <w:shd w:val="clear"/>
        <w:spacing w:beforeAutospacing="0" w:after="15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（2）优先类节能产品、环境标志产品： 1、根据财政部 发展改革委 生态环境部 市场监管总局印发《关于调整优化节能产品、环境标志产品政府采购执行机制的通知》(财库〔2019〕9号)的规定。依据国家确定的认证机构出具的、处于有效期之内的节能产品、环境标志产品认证证书，对获得证书的产品实施政府优先采购或强制采购。2、节能产品政府采购品目清单中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若节能产品政府采购品目清单有相应变更，以变更的为准），本次采购货物中如属政府强制采购节能产品的，供应商须提供国家确定的认证机构出具的、处于有效期之内的节能产品认证证书复印件，否则视为报价无效；3、节能、减排、环境标志产品评审优惠内容及幅度（属于国家强制节能的产品本项不再予以优惠）： 同一合同包内的节能、减排、环境标志产品报价总金额占本合同包报价总金额10%（含10%）以下，给予每个单项报价3%的价格扣除；占本合同包报价总金额10%-30%（含30%），给予每个单项报价6%的价格扣除；占本合同包报价总金额30%-50%（含50%），给予每个单项报价8%的价格扣除；占本合同包报价总金额50%以上，给予每个单项报价10%的价格扣除。4、供应商在投标时必须对属于节能、环境标志产品单独在节能(非强制类产品)、环境标志产品统计表中填写，并提供产品的证明资料（国家确定的认证机构出具的、处于有效期之内的节能产品、环境标志产品认证证书复印件）附在报价部分(电子证明资料应上传在对应评分模块)且加盖投标人公章。未单独分项报价或未按规定提供产品的证明资料的不给予价格扣除。若节能、环境标志产品仅是构成投标产品的部件、组件或零件的，则该投标产品不享受鼓励优惠政策。谈判小组审查此项响应性只根据响应文件本身的内容，而不寻求其他的外部证据。</w:t>
      </w:r>
    </w:p>
    <w:p>
      <w:pPr>
        <w:pStyle w:val="10"/>
        <w:widowControl/>
        <w:shd w:val="clear"/>
        <w:spacing w:beforeAutospacing="0"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c.其他：无。</w:t>
      </w:r>
    </w:p>
    <w:p>
      <w:pPr>
        <w:pStyle w:val="10"/>
        <w:widowControl/>
        <w:shd w:val="clear"/>
        <w:spacing w:before="75" w:beforeAutospacing="0" w:after="75" w:afterAutospacing="0" w:line="360" w:lineRule="auto"/>
        <w:ind w:firstLine="465"/>
        <w:rPr>
          <w:rFonts w:ascii="宋体" w:hAnsi="宋体" w:eastAsia="宋体" w:cs="宋体"/>
          <w:color w:val="auto"/>
          <w:highlight w:val="none"/>
        </w:rPr>
      </w:pPr>
      <w:r>
        <w:rPr>
          <w:rFonts w:hint="eastAsia" w:ascii="宋体" w:hAnsi="宋体" w:eastAsia="宋体" w:cs="宋体"/>
          <w:color w:val="auto"/>
          <w:highlight w:val="none"/>
        </w:rPr>
        <w:t>3.1.2合格供应商提交的最后报价按照上文3.1.1款规定的价格扣除规则计算后，得出的价格称为最后报价评审价。</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（1）谈判文件可以约定出现并列最低评审价情形时的优先顺序规则，具体规则为：无。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（2）谈判文件未约定优先顺序规则时，则由谈判小组中的采购人代表从并列最低评审价名单中自行选择确定优先顺序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（3）采购人代表放弃自行选择确定权利的，则通过随机抽取方式确定优先顺序。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四、评审报告</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4.1谈判小组完成评审后，应当编写评审报告并提交给采购人。</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4.2评审报告应当包括以下主要内容：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（一）邀请供应商参加采购活动的具体方式和相关情况，以及参加采购活动的供应商名单；</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（二）评审日期和地点，谈判小组成员名单；</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（三）评审情况记录和说明，包括对供应商的资格审查情况、供应商响应文件评审情况、谈判情况、报价情况等；</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（四）提出的成交候选人的名单及理由。</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五、其他规定</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5.1其他规定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5.1.1评审应全程保密且不得透露给任一供应商或与评审工作无关的人员。</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5.1.2评审将进行全程实时录音录像，录音录像资料随采购文件一并存档。</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5.1.3若供应商有任何试图干扰具体评审事务，影响谈判小组独立履行职责的行为，其响应无效且不予退还谈判保证金。情节严重的，由财政部门列入不良行为记录。</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5.1.4根据采购项目的特点和需要，需要加以详细说明的其他谈判程序规定、要求等内容：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无。</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jc w:val="center"/>
        <w:outlineLvl w:val="1"/>
        <w:rPr>
          <w:rFonts w:ascii="宋体" w:hAnsi="宋体" w:eastAsia="宋体" w:cs="宋体"/>
          <w:color w:val="auto"/>
          <w:highlight w:val="none"/>
        </w:rPr>
      </w:pPr>
      <w:r>
        <w:rPr>
          <w:rStyle w:val="15"/>
          <w:rFonts w:hint="eastAsia" w:ascii="宋体" w:hAnsi="宋体" w:eastAsia="宋体" w:cs="宋体"/>
          <w:bCs/>
          <w:color w:val="auto"/>
          <w:highlight w:val="none"/>
        </w:rPr>
        <w:t>第2节  竞争性谈判须知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一、总则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1.适用范围：</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1.1适用于谈判文件载明项目的采购活动（以下简称：“本次采购活动”）。</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2.定义及要求：</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2.1“采购标的”指谈判文件载明的需要采购的货物、服务、工程。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2.2“采购人”指本次采购项目的买方、或业主方、或甲方，具体见谈判文件第一章；“采购代理机构”系指接受采购人委托，组织开展竞争性谈判采购活动的代理机构，具体见谈判文件第一章。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2.3“潜在供应商”按照谈判文件第一章规定进行报名，且有意向参加本项目响应谈判的供应商。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2.4“供应商”指按照谈判文件第一章规定进行报名，且已经提交响应文件的法人或其他组织或自然人。只有适合自然人参与和承接的政府采购项目，供应商才可以是自然人。</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2.5“单位负责人”指单位法定代表人（供应商为法人的）或法律、法规规定代表单位行使职权的主要负责人（供应商为其他组织的）。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2.6“供应商代表”指供应商（为法人或其他组织的）的单位负责人或由其授权的委托代理人，即单位负责人授权书中载明的接受授权方。供应商为自然人的，由本人签字并附身份证明。</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3.合格的供应商：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3.1一般规定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3.1.1供应商应当遵守中国的有关法律、法规和规章的规定，参加政府采购活动时已经自觉检查并按照政府采购相关法律规定，主动回避相应利害关系。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3.1.2为采购项目提供整体设计、规范编制或项目管理、监理、检测等服务的供应商，不得再参加该采购项目除整体设计、规范编制和项目管理、监理、检测等服务之外的其他采购活动</w:t>
      </w:r>
      <w:r>
        <w:rPr>
          <w:rStyle w:val="15"/>
          <w:rFonts w:hint="eastAsia" w:ascii="宋体" w:hAnsi="宋体" w:eastAsia="宋体" w:cs="宋体"/>
          <w:bCs/>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3.1.3列入失信被执行人、重大税收违法案件当事人名单、政府采购严重违法失信行为记录名单及其他不符合《中华人民共和国政府采购法》第二十二条规定条件的供应商，不得参加政府采购活动</w:t>
      </w:r>
      <w:r>
        <w:rPr>
          <w:rStyle w:val="15"/>
          <w:rFonts w:hint="eastAsia" w:ascii="宋体" w:hAnsi="宋体" w:eastAsia="宋体" w:cs="宋体"/>
          <w:bCs/>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5"/>
          <w:rFonts w:hint="eastAsia" w:ascii="宋体" w:hAnsi="宋体" w:eastAsia="宋体" w:cs="宋体"/>
          <w:bCs/>
          <w:color w:val="auto"/>
          <w:highlight w:val="none"/>
        </w:rPr>
        <w:t>供应商有责任检查自身情况，在响应文件中对是否违反以上一般规定做出如实声明，否则其响应文件将被否决。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3.2特别规定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3.2.1供应商的资格要求：详见竞争性谈判须知前附表第1项。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3.2.2是否接受联合体形式的响应谈判：详见竞争性谈判须知前附表第2项。若接受联合体形式且供应商为联合体，则联合体各方除了应遵守本章第3.1条规定外，还应遵守下列规定：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（1）联合体各方应提交联合体协议，联合体协议应符合谈判文件规定。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（2）联合体各方不得再单独参加或与其他供应商另外组成联合体参加同一合同项下的响应谈判。</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（3）联合体各方应共同与采购人签订政府采购合同，就政府采购合同约定的事项对采购人承担连带责任。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4.参与竞争性谈判费用：</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4.1除法律法规或采购文件另有规定之外，供应商应自行承担其准备与参加竞争性谈判所涉及的一切费用。</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Style w:val="15"/>
          <w:rFonts w:ascii="宋体" w:hAnsi="宋体" w:eastAsia="宋体" w:cs="宋体"/>
          <w:bCs/>
          <w:color w:val="auto"/>
          <w:highlight w:val="none"/>
        </w:rPr>
      </w:pP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二、竞争性谈判文件</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5.竞争性谈判文件的组成：</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5.1竞争性谈判文件由下述部分组成：</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第一章 采购公告（或采购邀请书）</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第二章 竞争性谈判须知</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第三章 采购内容及要求</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第四章 合同主要条款及格式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第五章 首次响应文件格式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5.2除上述内容以外，采购人、采购代理机构或者谈判小组在采购过程期间对谈判文件所作的澄清、修改或补充，均构成谈判文件的组成部分，对采购人和供应商具有约束力。</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6.竞争性谈判文件的澄清、补充或修改：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Style w:val="15"/>
          <w:rFonts w:ascii="宋体" w:hAnsi="宋体" w:eastAsia="宋体" w:cs="宋体"/>
          <w:bCs/>
          <w:color w:val="auto"/>
          <w:highlight w:val="none"/>
        </w:rPr>
      </w:pPr>
    </w:p>
    <w:p>
      <w:pPr>
        <w:pStyle w:val="10"/>
        <w:widowControl/>
        <w:shd w:val="clear"/>
        <w:spacing w:before="75" w:beforeAutospacing="0" w:after="75" w:afterAutospacing="0" w:line="360" w:lineRule="auto"/>
        <w:jc w:val="center"/>
        <w:rPr>
          <w:rStyle w:val="15"/>
          <w:rFonts w:ascii="宋体" w:hAnsi="宋体" w:eastAsia="宋体" w:cs="宋体"/>
          <w:bCs/>
          <w:color w:val="auto"/>
          <w:highlight w:val="none"/>
        </w:rPr>
      </w:pP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三、响应文件编制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7.应标要求</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5"/>
          <w:rFonts w:hint="eastAsia" w:ascii="宋体" w:hAnsi="宋体" w:eastAsia="宋体" w:cs="宋体"/>
          <w:bCs/>
          <w:color w:val="auto"/>
          <w:highlight w:val="none"/>
        </w:rPr>
        <w:t>否则其相应合同包的响应文件将被否决。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7.2供应商代表在同一个合同项下只能接受一个供应商的委托参加响应谈判，</w:t>
      </w:r>
      <w:r>
        <w:rPr>
          <w:rStyle w:val="15"/>
          <w:rFonts w:hint="eastAsia" w:ascii="宋体" w:hAnsi="宋体" w:eastAsia="宋体" w:cs="宋体"/>
          <w:bCs/>
          <w:color w:val="auto"/>
          <w:highlight w:val="none"/>
        </w:rPr>
        <w:t>否则其响应文件将被否决。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7.3供应商应仔细阅读谈判文件的所有内容和要求，按谈判文件的规定提供响应文件，并对其所提供的全部资料、承诺和声明的真实性、合法性和准确性负责。</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7.4除非竞争性谈判须知前附表另有规定外，供应商提供的响应文件应使用中文文本，若有不同文字文本，以中文文本为准。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7.6除非竞争性谈判须知前附表另有规定外，供应商承诺的报价应以人民币进行报价，合同实施结算时亦以人民币支付；所有计量均采用中华人民共和国法定计量单位。</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8.首次响应文件的组成：</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8.1首次响应文件包括但不限于下列部分：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（1）谈判响应声明</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（2）报价一览表（含详细报价书）</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（3）资格证明文件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（4）谈判保证金凭证</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（5）技术和商务偏离表</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（6）相关技术、商务、服务响应承诺及资料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（7）供应商提交符合政府采购政策的证明材料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（8）要求作为响应文件组成部分的其他内容（若有）</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9.响应文件有效期：</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9.1响应文件有效期见竞争性谈判须知前附表第3项，响应文件承诺的有效期不得少于谈判文件载明的有效期，</w:t>
      </w:r>
      <w:r>
        <w:rPr>
          <w:rStyle w:val="15"/>
          <w:rFonts w:hint="eastAsia" w:ascii="宋体" w:hAnsi="宋体" w:eastAsia="宋体" w:cs="宋体"/>
          <w:bCs/>
          <w:color w:val="auto"/>
          <w:highlight w:val="none"/>
        </w:rPr>
        <w:t>否则其响应文件将被否决。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10.谈判保证金：</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10.2谈判保证金为响应文件的重要组成部分之一。谈判保证金用于保护本次谈判活动免受供应商的违约或失信行为而引起的风险。未按规定提交谈判保证金的，</w:t>
      </w:r>
      <w:r>
        <w:rPr>
          <w:rStyle w:val="15"/>
          <w:rFonts w:hint="eastAsia" w:ascii="宋体" w:hAnsi="宋体" w:eastAsia="宋体" w:cs="宋体"/>
          <w:bCs/>
          <w:color w:val="auto"/>
          <w:highlight w:val="none"/>
        </w:rPr>
        <w:t>其响应文件将被否决。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10.3谈判保证金退还：</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10.4如果供应商发生以下任何一种情况时，其谈判保证金将被不予退还：</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(1)供应商在提交响应文件截止时间后撤回响应文件的；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(2)供应商在响应文件中提供虚假材料的；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(3)除因不可抗力或谈判文件认可的情形以外，成交供应商不与采购人签订合同的；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(4)供应商与采购人、其他供应商或者采购代理机构恶意串通的；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(5)供应商在提交最后报价后要求退出谈判的；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(6)供应商假借以他人名义参加谈判或者以其他方式弄虚作假，骗取成交；</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(7)国家法律法规以及谈判文件中规定的其他谈判保证金不予退还的情形。</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上述不予退还谈判保证金的情况不能抵偿给采购人或采购代理机构造成损失的，供应商还要承担赔偿责任。</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11.纸质响应文件基本编制要求：</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11.2响应文件应由供应商代表签字并加盖公章。供应商代表如果不是竞争性谈判须知中定义的“单位负责人”，则其响应文件中还必须提供“单位负责人授权书”。</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11.3响应文件应尽量避免涂改、行间插字或删除。如果出现上述情况，改动之处应加盖供应商单位公章或由供应商代表签字确认。</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11.4供应商应提交证明其拟提供货物、服务或工程符合谈判文件要求的技术和商务响应文件，该文件可以是文字资料、图纸和数据，并对拟提供的货物、服务或工程的主要内容进行详细描述。</w:t>
      </w:r>
    </w:p>
    <w:p>
      <w:pPr>
        <w:pStyle w:val="10"/>
        <w:widowControl/>
        <w:shd w:val="clear"/>
        <w:spacing w:before="75" w:beforeAutospacing="0" w:after="75" w:afterAutospacing="0" w:line="360" w:lineRule="auto"/>
        <w:ind w:firstLine="482" w:firstLineChars="200"/>
        <w:rPr>
          <w:rFonts w:ascii="宋体" w:hAnsi="宋体" w:eastAsia="宋体" w:cs="宋体"/>
          <w:color w:val="auto"/>
          <w:highlight w:val="none"/>
        </w:rPr>
      </w:pPr>
      <w:r>
        <w:rPr>
          <w:rStyle w:val="15"/>
          <w:rFonts w:hint="eastAsia" w:ascii="宋体" w:hAnsi="宋体" w:eastAsia="宋体" w:cs="宋体"/>
          <w:bCs/>
          <w:color w:val="auto"/>
          <w:highlight w:val="none"/>
        </w:rPr>
        <w:t>12.纸质响应文件的密封、标识、签署和提交（除谈判文件相应章节已有规定之外，电子竞争性谈判活动的具体操作流程以福建省政府采购网上公开信息系统设定的为准。）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四、竞争性谈判</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13.评审和谈判基本准则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13.1对所有供应商的评审和谈判，都采用相同的程序和标准。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13.2谈判及评审过程将严格按照谈判文件的要求和条件进行，谈判小组将根据供应商的响应文件，按谈判文件规定的谈判程序和评定成交标准进行评审和谈判，并推荐成交候选人。</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14.谈判程序以及评定成交标准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14.1采购人将根据项目的特点依法组建谈判小组。谈判小组将根据谈判文件规定的程序、评定成交标准等内容对供应商进行评审、谈判。</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14.2.1供应商有下列情况之一者，其提交的响应文件将被视为未实质性响应谈判文件要求，谈判小组将否决其响应文件，按无效处理：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(1)响应文件中提供的资格证明文件不全的；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(2)响应文件未按谈判文件规定由供应商代表签字，或未按谈判文件规定加盖供应商单位公章的；或供应商代表未获得有效授权的；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(3)供应商未按谈判文件规定提交谈判保证金的；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(4)响应文件有效期不满足谈判文件要求的；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(5)响应内容与谈判采购内容及要求有重大偏离或保留的，限制了采购人的权利或者减少成交供应商合同项下的义务；（由于谈判项目本身特点，不能详细列明采购标的的技术、服务要求的除外）；</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(6)响应文件中附有采购人无法接受的条件的；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(7)不符合谈判文件中规定的其它实质性条款（比如：报价超过了谈判文件规定的最高限价）。</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14.2.2其他情形</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包：1</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包一般情形</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5"/>
          <w:rFonts w:hint="eastAsia" w:ascii="宋体" w:hAnsi="宋体" w:eastAsia="宋体" w:cs="宋体"/>
          <w:bCs/>
          <w:color w:val="auto"/>
          <w:highlight w:val="none"/>
        </w:rPr>
        <w:t>         无</w:t>
      </w:r>
    </w:p>
    <w:p>
      <w:pPr>
        <w:widowControl/>
        <w:shd w:val="clear"/>
        <w:spacing w:line="360" w:lineRule="auto"/>
        <w:jc w:val="left"/>
        <w:rPr>
          <w:rFonts w:ascii="宋体" w:hAnsi="宋体" w:eastAsia="宋体" w:cs="宋体"/>
          <w:color w:val="auto"/>
          <w:kern w:val="0"/>
          <w:sz w:val="24"/>
          <w:highlight w:val="none"/>
        </w:rPr>
      </w:pPr>
    </w:p>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技术符合性</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供应商响应时，对同一个合同包内所有的采购内容和要求必须进行完整响应，否则其相应合同包的响应文件将被否决。</w:t>
            </w:r>
          </w:p>
        </w:tc>
      </w:tr>
    </w:tbl>
    <w:p>
      <w:pPr>
        <w:widowControl/>
        <w:shd w:val="clear"/>
        <w:spacing w:line="360" w:lineRule="auto"/>
        <w:jc w:val="left"/>
        <w:rPr>
          <w:rFonts w:ascii="宋体" w:hAnsi="宋体" w:eastAsia="宋体" w:cs="宋体"/>
          <w:color w:val="auto"/>
          <w:kern w:val="0"/>
          <w:sz w:val="24"/>
          <w:highlight w:val="none"/>
        </w:rPr>
      </w:pPr>
    </w:p>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商务符合性</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供应商响应时，对同一个合同包内所有的采购内容和要求必须进行完整响应，否则其相应合同包的响应文件将被否决。</w:t>
            </w:r>
          </w:p>
        </w:tc>
      </w:tr>
    </w:tbl>
    <w:p>
      <w:pPr>
        <w:widowControl/>
        <w:shd w:val="clear"/>
        <w:spacing w:line="360" w:lineRule="auto"/>
        <w:jc w:val="left"/>
        <w:rPr>
          <w:rFonts w:ascii="宋体" w:hAnsi="宋体" w:eastAsia="宋体" w:cs="宋体"/>
          <w:color w:val="auto"/>
          <w:kern w:val="0"/>
          <w:sz w:val="24"/>
          <w:highlight w:val="none"/>
        </w:rPr>
      </w:pPr>
    </w:p>
    <w:p>
      <w:pPr>
        <w:widowControl/>
        <w:shd w:val="clear"/>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附加符合性</w:t>
      </w:r>
    </w:p>
    <w:p>
      <w:pPr>
        <w:widowControl/>
        <w:shd w:val="clear"/>
        <w:spacing w:line="360" w:lineRule="auto"/>
        <w:jc w:val="left"/>
        <w:rPr>
          <w:rStyle w:val="15"/>
          <w:rFonts w:ascii="宋体" w:hAnsi="宋体" w:eastAsia="宋体" w:cs="宋体"/>
          <w:bCs/>
          <w:color w:val="auto"/>
          <w:kern w:val="0"/>
          <w:sz w:val="24"/>
          <w:highlight w:val="none"/>
        </w:rPr>
      </w:pPr>
      <w:r>
        <w:rPr>
          <w:rStyle w:val="15"/>
          <w:rFonts w:hint="eastAsia" w:ascii="宋体" w:hAnsi="宋体" w:eastAsia="宋体" w:cs="宋体"/>
          <w:bCs/>
          <w:color w:val="auto"/>
          <w:kern w:val="0"/>
          <w:sz w:val="24"/>
          <w:highlight w:val="none"/>
        </w:rPr>
        <w:t>         无</w:t>
      </w:r>
    </w:p>
    <w:p>
      <w:pPr>
        <w:shd w:val="clear"/>
        <w:rPr>
          <w:color w:val="auto"/>
          <w:highlight w:val="none"/>
        </w:rPr>
      </w:pPr>
    </w:p>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价格符合性</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谈判小组决定供应商的响应性只根据响应文件本身的内容，而不寻求其他的外部证据。</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14.10供应商提交的响应文件和资料将给予保密，但不退回（有关证件或证照的原件除外）。</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五、合同授予</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15.授予合同的准则：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15.1除不可抗力等因素外，合同将授予响应文件符合竞争性谈判文件要求，能够圆满地履行合同，且被谈判小组推</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荐为第一成交候选人的供应商。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15.3为维护国家利益和社会公共利益，最低报价不是被授予合同的绝对保证。</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16.确定成交供应商：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16.1采购人委托代理机构组织竞争性谈判采购活动的，采购代理机构在评审结束后2个工作日内将评审报告送采购人确认。</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17.成交通知:</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18.签订合同：</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18.2竞争性谈判文件、成交供应商的响应文件及其有关澄清承诺文件等，均为签订政府采购合同的依据和组成部分。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六、询问、质疑与投诉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19.询问</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19.1潜在供应商或供应商对本次采购活动的有关事项若有疑问，可向采购人或采购代理机构提出询问，采购人或采购代理机构将按照政府采购法及实施条例的有关规定进行答复。</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20.质疑</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20.1质疑应在政府采购法及实施条例规定的时效内提出，并符合下列条件：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20.1.2质疑人应提交质疑函原件。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20.1.3质疑函应包括下列主要内容：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②所质疑项目的基本信息，至少包括：项目编号、项目名称等；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③所质疑的具体事项（以下简称：“质疑事项”）；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④质疑人自身权益受到损害的事实依据和证明材料，至少包括：</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a1所质疑的具体事项事实存在的证明材料；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a2所质疑的具体事项事实导致质疑人自身权益受到损害的证明材料，如：采购文件、采购过程或成交结果违法违规，损害自已合法权益等证明材料；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⑤针对质疑事项提出的明确请求和法律依据，</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⑥提出质疑的日期以及质疑人代表联系方式，至少包括：姓名、手机、电子信箱、邮寄地址等。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20.2对不符合前文第20.1条规定的质疑，采购人或采购代理机构将按照下列规定进行处理：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20.2.1超过质疑时效提交的或者质疑人不是直接参与所质疑项目采购活动的供应商，书面告知质疑人其质疑不成立的原因和理由。</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20.2.3质疑人修改、补充质疑函超过质疑时效提交的按20.2.1款处理。供应商提交质疑函时，要认真阅读本章第20条关于质疑的相关规定，以免内容或资料不齐，需要修改补充而延误时间。</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20.3对符合前文第20.1条规定的质疑，采购人或采购代理机构将按照政府采购法及实施条例的有关规定进行答复。</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21.投诉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21.1若对质疑答复不满意或质疑答复未在答复期限内作出，质疑人可在答复期限届满之日起15个工作日内向谈判文件中载明的监督管理部门投诉。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21.1投诉应有明确的请求和必要的证明材料，投诉的事项不得超出已质疑事项的范围。</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七、有关信息公告和监督部门</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22.政府采购信息公告媒体</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22.2信息公告指定媒体：详见竞争性谈判须知前附表第8项。</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23.监督管理部门</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23.1谈判采购活动的监督管理部门详见竞争性谈判须知前附表第9项。</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5"/>
          <w:rFonts w:hint="eastAsia" w:ascii="宋体" w:hAnsi="宋体" w:eastAsia="宋体" w:cs="宋体"/>
          <w:bCs/>
          <w:color w:val="auto"/>
          <w:highlight w:val="none"/>
        </w:rPr>
        <w:t>八、根据采购项目特点或政策需要补充的其他内容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24.履约保证金</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24.2谈判文件要求在合同签订前提交履约保证金，如果成交供应商无故拖延或者拒不提交履约保证金的，则视为成交供应商拒绝与采购人签订合同，该成交供应商将承担违法行为的法律责任。</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25.其他新增内容：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根据采购项目特点或政策需要补充的其他新增内容详见竞争性谈判须知前附表第11项。</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p>
    <w:p>
      <w:pPr>
        <w:pStyle w:val="10"/>
        <w:widowControl/>
        <w:shd w:val="clear"/>
        <w:spacing w:before="75" w:beforeAutospacing="0" w:after="75" w:afterAutospacing="0" w:line="360" w:lineRule="auto"/>
        <w:jc w:val="center"/>
        <w:outlineLvl w:val="0"/>
        <w:rPr>
          <w:rFonts w:ascii="宋体" w:hAnsi="宋体" w:eastAsia="宋体" w:cs="宋体"/>
          <w:color w:val="auto"/>
          <w:sz w:val="42"/>
          <w:szCs w:val="42"/>
          <w:highlight w:val="none"/>
        </w:rPr>
      </w:pPr>
      <w:r>
        <w:rPr>
          <w:rStyle w:val="15"/>
          <w:rFonts w:hint="eastAsia" w:ascii="宋体" w:hAnsi="宋体" w:eastAsia="宋体" w:cs="宋体"/>
          <w:bCs/>
          <w:color w:val="auto"/>
          <w:sz w:val="42"/>
          <w:szCs w:val="42"/>
          <w:highlight w:val="none"/>
        </w:rPr>
        <w:t>第三章  采购内容及要求</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一、项目概况</w:t>
      </w:r>
    </w:p>
    <w:p>
      <w:pPr>
        <w:pStyle w:val="10"/>
        <w:widowControl/>
        <w:shd w:val="clear"/>
        <w:spacing w:beforeAutospacing="0" w:after="150"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本次采购项目为体育市场营销模拟教学软件一套。体育市场营销模拟教学软件采用B/S结构，具备远程访问和使用功能。该产品既能在学校本地服务器上进行安装，也可以进行云端部署，学生通过浏览器进行访问。软件采用角色扮演+比赛式教学，重点突出、数据丰富，有助于学生的实训及技能训练，有助于提升学生的实操能力、问题分析能力，以及提升教师的教学能力和教学水平。</w:t>
      </w:r>
    </w:p>
    <w:p>
      <w:pPr>
        <w:pStyle w:val="10"/>
        <w:widowControl/>
        <w:shd w:val="clear"/>
        <w:spacing w:before="75" w:beforeAutospacing="0" w:after="75" w:afterAutospacing="0"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二、技术和服务要求</w:t>
      </w:r>
    </w:p>
    <w:p>
      <w:pPr>
        <w:pStyle w:val="10"/>
        <w:widowControl/>
        <w:shd w:val="clear"/>
        <w:spacing w:beforeAutospacing="0" w:after="150" w:afterAutospacing="0" w:line="360" w:lineRule="auto"/>
        <w:outlineLvl w:val="2"/>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（一）采购清单</w:t>
      </w:r>
      <w:r>
        <w:rPr>
          <w:rFonts w:hint="eastAsia" w:ascii="宋体" w:hAnsi="宋体" w:eastAsia="宋体" w:cs="宋体"/>
          <w:b/>
          <w:bCs/>
          <w:color w:val="auto"/>
          <w:highlight w:val="none"/>
          <w:lang w:eastAsia="zh-CN"/>
        </w:rPr>
        <w:t>及相关要求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079"/>
        <w:gridCol w:w="5091"/>
        <w:gridCol w:w="74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pPr>
              <w:jc w:val="center"/>
              <w:rPr>
                <w:rFonts w:hint="eastAsia" w:ascii="宋体" w:hAnsi="宋体" w:eastAsia="宋体" w:cs="宋体"/>
                <w:b/>
                <w:color w:val="auto"/>
                <w:sz w:val="24"/>
                <w:highlight w:val="none"/>
                <w:vertAlign w:val="baseline"/>
              </w:rPr>
            </w:pPr>
            <w:r>
              <w:rPr>
                <w:rFonts w:hint="eastAsia" w:ascii="黑体" w:hAnsi="黑体" w:eastAsia="黑体" w:cs="Times New Roman"/>
                <w:bCs/>
                <w:color w:val="auto"/>
                <w:sz w:val="24"/>
                <w:highlight w:val="none"/>
              </w:rPr>
              <w:t>品目号</w:t>
            </w:r>
          </w:p>
        </w:tc>
        <w:tc>
          <w:tcPr>
            <w:tcW w:w="1079" w:type="dxa"/>
            <w:noWrap w:val="0"/>
            <w:vAlign w:val="center"/>
          </w:tcPr>
          <w:p>
            <w:pPr>
              <w:jc w:val="both"/>
              <w:rPr>
                <w:rFonts w:hint="eastAsia" w:ascii="宋体" w:hAnsi="宋体" w:eastAsia="宋体" w:cs="宋体"/>
                <w:b/>
                <w:color w:val="auto"/>
                <w:sz w:val="24"/>
                <w:highlight w:val="none"/>
                <w:vertAlign w:val="baseline"/>
              </w:rPr>
            </w:pPr>
            <w:r>
              <w:rPr>
                <w:rFonts w:hint="eastAsia" w:ascii="黑体" w:hAnsi="黑体" w:eastAsia="黑体" w:cs="Times New Roman"/>
                <w:bCs/>
                <w:color w:val="auto"/>
                <w:sz w:val="24"/>
                <w:highlight w:val="none"/>
                <w:lang w:val="en-US" w:eastAsia="zh-CN"/>
              </w:rPr>
              <w:t>商品</w:t>
            </w:r>
            <w:r>
              <w:rPr>
                <w:rFonts w:hint="eastAsia" w:ascii="黑体" w:hAnsi="黑体" w:eastAsia="黑体" w:cs="Times New Roman"/>
                <w:bCs/>
                <w:color w:val="auto"/>
                <w:sz w:val="24"/>
                <w:highlight w:val="none"/>
              </w:rPr>
              <w:t>名称</w:t>
            </w:r>
          </w:p>
        </w:tc>
        <w:tc>
          <w:tcPr>
            <w:tcW w:w="5091" w:type="dxa"/>
            <w:noWrap w:val="0"/>
            <w:vAlign w:val="center"/>
          </w:tcPr>
          <w:p>
            <w:pPr>
              <w:jc w:val="center"/>
              <w:rPr>
                <w:rFonts w:hint="eastAsia" w:ascii="宋体" w:hAnsi="宋体" w:eastAsia="宋体" w:cs="宋体"/>
                <w:b/>
                <w:color w:val="auto"/>
                <w:sz w:val="24"/>
                <w:highlight w:val="none"/>
                <w:vertAlign w:val="baseline"/>
              </w:rPr>
            </w:pPr>
            <w:r>
              <w:rPr>
                <w:rFonts w:hint="eastAsia" w:ascii="黑体" w:hAnsi="黑体" w:eastAsia="黑体" w:cs="Times New Roman"/>
                <w:bCs/>
                <w:color w:val="auto"/>
                <w:sz w:val="24"/>
                <w:highlight w:val="none"/>
              </w:rPr>
              <w:t>参数及规格</w:t>
            </w:r>
          </w:p>
        </w:tc>
        <w:tc>
          <w:tcPr>
            <w:tcW w:w="748" w:type="dxa"/>
            <w:noWrap w:val="0"/>
            <w:vAlign w:val="center"/>
          </w:tcPr>
          <w:p>
            <w:pPr>
              <w:jc w:val="center"/>
              <w:rPr>
                <w:rFonts w:hint="eastAsia" w:ascii="宋体" w:hAnsi="宋体" w:eastAsia="宋体" w:cs="宋体"/>
                <w:b/>
                <w:color w:val="auto"/>
                <w:sz w:val="24"/>
                <w:highlight w:val="none"/>
                <w:vertAlign w:val="baseline"/>
              </w:rPr>
            </w:pPr>
            <w:r>
              <w:rPr>
                <w:rFonts w:hint="eastAsia" w:ascii="黑体" w:hAnsi="黑体" w:eastAsia="黑体" w:cs="Times New Roman"/>
                <w:bCs/>
                <w:color w:val="auto"/>
                <w:sz w:val="24"/>
                <w:highlight w:val="none"/>
                <w:lang w:val="en-US" w:eastAsia="zh-CN"/>
              </w:rPr>
              <w:t>计量</w:t>
            </w:r>
            <w:r>
              <w:rPr>
                <w:rFonts w:hint="eastAsia" w:ascii="黑体" w:hAnsi="黑体" w:eastAsia="黑体" w:cs="Times New Roman"/>
                <w:bCs/>
                <w:color w:val="auto"/>
                <w:sz w:val="24"/>
                <w:highlight w:val="none"/>
              </w:rPr>
              <w:t>单位</w:t>
            </w:r>
          </w:p>
        </w:tc>
        <w:tc>
          <w:tcPr>
            <w:tcW w:w="638" w:type="dxa"/>
            <w:noWrap w:val="0"/>
            <w:vAlign w:val="center"/>
          </w:tcPr>
          <w:p>
            <w:pPr>
              <w:jc w:val="center"/>
              <w:rPr>
                <w:rFonts w:hint="eastAsia" w:ascii="宋体" w:hAnsi="宋体" w:eastAsia="宋体" w:cs="宋体"/>
                <w:b/>
                <w:color w:val="auto"/>
                <w:sz w:val="24"/>
                <w:highlight w:val="none"/>
                <w:vertAlign w:val="baseline"/>
              </w:rPr>
            </w:pPr>
            <w:r>
              <w:rPr>
                <w:rFonts w:hint="eastAsia" w:ascii="黑体" w:hAnsi="黑体" w:eastAsia="黑体" w:cs="Times New Roman"/>
                <w:bCs/>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pPr>
              <w:widowControl/>
              <w:snapToGrid w:val="0"/>
              <w:jc w:val="center"/>
              <w:rPr>
                <w:rFonts w:hint="eastAsia" w:ascii="宋体" w:hAnsi="宋体" w:eastAsia="宋体" w:cs="宋体"/>
                <w:b/>
                <w:color w:val="auto"/>
                <w:sz w:val="24"/>
                <w:highlight w:val="none"/>
                <w:vertAlign w:val="baseline"/>
              </w:rPr>
            </w:pPr>
            <w:r>
              <w:rPr>
                <w:rFonts w:ascii="Times New Roman" w:hAnsi="Times New Roman" w:eastAsia="宋体" w:cs="Times New Roman"/>
                <w:color w:val="auto"/>
                <w:kern w:val="0"/>
                <w:sz w:val="24"/>
                <w:highlight w:val="none"/>
              </w:rPr>
              <w:t>1-1</w:t>
            </w:r>
          </w:p>
        </w:tc>
        <w:tc>
          <w:tcPr>
            <w:tcW w:w="1079" w:type="dxa"/>
            <w:noWrap w:val="0"/>
            <w:vAlign w:val="center"/>
          </w:tcPr>
          <w:p>
            <w:pPr>
              <w:jc w:val="center"/>
              <w:rPr>
                <w:rFonts w:hint="eastAsia" w:ascii="宋体" w:hAnsi="宋体" w:eastAsia="宋体" w:cs="宋体"/>
                <w:b/>
                <w:color w:val="auto"/>
                <w:sz w:val="24"/>
                <w:highlight w:val="none"/>
                <w:vertAlign w:val="baseline"/>
              </w:rPr>
            </w:pPr>
            <w:r>
              <w:rPr>
                <w:rFonts w:hint="eastAsia" w:ascii="Times New Roman" w:hAnsi="Times New Roman" w:eastAsia="宋体" w:cs="Times New Roman"/>
                <w:sz w:val="24"/>
                <w:szCs w:val="24"/>
                <w:highlight w:val="none"/>
              </w:rPr>
              <w:t>体育市场营销模拟教学软件</w:t>
            </w:r>
          </w:p>
        </w:tc>
        <w:tc>
          <w:tcPr>
            <w:tcW w:w="5091" w:type="dxa"/>
            <w:noWrap w:val="0"/>
            <w:vAlign w:val="top"/>
          </w:tcPr>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一</w:t>
            </w:r>
            <w:r>
              <w:rPr>
                <w:rFonts w:hint="eastAsia" w:ascii="宋体" w:hAnsi="宋体" w:cs="宋体"/>
                <w:sz w:val="24"/>
                <w:szCs w:val="24"/>
                <w:highlight w:val="none"/>
                <w:lang w:eastAsia="zh-Hans"/>
              </w:rPr>
              <w:t>、</w:t>
            </w:r>
            <w:r>
              <w:rPr>
                <w:rFonts w:hint="eastAsia" w:ascii="宋体" w:hAnsi="宋体" w:cs="宋体"/>
                <w:sz w:val="24"/>
                <w:szCs w:val="24"/>
                <w:highlight w:val="none"/>
              </w:rPr>
              <w:t>工作条件</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Hans"/>
              </w:rPr>
              <w:t>、</w:t>
            </w:r>
            <w:r>
              <w:rPr>
                <w:rFonts w:hint="eastAsia" w:ascii="宋体" w:hAnsi="宋体" w:cs="宋体"/>
                <w:sz w:val="24"/>
                <w:szCs w:val="24"/>
                <w:highlight w:val="none"/>
              </w:rPr>
              <w:t>软件须能支持windows各个版本的操作系统，包括：windows server 2003、windows server 2008，windows server 2010；</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Hans"/>
              </w:rPr>
              <w:t>、</w:t>
            </w:r>
            <w:r>
              <w:rPr>
                <w:rFonts w:hint="eastAsia" w:ascii="宋体" w:hAnsi="宋体" w:cs="宋体"/>
                <w:sz w:val="24"/>
                <w:szCs w:val="24"/>
                <w:highlight w:val="none"/>
              </w:rPr>
              <w:t>软件客户端须能支持vista、win 7、win 8、win 10等操作系统，能支持各个版本的IE和IE变种浏览器；</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Hans"/>
              </w:rPr>
              <w:t>、</w:t>
            </w:r>
            <w:r>
              <w:rPr>
                <w:rFonts w:hint="eastAsia" w:ascii="宋体" w:hAnsi="宋体" w:cs="宋体"/>
                <w:sz w:val="24"/>
                <w:szCs w:val="24"/>
                <w:highlight w:val="none"/>
              </w:rPr>
              <w:t>浏览器插件：如需安装浏览器插件，须一次性安装所需插件，不得多次提示安装；</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eastAsia="zh-Hans"/>
              </w:rPr>
              <w:t>、</w:t>
            </w:r>
            <w:r>
              <w:rPr>
                <w:rFonts w:hint="eastAsia" w:ascii="宋体" w:hAnsi="宋体" w:cs="宋体"/>
                <w:sz w:val="24"/>
                <w:szCs w:val="24"/>
                <w:highlight w:val="none"/>
              </w:rPr>
              <w:t>安全软件：不得被常用安全软件（瑞星杀毒软件、360杀毒、360安全卫士等）认定为可疑或危险程序；</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eastAsia="zh-Hans"/>
              </w:rPr>
              <w:t>、</w:t>
            </w:r>
            <w:r>
              <w:rPr>
                <w:rFonts w:hint="eastAsia" w:ascii="宋体" w:hAnsi="宋体" w:cs="宋体"/>
                <w:sz w:val="24"/>
                <w:szCs w:val="24"/>
                <w:highlight w:val="none"/>
              </w:rPr>
              <w:t>软件至少能满足200人以上同时在线需求。</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二</w:t>
            </w:r>
            <w:r>
              <w:rPr>
                <w:rFonts w:hint="eastAsia" w:ascii="宋体" w:hAnsi="宋体" w:cs="宋体"/>
                <w:sz w:val="24"/>
                <w:szCs w:val="24"/>
                <w:highlight w:val="none"/>
                <w:lang w:eastAsia="zh-Hans"/>
              </w:rPr>
              <w:t>、</w:t>
            </w:r>
            <w:r>
              <w:rPr>
                <w:rFonts w:hint="eastAsia" w:ascii="宋体" w:hAnsi="宋体" w:cs="宋体"/>
                <w:sz w:val="24"/>
                <w:szCs w:val="24"/>
                <w:highlight w:val="none"/>
              </w:rPr>
              <w:t>系统要求</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Hans"/>
              </w:rPr>
              <w:t>、</w:t>
            </w:r>
            <w:r>
              <w:rPr>
                <w:rFonts w:hint="eastAsia" w:ascii="宋体" w:hAnsi="宋体" w:cs="宋体"/>
                <w:sz w:val="24"/>
                <w:szCs w:val="24"/>
                <w:highlight w:val="none"/>
              </w:rPr>
              <w:t>要求用JAVA技术开发，B/S架构，MYSQL数据库，具备远程访问和使用功能，支持多个实验室、多个班级的实验，并且班级的实验数据相互不影响。</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Hans"/>
              </w:rPr>
              <w:t>、</w:t>
            </w:r>
            <w:r>
              <w:rPr>
                <w:rFonts w:hint="eastAsia" w:ascii="宋体" w:hAnsi="宋体" w:cs="宋体"/>
                <w:sz w:val="24"/>
                <w:szCs w:val="24"/>
                <w:highlight w:val="none"/>
              </w:rPr>
              <w:t>体育营销模拟教学软件由三个子系统构成，管理员子系统、教师子系统和学生子系统，管理员子系统主要负责对教师的管理，教师子系统主要对班级、学生、实验和实验运行参数进行管理。学生子系统可以进行制定自己的营销计划。</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Hans"/>
              </w:rPr>
              <w:t>、</w:t>
            </w:r>
            <w:r>
              <w:rPr>
                <w:rFonts w:hint="eastAsia" w:ascii="宋体" w:hAnsi="宋体" w:cs="宋体"/>
                <w:sz w:val="24"/>
                <w:szCs w:val="24"/>
                <w:highlight w:val="none"/>
              </w:rPr>
              <w:t>参加模拟的公司必须为生产体育运动产品的公司，</w:t>
            </w:r>
            <w:r>
              <w:rPr>
                <w:rFonts w:hint="eastAsia" w:ascii="宋体" w:hAnsi="宋体" w:cs="宋体"/>
                <w:sz w:val="24"/>
                <w:szCs w:val="24"/>
                <w:highlight w:val="none"/>
                <w:lang w:val="en-US" w:eastAsia="zh-Hans"/>
              </w:rPr>
              <w:t>如</w:t>
            </w:r>
            <w:r>
              <w:rPr>
                <w:rFonts w:hint="eastAsia" w:ascii="宋体" w:hAnsi="宋体" w:cs="宋体"/>
                <w:sz w:val="24"/>
                <w:szCs w:val="24"/>
                <w:highlight w:val="none"/>
              </w:rPr>
              <w:t>跑步机、运动自行车</w:t>
            </w:r>
            <w:r>
              <w:rPr>
                <w:rFonts w:hint="eastAsia" w:ascii="宋体" w:hAnsi="宋体" w:cs="宋体"/>
                <w:sz w:val="24"/>
                <w:szCs w:val="24"/>
                <w:highlight w:val="none"/>
                <w:lang w:eastAsia="zh-Hans"/>
              </w:rPr>
              <w:t>、</w:t>
            </w:r>
            <w:r>
              <w:rPr>
                <w:rFonts w:hint="eastAsia" w:ascii="宋体" w:hAnsi="宋体" w:cs="宋体"/>
                <w:sz w:val="24"/>
                <w:szCs w:val="24"/>
                <w:highlight w:val="none"/>
              </w:rPr>
              <w:t>智能运动手环</w:t>
            </w:r>
            <w:r>
              <w:rPr>
                <w:rFonts w:hint="eastAsia" w:ascii="宋体" w:hAnsi="宋体" w:cs="宋体"/>
                <w:sz w:val="24"/>
                <w:szCs w:val="24"/>
                <w:highlight w:val="none"/>
                <w:lang w:val="en-US" w:eastAsia="zh-Hans"/>
              </w:rPr>
              <w:t>或其它体育运动类相关产品</w:t>
            </w:r>
            <w:r>
              <w:rPr>
                <w:rFonts w:hint="eastAsia" w:ascii="宋体" w:hAnsi="宋体" w:cs="宋体"/>
                <w:sz w:val="24"/>
                <w:szCs w:val="24"/>
                <w:highlight w:val="none"/>
              </w:rPr>
              <w:t>。</w:t>
            </w:r>
            <w:r>
              <w:rPr>
                <w:rFonts w:hint="eastAsia" w:ascii="宋体" w:hAnsi="宋体" w:cs="宋体"/>
                <w:sz w:val="24"/>
                <w:szCs w:val="24"/>
                <w:highlight w:val="none"/>
                <w:lang w:val="en-US" w:eastAsia="zh-Hans"/>
              </w:rPr>
              <w:t>各类产品面向的不同的目标市场</w:t>
            </w:r>
            <w:r>
              <w:rPr>
                <w:rFonts w:hint="eastAsia" w:ascii="宋体" w:hAnsi="宋体" w:cs="宋体"/>
                <w:sz w:val="24"/>
                <w:szCs w:val="24"/>
                <w:highlight w:val="none"/>
              </w:rPr>
              <w:t>。</w:t>
            </w:r>
          </w:p>
          <w:p>
            <w:pPr>
              <w:pStyle w:val="24"/>
              <w:spacing w:line="240" w:lineRule="auto"/>
              <w:ind w:left="0" w:leftChars="0" w:firstLine="0" w:firstLineChars="0"/>
              <w:rPr>
                <w:rFonts w:ascii="宋体" w:hAnsi="宋体" w:cs="宋体"/>
                <w:sz w:val="24"/>
                <w:szCs w:val="24"/>
                <w:highlight w:val="none"/>
              </w:rPr>
            </w:pPr>
            <w:r>
              <w:rPr>
                <w:rFonts w:hint="default" w:ascii="宋体" w:hAnsi="宋体" w:cs="宋体"/>
                <w:sz w:val="24"/>
                <w:szCs w:val="24"/>
                <w:highlight w:val="none"/>
              </w:rPr>
              <w:t>4</w:t>
            </w:r>
            <w:r>
              <w:rPr>
                <w:rFonts w:hint="eastAsia" w:ascii="宋体" w:hAnsi="宋体" w:cs="宋体"/>
                <w:sz w:val="24"/>
                <w:szCs w:val="24"/>
                <w:highlight w:val="none"/>
                <w:lang w:eastAsia="zh-Hans"/>
              </w:rPr>
              <w:t>、</w:t>
            </w:r>
            <w:r>
              <w:rPr>
                <w:rFonts w:hint="eastAsia" w:ascii="宋体" w:hAnsi="宋体" w:cs="宋体"/>
                <w:sz w:val="24"/>
                <w:szCs w:val="24"/>
                <w:highlight w:val="none"/>
              </w:rPr>
              <w:t>要求软件中每个公司经营包括三个区域，分别是东部区、中部区和西部区，公司在每个区域都设有工厂，每个工厂可以生产公司的全部产品，并分发到区域各地的仓库。</w:t>
            </w:r>
          </w:p>
          <w:p>
            <w:pPr>
              <w:pStyle w:val="24"/>
              <w:spacing w:line="240" w:lineRule="auto"/>
              <w:ind w:left="0" w:leftChars="0" w:firstLine="0" w:firstLineChars="0"/>
              <w:rPr>
                <w:rFonts w:ascii="宋体" w:hAnsi="宋体" w:cs="宋体"/>
                <w:sz w:val="24"/>
                <w:szCs w:val="24"/>
                <w:highlight w:val="none"/>
              </w:rPr>
            </w:pPr>
            <w:r>
              <w:rPr>
                <w:rFonts w:hint="default" w:ascii="宋体" w:hAnsi="宋体" w:cs="宋体"/>
                <w:sz w:val="24"/>
                <w:szCs w:val="24"/>
                <w:highlight w:val="none"/>
              </w:rPr>
              <w:t>5</w:t>
            </w:r>
            <w:r>
              <w:rPr>
                <w:rFonts w:hint="eastAsia" w:ascii="宋体" w:hAnsi="宋体" w:cs="宋体"/>
                <w:sz w:val="24"/>
                <w:szCs w:val="24"/>
                <w:highlight w:val="none"/>
                <w:lang w:eastAsia="zh-Hans"/>
              </w:rPr>
              <w:t>、</w:t>
            </w:r>
            <w:r>
              <w:rPr>
                <w:rFonts w:hint="eastAsia" w:ascii="宋体" w:hAnsi="宋体" w:cs="宋体"/>
                <w:sz w:val="24"/>
                <w:szCs w:val="24"/>
                <w:highlight w:val="none"/>
              </w:rPr>
              <w:t>要求系统可以进行分组对抗，每个小组由不少于5人构成，有一个组长，各公司成员划分成：总经理、人力资源总监、销售总监、生产总监、财务总监等。</w:t>
            </w:r>
          </w:p>
          <w:p>
            <w:pPr>
              <w:pStyle w:val="24"/>
              <w:spacing w:line="240" w:lineRule="auto"/>
              <w:ind w:left="0" w:leftChars="0" w:firstLine="0" w:firstLineChars="0"/>
              <w:rPr>
                <w:rFonts w:ascii="宋体" w:hAnsi="宋体" w:cs="宋体"/>
                <w:sz w:val="24"/>
                <w:szCs w:val="24"/>
                <w:highlight w:val="none"/>
              </w:rPr>
            </w:pPr>
            <w:r>
              <w:rPr>
                <w:rFonts w:hint="default" w:ascii="宋体" w:hAnsi="宋体" w:cs="宋体"/>
                <w:sz w:val="24"/>
                <w:szCs w:val="24"/>
                <w:highlight w:val="none"/>
              </w:rPr>
              <w:t>6</w:t>
            </w:r>
            <w:r>
              <w:rPr>
                <w:rFonts w:hint="eastAsia" w:ascii="宋体" w:hAnsi="宋体" w:cs="宋体"/>
                <w:sz w:val="24"/>
                <w:szCs w:val="24"/>
                <w:highlight w:val="none"/>
                <w:lang w:eastAsia="zh-Hans"/>
              </w:rPr>
              <w:t>、</w:t>
            </w:r>
            <w:r>
              <w:rPr>
                <w:rFonts w:hint="eastAsia" w:ascii="宋体" w:hAnsi="宋体" w:cs="宋体"/>
                <w:sz w:val="24"/>
                <w:szCs w:val="24"/>
                <w:highlight w:val="none"/>
              </w:rPr>
              <w:t>要求系统能以各种图表形式展示学生公司经营状况，并提供统计图表的下载功能，方便学生将这些数据用于自己的实验报告中。</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三</w:t>
            </w:r>
            <w:r>
              <w:rPr>
                <w:rFonts w:hint="eastAsia" w:ascii="宋体" w:hAnsi="宋体" w:cs="宋体"/>
                <w:sz w:val="24"/>
                <w:szCs w:val="24"/>
                <w:highlight w:val="none"/>
                <w:lang w:eastAsia="zh-Hans"/>
              </w:rPr>
              <w:t>、</w:t>
            </w:r>
            <w:r>
              <w:rPr>
                <w:rFonts w:hint="eastAsia" w:ascii="宋体" w:hAnsi="宋体" w:cs="宋体"/>
                <w:sz w:val="24"/>
                <w:szCs w:val="24"/>
                <w:highlight w:val="none"/>
              </w:rPr>
              <w:t>功能要求</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Hans"/>
              </w:rPr>
              <w:t>、</w:t>
            </w:r>
            <w:r>
              <w:rPr>
                <w:rFonts w:hint="eastAsia" w:ascii="宋体" w:hAnsi="宋体" w:cs="宋体"/>
                <w:sz w:val="24"/>
                <w:szCs w:val="24"/>
                <w:highlight w:val="none"/>
              </w:rPr>
              <w:t>教师端功能</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1）能对学生、班级、实验、系统参数和学生决策数据进行管理。</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2）数据对比与数据导出</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数据对比：不用班级、不同实验、不同季度，学生之间进行数据对比，并以图表形式进行展示；</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数据导出：把学生所有的决策数据生成静态结果，实验结果数据可以脱离本软件，生成静态页面，便于教师查看点评。</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3）成绩评定</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要求软件能通过产品质量、税后盈利、市场份额、股票价值、产品库存五个指标加权评定，系统可以自动根据五个指标进行排名。</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4）教师可以查看到学生每个季度的决策数据和经营结果，并以饼图、折线图形式显示，教师可以根据这些数据对学生进行综合评定。</w:t>
            </w:r>
          </w:p>
          <w:p>
            <w:pPr>
              <w:pStyle w:val="24"/>
              <w:spacing w:line="24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Hans"/>
              </w:rPr>
              <w:t>、</w:t>
            </w:r>
            <w:r>
              <w:rPr>
                <w:rFonts w:hint="eastAsia" w:ascii="宋体" w:hAnsi="宋体" w:cs="宋体"/>
                <w:sz w:val="24"/>
                <w:szCs w:val="24"/>
                <w:highlight w:val="none"/>
              </w:rPr>
              <w:t>学生端功能</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1）要求系统具有编写决策报告功能。决策报告包括宗旨、目标、职能分工、决策、结果等，报告完成后，能保存提交到教师端，或者通过上传附件提交给教师，等待教师评分。</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2）要求系统具有销量预测功能。公司经营的每种产品在各个地区的销售潜力与公司所做的决策有函数关系，公司需要与竞争对手在价格、质量、广告宣传、销售力量和促销活动等各指标综比后得出公司产品的销售潜力。</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要求系统具有研发策略功能。公司通过研发活动能改进产品的科技含量和质量，增加产品的竞争力指标，并降低产品的生产成本，通过研发还可以提高生产效率，消除和降低劳动力和原材料价格上涨带来的影响；研发费用能在不同产品之间分配，对研发的投入越多，产品得到改进的可能性就越大。 </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4）生产部门必须根据市场部门的预测制定各个地区的生产计划，每季度结束时如有库存会支付相应的存货费用，库存可以跨区域转运，跨区域转运需要支付相应的运输成本；产品脱销可以通过加班来补充，如有脱销系统能自动安排加班生产。</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5）系统能为不同的产品在不同地区进行定价，所制定的价格有效期为一个季度。</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6）系统中的产品可以通过零售商和直营专卖店进行销售，零售商类型至少包括：大型商场、</w:t>
            </w:r>
            <w:r>
              <w:rPr>
                <w:rFonts w:hint="eastAsia" w:ascii="宋体" w:hAnsi="宋体" w:cs="宋体"/>
                <w:sz w:val="24"/>
                <w:szCs w:val="24"/>
                <w:highlight w:val="none"/>
                <w:lang w:val="en-US" w:eastAsia="zh-Hans"/>
              </w:rPr>
              <w:t>专卖店</w:t>
            </w:r>
            <w:r>
              <w:rPr>
                <w:rFonts w:hint="eastAsia" w:ascii="宋体" w:hAnsi="宋体" w:cs="宋体"/>
                <w:sz w:val="24"/>
                <w:szCs w:val="24"/>
                <w:highlight w:val="none"/>
              </w:rPr>
              <w:t xml:space="preserve">、电子商务等渠道。 </w:t>
            </w:r>
          </w:p>
          <w:p>
            <w:pPr>
              <w:pStyle w:val="24"/>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7）系统具有建立销售团队的功能，建立销售团队需能涉及以下五个方面：</w:t>
            </w:r>
          </w:p>
          <w:p>
            <w:pPr>
              <w:pStyle w:val="24"/>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Hans"/>
              </w:rPr>
              <w:t>a）</w:t>
            </w:r>
            <w:r>
              <w:rPr>
                <w:rFonts w:hint="eastAsia" w:ascii="宋体" w:hAnsi="宋体" w:cs="宋体"/>
                <w:sz w:val="24"/>
                <w:szCs w:val="24"/>
                <w:highlight w:val="none"/>
              </w:rPr>
              <w:t>销售团队有三个阶层构成：销售总监（管理控制着整个销售队伍），销售经理（销售队伍的中间领导层），和基层销售人员；</w:t>
            </w:r>
          </w:p>
          <w:p>
            <w:pPr>
              <w:pStyle w:val="24"/>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Hans"/>
              </w:rPr>
              <w:t>b)</w:t>
            </w:r>
            <w:r>
              <w:rPr>
                <w:rFonts w:hint="eastAsia" w:ascii="宋体" w:hAnsi="宋体" w:cs="宋体"/>
                <w:sz w:val="24"/>
                <w:szCs w:val="24"/>
                <w:highlight w:val="none"/>
              </w:rPr>
              <w:t>销售人员报酬构成有工资加提成、纯工资和纯佣金这三种方式；</w:t>
            </w:r>
          </w:p>
          <w:p>
            <w:pPr>
              <w:pStyle w:val="24"/>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Hans"/>
              </w:rPr>
              <w:t>c)</w:t>
            </w:r>
            <w:r>
              <w:rPr>
                <w:rFonts w:hint="eastAsia" w:ascii="宋体" w:hAnsi="宋体" w:cs="宋体"/>
                <w:sz w:val="24"/>
                <w:szCs w:val="24"/>
                <w:highlight w:val="none"/>
              </w:rPr>
              <w:t>可以招聘、解聘以及对销售人员进行跨区调动（解聘和跨区调动需支付一定的解聘费或调动费）；</w:t>
            </w:r>
          </w:p>
          <w:p>
            <w:pPr>
              <w:pStyle w:val="24"/>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Hans"/>
              </w:rPr>
              <w:t>d)</w:t>
            </w:r>
            <w:r>
              <w:rPr>
                <w:rFonts w:hint="eastAsia" w:ascii="宋体" w:hAnsi="宋体" w:cs="宋体"/>
                <w:sz w:val="24"/>
                <w:szCs w:val="24"/>
                <w:highlight w:val="none"/>
              </w:rPr>
              <w:t>销售团队管理者可以调配销售人员在不同产品、不同区域的时间和精力分配，实现对销售人员进行管理；</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Hans"/>
              </w:rPr>
              <w:t>e)</w:t>
            </w:r>
            <w:r>
              <w:rPr>
                <w:rFonts w:hint="eastAsia" w:ascii="宋体" w:hAnsi="宋体" w:cs="宋体"/>
                <w:sz w:val="24"/>
                <w:szCs w:val="24"/>
                <w:highlight w:val="none"/>
              </w:rPr>
              <w:t>新老销售人员的工作效率不同。</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8）促销决策有广告，销售促进（零售商、最终顾客）和公共关系等组成，学生能选择不同的促销策略，实现自己产品的最大化销售。</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9）软件中广告的诉求点至少包括价格，质量，产品特征，用户示范，方便保险及售后服务等五项内容。</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10）要求软件具有体育赛事赞助功能，包括冠名赞助、独家赞助、联合赞助和指定赞助等，不同赞助方式效果不同。</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11）要求软件中有体育明星代言功能。</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12）结合新营销模式，软件须有新媒体宣传功能，比如朋友圈营销、微博营销等。</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13）每个公司都能通过购买得到的其他竞争对手的相关数据，这些数据至少包括以下15个数据指标：销售预测、加权平均价格、各产品实际价格、销售人员情况、销售人员数量、平均工资和佣金、实际工资和佣金、行业销售人员报酬、广告总费用、地区性广告费用、广告明细费用、广告内容、地区市场份额、行业内质量指数、销售量等。</w:t>
            </w:r>
          </w:p>
          <w:p>
            <w:pPr>
              <w:pStyle w:val="24"/>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14）系统内置行业协会，行业协会每个季度会发布产业报告，来展示整个行业的经营情况，如：平均工资、平均产品质量、行业的景气指数、预测下个季度的销量等。</w:t>
            </w:r>
          </w:p>
          <w:p>
            <w:pPr>
              <w:adjustRightInd w:val="0"/>
              <w:spacing w:line="240" w:lineRule="auto"/>
              <w:ind w:firstLine="480" w:firstLineChars="200"/>
              <w:rPr>
                <w:rFonts w:hint="eastAsia" w:ascii="宋体" w:hAnsi="宋体" w:eastAsia="宋体" w:cs="宋体"/>
                <w:b/>
                <w:color w:val="auto"/>
                <w:sz w:val="24"/>
                <w:highlight w:val="none"/>
                <w:vertAlign w:val="baseline"/>
              </w:rPr>
            </w:pPr>
            <w:r>
              <w:rPr>
                <w:rFonts w:hint="eastAsia" w:ascii="宋体" w:hAnsi="宋体" w:eastAsia="宋体" w:cs="宋体"/>
                <w:sz w:val="24"/>
                <w:szCs w:val="24"/>
                <w:highlight w:val="none"/>
              </w:rPr>
              <w:t>15）系统能自动生成各公司的资产负债表、损益表、现金流量表等财务报表，并可以通过PDF形式进行输出，提供报表数据的下载功能，方便学生进行离线数据分析和整理。</w:t>
            </w:r>
          </w:p>
        </w:tc>
        <w:tc>
          <w:tcPr>
            <w:tcW w:w="748" w:type="dxa"/>
            <w:noWrap w:val="0"/>
            <w:vAlign w:val="center"/>
          </w:tcPr>
          <w:p>
            <w:pPr>
              <w:adjustRightInd w:val="0"/>
              <w:spacing w:line="20" w:lineRule="atLeast"/>
              <w:jc w:val="center"/>
              <w:rPr>
                <w:rFonts w:hint="eastAsia" w:ascii="宋体" w:hAnsi="宋体" w:eastAsia="Times New Roman" w:cs="宋体"/>
                <w:b/>
                <w:color w:val="auto"/>
                <w:sz w:val="24"/>
                <w:highlight w:val="none"/>
                <w:vertAlign w:val="baseline"/>
                <w:lang w:val="en-US" w:eastAsia="zh-Hans"/>
              </w:rPr>
            </w:pPr>
            <w:r>
              <w:rPr>
                <w:rFonts w:hint="eastAsia" w:ascii="宋体" w:hAnsi="宋体" w:eastAsia="宋体" w:cs="宋体"/>
                <w:b/>
                <w:color w:val="auto"/>
                <w:sz w:val="24"/>
                <w:highlight w:val="none"/>
                <w:vertAlign w:val="baseline"/>
                <w:lang w:val="en-US" w:eastAsia="zh-Hans"/>
              </w:rPr>
              <w:t>套</w:t>
            </w:r>
          </w:p>
        </w:tc>
        <w:tc>
          <w:tcPr>
            <w:tcW w:w="638" w:type="dxa"/>
            <w:noWrap w:val="0"/>
            <w:vAlign w:val="center"/>
          </w:tcPr>
          <w:p>
            <w:pPr>
              <w:adjustRightInd w:val="0"/>
              <w:spacing w:line="20" w:lineRule="atLeast"/>
              <w:jc w:val="center"/>
              <w:rPr>
                <w:rFonts w:hint="eastAsia" w:ascii="宋体" w:hAnsi="宋体" w:eastAsia="宋体" w:cs="宋体"/>
                <w:b/>
                <w:color w:val="auto"/>
                <w:sz w:val="24"/>
                <w:highlight w:val="none"/>
                <w:vertAlign w:val="baseline"/>
              </w:rPr>
            </w:pPr>
            <w:r>
              <w:rPr>
                <w:rFonts w:hint="default" w:ascii="宋体" w:hAnsi="宋体" w:eastAsia="宋体" w:cs="宋体"/>
                <w:b/>
                <w:color w:val="auto"/>
                <w:sz w:val="24"/>
                <w:highlight w:val="none"/>
                <w:vertAlign w:val="baseline"/>
              </w:rPr>
              <w:t>1</w:t>
            </w:r>
          </w:p>
        </w:tc>
      </w:tr>
    </w:tbl>
    <w:p>
      <w:pPr>
        <w:pStyle w:val="10"/>
        <w:widowControl/>
        <w:shd w:val="clear"/>
        <w:spacing w:beforeAutospacing="0" w:afterAutospacing="0" w:line="360" w:lineRule="auto"/>
        <w:outlineLvl w:val="2"/>
        <w:rPr>
          <w:rFonts w:ascii="宋体" w:hAnsi="宋体" w:eastAsia="宋体" w:cs="宋体"/>
          <w:color w:val="auto"/>
          <w:highlight w:val="none"/>
        </w:rPr>
      </w:pPr>
      <w:r>
        <w:rPr>
          <w:rFonts w:hint="eastAsia" w:ascii="宋体" w:hAnsi="宋体" w:eastAsia="宋体" w:cs="宋体"/>
          <w:b/>
          <w:bCs/>
          <w:color w:val="auto"/>
          <w:highlight w:val="none"/>
        </w:rPr>
        <w:t>（二）售后</w:t>
      </w:r>
      <w:r>
        <w:rPr>
          <w:rStyle w:val="15"/>
          <w:rFonts w:hint="eastAsia" w:ascii="宋体" w:hAnsi="宋体" w:eastAsia="宋体" w:cs="宋体"/>
          <w:bCs/>
          <w:color w:val="auto"/>
          <w:highlight w:val="none"/>
        </w:rPr>
        <w:t>服务要求</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供应商对提供的货物或服务，因产品及服务质量、或知识产权纠纷等问题，必须提供保修、包换、包退等服务。</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货物安装调试合格后，制造商（或成交供应商）负责对用户技术人员进行免费现场培训，培训内容包括系统的功能、原理、使用与维护等，培训日程视实际情况另定。</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质量期：成交供应商所供货物（设备、货物或服务）质保期自最终验收合格之日起开始计算，供应商需保证免费质保期至少为（12）个月。成交供应商在接到用户设备故障电话通知起，由于故障而无法工作超过3天，质保期自动延长相应天数（延长天数从故障电话通知之日开始计算）。</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质保期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提供与该系统规格、技术指标相一致的备品，并在到现场完成系统更换及指导工作，以保证实验教学正常运行。</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质量期结束后，成交供应商需提供终身提供应用咨询及技术帮助，及终身软件升级、维护；系统一旦出现故障，成交供应商需协助采购人对系统进行维修，远程不能解决的，成交供应商需派出技术人员2个工作日内到现场进行维修，只收取人员差旅费。</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履行所承诺的其他服务条款。</w:t>
      </w:r>
    </w:p>
    <w:p>
      <w:pPr>
        <w:pStyle w:val="10"/>
        <w:widowControl/>
        <w:shd w:val="clear"/>
        <w:spacing w:before="75" w:beforeAutospacing="0" w:after="75" w:afterAutospacing="0" w:line="360" w:lineRule="auto"/>
        <w:outlineLvl w:val="2"/>
        <w:rPr>
          <w:rFonts w:ascii="宋体" w:hAnsi="宋体" w:eastAsia="宋体" w:cs="宋体"/>
          <w:b/>
          <w:bCs/>
          <w:color w:val="auto"/>
          <w:highlight w:val="none"/>
        </w:rPr>
      </w:pPr>
      <w:r>
        <w:rPr>
          <w:rFonts w:hint="eastAsia" w:ascii="宋体" w:hAnsi="宋体" w:eastAsia="宋体" w:cs="宋体"/>
          <w:b/>
          <w:bCs/>
          <w:color w:val="auto"/>
          <w:highlight w:val="none"/>
        </w:rPr>
        <w:t>（三）验收要求</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项目具备验收条件后，投标人应向采购人提出验收请求并提供完整的项目交接资料及交接报告。</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投标人在接到采购人的修改意见后，应在10天内（当事人另行商定的时间除外）负责处理，否则，即视为默认采购人提出的异议和处理意见。</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验收标准：招标文件和合同规定的技术要求、规格质量及其它要求，生产厂家的产品说明书、合格证书及技术资料等；国家现行规范；当地监督管理部门要求的安全规范以及采购文件的规定。</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验收小组：需3人以上（含3人）单数。</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验收程序：货物验收分出厂检验、货到初步验收、安装调试验收三阶段：</w:t>
      </w:r>
    </w:p>
    <w:p>
      <w:p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pStyle w:val="10"/>
        <w:widowControl/>
        <w:shd w:val="clear"/>
        <w:spacing w:before="75" w:beforeAutospacing="0" w:after="75" w:afterAutospacing="0" w:line="360" w:lineRule="auto"/>
        <w:outlineLvl w:val="2"/>
        <w:rPr>
          <w:rFonts w:ascii="宋体" w:hAnsi="宋体" w:eastAsia="宋体" w:cs="宋体"/>
          <w:b/>
          <w:bCs/>
          <w:color w:val="auto"/>
          <w:highlight w:val="none"/>
        </w:rPr>
      </w:pPr>
      <w:r>
        <w:rPr>
          <w:rFonts w:hint="eastAsia" w:ascii="宋体" w:hAnsi="宋体" w:eastAsia="宋体" w:cs="宋体"/>
          <w:b/>
          <w:bCs/>
          <w:color w:val="auto"/>
          <w:highlight w:val="none"/>
        </w:rPr>
        <w:t>（四）其他服务要求</w:t>
      </w:r>
    </w:p>
    <w:p>
      <w:pPr>
        <w:numPr>
          <w:ilvl w:val="0"/>
          <w:numId w:val="3"/>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不得虚报各项技术指标，</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产品若不能符合技术要求，采购人有权解除合同，并向政府采购管理部门通报，因此给采购人造成的一切损失，由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pPr>
        <w:numPr>
          <w:ilvl w:val="0"/>
          <w:numId w:val="3"/>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培训：</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应结合本次采购的货物，有计划地对采购人派出管理、维护及使用人员进行安装现场的基本知识、使用、维护与保养技术的培训。</w:t>
      </w:r>
    </w:p>
    <w:p>
      <w:pPr>
        <w:pStyle w:val="10"/>
        <w:widowControl/>
        <w:shd w:val="clear"/>
        <w:spacing w:before="75" w:beforeAutospacing="0" w:after="75" w:afterAutospacing="0"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三、商务条件</w:t>
      </w:r>
    </w:p>
    <w:p>
      <w:pPr>
        <w:pStyle w:val="10"/>
        <w:widowControl/>
        <w:shd w:val="clear"/>
        <w:spacing w:before="75" w:beforeAutospacing="0" w:after="75" w:afterAutospacing="0" w:line="360" w:lineRule="auto"/>
        <w:rPr>
          <w:rFonts w:ascii="宋体" w:hAnsi="宋体" w:eastAsia="宋体" w:cs="宋体"/>
          <w:b/>
          <w:bCs/>
          <w:color w:val="auto"/>
          <w:highlight w:val="none"/>
        </w:rPr>
      </w:pPr>
      <w:r>
        <w:rPr>
          <w:rFonts w:hint="eastAsia" w:ascii="宋体" w:hAnsi="宋体" w:eastAsia="宋体" w:cs="宋体"/>
          <w:b/>
          <w:bCs/>
          <w:color w:val="auto"/>
          <w:highlight w:val="none"/>
        </w:rPr>
        <w:t>包：1</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b/>
          <w:bCs/>
          <w:color w:val="auto"/>
          <w:highlight w:val="none"/>
        </w:rPr>
        <w:t>1、交付地点：</w:t>
      </w:r>
      <w:r>
        <w:rPr>
          <w:rFonts w:hint="eastAsia" w:ascii="宋体" w:hAnsi="宋体" w:eastAsia="宋体" w:cs="宋体"/>
          <w:color w:val="auto"/>
          <w:highlight w:val="none"/>
        </w:rPr>
        <w:t>福建省泉州市丰泽区泉州师范学院采购人指定地点</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b/>
          <w:bCs/>
          <w:color w:val="auto"/>
          <w:highlight w:val="none"/>
        </w:rPr>
        <w:t>2、交付时间：</w:t>
      </w:r>
      <w:r>
        <w:rPr>
          <w:rFonts w:hint="eastAsia" w:ascii="宋体" w:hAnsi="宋体" w:eastAsia="宋体" w:cs="宋体"/>
          <w:color w:val="auto"/>
          <w:highlight w:val="none"/>
        </w:rPr>
        <w:t>合同签订后 (30) 天内完成安装及调试</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b/>
          <w:bCs/>
          <w:color w:val="auto"/>
          <w:highlight w:val="none"/>
        </w:rPr>
        <w:t>3、交付条件：</w:t>
      </w:r>
      <w:r>
        <w:rPr>
          <w:rFonts w:hint="eastAsia" w:ascii="宋体" w:hAnsi="宋体" w:eastAsia="宋体" w:cs="宋体"/>
          <w:color w:val="auto"/>
          <w:highlight w:val="none"/>
        </w:rPr>
        <w:t>安装调试完毕，验收合格后交付使用</w:t>
      </w:r>
    </w:p>
    <w:p>
      <w:pPr>
        <w:pStyle w:val="10"/>
        <w:widowControl/>
        <w:numPr>
          <w:ilvl w:val="255"/>
          <w:numId w:val="0"/>
        </w:numPr>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b/>
          <w:bCs/>
          <w:color w:val="auto"/>
          <w:highlight w:val="none"/>
        </w:rPr>
        <w:t>4、是否收取履约保证金：</w:t>
      </w:r>
      <w:r>
        <w:rPr>
          <w:rFonts w:hint="eastAsia" w:ascii="宋体" w:hAnsi="宋体" w:eastAsia="宋体" w:cs="宋体"/>
          <w:color w:val="auto"/>
          <w:highlight w:val="none"/>
        </w:rPr>
        <w:t xml:space="preserve"> 是。履约保证金百分比：2%。说明：成交供应商与采购人签订合同前，应按合同总金额的2%向采购人提交履约保证金，履约保证金在供应的货物全部验收合格后质保期期满且无质量及售后服务问题时无息退还。</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b/>
          <w:bCs/>
          <w:color w:val="auto"/>
          <w:highlight w:val="none"/>
        </w:rPr>
        <w:t>5、是否邀请投标人参与验收</w:t>
      </w:r>
      <w:r>
        <w:rPr>
          <w:rFonts w:hint="eastAsia" w:ascii="宋体" w:hAnsi="宋体" w:eastAsia="宋体" w:cs="宋体"/>
          <w:color w:val="auto"/>
          <w:highlight w:val="none"/>
        </w:rPr>
        <w:t>：否</w:t>
      </w:r>
    </w:p>
    <w:p>
      <w:pPr>
        <w:pStyle w:val="10"/>
        <w:widowControl/>
        <w:shd w:val="clear"/>
        <w:spacing w:beforeAutospacing="0" w:afterAutospacing="0" w:line="360" w:lineRule="auto"/>
        <w:rPr>
          <w:rFonts w:ascii="宋体" w:hAnsi="宋体" w:eastAsia="宋体" w:cs="宋体"/>
          <w:b/>
          <w:bCs/>
          <w:color w:val="auto"/>
          <w:highlight w:val="none"/>
        </w:rPr>
      </w:pPr>
      <w:r>
        <w:rPr>
          <w:rFonts w:hint="eastAsia" w:ascii="宋体" w:hAnsi="宋体" w:eastAsia="宋体" w:cs="宋体"/>
          <w:b/>
          <w:bCs/>
          <w:color w:val="auto"/>
          <w:highlight w:val="none"/>
        </w:rPr>
        <w:t>6、验收方式数据表格</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按采购文件、制造商的产品标准、国家和行业有关标准规范及合同中的相关条款进行数量及质量的验收。</w:t>
            </w:r>
          </w:p>
        </w:tc>
      </w:tr>
    </w:tbl>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7、支付方式数据表格</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100</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sz w:val="24"/>
                <w:highlight w:val="none"/>
              </w:rPr>
              <w:t>在所有货物经安装调试试运行完毕，经最终验收合格后付清100%货款。【注：若中标人为中小微企业，采购人根据项目实际，执行《泉州市财政局关于进一步加大政府采购支持中小企业力度的通知》（泉财采〔2022〕169号）文件要求。】</w:t>
            </w:r>
          </w:p>
        </w:tc>
      </w:tr>
    </w:tbl>
    <w:p>
      <w:pPr>
        <w:pStyle w:val="10"/>
        <w:widowControl/>
        <w:shd w:val="clear"/>
        <w:spacing w:beforeAutospacing="0" w:afterAutospacing="0" w:line="360" w:lineRule="auto"/>
        <w:ind w:firstLine="482" w:firstLineChars="200"/>
        <w:jc w:val="both"/>
        <w:rPr>
          <w:rStyle w:val="15"/>
          <w:rFonts w:ascii="宋体" w:hAnsi="宋体" w:eastAsia="宋体" w:cs="宋体"/>
          <w:color w:val="auto"/>
          <w:highlight w:val="none"/>
          <w:shd w:val="clear" w:color="auto" w:fill="FFFFFF"/>
        </w:rPr>
      </w:pPr>
      <w:r>
        <w:rPr>
          <w:rStyle w:val="15"/>
          <w:rFonts w:hint="eastAsia" w:ascii="宋体" w:hAnsi="宋体" w:eastAsia="宋体" w:cs="宋体"/>
          <w:color w:val="auto"/>
          <w:highlight w:val="none"/>
          <w:shd w:val="clear" w:color="auto" w:fill="FFFFFF"/>
        </w:rPr>
        <w:t>8、付款要求</w:t>
      </w:r>
    </w:p>
    <w:p>
      <w:pPr>
        <w:pStyle w:val="10"/>
        <w:widowControl/>
        <w:shd w:val="clear"/>
        <w:spacing w:beforeAutospacing="0" w:afterAutospacing="0" w:line="360" w:lineRule="auto"/>
        <w:ind w:firstLine="480" w:firstLineChars="200"/>
        <w:jc w:val="both"/>
        <w:rPr>
          <w:rStyle w:val="15"/>
          <w:rFonts w:ascii="宋体" w:hAnsi="宋体" w:eastAsia="宋体" w:cs="宋体"/>
          <w:b w:val="0"/>
          <w:bCs/>
          <w:color w:val="auto"/>
          <w:highlight w:val="none"/>
          <w:shd w:val="clear" w:color="auto" w:fill="FFFFFF"/>
        </w:rPr>
      </w:pPr>
      <w:r>
        <w:rPr>
          <w:rStyle w:val="15"/>
          <w:rFonts w:hint="eastAsia" w:ascii="宋体" w:hAnsi="宋体" w:eastAsia="宋体" w:cs="宋体"/>
          <w:b w:val="0"/>
          <w:bCs/>
          <w:color w:val="auto"/>
          <w:highlight w:val="none"/>
          <w:shd w:val="clear" w:color="auto" w:fill="FFFFFF"/>
        </w:rPr>
        <w:t>(1)所有货款均由泉州师范学院支付；</w:t>
      </w:r>
    </w:p>
    <w:p>
      <w:pPr>
        <w:pStyle w:val="10"/>
        <w:widowControl/>
        <w:shd w:val="clear"/>
        <w:spacing w:beforeAutospacing="0" w:afterAutospacing="0" w:line="360" w:lineRule="auto"/>
        <w:ind w:firstLine="480" w:firstLineChars="200"/>
        <w:jc w:val="both"/>
        <w:rPr>
          <w:rStyle w:val="15"/>
          <w:rFonts w:ascii="宋体" w:hAnsi="宋体" w:eastAsia="宋体" w:cs="宋体"/>
          <w:b w:val="0"/>
          <w:bCs/>
          <w:color w:val="auto"/>
          <w:highlight w:val="none"/>
          <w:shd w:val="clear" w:color="auto" w:fill="FFFFFF"/>
        </w:rPr>
      </w:pPr>
      <w:r>
        <w:rPr>
          <w:rStyle w:val="15"/>
          <w:rFonts w:hint="eastAsia" w:ascii="宋体" w:hAnsi="宋体" w:eastAsia="宋体" w:cs="宋体"/>
          <w:b w:val="0"/>
          <w:bCs/>
          <w:color w:val="auto"/>
          <w:highlight w:val="none"/>
          <w:shd w:val="clear" w:color="auto" w:fill="FFFFFF"/>
        </w:rPr>
        <w:t>(2)支付货款时应提供的资料：《泉州师范学院物资采购申请表》、成交通知书、采购验收单及合同的原件，正式的完税税务发票复印件（均应加盖财务专用章）和政府采购计划表（政府采购系统上打印）。</w:t>
      </w:r>
    </w:p>
    <w:p>
      <w:pPr>
        <w:pStyle w:val="10"/>
        <w:widowControl/>
        <w:shd w:val="clear"/>
        <w:spacing w:beforeAutospacing="0" w:afterAutospacing="0" w:line="360" w:lineRule="auto"/>
        <w:ind w:firstLine="480" w:firstLineChars="200"/>
        <w:jc w:val="both"/>
        <w:rPr>
          <w:rStyle w:val="15"/>
          <w:rFonts w:ascii="宋体" w:hAnsi="宋体" w:eastAsia="宋体" w:cs="宋体"/>
          <w:b w:val="0"/>
          <w:bCs/>
          <w:color w:val="auto"/>
          <w:highlight w:val="none"/>
          <w:shd w:val="clear" w:color="auto" w:fill="FFFFFF"/>
        </w:rPr>
      </w:pPr>
      <w:r>
        <w:rPr>
          <w:rStyle w:val="15"/>
          <w:rFonts w:hint="eastAsia" w:ascii="宋体" w:hAnsi="宋体" w:eastAsia="宋体" w:cs="宋体"/>
          <w:b w:val="0"/>
          <w:bCs/>
          <w:color w:val="auto"/>
          <w:highlight w:val="none"/>
          <w:shd w:val="clear" w:color="auto" w:fill="FFFFFF"/>
        </w:rPr>
        <w:t>(3)付款：在所有货物经安装调试试运行完毕，经最终验收合格后付清100%货款。【注：若中标人为中小微企业，采购人根据项目实际，执行《泉州市财政局关于进一步加大政府采购支持中小企业力度的通知》（泉财采〔2022〕169号）文件要求。】</w:t>
      </w:r>
    </w:p>
    <w:p>
      <w:pPr>
        <w:pStyle w:val="10"/>
        <w:widowControl/>
        <w:shd w:val="clear"/>
        <w:spacing w:beforeAutospacing="0" w:afterAutospacing="0" w:line="360" w:lineRule="auto"/>
        <w:ind w:firstLine="480" w:firstLineChars="200"/>
        <w:jc w:val="both"/>
        <w:rPr>
          <w:rFonts w:ascii="宋体" w:hAnsi="宋体" w:eastAsia="宋体" w:cs="宋体"/>
          <w:color w:val="auto"/>
          <w:highlight w:val="none"/>
        </w:rPr>
      </w:pPr>
      <w:r>
        <w:rPr>
          <w:rStyle w:val="15"/>
          <w:rFonts w:hint="eastAsia" w:ascii="宋体" w:hAnsi="宋体" w:eastAsia="宋体" w:cs="宋体"/>
          <w:b w:val="0"/>
          <w:bCs/>
          <w:color w:val="auto"/>
          <w:highlight w:val="none"/>
          <w:shd w:val="clear" w:color="auto" w:fill="FFFFFF"/>
        </w:rPr>
        <w:t>(4)投标人、收款单位、购货票证开票单位三者应一致，投标人收款帐号应为中国人民银行批准的基本帐户。</w:t>
      </w:r>
    </w:p>
    <w:p>
      <w:pPr>
        <w:pStyle w:val="10"/>
        <w:widowControl/>
        <w:numPr>
          <w:ilvl w:val="0"/>
          <w:numId w:val="4"/>
        </w:numPr>
        <w:shd w:val="clear"/>
        <w:spacing w:before="75" w:beforeAutospacing="0" w:after="75" w:afterAutospacing="0"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其他事项</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1、除招标文件另有规定外，若出现有关法律、法规和规章有强制性规定但招标文件未列明的情形，则投标人应按照有关法律、法规和规章强制性规定执行。</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2、其他：本项目所属行业为：工业，供应商若需享受政府采购相关的中小企业扶持政策，编制响应文件时，须按照《政府采购促进中小企业发展管理办法》（财库〔2020〕46号）以及竞争性</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文件的要求提供中小企业声明函，明确属于大型、中型、小型、微型企业中的哪一种类型，未按要求提供《中小企业声明函》的，</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小组将视为无权享受相关中小企业扶持政策。</w:t>
      </w:r>
    </w:p>
    <w:p>
      <w:pPr>
        <w:shd w:val="clear"/>
        <w:rPr>
          <w:rStyle w:val="15"/>
          <w:rFonts w:ascii="宋体" w:hAnsi="宋体" w:eastAsia="宋体" w:cs="宋体"/>
          <w:bCs/>
          <w:color w:val="auto"/>
          <w:sz w:val="42"/>
          <w:szCs w:val="42"/>
          <w:highlight w:val="none"/>
        </w:rPr>
      </w:pPr>
      <w:r>
        <w:rPr>
          <w:rStyle w:val="15"/>
          <w:rFonts w:hint="eastAsia" w:ascii="宋体" w:hAnsi="宋体" w:eastAsia="宋体" w:cs="宋体"/>
          <w:bCs/>
          <w:color w:val="auto"/>
          <w:sz w:val="42"/>
          <w:szCs w:val="42"/>
          <w:highlight w:val="none"/>
        </w:rPr>
        <w:br w:type="page"/>
      </w:r>
    </w:p>
    <w:p>
      <w:pPr>
        <w:pStyle w:val="10"/>
        <w:widowControl/>
        <w:shd w:val="clear"/>
        <w:spacing w:before="75" w:beforeAutospacing="0" w:after="75" w:afterAutospacing="0" w:line="360" w:lineRule="auto"/>
        <w:jc w:val="center"/>
        <w:outlineLvl w:val="0"/>
        <w:rPr>
          <w:rFonts w:ascii="宋体" w:hAnsi="宋体" w:eastAsia="宋体" w:cs="宋体"/>
          <w:color w:val="auto"/>
          <w:sz w:val="42"/>
          <w:szCs w:val="42"/>
          <w:highlight w:val="none"/>
        </w:rPr>
      </w:pPr>
      <w:r>
        <w:rPr>
          <w:rStyle w:val="15"/>
          <w:rFonts w:hint="eastAsia" w:ascii="宋体" w:hAnsi="宋体" w:eastAsia="宋体" w:cs="宋体"/>
          <w:bCs/>
          <w:color w:val="auto"/>
          <w:sz w:val="42"/>
          <w:szCs w:val="42"/>
          <w:highlight w:val="none"/>
        </w:rPr>
        <w:t>第四章  合同主要条款及格式</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编制说明</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1、签订合同应遵守《中华人民共和国政府采购法》、《中华人民共和国民法典》。</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2、签订合同时，采购人与成交供应商应结合谈判文件第四章规定填列相应内容。如果双方使用谈判文件第三章已有规定的条款及格式，双方均不得对规定进行变更或调整；谈判文件第三章未作规定的条款及格式，双方可通过友好协商进行约定。</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3.本章节所附的合同主要条款及格式为参考文本，如果因为项目实际特点不能适用，则可由甲乙双方在合同签订阶段可通过友好协商进行约定。</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（采购人全称）</w:t>
      </w:r>
    </w:p>
    <w:p>
      <w:pPr>
        <w:pStyle w:val="10"/>
        <w:widowControl/>
        <w:shd w:val="clear"/>
        <w:spacing w:before="75" w:beforeAutospacing="0" w:after="75" w:afterAutospacing="0" w:line="360" w:lineRule="auto"/>
        <w:rPr>
          <w:rFonts w:ascii="宋体" w:hAnsi="宋体" w:eastAsia="宋体" w:cs="宋体"/>
          <w:color w:val="auto"/>
          <w:highlight w:val="none"/>
          <w:u w:val="singl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（成交供应商全称）</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根据项目编号为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项目（以下简称：“本项目”）的谈判结果，乙方为成交供应商。现经甲乙双方友好协商，就以下事项达成一致并签订本合同：</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1、下列合同文件是构成本合同不可分割的部分：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1.1合同条款；</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1.2谈判文件、乙方的响应文件；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1.3其他文件或材料：□无。□</w:t>
      </w:r>
      <w:r>
        <w:rPr>
          <w:rFonts w:hint="eastAsia" w:ascii="宋体" w:hAnsi="宋体" w:eastAsia="宋体" w:cs="宋体"/>
          <w:color w:val="auto"/>
          <w:highlight w:val="none"/>
          <w:u w:val="single"/>
        </w:rPr>
        <w:t>（若有联合协议或分包意向协议）</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2、合同标的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3、合同总金额</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3.1合同总金额为人民币大写：</w:t>
      </w:r>
      <w:r>
        <w:rPr>
          <w:rFonts w:hint="eastAsia" w:ascii="宋体" w:hAnsi="宋体" w:eastAsia="宋体" w:cs="宋体"/>
          <w:color w:val="auto"/>
          <w:highlight w:val="none"/>
          <w:u w:val="single"/>
        </w:rPr>
        <w:t>         元（￥       ）</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4、合同标的交付时间、地点和条件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4.1交付时间：</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4.2交付地点：</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4.3交付条件：</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5、合同标的应符合谈判文件、乙方响应文件的规定或约定，具体如下：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（根据实际情况填写，可以是表格或文字描述）。</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6、验收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6.1验收应按照谈判文件、乙方响应文件的规定或约定进行，具体如下：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6.2本项目是否邀请其他供应商参与验收：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□不邀请。□邀请，具体如下：</w:t>
      </w:r>
      <w:r>
        <w:rPr>
          <w:rFonts w:hint="eastAsia" w:ascii="宋体" w:hAnsi="宋体" w:eastAsia="宋体" w:cs="宋体"/>
          <w:color w:val="auto"/>
          <w:highlight w:val="none"/>
          <w:u w:val="single"/>
        </w:rPr>
        <w:t>（按照谈判文件规定填写）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7、合同款项的支付应按照谈判文件的规定进行，具体如下：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（根据实际情况填写，可以是表格或文字描述，包括一次性支付或分期支付等）</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8、履约保证金</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□无。□有，具体如下：</w:t>
      </w:r>
      <w:r>
        <w:rPr>
          <w:rFonts w:hint="eastAsia" w:ascii="宋体" w:hAnsi="宋体" w:eastAsia="宋体" w:cs="宋体"/>
          <w:color w:val="auto"/>
          <w:highlight w:val="none"/>
          <w:u w:val="single"/>
        </w:rPr>
        <w:t>（按照谈判文件规定填写）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9、合同有效期</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10、违约责任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11、知识产权</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12、解决争议的方法</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12.1甲、乙双方协商解决。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12.2若协商解决不成，则通过下列途径之一解决：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□提交仲裁委员会仲裁，具体如下：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□向人民法院提起诉讼，具体如下：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13、不可抗力</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14、合同条款</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15、其他约定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15.1合同文件与本合同具有同等法律效力。</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15.2本合同未尽事宜，双方可另行补充。</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15.3本合同自签订之日起生效。</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15.4本合同一式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份，经双方授权代表签字并盖章后生效。甲方、乙方各执</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份，送</w:t>
      </w:r>
      <w:r>
        <w:rPr>
          <w:rFonts w:hint="eastAsia" w:ascii="宋体" w:hAnsi="宋体" w:eastAsia="宋体" w:cs="宋体"/>
          <w:color w:val="auto"/>
          <w:highlight w:val="none"/>
          <w:u w:val="single"/>
        </w:rPr>
        <w:t>（采购代理机构）</w:t>
      </w:r>
      <w:r>
        <w:rPr>
          <w:rFonts w:hint="eastAsia" w:ascii="宋体" w:hAnsi="宋体" w:eastAsia="宋体" w:cs="宋体"/>
          <w:color w:val="auto"/>
          <w:highlight w:val="none"/>
        </w:rPr>
        <w:t>备案</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份，具有同等效力。</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15.5其他：□无。□</w:t>
      </w:r>
      <w:r>
        <w:rPr>
          <w:rFonts w:hint="eastAsia" w:ascii="宋体" w:hAnsi="宋体" w:eastAsia="宋体" w:cs="宋体"/>
          <w:color w:val="auto"/>
          <w:highlight w:val="none"/>
          <w:u w:val="single"/>
        </w:rPr>
        <w:t>（根据实际情况填写需要增加的内容）</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（以下无正文）</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甲方：                乙方：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住所：                住所：</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单位负责人：             单位负责人：</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委托代理人：             委托代理人：</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联系方法：              联系方法：</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开户银行：              开户银行：</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账号：                 账号：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签订地点：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签订日期：    年   月   日</w:t>
      </w:r>
    </w:p>
    <w:p>
      <w:pPr>
        <w:shd w:val="clear"/>
        <w:rPr>
          <w:rStyle w:val="15"/>
          <w:rFonts w:ascii="宋体" w:hAnsi="宋体" w:eastAsia="宋体" w:cs="宋体"/>
          <w:bCs/>
          <w:color w:val="auto"/>
          <w:sz w:val="42"/>
          <w:szCs w:val="42"/>
          <w:highlight w:val="none"/>
        </w:rPr>
      </w:pPr>
      <w:r>
        <w:rPr>
          <w:rStyle w:val="15"/>
          <w:rFonts w:hint="eastAsia" w:ascii="宋体" w:hAnsi="宋体" w:eastAsia="宋体" w:cs="宋体"/>
          <w:bCs/>
          <w:color w:val="auto"/>
          <w:sz w:val="42"/>
          <w:szCs w:val="42"/>
          <w:highlight w:val="none"/>
        </w:rPr>
        <w:br w:type="page"/>
      </w:r>
    </w:p>
    <w:p>
      <w:pPr>
        <w:pStyle w:val="10"/>
        <w:widowControl/>
        <w:shd w:val="clear"/>
        <w:spacing w:before="75" w:beforeAutospacing="0" w:after="75" w:afterAutospacing="0" w:line="360" w:lineRule="auto"/>
        <w:jc w:val="center"/>
        <w:outlineLvl w:val="0"/>
        <w:rPr>
          <w:rFonts w:ascii="宋体" w:hAnsi="宋体" w:eastAsia="宋体" w:cs="宋体"/>
          <w:color w:val="auto"/>
          <w:sz w:val="42"/>
          <w:szCs w:val="42"/>
          <w:highlight w:val="none"/>
        </w:rPr>
      </w:pPr>
      <w:r>
        <w:rPr>
          <w:rStyle w:val="15"/>
          <w:rFonts w:hint="eastAsia" w:ascii="宋体" w:hAnsi="宋体" w:eastAsia="宋体" w:cs="宋体"/>
          <w:bCs/>
          <w:color w:val="auto"/>
          <w:sz w:val="42"/>
          <w:szCs w:val="42"/>
          <w:highlight w:val="none"/>
        </w:rPr>
        <w:t>第五章  首次响应文件格式</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编制说明</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Style w:val="15"/>
          <w:rFonts w:ascii="宋体" w:hAnsi="宋体" w:eastAsia="宋体" w:cs="宋体"/>
          <w:bCs/>
          <w:color w:val="auto"/>
          <w:sz w:val="24"/>
          <w:highlight w:val="none"/>
        </w:rPr>
      </w:pPr>
      <w:r>
        <w:rPr>
          <w:rStyle w:val="15"/>
          <w:rFonts w:hint="eastAsia" w:ascii="宋体" w:hAnsi="宋体" w:eastAsia="宋体" w:cs="宋体"/>
          <w:bCs/>
          <w:color w:val="auto"/>
          <w:sz w:val="24"/>
          <w:highlight w:val="none"/>
        </w:rPr>
        <w:br w:type="page"/>
      </w:r>
    </w:p>
    <w:p>
      <w:pPr>
        <w:pStyle w:val="10"/>
        <w:widowControl/>
        <w:shd w:val="clear"/>
        <w:spacing w:before="75" w:beforeAutospacing="0" w:after="75" w:afterAutospacing="0" w:line="360" w:lineRule="auto"/>
        <w:jc w:val="center"/>
        <w:rPr>
          <w:rStyle w:val="15"/>
          <w:rFonts w:ascii="宋体" w:hAnsi="宋体" w:eastAsia="宋体" w:cs="宋体"/>
          <w:bCs/>
          <w:color w:val="auto"/>
          <w:sz w:val="28"/>
          <w:szCs w:val="28"/>
          <w:highlight w:val="none"/>
        </w:rPr>
      </w:pP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Style w:val="15"/>
          <w:rFonts w:hint="eastAsia" w:ascii="宋体" w:hAnsi="宋体" w:eastAsia="宋体" w:cs="宋体"/>
          <w:bCs/>
          <w:color w:val="auto"/>
          <w:sz w:val="28"/>
          <w:szCs w:val="28"/>
          <w:highlight w:val="none"/>
        </w:rPr>
        <w:t>竞争性谈判</w:t>
      </w: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Style w:val="15"/>
          <w:rFonts w:hint="eastAsia" w:ascii="宋体" w:hAnsi="宋体" w:eastAsia="宋体" w:cs="宋体"/>
          <w:bCs/>
          <w:color w:val="auto"/>
          <w:sz w:val="28"/>
          <w:szCs w:val="28"/>
          <w:highlight w:val="none"/>
        </w:rPr>
        <w:t> </w:t>
      </w:r>
    </w:p>
    <w:p>
      <w:pPr>
        <w:pStyle w:val="10"/>
        <w:widowControl/>
        <w:shd w:val="clear"/>
        <w:spacing w:before="75" w:beforeAutospacing="0" w:after="75" w:afterAutospacing="0" w:line="360" w:lineRule="auto"/>
        <w:jc w:val="center"/>
        <w:outlineLvl w:val="1"/>
        <w:rPr>
          <w:rFonts w:ascii="宋体" w:hAnsi="宋体" w:eastAsia="宋体" w:cs="宋体"/>
          <w:color w:val="auto"/>
          <w:sz w:val="28"/>
          <w:szCs w:val="28"/>
          <w:highlight w:val="none"/>
        </w:rPr>
      </w:pPr>
      <w:r>
        <w:rPr>
          <w:rStyle w:val="15"/>
          <w:rFonts w:hint="eastAsia" w:ascii="宋体" w:hAnsi="宋体" w:eastAsia="宋体" w:cs="宋体"/>
          <w:bCs/>
          <w:color w:val="auto"/>
          <w:sz w:val="28"/>
          <w:szCs w:val="28"/>
          <w:highlight w:val="none"/>
        </w:rPr>
        <w:t>响应文件</w:t>
      </w: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Style w:val="15"/>
          <w:rFonts w:hint="eastAsia" w:ascii="宋体" w:hAnsi="宋体" w:eastAsia="宋体" w:cs="宋体"/>
          <w:bCs/>
          <w:color w:val="auto"/>
          <w:sz w:val="28"/>
          <w:szCs w:val="28"/>
          <w:highlight w:val="none"/>
        </w:rPr>
        <w:t>（首次）</w:t>
      </w: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pPr>
        <w:pStyle w:val="10"/>
        <w:widowControl/>
        <w:shd w:val="clear"/>
        <w:spacing w:before="75" w:beforeAutospacing="0" w:after="75" w:afterAutospacing="0" w:line="360" w:lineRule="auto"/>
        <w:ind w:firstLine="1260"/>
        <w:rPr>
          <w:rFonts w:ascii="宋体" w:hAnsi="宋体" w:eastAsia="宋体" w:cs="宋体"/>
          <w:color w:val="auto"/>
          <w:sz w:val="28"/>
          <w:szCs w:val="28"/>
          <w:highlight w:val="none"/>
        </w:rPr>
      </w:pPr>
      <w:r>
        <w:rPr>
          <w:rStyle w:val="15"/>
          <w:rFonts w:hint="eastAsia" w:ascii="宋体" w:hAnsi="宋体" w:eastAsia="宋体" w:cs="宋体"/>
          <w:bCs/>
          <w:color w:val="auto"/>
          <w:sz w:val="28"/>
          <w:szCs w:val="28"/>
          <w:highlight w:val="none"/>
        </w:rPr>
        <w:t>项目名称：               </w:t>
      </w:r>
    </w:p>
    <w:p>
      <w:pPr>
        <w:pStyle w:val="10"/>
        <w:widowControl/>
        <w:shd w:val="clear"/>
        <w:spacing w:before="75" w:beforeAutospacing="0" w:after="75" w:afterAutospacing="0" w:line="360" w:lineRule="auto"/>
        <w:ind w:firstLine="1260"/>
        <w:rPr>
          <w:rFonts w:ascii="宋体" w:hAnsi="宋体" w:eastAsia="宋体" w:cs="宋体"/>
          <w:color w:val="auto"/>
          <w:sz w:val="28"/>
          <w:szCs w:val="28"/>
          <w:highlight w:val="none"/>
        </w:rPr>
      </w:pPr>
      <w:r>
        <w:rPr>
          <w:rStyle w:val="15"/>
          <w:rFonts w:hint="eastAsia" w:ascii="宋体" w:hAnsi="宋体" w:eastAsia="宋体" w:cs="宋体"/>
          <w:bCs/>
          <w:color w:val="auto"/>
          <w:sz w:val="28"/>
          <w:szCs w:val="28"/>
          <w:highlight w:val="none"/>
        </w:rPr>
        <w:t>项目编号：               </w:t>
      </w:r>
    </w:p>
    <w:p>
      <w:pPr>
        <w:pStyle w:val="10"/>
        <w:widowControl/>
        <w:shd w:val="clear"/>
        <w:spacing w:before="75" w:beforeAutospacing="0" w:after="75" w:afterAutospacing="0" w:line="360" w:lineRule="auto"/>
        <w:ind w:firstLine="1260"/>
        <w:rPr>
          <w:rFonts w:ascii="宋体" w:hAnsi="宋体" w:eastAsia="宋体" w:cs="宋体"/>
          <w:color w:val="auto"/>
          <w:sz w:val="28"/>
          <w:szCs w:val="28"/>
          <w:highlight w:val="none"/>
        </w:rPr>
      </w:pPr>
      <w:r>
        <w:rPr>
          <w:rStyle w:val="15"/>
          <w:rFonts w:hint="eastAsia" w:ascii="宋体" w:hAnsi="宋体" w:eastAsia="宋体" w:cs="宋体"/>
          <w:bCs/>
          <w:color w:val="auto"/>
          <w:sz w:val="28"/>
          <w:szCs w:val="28"/>
          <w:highlight w:val="none"/>
        </w:rPr>
        <w:t>合同包:                  </w:t>
      </w: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Style w:val="15"/>
          <w:rFonts w:hint="eastAsia" w:ascii="宋体" w:hAnsi="宋体" w:eastAsia="宋体" w:cs="宋体"/>
          <w:bCs/>
          <w:color w:val="auto"/>
          <w:sz w:val="28"/>
          <w:szCs w:val="28"/>
          <w:highlight w:val="none"/>
        </w:rPr>
        <w:t> </w:t>
      </w: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Style w:val="15"/>
          <w:rFonts w:hint="eastAsia" w:ascii="宋体" w:hAnsi="宋体" w:eastAsia="宋体" w:cs="宋体"/>
          <w:bCs/>
          <w:color w:val="auto"/>
          <w:sz w:val="28"/>
          <w:szCs w:val="28"/>
          <w:highlight w:val="none"/>
        </w:rPr>
        <w:t> </w:t>
      </w:r>
    </w:p>
    <w:p>
      <w:pPr>
        <w:pStyle w:val="10"/>
        <w:widowControl/>
        <w:shd w:val="clear"/>
        <w:spacing w:before="75" w:beforeAutospacing="0" w:after="75" w:afterAutospacing="0" w:line="360" w:lineRule="auto"/>
        <w:rPr>
          <w:rStyle w:val="15"/>
          <w:rFonts w:ascii="宋体" w:hAnsi="宋体" w:eastAsia="宋体" w:cs="宋体"/>
          <w:bCs/>
          <w:color w:val="auto"/>
          <w:sz w:val="28"/>
          <w:szCs w:val="28"/>
          <w:highlight w:val="none"/>
        </w:rPr>
      </w:pPr>
    </w:p>
    <w:p>
      <w:pPr>
        <w:pStyle w:val="10"/>
        <w:widowControl/>
        <w:shd w:val="clear"/>
        <w:spacing w:before="75" w:beforeAutospacing="0" w:after="75" w:afterAutospacing="0" w:line="360" w:lineRule="auto"/>
        <w:rPr>
          <w:rStyle w:val="15"/>
          <w:rFonts w:ascii="宋体" w:hAnsi="宋体" w:eastAsia="宋体" w:cs="宋体"/>
          <w:bCs/>
          <w:color w:val="auto"/>
          <w:sz w:val="28"/>
          <w:szCs w:val="28"/>
          <w:highlight w:val="none"/>
        </w:rPr>
      </w:pPr>
    </w:p>
    <w:p>
      <w:pPr>
        <w:pStyle w:val="10"/>
        <w:widowControl/>
        <w:shd w:val="clear"/>
        <w:spacing w:before="75" w:beforeAutospacing="0" w:after="75" w:afterAutospacing="0" w:line="360" w:lineRule="auto"/>
        <w:rPr>
          <w:rStyle w:val="15"/>
          <w:rFonts w:ascii="宋体" w:hAnsi="宋体" w:eastAsia="宋体" w:cs="宋体"/>
          <w:bCs/>
          <w:color w:val="auto"/>
          <w:sz w:val="28"/>
          <w:szCs w:val="28"/>
          <w:highlight w:val="none"/>
        </w:rPr>
      </w:pPr>
    </w:p>
    <w:p>
      <w:pPr>
        <w:pStyle w:val="10"/>
        <w:widowControl/>
        <w:shd w:val="clear"/>
        <w:spacing w:before="75" w:beforeAutospacing="0" w:after="75" w:afterAutospacing="0" w:line="360" w:lineRule="auto"/>
        <w:rPr>
          <w:rFonts w:ascii="宋体" w:hAnsi="宋体" w:eastAsia="宋体" w:cs="宋体"/>
          <w:color w:val="auto"/>
          <w:sz w:val="28"/>
          <w:szCs w:val="28"/>
          <w:highlight w:val="none"/>
        </w:rPr>
      </w:pPr>
      <w:r>
        <w:rPr>
          <w:rStyle w:val="15"/>
          <w:rFonts w:hint="eastAsia" w:ascii="宋体" w:hAnsi="宋体" w:eastAsia="宋体" w:cs="宋体"/>
          <w:bCs/>
          <w:color w:val="auto"/>
          <w:sz w:val="28"/>
          <w:szCs w:val="28"/>
          <w:highlight w:val="none"/>
        </w:rPr>
        <w:t>     供应商名称 ：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sz w:val="28"/>
          <w:szCs w:val="28"/>
          <w:highlight w:val="none"/>
        </w:rPr>
        <w:t>     日    期 ：            </w:t>
      </w: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Style w:val="15"/>
          <w:rFonts w:ascii="宋体" w:hAnsi="宋体" w:eastAsia="宋体" w:cs="宋体"/>
          <w:bCs/>
          <w:color w:val="auto"/>
          <w:highlight w:val="none"/>
        </w:rPr>
      </w:pPr>
    </w:p>
    <w:p>
      <w:pPr>
        <w:pStyle w:val="10"/>
        <w:widowControl/>
        <w:shd w:val="clear"/>
        <w:spacing w:before="75" w:beforeAutospacing="0" w:after="75" w:afterAutospacing="0" w:line="360" w:lineRule="auto"/>
        <w:jc w:val="center"/>
        <w:rPr>
          <w:rStyle w:val="15"/>
          <w:rFonts w:ascii="宋体" w:hAnsi="宋体" w:eastAsia="宋体" w:cs="宋体"/>
          <w:bCs/>
          <w:color w:val="auto"/>
          <w:highlight w:val="none"/>
        </w:rPr>
      </w:pPr>
    </w:p>
    <w:p>
      <w:pPr>
        <w:shd w:val="clear"/>
        <w:rPr>
          <w:rStyle w:val="15"/>
          <w:rFonts w:ascii="宋体" w:hAnsi="宋体" w:eastAsia="宋体" w:cs="宋体"/>
          <w:bCs/>
          <w:color w:val="auto"/>
          <w:sz w:val="24"/>
          <w:highlight w:val="none"/>
        </w:rPr>
      </w:pPr>
      <w:r>
        <w:rPr>
          <w:rStyle w:val="15"/>
          <w:rFonts w:hint="eastAsia" w:ascii="宋体" w:hAnsi="宋体" w:eastAsia="宋体" w:cs="宋体"/>
          <w:bCs/>
          <w:color w:val="auto"/>
          <w:sz w:val="24"/>
          <w:highlight w:val="none"/>
        </w:rPr>
        <w:br w:type="page"/>
      </w:r>
    </w:p>
    <w:p>
      <w:pPr>
        <w:pStyle w:val="10"/>
        <w:widowControl/>
        <w:shd w:val="clear"/>
        <w:spacing w:before="75" w:beforeAutospacing="0" w:after="75" w:afterAutospacing="0" w:line="360" w:lineRule="auto"/>
        <w:jc w:val="center"/>
        <w:outlineLvl w:val="1"/>
        <w:rPr>
          <w:rFonts w:ascii="宋体" w:hAnsi="宋体" w:eastAsia="宋体" w:cs="宋体"/>
          <w:color w:val="auto"/>
          <w:sz w:val="44"/>
          <w:szCs w:val="44"/>
          <w:highlight w:val="none"/>
        </w:rPr>
      </w:pPr>
      <w:r>
        <w:rPr>
          <w:rStyle w:val="15"/>
          <w:rFonts w:hint="eastAsia" w:ascii="宋体" w:hAnsi="宋体" w:eastAsia="宋体" w:cs="宋体"/>
          <w:bCs/>
          <w:color w:val="auto"/>
          <w:sz w:val="44"/>
          <w:szCs w:val="44"/>
          <w:highlight w:val="none"/>
        </w:rPr>
        <w:t>目  录</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附件1：谈判响应声明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附件2：报价一览表（含详细报价书）</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附件3：资格证明文件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附件4：谈判保证金凭证</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附件5：技术、服务和商务响应表</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附件6：相关技术、商务、服务响应承诺及资料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附件7：供应商提交符合政府采购政策的证明材料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附件8：要求作为响应文件组成部分的其他内容（若有）</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Style w:val="15"/>
          <w:rFonts w:ascii="宋体" w:hAnsi="宋体" w:eastAsia="宋体" w:cs="宋体"/>
          <w:bCs/>
          <w:color w:val="auto"/>
          <w:highlight w:val="none"/>
        </w:rPr>
      </w:pPr>
    </w:p>
    <w:p>
      <w:pPr>
        <w:pStyle w:val="10"/>
        <w:widowControl/>
        <w:shd w:val="clear"/>
        <w:spacing w:before="75" w:beforeAutospacing="0" w:after="75" w:afterAutospacing="0" w:line="360" w:lineRule="auto"/>
        <w:rPr>
          <w:rStyle w:val="15"/>
          <w:rFonts w:ascii="宋体" w:hAnsi="宋体" w:eastAsia="宋体" w:cs="宋体"/>
          <w:bCs/>
          <w:color w:val="auto"/>
          <w:highlight w:val="none"/>
        </w:rPr>
      </w:pPr>
    </w:p>
    <w:p>
      <w:pPr>
        <w:shd w:val="clear"/>
        <w:rPr>
          <w:rStyle w:val="15"/>
          <w:rFonts w:ascii="宋体" w:hAnsi="宋体" w:eastAsia="宋体" w:cs="宋体"/>
          <w:bCs/>
          <w:color w:val="auto"/>
          <w:sz w:val="24"/>
          <w:highlight w:val="none"/>
        </w:rPr>
      </w:pPr>
      <w:r>
        <w:rPr>
          <w:rStyle w:val="15"/>
          <w:rFonts w:hint="eastAsia" w:ascii="宋体" w:hAnsi="宋体" w:eastAsia="宋体" w:cs="宋体"/>
          <w:bCs/>
          <w:color w:val="auto"/>
          <w:sz w:val="24"/>
          <w:highlight w:val="none"/>
        </w:rPr>
        <w:br w:type="page"/>
      </w:r>
    </w:p>
    <w:p>
      <w:pPr>
        <w:pStyle w:val="10"/>
        <w:widowControl/>
        <w:shd w:val="clear"/>
        <w:spacing w:before="75" w:beforeAutospacing="0" w:after="75" w:afterAutospacing="0" w:line="360" w:lineRule="auto"/>
        <w:outlineLvl w:val="1"/>
        <w:rPr>
          <w:rFonts w:ascii="宋体" w:hAnsi="宋体" w:eastAsia="宋体" w:cs="宋体"/>
          <w:color w:val="auto"/>
          <w:highlight w:val="none"/>
        </w:rPr>
      </w:pPr>
      <w:r>
        <w:rPr>
          <w:rFonts w:hint="eastAsia" w:ascii="宋体" w:hAnsi="宋体" w:eastAsia="宋体" w:cs="宋体"/>
          <w:color w:val="auto"/>
          <w:highlight w:val="none"/>
        </w:rPr>
        <w:t>附件1            </w:t>
      </w:r>
      <w:r>
        <w:rPr>
          <w:rStyle w:val="15"/>
          <w:rFonts w:hint="eastAsia" w:ascii="宋体" w:hAnsi="宋体" w:eastAsia="宋体" w:cs="宋体"/>
          <w:bCs/>
          <w:color w:val="auto"/>
          <w:highlight w:val="none"/>
        </w:rPr>
        <w:t>谈判响应声明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(采购人或采购代理机构) </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（1）谈判响应声明</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（2）报价一览表（含详细报价书）</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（3）资格证明文件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（4）谈判保证金凭证</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（5）技术、服务和商务响应表</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（6）相关技术、商务、服务响应承诺及资料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（7）供应商提交符合政府采购政策的证明材料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（8）按照谈判文件规定，要求作为响应文件组成部分的其他内容（若有）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2.据此函，我方宣布响应承诺如下：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2.4我方已经按照谈判文件要求提交谈判保证金。我方如果发生任何竞争性谈判文件中所述不予退还谈判保证金的情况，则我方的谈判保证金将被贵方不予退还，我方对此无异议。</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2.5我方愿意向贵方提供任何与本项目谈判采购有关的数据或资料。若贵方需要，我方愿意提供我方作出的一切承诺的证明材料。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0"/>
        <w:widowControl/>
        <w:shd w:val="clear"/>
        <w:spacing w:before="75" w:beforeAutospacing="0" w:after="75" w:afterAutospacing="0" w:line="360" w:lineRule="auto"/>
        <w:ind w:firstLine="720"/>
        <w:rPr>
          <w:rFonts w:ascii="宋体" w:hAnsi="宋体" w:eastAsia="宋体" w:cs="宋体"/>
          <w:color w:val="auto"/>
          <w:highlight w:val="none"/>
        </w:rPr>
      </w:pPr>
    </w:p>
    <w:p>
      <w:pPr>
        <w:pStyle w:val="10"/>
        <w:widowControl/>
        <w:shd w:val="clear"/>
        <w:spacing w:before="75" w:beforeAutospacing="0" w:after="75" w:afterAutospacing="0" w:line="360" w:lineRule="auto"/>
        <w:ind w:firstLine="720"/>
        <w:rPr>
          <w:rFonts w:ascii="宋体" w:hAnsi="宋体" w:eastAsia="宋体" w:cs="宋体"/>
          <w:color w:val="auto"/>
          <w:highlight w:val="none"/>
        </w:rPr>
      </w:pPr>
      <w:r>
        <w:rPr>
          <w:rFonts w:hint="eastAsia" w:ascii="宋体" w:hAnsi="宋体" w:eastAsia="宋体" w:cs="宋体"/>
          <w:color w:val="auto"/>
          <w:highlight w:val="none"/>
        </w:rPr>
        <w:t>通信地址：          .</w:t>
      </w:r>
    </w:p>
    <w:p>
      <w:pPr>
        <w:pStyle w:val="10"/>
        <w:widowControl/>
        <w:shd w:val="clear"/>
        <w:spacing w:before="75" w:beforeAutospacing="0" w:after="75" w:afterAutospacing="0" w:line="360" w:lineRule="auto"/>
        <w:ind w:firstLine="720"/>
        <w:rPr>
          <w:rFonts w:ascii="宋体" w:hAnsi="宋体" w:eastAsia="宋体" w:cs="宋体"/>
          <w:color w:val="auto"/>
          <w:highlight w:val="none"/>
        </w:rPr>
      </w:pPr>
      <w:r>
        <w:rPr>
          <w:rFonts w:hint="eastAsia" w:ascii="宋体" w:hAnsi="宋体" w:eastAsia="宋体" w:cs="宋体"/>
          <w:color w:val="auto"/>
          <w:highlight w:val="none"/>
        </w:rPr>
        <w:t>邮编：               传真号：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联系电话（固定电话和移动电话）：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供应商代表：     （签字） </w:t>
      </w:r>
    </w:p>
    <w:p>
      <w:pPr>
        <w:pStyle w:val="10"/>
        <w:widowControl/>
        <w:shd w:val="clear"/>
        <w:spacing w:before="75" w:beforeAutospacing="0" w:after="75" w:afterAutospacing="0" w:line="360" w:lineRule="auto"/>
        <w:ind w:firstLine="720"/>
        <w:rPr>
          <w:rFonts w:ascii="宋体" w:hAnsi="宋体" w:eastAsia="宋体" w:cs="宋体"/>
          <w:color w:val="auto"/>
          <w:highlight w:val="none"/>
        </w:rPr>
      </w:pPr>
      <w:r>
        <w:rPr>
          <w:rFonts w:hint="eastAsia" w:ascii="宋体" w:hAnsi="宋体" w:eastAsia="宋体" w:cs="宋体"/>
          <w:color w:val="auto"/>
          <w:highlight w:val="none"/>
        </w:rPr>
        <w:t>供应商代表电子信箱：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供应商：         （全称并加盖公章）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Style w:val="15"/>
          <w:rFonts w:ascii="宋体" w:hAnsi="宋体" w:eastAsia="宋体" w:cs="宋体"/>
          <w:bCs/>
          <w:color w:val="auto"/>
          <w:highlight w:val="none"/>
        </w:rPr>
      </w:pPr>
    </w:p>
    <w:p>
      <w:pPr>
        <w:pStyle w:val="10"/>
        <w:widowControl/>
        <w:shd w:val="clear"/>
        <w:spacing w:before="75" w:beforeAutospacing="0" w:after="75" w:afterAutospacing="0" w:line="360" w:lineRule="auto"/>
        <w:rPr>
          <w:rStyle w:val="15"/>
          <w:rFonts w:ascii="宋体" w:hAnsi="宋体" w:eastAsia="宋体" w:cs="宋体"/>
          <w:bCs/>
          <w:color w:val="auto"/>
          <w:highlight w:val="none"/>
        </w:rPr>
      </w:pPr>
    </w:p>
    <w:p>
      <w:pPr>
        <w:pStyle w:val="10"/>
        <w:widowControl/>
        <w:shd w:val="clear"/>
        <w:spacing w:before="75" w:beforeAutospacing="0" w:after="75" w:afterAutospacing="0" w:line="360" w:lineRule="auto"/>
        <w:outlineLvl w:val="1"/>
        <w:rPr>
          <w:rFonts w:ascii="宋体" w:hAnsi="宋体" w:eastAsia="宋体" w:cs="宋体"/>
          <w:color w:val="auto"/>
          <w:highlight w:val="none"/>
        </w:rPr>
      </w:pPr>
      <w:r>
        <w:rPr>
          <w:rFonts w:hint="eastAsia" w:ascii="宋体" w:hAnsi="宋体" w:eastAsia="宋体" w:cs="宋体"/>
          <w:color w:val="auto"/>
          <w:highlight w:val="none"/>
        </w:rPr>
        <w:t>附件2</w:t>
      </w:r>
      <w:r>
        <w:rPr>
          <w:rFonts w:hint="eastAsia" w:ascii="宋体" w:hAnsi="宋体" w:eastAsia="宋体" w:cs="宋体"/>
          <w:color w:val="auto"/>
          <w:sz w:val="28"/>
          <w:szCs w:val="28"/>
          <w:highlight w:val="none"/>
        </w:rPr>
        <w:t>       </w:t>
      </w:r>
      <w:r>
        <w:rPr>
          <w:rStyle w:val="15"/>
          <w:rFonts w:hint="eastAsia" w:ascii="宋体" w:hAnsi="宋体" w:eastAsia="宋体" w:cs="宋体"/>
          <w:bCs/>
          <w:color w:val="auto"/>
          <w:sz w:val="36"/>
          <w:szCs w:val="36"/>
          <w:highlight w:val="none"/>
        </w:rPr>
        <w:t>报价一览表</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供应商名称：（全称加盖单位公章）项目编号∶   货币单位：元人民币</w:t>
      </w:r>
    </w:p>
    <w:tbl>
      <w:tblPr>
        <w:tblStyle w:val="12"/>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7"/>
        <w:gridCol w:w="3756"/>
        <w:gridCol w:w="1803"/>
        <w:gridCol w:w="1007"/>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合同包</w:t>
            </w:r>
          </w:p>
        </w:tc>
        <w:tc>
          <w:tcPr>
            <w:tcW w:w="3756"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首次报价</w:t>
            </w:r>
          </w:p>
        </w:tc>
        <w:tc>
          <w:tcPr>
            <w:tcW w:w="1803"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交货期/工期/项目完成时间/服务时间</w:t>
            </w:r>
          </w:p>
        </w:tc>
        <w:tc>
          <w:tcPr>
            <w:tcW w:w="100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谈判保证金</w:t>
            </w:r>
          </w:p>
        </w:tc>
        <w:tc>
          <w:tcPr>
            <w:tcW w:w="1172"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3756"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803"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007"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72"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3756"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803"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007"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72"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3756"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803"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007"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72"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3756"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803"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007"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72"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3756"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803"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007"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72"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bl>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备注：详细报价书另纸详列，格式自拟。</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highlight w:val="none"/>
        </w:rPr>
        <w:t>  供应商代表：             （签字）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outlineLvl w:val="1"/>
        <w:rPr>
          <w:rFonts w:ascii="宋体" w:hAnsi="宋体" w:eastAsia="宋体" w:cs="宋体"/>
          <w:color w:val="auto"/>
          <w:highlight w:val="none"/>
        </w:rPr>
      </w:pPr>
      <w:r>
        <w:rPr>
          <w:rFonts w:hint="eastAsia" w:ascii="宋体" w:hAnsi="宋体" w:eastAsia="宋体" w:cs="宋体"/>
          <w:color w:val="auto"/>
          <w:highlight w:val="none"/>
        </w:rPr>
        <w:t>附件2-1       </w:t>
      </w:r>
      <w:r>
        <w:rPr>
          <w:rFonts w:hint="eastAsia" w:ascii="宋体" w:hAnsi="宋体" w:eastAsia="宋体" w:cs="宋体"/>
          <w:color w:val="auto"/>
          <w:sz w:val="36"/>
          <w:szCs w:val="36"/>
          <w:highlight w:val="none"/>
        </w:rPr>
        <w:t> </w:t>
      </w:r>
      <w:r>
        <w:rPr>
          <w:rStyle w:val="15"/>
          <w:rFonts w:hint="eastAsia" w:ascii="宋体" w:hAnsi="宋体" w:eastAsia="宋体" w:cs="宋体"/>
          <w:bCs/>
          <w:color w:val="auto"/>
          <w:sz w:val="36"/>
          <w:szCs w:val="36"/>
          <w:highlight w:val="none"/>
        </w:rPr>
        <w:t>详细报价书</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说明：</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1"/>
        <w:rPr>
          <w:rFonts w:ascii="宋体" w:hAnsi="宋体" w:eastAsia="宋体" w:cs="宋体"/>
          <w:color w:val="auto"/>
          <w:highlight w:val="none"/>
        </w:rPr>
      </w:pPr>
      <w:r>
        <w:rPr>
          <w:rFonts w:hint="eastAsia" w:ascii="宋体" w:hAnsi="宋体" w:eastAsia="宋体" w:cs="宋体"/>
          <w:color w:val="auto"/>
          <w:highlight w:val="none"/>
        </w:rPr>
        <w:t>附件3         </w:t>
      </w:r>
      <w:r>
        <w:rPr>
          <w:rStyle w:val="15"/>
          <w:rFonts w:hint="eastAsia" w:ascii="宋体" w:hAnsi="宋体" w:eastAsia="宋体" w:cs="宋体"/>
          <w:bCs/>
          <w:color w:val="auto"/>
          <w:highlight w:val="none"/>
        </w:rPr>
        <w:t>资格证明文件</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附件3-1       </w:t>
      </w:r>
      <w:r>
        <w:rPr>
          <w:rStyle w:val="15"/>
          <w:rFonts w:hint="eastAsia" w:ascii="宋体" w:hAnsi="宋体" w:eastAsia="宋体" w:cs="宋体"/>
          <w:bCs/>
          <w:color w:val="auto"/>
          <w:highlight w:val="none"/>
        </w:rPr>
        <w:t>参加竞争性谈判的声明函</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left="540"/>
        <w:rPr>
          <w:rFonts w:ascii="宋体" w:hAnsi="宋体" w:eastAsia="宋体" w:cs="宋体"/>
          <w:color w:val="auto"/>
          <w:highlight w:val="none"/>
        </w:rPr>
      </w:pPr>
      <w:r>
        <w:rPr>
          <w:rFonts w:hint="eastAsia" w:ascii="宋体" w:hAnsi="宋体" w:eastAsia="宋体" w:cs="宋体"/>
          <w:color w:val="auto"/>
          <w:highlight w:val="none"/>
        </w:rPr>
        <w:t>2、供应商的基本概况：</w:t>
      </w:r>
    </w:p>
    <w:p>
      <w:pPr>
        <w:pStyle w:val="10"/>
        <w:widowControl/>
        <w:shd w:val="clear"/>
        <w:spacing w:before="75" w:beforeAutospacing="0" w:after="75" w:afterAutospacing="0" w:line="360" w:lineRule="auto"/>
        <w:ind w:left="540"/>
        <w:rPr>
          <w:rFonts w:ascii="宋体" w:hAnsi="宋体" w:eastAsia="宋体" w:cs="宋体"/>
          <w:color w:val="auto"/>
          <w:highlight w:val="none"/>
        </w:rPr>
      </w:pPr>
      <w:r>
        <w:rPr>
          <w:rFonts w:hint="eastAsia" w:ascii="宋体" w:hAnsi="宋体" w:eastAsia="宋体" w:cs="宋体"/>
          <w:color w:val="auto"/>
          <w:highlight w:val="none"/>
        </w:rPr>
        <w:t>2.1供应商单位名称：          </w:t>
      </w:r>
    </w:p>
    <w:p>
      <w:pPr>
        <w:pStyle w:val="10"/>
        <w:widowControl/>
        <w:shd w:val="clear"/>
        <w:spacing w:before="75" w:beforeAutospacing="0" w:after="75" w:afterAutospacing="0" w:line="360" w:lineRule="auto"/>
        <w:ind w:left="540"/>
        <w:rPr>
          <w:rFonts w:ascii="宋体" w:hAnsi="宋体" w:eastAsia="宋体" w:cs="宋体"/>
          <w:color w:val="auto"/>
          <w:highlight w:val="none"/>
        </w:rPr>
      </w:pPr>
      <w:r>
        <w:rPr>
          <w:rFonts w:hint="eastAsia" w:ascii="宋体" w:hAnsi="宋体" w:eastAsia="宋体" w:cs="宋体"/>
          <w:color w:val="auto"/>
          <w:highlight w:val="none"/>
        </w:rPr>
        <w:t>2.2注册地址：             </w:t>
      </w:r>
    </w:p>
    <w:p>
      <w:pPr>
        <w:pStyle w:val="10"/>
        <w:widowControl/>
        <w:shd w:val="clear"/>
        <w:spacing w:before="75" w:beforeAutospacing="0" w:after="75" w:afterAutospacing="0" w:line="360" w:lineRule="auto"/>
        <w:ind w:left="540"/>
        <w:rPr>
          <w:rFonts w:ascii="宋体" w:hAnsi="宋体" w:eastAsia="宋体" w:cs="宋体"/>
          <w:color w:val="auto"/>
          <w:highlight w:val="none"/>
        </w:rPr>
      </w:pPr>
      <w:r>
        <w:rPr>
          <w:rFonts w:hint="eastAsia" w:ascii="宋体" w:hAnsi="宋体" w:eastAsia="宋体" w:cs="宋体"/>
          <w:color w:val="auto"/>
          <w:highlight w:val="none"/>
        </w:rPr>
        <w:t>2.3单位负责人姓名：      性别：    年龄：   职务：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备注：“单位负责人”指单位法定代表人（供应商为法人的）或法律、法规规定代表单位行使职权的主要负责人（供应商为其他组织的）。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对于接受联合体形式的谈判且供应商是联合体的，则联合体各成员都应当提交本资格证明文件。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附件3-2        </w:t>
      </w:r>
      <w:r>
        <w:rPr>
          <w:rStyle w:val="15"/>
          <w:rFonts w:hint="eastAsia" w:ascii="宋体" w:hAnsi="宋体" w:eastAsia="宋体" w:cs="宋体"/>
          <w:bCs/>
          <w:color w:val="auto"/>
          <w:highlight w:val="none"/>
        </w:rPr>
        <w:t>供应商的资格声明</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Style w:val="15"/>
          <w:rFonts w:hint="eastAsia" w:ascii="宋体" w:hAnsi="宋体" w:eastAsia="宋体" w:cs="宋体"/>
          <w:bCs/>
          <w:color w:val="auto"/>
          <w:highlight w:val="none"/>
        </w:rPr>
        <w:t>    1、</w:t>
      </w:r>
      <w:r>
        <w:rPr>
          <w:rFonts w:hint="eastAsia" w:ascii="宋体" w:hAnsi="宋体" w:eastAsia="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4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Style w:val="15"/>
                <w:rFonts w:hint="eastAsia" w:ascii="宋体" w:hAnsi="宋体" w:eastAsia="宋体" w:cs="宋体"/>
                <w:bCs/>
                <w:color w:val="auto"/>
                <w:highlight w:val="none"/>
              </w:rPr>
              <w:t>《中华人民共和国政府采购法》第二十二条对供应商的要求</w:t>
            </w:r>
          </w:p>
        </w:tc>
        <w:tc>
          <w:tcPr>
            <w:tcW w:w="288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Style w:val="15"/>
                <w:rFonts w:hint="eastAsia" w:ascii="宋体" w:hAnsi="宋体" w:eastAsia="宋体" w:cs="宋体"/>
                <w:bCs/>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（6）法律、行政法规规定的其他条件。</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Style w:val="15"/>
                <w:rFonts w:hint="eastAsia" w:ascii="宋体" w:hAnsi="宋体" w:eastAsia="宋体" w:cs="宋体"/>
                <w:bCs/>
                <w:color w:val="auto"/>
                <w:highlight w:val="none"/>
              </w:rPr>
              <w:t>谈判文件对合格供应商的一般规定</w:t>
            </w:r>
          </w:p>
        </w:tc>
        <w:tc>
          <w:tcPr>
            <w:tcW w:w="288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Style w:val="15"/>
                <w:rFonts w:hint="eastAsia" w:ascii="宋体" w:hAnsi="宋体" w:eastAsia="宋体" w:cs="宋体"/>
                <w:bCs/>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供应商应当遵守中国的有关法律、法规和规章的规定，参加政府采购活动时已经自觉检查并按照政府采购相关法律规定，主动回避相应利害关系。</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列入失信被执行人、重大税收违法案件当事人名单、政府采购严重违法失信行为记录名单的供应商，不得参加政府采购活动。</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bl>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2、我方对上述声明的真实性、合法性、准确性、有效性负责，并愿意根据谈判文件和谈判过程中贵方要求提供全部现有资料、数据、文件等予以证实。</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备注：对于接受联合体形式的谈判且供应商是联合体的，则联合体各成员都应当提交本资格证明文件。</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附件3-3         </w:t>
      </w:r>
      <w:r>
        <w:rPr>
          <w:rStyle w:val="15"/>
          <w:rFonts w:hint="eastAsia" w:ascii="宋体" w:hAnsi="宋体" w:eastAsia="宋体" w:cs="宋体"/>
          <w:bCs/>
          <w:color w:val="auto"/>
          <w:highlight w:val="none"/>
        </w:rPr>
        <w:t>单位负责人授权书</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供应商代表无转委权。特此授权。</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（以下无正文）</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单位负责人：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身份证号：            手机：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身份证号：            手机：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授权方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供应商：（全称并加盖单位公章）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单位负责人签字或盖章：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接受授权方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供应商代表签字：</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签署日期：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right"/>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附：单位负责人、供应商代表的身份证正反面复印件</w:t>
      </w:r>
    </w:p>
    <w:tbl>
      <w:tblPr>
        <w:tblStyle w:val="12"/>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rPr>
        <w:tc>
          <w:tcPr>
            <w:tcW w:w="856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Autospacing="0"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要求：真实、有效、清晰</w:t>
            </w:r>
          </w:p>
          <w:p>
            <w:pPr>
              <w:pStyle w:val="10"/>
              <w:widowControl/>
              <w:shd w:val="clear"/>
              <w:spacing w:beforeAutospacing="0"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 </w:t>
            </w:r>
          </w:p>
        </w:tc>
      </w:tr>
    </w:tbl>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1、企业（银行、保险、石油石化、电力、电信等行业除外）、事业单位和社会团体法人的“单位负责人”指</w:t>
      </w:r>
      <w:r>
        <w:rPr>
          <w:rStyle w:val="15"/>
          <w:rFonts w:hint="eastAsia" w:ascii="宋体" w:hAnsi="宋体" w:eastAsia="宋体" w:cs="宋体"/>
          <w:bCs/>
          <w:color w:val="auto"/>
          <w:sz w:val="21"/>
          <w:szCs w:val="21"/>
          <w:highlight w:val="none"/>
        </w:rPr>
        <w:t>法定代表人</w:t>
      </w:r>
      <w:r>
        <w:rPr>
          <w:rFonts w:hint="eastAsia" w:ascii="宋体" w:hAnsi="宋体" w:eastAsia="宋体" w:cs="宋体"/>
          <w:color w:val="auto"/>
          <w:sz w:val="21"/>
          <w:szCs w:val="21"/>
          <w:highlight w:val="none"/>
        </w:rPr>
        <w:t>，即与实际提交的“营业执照等证明文件”载明的一致。</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2、银行、保险、石油石化、电力、电信等行业：以法人身份参加谈判的，“单位负责人”指</w:t>
      </w:r>
      <w:r>
        <w:rPr>
          <w:rStyle w:val="15"/>
          <w:rFonts w:hint="eastAsia" w:ascii="宋体" w:hAnsi="宋体" w:eastAsia="宋体" w:cs="宋体"/>
          <w:bCs/>
          <w:color w:val="auto"/>
          <w:sz w:val="21"/>
          <w:szCs w:val="21"/>
          <w:highlight w:val="none"/>
        </w:rPr>
        <w:t>法定代表人</w:t>
      </w:r>
      <w:r>
        <w:rPr>
          <w:rFonts w:hint="eastAsia" w:ascii="宋体" w:hAnsi="宋体" w:eastAsia="宋体" w:cs="宋体"/>
          <w:color w:val="auto"/>
          <w:sz w:val="21"/>
          <w:szCs w:val="21"/>
          <w:highlight w:val="none"/>
        </w:rPr>
        <w:t>，即与实际提交的“营业执照等证明文件”载明的一致；以非法人身份参加谈判的，“单位负责人”指</w:t>
      </w:r>
      <w:r>
        <w:rPr>
          <w:rStyle w:val="15"/>
          <w:rFonts w:hint="eastAsia" w:ascii="宋体" w:hAnsi="宋体" w:eastAsia="宋体" w:cs="宋体"/>
          <w:bCs/>
          <w:color w:val="auto"/>
          <w:sz w:val="21"/>
          <w:szCs w:val="21"/>
          <w:highlight w:val="none"/>
        </w:rPr>
        <w:t>代表单位行使职权的主要负责人</w:t>
      </w:r>
      <w:r>
        <w:rPr>
          <w:rFonts w:hint="eastAsia" w:ascii="宋体" w:hAnsi="宋体" w:eastAsia="宋体" w:cs="宋体"/>
          <w:color w:val="auto"/>
          <w:sz w:val="21"/>
          <w:szCs w:val="21"/>
          <w:highlight w:val="none"/>
        </w:rPr>
        <w:t>，即与实际提交的“营业执照等证明文件”载明的一致。</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sz w:val="21"/>
          <w:szCs w:val="21"/>
          <w:highlight w:val="none"/>
        </w:rPr>
        <w:t>4、对于接受联合体形式的谈判且供应商是联合体的，则只需要联合体的牵头方提交本授权书，在纸质响应文件正本中的本授权书应为原件。</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附件3-4 </w:t>
      </w:r>
      <w:r>
        <w:rPr>
          <w:rStyle w:val="15"/>
          <w:rFonts w:hint="eastAsia" w:ascii="宋体" w:hAnsi="宋体" w:eastAsia="宋体" w:cs="宋体"/>
          <w:bCs/>
          <w:color w:val="auto"/>
          <w:highlight w:val="none"/>
        </w:rPr>
        <w:t>       营业执照等证明文件</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）供应商为法人（包括企业、事业单位和社会团体）的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现附上由（填写“签发机关全称”）签发的我方统一社会信用代码（请填写法人的具体证照名称）复印件，该证明材料真实有效，否则我方负全部责任。</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）供应商为非法人（包括其他组织、自然人）的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□现附上由（填写“签发机关全称”）签发的我方（请填写非自然人的非法人的具体证照名称）复印件，该证明材料真实有效，否则我方负全部责任。</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□现附上由（填写“签发机关全称”）签发的我方（请填写自然人的身份证件名称）复印件，该证明材料真实有效，否则我方负全部责任。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1、请供应商根据实际情况填写，在相应的（）中打“√”并选择相应的“□”（若有）后，再按照本格式的要求提供相应证明材料的复印件。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3、供应商提供的相应证明材料复印件均应符合：内容完整、清晰、整洁，并由供应商加盖其单位公章。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4、对于接受联合体形式的谈判且供应商是联合体的，则联合体各成员都应当提交本资格证明文件。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附件3-5             </w:t>
      </w:r>
      <w:r>
        <w:rPr>
          <w:rStyle w:val="15"/>
          <w:rFonts w:hint="eastAsia" w:ascii="宋体" w:hAnsi="宋体" w:eastAsia="宋体" w:cs="宋体"/>
          <w:bCs/>
          <w:color w:val="auto"/>
          <w:highlight w:val="none"/>
        </w:rPr>
        <w:t>财务状况报告</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 ）供应商提供财务报告的</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 ）供应商提供资信证明的</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□非自然人适用：现附上我方银行：（填写“开户银行全称”）出具的资信证明复印件，上述证明材料真实有效，否则我方负全部责任。</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□自然人适用：现附上我方银行：（填写自然人的“个人账户的开户银行全称”）出具的资信证明复印件，上述证明材料真实有效，否则我方负全部责任。</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 ）供应商提供投标担保函的</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现附上由财政部门认可的政府采购专业担保机构：（填写“担保机构全称”）出具的投标担保函复印件，上述证明材料真实有效，否则我方负全部责任。</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★注意事项：</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2、供应商提供的财务报告复印件（成立年限按照首次响应文件递交截止时间推算）应符合下列规定：</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2.1成立年限满1年及以上的供应商，提供经审计的上一年度的年度财务报告。</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2.2成立年限满半年但不足1年的供应商，提供该半年度中任一季度的季度财务报告或该半年度的半年度财务报告。</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Style w:val="15"/>
          <w:rFonts w:hint="eastAsia" w:ascii="宋体" w:hAnsi="宋体" w:eastAsia="宋体" w:cs="宋体"/>
          <w:bCs/>
          <w:color w:val="auto"/>
          <w:sz w:val="21"/>
          <w:szCs w:val="21"/>
          <w:highlight w:val="none"/>
        </w:rPr>
        <w:t>※无法按照本格式注意事项第2.1、2.2条规定提供财务报告复印件的供应商，应按照本格式注意事项的要求选择提供资信证明复印件或投标担保函复印件。</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3、“财政部门认可的政府采购专业担保机构”应符合《财政部关于开展政府采购信用担保试点工作方案》（财库[2011]124号）的规定。</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4、供应商提供的相应证明材料复印件均应符合：内容完整、清晰、整洁，并由供应商加盖其单位公章。</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5、对于接受联合体形式的谈判且供应商是联合体的，则联合体各成员都应当提交本资格证明文件。</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Style w:val="15"/>
          <w:rFonts w:hint="eastAsia" w:ascii="宋体" w:hAnsi="宋体" w:eastAsia="宋体" w:cs="宋体"/>
          <w:bCs/>
          <w:color w:val="auto"/>
          <w:sz w:val="21"/>
          <w:szCs w:val="21"/>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附件3-6          </w:t>
      </w:r>
      <w:r>
        <w:rPr>
          <w:rStyle w:val="15"/>
          <w:rFonts w:hint="eastAsia" w:ascii="宋体" w:hAnsi="宋体" w:eastAsia="宋体" w:cs="宋体"/>
          <w:bCs/>
          <w:color w:val="auto"/>
          <w:highlight w:val="none"/>
        </w:rPr>
        <w:t>依法缴纳税收证明材料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r>
        <w:rPr>
          <w:rFonts w:hint="eastAsia" w:ascii="宋体" w:hAnsi="宋体" w:eastAsia="宋体" w:cs="宋体"/>
          <w:color w:val="auto"/>
          <w:sz w:val="21"/>
          <w:szCs w:val="21"/>
          <w:highlight w:val="none"/>
        </w:rPr>
        <w:t>   </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Style w:val="15"/>
          <w:rFonts w:hint="eastAsia" w:ascii="宋体" w:hAnsi="宋体" w:eastAsia="宋体" w:cs="宋体"/>
          <w:bCs/>
          <w:color w:val="auto"/>
          <w:highlight w:val="none"/>
        </w:rPr>
        <w:t>1、依法缴纳税收的供应商</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现附上自    年   月   日至    年   月   日期间我方缴纳的（按照供应商实际缴纳的税种名称填写，如：增值税、所得税等）税收凭据复印件，上述证明材料真实有效，否则我方负全部责任。</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）非法人（包括其他组织、自然人）的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现附上自    年   月   日至    年   月   日期间我方缴纳的（按照供应商实际缴纳的税种名称填写）税收凭据复印件，上述证明材料真实有效，否则我方负全部责任。</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Style w:val="15"/>
          <w:rFonts w:hint="eastAsia" w:ascii="宋体" w:hAnsi="宋体" w:eastAsia="宋体" w:cs="宋体"/>
          <w:bCs/>
          <w:color w:val="auto"/>
          <w:highlight w:val="none"/>
        </w:rPr>
        <w:t>2、依法免税的供应商</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）现附上我方依法免税证明材料复印件，上述证明材料真实有效，否则我方负全部责任。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1、请供应商根据实际情况填写，在相应的（）中打“√”，并按照本格式的要求提供相应证明材料的复印件。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2、供应商提供的税收凭据复印件应符合下列规定：</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2.1首次响应文件递交截止时间前（不含截止时间的当月）已依法缴纳税收的供应商，提供首次响应文件递交截止时间前六个月（不含截止时间的当月）中任一月份的税收凭据复印件。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2.2首次响应文件递交截止时间的当月成立且已依法缴纳税收的供应商，提供截止时间当月的税收凭据复印件。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2.3首次响应文件递交截止时间的当月成立但因税务机关原因而尚未依法缴纳税收的供应商，提供依法缴纳税收承诺书原件（格式自拟），该承诺书视同税收凭据。</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3、供应商提供的相应证明材料复印件均应符合：内容完整、清晰、整洁，并由供应商加盖其单位公章。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4、</w:t>
      </w:r>
      <w:r>
        <w:rPr>
          <w:rStyle w:val="15"/>
          <w:rFonts w:hint="eastAsia" w:ascii="宋体" w:hAnsi="宋体" w:eastAsia="宋体" w:cs="宋体"/>
          <w:bCs/>
          <w:color w:val="auto"/>
          <w:sz w:val="21"/>
          <w:szCs w:val="21"/>
          <w:highlight w:val="none"/>
        </w:rPr>
        <w:t>“依法缴纳税收证明材料”</w:t>
      </w:r>
      <w:r>
        <w:rPr>
          <w:rFonts w:hint="eastAsia" w:ascii="宋体" w:hAnsi="宋体" w:eastAsia="宋体" w:cs="宋体"/>
          <w:color w:val="auto"/>
          <w:sz w:val="21"/>
          <w:szCs w:val="21"/>
          <w:highlight w:val="none"/>
        </w:rPr>
        <w:t>有欠缴记录的，视为</w:t>
      </w:r>
      <w:r>
        <w:rPr>
          <w:rStyle w:val="15"/>
          <w:rFonts w:hint="eastAsia" w:ascii="宋体" w:hAnsi="宋体" w:eastAsia="宋体" w:cs="宋体"/>
          <w:bCs/>
          <w:color w:val="auto"/>
          <w:sz w:val="21"/>
          <w:szCs w:val="21"/>
          <w:highlight w:val="none"/>
        </w:rPr>
        <w:t>未依法缴纳税收</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5、对于接受联合体形式的谈判且供应商是联合体的，则联合体各成员都应当提交本资格证明文件。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附件3-7       </w:t>
      </w:r>
      <w:r>
        <w:rPr>
          <w:rStyle w:val="15"/>
          <w:rFonts w:hint="eastAsia" w:ascii="宋体" w:hAnsi="宋体" w:eastAsia="宋体" w:cs="宋体"/>
          <w:bCs/>
          <w:color w:val="auto"/>
          <w:highlight w:val="none"/>
        </w:rPr>
        <w:t>依法缴纳社会保障资金证明材料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5"/>
          <w:rFonts w:hint="eastAsia" w:ascii="宋体" w:hAnsi="宋体" w:eastAsia="宋体" w:cs="宋体"/>
          <w:bCs/>
          <w:color w:val="auto"/>
          <w:highlight w:val="none"/>
        </w:rPr>
        <w:t>1、依法缴纳社会保障资金的供应商</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）非法人（包括其他组织、自然人）的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5"/>
          <w:rFonts w:hint="eastAsia" w:ascii="宋体" w:hAnsi="宋体" w:eastAsia="宋体" w:cs="宋体"/>
          <w:bCs/>
          <w:color w:val="auto"/>
          <w:highlight w:val="none"/>
        </w:rPr>
        <w:t>2、依法不需要缴纳社会保障资金的供应商</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）现附上我方依法不需要缴纳社会保障资金证明材料复印件，上述证明材料真实有效，否则我方负全部责任。</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1、请供应商根据实际情况填写，在相应的（）中打“√”，并按照本格式的要求提供相应证明材料的复印件。</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2、供应商提供的社会保险凭据复印件应符合下列规定：</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2.2首次响应文件递交截止时间的当月成立且已依法缴纳社会保障资金的供应商，提供首次响应文件递交截止时间当月的社会保险凭据复印件。</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3、供应商提供的相应证明材料复印件均应符合：内容完整、清晰、整洁，并由供应商加盖其单位公章。</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4、</w:t>
      </w:r>
      <w:r>
        <w:rPr>
          <w:rStyle w:val="15"/>
          <w:rFonts w:hint="eastAsia" w:ascii="宋体" w:hAnsi="宋体" w:eastAsia="宋体" w:cs="宋体"/>
          <w:bCs/>
          <w:color w:val="auto"/>
          <w:sz w:val="21"/>
          <w:szCs w:val="21"/>
          <w:highlight w:val="none"/>
        </w:rPr>
        <w:t>“依法缴纳社会保障资金证明材料”</w:t>
      </w:r>
      <w:r>
        <w:rPr>
          <w:rFonts w:hint="eastAsia" w:ascii="宋体" w:hAnsi="宋体" w:eastAsia="宋体" w:cs="宋体"/>
          <w:color w:val="auto"/>
          <w:sz w:val="21"/>
          <w:szCs w:val="21"/>
          <w:highlight w:val="none"/>
        </w:rPr>
        <w:t>有欠缴记录的，视为</w:t>
      </w:r>
      <w:r>
        <w:rPr>
          <w:rStyle w:val="15"/>
          <w:rFonts w:hint="eastAsia" w:ascii="宋体" w:hAnsi="宋体" w:eastAsia="宋体" w:cs="宋体"/>
          <w:bCs/>
          <w:color w:val="auto"/>
          <w:sz w:val="21"/>
          <w:szCs w:val="21"/>
          <w:highlight w:val="none"/>
        </w:rPr>
        <w:t>未依法缴纳社会保障资金</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5、对于接受联合体形式的谈判且供应商是联合体的，则联合体各成员都应当提交本资格证明文件。</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附件3-8   </w:t>
      </w:r>
      <w:r>
        <w:rPr>
          <w:rStyle w:val="15"/>
          <w:rFonts w:hint="eastAsia" w:ascii="宋体" w:hAnsi="宋体" w:eastAsia="宋体" w:cs="宋体"/>
          <w:bCs/>
          <w:color w:val="auto"/>
          <w:highlight w:val="none"/>
        </w:rPr>
        <w:t>具备履行合同所必需设备和专业技术能力证明材料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声明函</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我方具备履行合同所必需的设备和专业技术能力，并对本声明承诺的真实性负责，否则产生不利后果由我方承担责任。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特此声明。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★注意：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r>
        <w:rPr>
          <w:rStyle w:val="15"/>
          <w:rFonts w:hint="eastAsia" w:ascii="宋体" w:hAnsi="宋体" w:eastAsia="宋体" w:cs="宋体"/>
          <w:bCs/>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5"/>
          <w:rFonts w:hint="eastAsia" w:ascii="宋体" w:hAnsi="宋体" w:eastAsia="宋体" w:cs="宋体"/>
          <w:bCs/>
          <w:color w:val="auto"/>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r>
        <w:rPr>
          <w:rStyle w:val="15"/>
          <w:rFonts w:hint="eastAsia" w:ascii="宋体" w:hAnsi="宋体" w:eastAsia="宋体" w:cs="宋体"/>
          <w:bCs/>
          <w:color w:val="auto"/>
          <w:highlight w:val="none"/>
        </w:rPr>
        <w:t>3.对于接受联合体形式的谈判且供应商是联合体的，则联合体各成员都应当提交本资格证明文件。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附件3-9 </w:t>
      </w:r>
      <w:r>
        <w:rPr>
          <w:rStyle w:val="15"/>
          <w:rFonts w:hint="eastAsia" w:ascii="宋体" w:hAnsi="宋体" w:eastAsia="宋体" w:cs="宋体"/>
          <w:bCs/>
          <w:color w:val="auto"/>
          <w:highlight w:val="none"/>
        </w:rPr>
        <w:t>参加采购活动前三年内在经营活动中没有重大违法记录书面声明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参加采购活动前三年内，我方在经营活动中没有重大违法记录，</w:t>
      </w:r>
      <w:r>
        <w:rPr>
          <w:rFonts w:hint="eastAsia" w:ascii="宋体" w:hAnsi="宋体" w:eastAsia="宋体" w:cs="宋体"/>
          <w:color w:val="auto"/>
          <w:sz w:val="21"/>
          <w:szCs w:val="21"/>
          <w:highlight w:val="none"/>
        </w:rPr>
        <w:t>也无行贿犯罪记录</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特此声明。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1、“重大违法记录”指供应商因违法经营受到刑事处罚或责令停产停业、吊销许可证或执照、较大数额罚款等行政处罚。</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2、请供应商根据实际情况进行声明，若声明不真实，视为提供虚假材料。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3、对于接受联合体形式的谈判且供应商是联合体的，则联合体各成员都应当提交本资格证明文件。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附件3-10       </w:t>
      </w:r>
      <w:r>
        <w:rPr>
          <w:rStyle w:val="15"/>
          <w:rFonts w:hint="eastAsia" w:ascii="宋体" w:hAnsi="宋体" w:eastAsia="宋体" w:cs="宋体"/>
          <w:bCs/>
          <w:color w:val="auto"/>
          <w:highlight w:val="none"/>
        </w:rPr>
        <w:t>信用记录查询结果</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1、供应商应</w:t>
      </w:r>
      <w:r>
        <w:rPr>
          <w:rStyle w:val="15"/>
          <w:rFonts w:hint="eastAsia" w:ascii="宋体" w:hAnsi="宋体" w:eastAsia="宋体" w:cs="宋体"/>
          <w:bCs/>
          <w:color w:val="auto"/>
          <w:sz w:val="21"/>
          <w:szCs w:val="21"/>
          <w:highlight w:val="none"/>
        </w:rPr>
        <w:t>同时提供</w:t>
      </w:r>
      <w:r>
        <w:rPr>
          <w:rFonts w:hint="eastAsia" w:ascii="宋体" w:hAnsi="宋体" w:eastAsia="宋体" w:cs="宋体"/>
          <w:color w:val="auto"/>
          <w:sz w:val="21"/>
          <w:szCs w:val="21"/>
          <w:highlight w:val="none"/>
        </w:rPr>
        <w:t>在谈判文件要求的首次响应文件递交截止时点前通过上述2个网站获取的信用信息查询结果，信用信息查询结果应为从上述网站获取的查询结果原始页面的打印件或完整截图，</w:t>
      </w:r>
      <w:r>
        <w:rPr>
          <w:rStyle w:val="15"/>
          <w:rFonts w:hint="eastAsia" w:ascii="宋体" w:hAnsi="宋体" w:eastAsia="宋体" w:cs="宋体"/>
          <w:bCs/>
          <w:color w:val="auto"/>
          <w:sz w:val="21"/>
          <w:szCs w:val="21"/>
          <w:highlight w:val="none"/>
        </w:rPr>
        <w:t>否则其响应文件将被否决</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2、若本项目接受联合体响应谈判且供应商为联合体，则联合体各成员均应</w:t>
      </w:r>
      <w:r>
        <w:rPr>
          <w:rStyle w:val="15"/>
          <w:rFonts w:hint="eastAsia" w:ascii="宋体" w:hAnsi="宋体" w:eastAsia="宋体" w:cs="宋体"/>
          <w:bCs/>
          <w:color w:val="auto"/>
          <w:sz w:val="21"/>
          <w:szCs w:val="21"/>
          <w:highlight w:val="none"/>
        </w:rPr>
        <w:t>同时提供</w:t>
      </w:r>
      <w:r>
        <w:rPr>
          <w:rFonts w:hint="eastAsia" w:ascii="宋体" w:hAnsi="宋体" w:eastAsia="宋体" w:cs="宋体"/>
          <w:color w:val="auto"/>
          <w:sz w:val="21"/>
          <w:szCs w:val="21"/>
          <w:highlight w:val="none"/>
        </w:rPr>
        <w:t>在谈判文件要求的首次响应文件截止时点前通过上述2个网站获取的联合体各方的信用信息查询结果，信用信息查询结果应为从上述网站获取的查询结果原始页面的完整截图或打印件，</w:t>
      </w:r>
      <w:r>
        <w:rPr>
          <w:rStyle w:val="15"/>
          <w:rFonts w:hint="eastAsia" w:ascii="宋体" w:hAnsi="宋体" w:eastAsia="宋体" w:cs="宋体"/>
          <w:bCs/>
          <w:color w:val="auto"/>
          <w:sz w:val="21"/>
          <w:szCs w:val="21"/>
          <w:highlight w:val="none"/>
        </w:rPr>
        <w:t>否则其响应文件将被否决</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3、联合体成员存在不良信用记录的，视同联合体存在不良信用记录，</w:t>
      </w:r>
      <w:r>
        <w:rPr>
          <w:rStyle w:val="15"/>
          <w:rFonts w:hint="eastAsia" w:ascii="宋体" w:hAnsi="宋体" w:eastAsia="宋体" w:cs="宋体"/>
          <w:bCs/>
          <w:color w:val="auto"/>
          <w:sz w:val="21"/>
          <w:szCs w:val="21"/>
          <w:highlight w:val="none"/>
        </w:rPr>
        <w:t>其响应文件将被否决</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附件3-11   </w:t>
      </w:r>
      <w:r>
        <w:rPr>
          <w:rStyle w:val="15"/>
          <w:rFonts w:hint="eastAsia" w:ascii="宋体" w:hAnsi="宋体" w:eastAsia="宋体" w:cs="宋体"/>
          <w:bCs/>
          <w:color w:val="auto"/>
          <w:highlight w:val="none"/>
        </w:rPr>
        <w:t>检察机关行贿犯罪档案查询结果告知函（如果需要）</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1.检察机关行贿犯罪档案查询结果告知函（以下简称：“告知函”）由供应商向住所地或业务发生地检察院申请查询，具体以检察院出具的为准。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★谈判文件有要求提交“告知函”时注意：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1、供应商未提供行贿犯罪档案查询结果或查询结果有行贿犯罪记录的，</w:t>
      </w:r>
      <w:r>
        <w:rPr>
          <w:rStyle w:val="15"/>
          <w:rFonts w:hint="eastAsia" w:ascii="宋体" w:hAnsi="宋体" w:eastAsia="宋体" w:cs="宋体"/>
          <w:bCs/>
          <w:color w:val="auto"/>
          <w:highlight w:val="none"/>
        </w:rPr>
        <w:t>则供应商的响应文件将被否决</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2、告知函应在有效期内，</w:t>
      </w:r>
      <w:r>
        <w:rPr>
          <w:rStyle w:val="15"/>
          <w:rFonts w:hint="eastAsia" w:ascii="宋体" w:hAnsi="宋体" w:eastAsia="宋体" w:cs="宋体"/>
          <w:bCs/>
          <w:color w:val="auto"/>
          <w:highlight w:val="none"/>
        </w:rPr>
        <w:t>否则其响应文件将被否决</w:t>
      </w:r>
      <w:r>
        <w:rPr>
          <w:rFonts w:hint="eastAsia" w:ascii="宋体" w:hAnsi="宋体" w:eastAsia="宋体" w:cs="宋体"/>
          <w:color w:val="auto"/>
          <w:highlight w:val="none"/>
        </w:rPr>
        <w:t>。有效期内的告知函复印件，无论内容中是否注明“复印件无效”，均视同有效。</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3、若从检察机关指定网站下载打印或截图告知函，则告知函应为从前述指定网站获取的查询结果原始页面的打印件或完整截图，</w:t>
      </w:r>
      <w:r>
        <w:rPr>
          <w:rStyle w:val="15"/>
          <w:rFonts w:hint="eastAsia" w:ascii="宋体" w:hAnsi="宋体" w:eastAsia="宋体" w:cs="宋体"/>
          <w:bCs/>
          <w:color w:val="auto"/>
          <w:highlight w:val="none"/>
        </w:rPr>
        <w:t>否则其响应文件将被否决</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4、若告知函未注明“复印件无效”，供应商可提供原件或复印件。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5、对于接受联合体形式的谈判且供应商是联合体的，则联合体各成员都应当提交本资格证明文件</w:t>
      </w:r>
    </w:p>
    <w:p>
      <w:pPr>
        <w:pStyle w:val="10"/>
        <w:widowControl/>
        <w:shd w:val="clear"/>
        <w:spacing w:beforeAutospacing="0" w:after="15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6、无法获取有效期内检察机关行贿犯罪档案查询结果告知函的，应在《参加采购活动前三年内在经营活动中没有重大违法记录书面声明》中对近三年无行贿犯罪记录进行声明。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附件3-12       </w:t>
      </w:r>
      <w:r>
        <w:rPr>
          <w:rStyle w:val="15"/>
          <w:rFonts w:hint="eastAsia" w:ascii="宋体" w:hAnsi="宋体" w:eastAsia="宋体" w:cs="宋体"/>
          <w:bCs/>
          <w:color w:val="auto"/>
          <w:highlight w:val="none"/>
        </w:rPr>
        <w:t>  联合体协议</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（接受联合体的项目使用）</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兹有（填写“联合体中各方的全称”，各方的全称之间请用“、”分割）自愿组成联合体，共同参加（填写 “项目名称” ） 项目（项目编号：       ）的响应谈判。现就联合体参加本项目响应谈判的有关事宜达成下列协议：</w:t>
      </w:r>
    </w:p>
    <w:p>
      <w:pPr>
        <w:pStyle w:val="10"/>
        <w:widowControl/>
        <w:numPr>
          <w:ilvl w:val="0"/>
          <w:numId w:val="5"/>
        </w:numPr>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联合体各方应承担的工作和义务具体如下：</w:t>
      </w:r>
    </w:p>
    <w:p>
      <w:pPr>
        <w:pStyle w:val="10"/>
        <w:widowControl/>
        <w:numPr>
          <w:ilvl w:val="0"/>
          <w:numId w:val="5"/>
        </w:numPr>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1、联合体牵头方单位名称：       </w:t>
      </w:r>
    </w:p>
    <w:p>
      <w:pPr>
        <w:pStyle w:val="10"/>
        <w:widowControl/>
        <w:numPr>
          <w:ilvl w:val="0"/>
          <w:numId w:val="5"/>
        </w:numPr>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xml:space="preserve">（填写“工作及义务的具体内容”） </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2、联合体成员方单位名称：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2.1（成员一的全称）： （填写“工作及义务的具体内容”） ；</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三、联合体各方约定由（填写填写“牵头方的全称”）代表联合体办理谈判保证金事宜。</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五、本协议自签署之日起生效，政府采购合同履行完毕后自动失效。</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六、本协议一式（填写具体份数）份，联合体各方各执一份，响应文件中提交一份。</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（以下无正文）</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牵头方：（全称并加盖单位公章）</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（签字或盖章）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成员一：（全称并加盖成员一的单位公章）</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（签字或盖章）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成员**：（全称并加盖成员**的单位公章）</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（签字或盖章）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签署日期：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1、若谈判文件规定接受联合体形式且供应商为联合体的，则供应商应提供本协议；否则无须提供。</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2、本协议中的供应商代表如果不是竞争性谈判须知中定义的“单位负责人”，则还必须提供“单位负责人授权书”。</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3、若谈判文件规定接受联合体形式且供应商为联合体的，纸质响应文件正本中的本协议应为原件。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附件3-13          </w:t>
      </w:r>
      <w:r>
        <w:rPr>
          <w:rStyle w:val="15"/>
          <w:rFonts w:hint="eastAsia" w:ascii="宋体" w:hAnsi="宋体" w:eastAsia="宋体" w:cs="宋体"/>
          <w:bCs/>
          <w:color w:val="auto"/>
          <w:highlight w:val="none"/>
        </w:rPr>
        <w:t>其它资格证明文件</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（如果有的话）</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2、若谈判文件规定接受联合体形式且供应商为联合体的，涉及联合体成员的其它资格证明文件在此处提供相关证明材料，并加盖供应商单位公章。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附件4        </w:t>
      </w:r>
      <w:r>
        <w:rPr>
          <w:rStyle w:val="15"/>
          <w:rFonts w:hint="eastAsia" w:ascii="宋体" w:hAnsi="宋体" w:eastAsia="宋体" w:cs="宋体"/>
          <w:bCs/>
          <w:color w:val="auto"/>
          <w:highlight w:val="none"/>
        </w:rPr>
        <w:t>谈判保证金凭证</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3360"/>
        <w:jc w:val="both"/>
        <w:rPr>
          <w:rFonts w:ascii="宋体" w:hAnsi="宋体" w:eastAsia="宋体" w:cs="宋体"/>
          <w:color w:val="auto"/>
          <w:highlight w:val="none"/>
        </w:rPr>
      </w:pPr>
      <w:r>
        <w:rPr>
          <w:rFonts w:hint="eastAsia" w:ascii="宋体" w:hAnsi="宋体" w:eastAsia="宋体" w:cs="宋体"/>
          <w:color w:val="auto"/>
          <w:sz w:val="21"/>
          <w:szCs w:val="21"/>
          <w:highlight w:val="none"/>
        </w:rPr>
        <w:t>编制说明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1、在此项下提交的</w:t>
      </w:r>
      <w:r>
        <w:rPr>
          <w:rStyle w:val="15"/>
          <w:rFonts w:hint="eastAsia" w:ascii="宋体" w:hAnsi="宋体" w:eastAsia="宋体" w:cs="宋体"/>
          <w:bCs/>
          <w:color w:val="auto"/>
          <w:sz w:val="21"/>
          <w:szCs w:val="21"/>
          <w:highlight w:val="none"/>
        </w:rPr>
        <w:t>“谈判保证金”</w:t>
      </w:r>
      <w:r>
        <w:rPr>
          <w:rFonts w:hint="eastAsia" w:ascii="宋体" w:hAnsi="宋体" w:eastAsia="宋体" w:cs="宋体"/>
          <w:color w:val="auto"/>
          <w:sz w:val="21"/>
          <w:szCs w:val="21"/>
          <w:highlight w:val="none"/>
        </w:rPr>
        <w:t>材料可使用转账凭证复印件。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2、谈判保证金是否已提交按照谈判文件规定执行。</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附件5-1  </w:t>
      </w:r>
      <w:r>
        <w:rPr>
          <w:rStyle w:val="15"/>
          <w:rFonts w:hint="eastAsia" w:ascii="宋体" w:hAnsi="宋体" w:eastAsia="宋体" w:cs="宋体"/>
          <w:bCs/>
          <w:color w:val="auto"/>
          <w:highlight w:val="none"/>
        </w:rPr>
        <w:t>    技术和服务要求响应表</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供应商名称： （全称加盖单位公章）  项目编号∶       </w:t>
      </w:r>
    </w:p>
    <w:tbl>
      <w:tblPr>
        <w:tblStyle w:val="12"/>
        <w:tblW w:w="7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0"/>
        <w:gridCol w:w="1410"/>
        <w:gridCol w:w="2370"/>
        <w:gridCol w:w="205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rPr>
        <w:tc>
          <w:tcPr>
            <w:tcW w:w="69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合同包</w:t>
            </w:r>
          </w:p>
        </w:tc>
        <w:tc>
          <w:tcPr>
            <w:tcW w:w="141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章节条目号</w:t>
            </w:r>
          </w:p>
        </w:tc>
        <w:tc>
          <w:tcPr>
            <w:tcW w:w="237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竞争性谈判文件规定的技术和服务要求</w:t>
            </w:r>
          </w:p>
        </w:tc>
        <w:tc>
          <w:tcPr>
            <w:tcW w:w="205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响应文件响应承诺</w:t>
            </w:r>
          </w:p>
        </w:tc>
        <w:tc>
          <w:tcPr>
            <w:tcW w:w="120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bl>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sz w:val="21"/>
          <w:szCs w:val="21"/>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sz w:val="21"/>
          <w:szCs w:val="21"/>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供应商代表签字： _________________</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附件5-2      </w:t>
      </w:r>
      <w:r>
        <w:rPr>
          <w:rStyle w:val="15"/>
          <w:rFonts w:hint="eastAsia" w:ascii="宋体" w:hAnsi="宋体" w:eastAsia="宋体" w:cs="宋体"/>
          <w:bCs/>
          <w:color w:val="auto"/>
          <w:highlight w:val="none"/>
        </w:rPr>
        <w:t> 商务条件和其它事项响应表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供应商名称： （全称加盖单位公章）  项目编号∶       </w:t>
      </w:r>
    </w:p>
    <w:tbl>
      <w:tblPr>
        <w:tblStyle w:val="12"/>
        <w:tblW w:w="7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0"/>
        <w:gridCol w:w="1410"/>
        <w:gridCol w:w="2370"/>
        <w:gridCol w:w="207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rPr>
        <w:tc>
          <w:tcPr>
            <w:tcW w:w="69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合同包</w:t>
            </w:r>
          </w:p>
        </w:tc>
        <w:tc>
          <w:tcPr>
            <w:tcW w:w="141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章节条目号</w:t>
            </w:r>
          </w:p>
        </w:tc>
        <w:tc>
          <w:tcPr>
            <w:tcW w:w="237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竞争性谈判文件规定的商务条件要求</w:t>
            </w:r>
          </w:p>
        </w:tc>
        <w:tc>
          <w:tcPr>
            <w:tcW w:w="207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响应文件响应承诺</w:t>
            </w:r>
          </w:p>
        </w:tc>
        <w:tc>
          <w:tcPr>
            <w:tcW w:w="11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bl>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sz w:val="21"/>
          <w:szCs w:val="21"/>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0"/>
        <w:widowControl/>
        <w:numPr>
          <w:ilvl w:val="0"/>
          <w:numId w:val="6"/>
        </w:numPr>
        <w:shd w:val="clear"/>
        <w:spacing w:before="75" w:beforeAutospacing="0" w:after="75" w:afterAutospacing="0" w:line="360" w:lineRule="auto"/>
        <w:rPr>
          <w:rStyle w:val="15"/>
          <w:rFonts w:ascii="宋体" w:hAnsi="宋体" w:eastAsia="宋体" w:cs="宋体"/>
          <w:bCs/>
          <w:color w:val="auto"/>
          <w:sz w:val="21"/>
          <w:szCs w:val="21"/>
          <w:highlight w:val="none"/>
        </w:rPr>
      </w:pPr>
      <w:r>
        <w:rPr>
          <w:rStyle w:val="15"/>
          <w:rFonts w:hint="eastAsia" w:ascii="宋体" w:hAnsi="宋体" w:eastAsia="宋体" w:cs="宋体"/>
          <w:bCs/>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供应商代表签字： _________________</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附件6    </w:t>
      </w:r>
      <w:r>
        <w:rPr>
          <w:rStyle w:val="15"/>
          <w:rFonts w:hint="eastAsia" w:ascii="宋体" w:hAnsi="宋体" w:eastAsia="宋体" w:cs="宋体"/>
          <w:bCs/>
          <w:color w:val="auto"/>
          <w:highlight w:val="none"/>
        </w:rPr>
        <w:t>  相关技术、商务、服务响应承诺及资料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说明：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2.如果没有特别要求的，供应商根据谈判文件的要求以及特点，提供相关技术、商务、服务响应承诺及资料，格式自拟。</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附件7     </w:t>
      </w:r>
      <w:r>
        <w:rPr>
          <w:rStyle w:val="15"/>
          <w:rFonts w:hint="eastAsia" w:ascii="宋体" w:hAnsi="宋体" w:eastAsia="宋体" w:cs="宋体"/>
          <w:bCs/>
          <w:color w:val="auto"/>
          <w:highlight w:val="none"/>
        </w:rPr>
        <w:t>供应商提交符合政府采购政策的证明材料</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附件7-1-1        </w:t>
      </w:r>
      <w:r>
        <w:rPr>
          <w:rStyle w:val="15"/>
          <w:rFonts w:hint="eastAsia" w:ascii="宋体" w:hAnsi="宋体" w:eastAsia="宋体" w:cs="宋体"/>
          <w:bCs/>
          <w:color w:val="auto"/>
          <w:highlight w:val="none"/>
        </w:rPr>
        <w:t>中小企业声明函（如果有的话）</w:t>
      </w:r>
    </w:p>
    <w:p>
      <w:pPr>
        <w:pStyle w:val="10"/>
        <w:widowControl/>
        <w:shd w:val="clear"/>
        <w:spacing w:before="75" w:beforeAutospacing="0" w:after="75" w:afterAutospacing="0" w:line="360" w:lineRule="auto"/>
        <w:ind w:firstLine="2880"/>
        <w:rPr>
          <w:rFonts w:ascii="宋体" w:hAnsi="宋体" w:eastAsia="宋体" w:cs="宋体"/>
          <w:color w:val="auto"/>
          <w:highlight w:val="none"/>
        </w:rPr>
      </w:pPr>
      <w:r>
        <w:rPr>
          <w:rFonts w:hint="eastAsia" w:ascii="宋体" w:hAnsi="宋体" w:eastAsia="宋体" w:cs="宋体"/>
          <w:color w:val="auto"/>
          <w:highlight w:val="none"/>
        </w:rPr>
        <w:t>中小企业声明函（货物）</w:t>
      </w:r>
    </w:p>
    <w:p>
      <w:pPr>
        <w:pStyle w:val="10"/>
        <w:widowControl/>
        <w:shd w:val="clear"/>
        <w:spacing w:before="75" w:beforeAutospacing="0" w:after="75" w:afterAutospacing="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0"/>
        <w:widowControl/>
        <w:shd w:val="clear"/>
        <w:spacing w:before="75" w:beforeAutospacing="0" w:after="75" w:afterAutospacing="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  （标的名称） ，属于（采购文件中明确的所属行业）行业；制造商为（企业名称），从业人员  人，营业收入为  万元，资产总额为  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，属于（中型企业、小型企业、微型企业）；</w:t>
      </w:r>
    </w:p>
    <w:p>
      <w:pPr>
        <w:pStyle w:val="10"/>
        <w:widowControl/>
        <w:shd w:val="clear"/>
        <w:spacing w:before="75" w:beforeAutospacing="0" w:after="75" w:afterAutospacing="0" w:line="360" w:lineRule="auto"/>
        <w:ind w:firstLine="420" w:firstLineChars="200"/>
        <w:rPr>
          <w:rFonts w:ascii="宋体" w:hAnsi="宋体" w:eastAsia="宋体" w:cs="宋体"/>
          <w:color w:val="auto"/>
          <w:highlight w:val="none"/>
        </w:rPr>
      </w:pPr>
      <w:r>
        <w:rPr>
          <w:rFonts w:hint="eastAsia" w:ascii="宋体" w:hAnsi="宋体" w:eastAsia="宋体" w:cs="宋体"/>
          <w:color w:val="auto"/>
          <w:sz w:val="21"/>
          <w:szCs w:val="21"/>
          <w:highlight w:val="none"/>
        </w:rPr>
        <w:t>2.  （标的名称） ， 属 于 （采购文件中明确的所属行业 ）行业；制造商为（企业名称），从业人员  人，营业收入为  万元，资产总额为  万元，属于（中型企业、小型企业、微型企业）；</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p>
    <w:p>
      <w:pPr>
        <w:pStyle w:val="10"/>
        <w:widowControl/>
        <w:shd w:val="clear"/>
        <w:spacing w:before="75" w:beforeAutospacing="0" w:after="75" w:afterAutospacing="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以上企业，不属于大企业的分支机构，不存在控股股东为大企业的情形，也不存在与大企业的负责人为同一人的情形。</w:t>
      </w:r>
    </w:p>
    <w:p>
      <w:pPr>
        <w:pStyle w:val="10"/>
        <w:widowControl/>
        <w:shd w:val="clear"/>
        <w:spacing w:before="75" w:beforeAutospacing="0" w:after="75" w:afterAutospacing="0" w:line="360" w:lineRule="auto"/>
        <w:rPr>
          <w:rFonts w:ascii="宋体" w:hAnsi="宋体" w:eastAsia="宋体" w:cs="宋体"/>
          <w:color w:val="auto"/>
          <w:sz w:val="21"/>
          <w:szCs w:val="21"/>
          <w:highlight w:val="none"/>
        </w:rPr>
      </w:pPr>
    </w:p>
    <w:p>
      <w:pPr>
        <w:pStyle w:val="10"/>
        <w:widowControl/>
        <w:shd w:val="clear"/>
        <w:spacing w:before="75" w:beforeAutospacing="0" w:after="75" w:afterAutospacing="0" w:line="360" w:lineRule="auto"/>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企业名称（盖章）：        </w:t>
      </w: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日期：</w:t>
      </w: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p>
    <w:p>
      <w:pPr>
        <w:pStyle w:val="10"/>
        <w:widowControl/>
        <w:shd w:val="clear"/>
        <w:spacing w:before="75" w:beforeAutospacing="0" w:after="75" w:afterAutospacing="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1从业人员、营业收入、资产总额填报上一年度数据，无上一年度数据的新成立企业可不填报。</w:t>
      </w:r>
    </w:p>
    <w:p>
      <w:pPr>
        <w:pStyle w:val="10"/>
        <w:widowControl/>
        <w:shd w:val="clear"/>
        <w:spacing w:before="75" w:beforeAutospacing="0" w:after="75" w:afterAutospacing="0" w:line="360" w:lineRule="auto"/>
        <w:ind w:firstLine="2880"/>
        <w:rPr>
          <w:rFonts w:ascii="宋体" w:hAnsi="宋体" w:eastAsia="宋体" w:cs="宋体"/>
          <w:color w:val="auto"/>
          <w:highlight w:val="none"/>
        </w:rPr>
      </w:pP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中小企业声明函（工程、服务）</w:t>
      </w:r>
    </w:p>
    <w:p>
      <w:pPr>
        <w:pStyle w:val="10"/>
        <w:widowControl/>
        <w:shd w:val="clear"/>
        <w:spacing w:before="75" w:beforeAutospacing="0" w:after="75" w:afterAutospacing="0" w:line="360" w:lineRule="auto"/>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widowControl/>
        <w:shd w:val="clear"/>
        <w:spacing w:before="75" w:beforeAutospacing="0" w:after="75" w:afterAutospacing="0" w:line="360" w:lineRule="auto"/>
        <w:ind w:firstLine="630" w:firstLineChars="300"/>
        <w:rPr>
          <w:rFonts w:ascii="宋体" w:hAnsi="宋体" w:eastAsia="宋体" w:cs="宋体"/>
          <w:color w:val="auto"/>
          <w:highlight w:val="none"/>
        </w:rPr>
      </w:pPr>
      <w:r>
        <w:rPr>
          <w:rFonts w:hint="eastAsia" w:ascii="宋体" w:hAnsi="宋体" w:eastAsia="宋体" w:cs="宋体"/>
          <w:color w:val="auto"/>
          <w:sz w:val="21"/>
          <w:szCs w:val="21"/>
          <w:highlight w:val="none"/>
        </w:rPr>
        <w:t xml:space="preserve"> 1. （标的名称），属于（采购文件中明确的所属行业）；承建（承接）企业为（企业名称），从业人员人，营业收入为  万元，资产总额为  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，属于（中型企业、小型企业、微型企业）；</w:t>
      </w: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2. （标的名称），属于（采购文件中明确的所属行业）；承建（承接）企业为（企业名称），从业人员  人，营业收入为  万元，资产总额为  万元，属于（中型企业、小型企业、微型企业）；</w:t>
      </w:r>
    </w:p>
    <w:p>
      <w:pPr>
        <w:pStyle w:val="10"/>
        <w:widowControl/>
        <w:shd w:val="clear"/>
        <w:spacing w:beforeAutospacing="0" w:after="150" w:afterAutospacing="0" w:line="360" w:lineRule="auto"/>
        <w:rPr>
          <w:rFonts w:ascii="宋体" w:hAnsi="宋体" w:eastAsia="宋体" w:cs="宋体"/>
          <w:color w:val="auto"/>
          <w:sz w:val="21"/>
          <w:szCs w:val="21"/>
          <w:highlight w:val="none"/>
        </w:rPr>
      </w:pP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Style w:val="10"/>
        <w:widowControl/>
        <w:shd w:val="clear"/>
        <w:spacing w:beforeAutospacing="0" w:after="150" w:afterAutospacing="0" w:line="360" w:lineRule="auto"/>
        <w:rPr>
          <w:rFonts w:ascii="宋体" w:hAnsi="宋体" w:eastAsia="宋体" w:cs="宋体"/>
          <w:color w:val="auto"/>
          <w:sz w:val="21"/>
          <w:szCs w:val="21"/>
          <w:highlight w:val="none"/>
        </w:rPr>
      </w:pP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以上企业，不属于大企业的分支机构，不存在控股股东为大企业的情形，也不存在与大企业的负责人为同一人的情形。</w:t>
      </w:r>
    </w:p>
    <w:p>
      <w:pPr>
        <w:pStyle w:val="10"/>
        <w:widowControl/>
        <w:shd w:val="clear"/>
        <w:spacing w:beforeAutospacing="0" w:after="150" w:afterAutospacing="0" w:line="360" w:lineRule="auto"/>
        <w:rPr>
          <w:rFonts w:ascii="宋体" w:hAnsi="宋体" w:eastAsia="宋体" w:cs="宋体"/>
          <w:color w:val="auto"/>
          <w:sz w:val="21"/>
          <w:szCs w:val="21"/>
          <w:highlight w:val="none"/>
        </w:rPr>
      </w:pP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本企业对上述声明内容的真实性负责。如有虚假，将依法承担相应责任。</w:t>
      </w:r>
    </w:p>
    <w:p>
      <w:pPr>
        <w:pStyle w:val="10"/>
        <w:widowControl/>
        <w:shd w:val="clear"/>
        <w:spacing w:beforeAutospacing="0" w:after="150" w:afterAutospacing="0" w:line="360" w:lineRule="auto"/>
        <w:rPr>
          <w:rFonts w:ascii="宋体" w:hAnsi="宋体" w:eastAsia="宋体" w:cs="宋体"/>
          <w:color w:val="auto"/>
          <w:sz w:val="21"/>
          <w:szCs w:val="21"/>
          <w:highlight w:val="none"/>
        </w:rPr>
      </w:pP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企业名称（盖章）：                     </w:t>
      </w: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日期：</w:t>
      </w:r>
    </w:p>
    <w:p>
      <w:pPr>
        <w:pStyle w:val="10"/>
        <w:widowControl/>
        <w:shd w:val="clear"/>
        <w:spacing w:beforeAutospacing="0" w:after="150" w:afterAutospacing="0" w:line="360" w:lineRule="auto"/>
        <w:rPr>
          <w:rFonts w:ascii="宋体" w:hAnsi="宋体" w:eastAsia="宋体" w:cs="宋体"/>
          <w:color w:val="auto"/>
          <w:sz w:val="21"/>
          <w:szCs w:val="21"/>
          <w:highlight w:val="none"/>
        </w:rPr>
      </w:pPr>
    </w:p>
    <w:p>
      <w:pPr>
        <w:pStyle w:val="10"/>
        <w:widowControl/>
        <w:shd w:val="clear"/>
        <w:spacing w:beforeAutospacing="0" w:after="15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     1从业人员、营业收入、资产总额填报上一年度数据，无上一年度数据的新成立企业可不填报。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附件7-1-2</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5"/>
          <w:rFonts w:hint="eastAsia" w:ascii="宋体" w:hAnsi="宋体" w:eastAsia="宋体" w:cs="宋体"/>
          <w:bCs/>
          <w:color w:val="auto"/>
          <w:highlight w:val="none"/>
        </w:rPr>
        <w:t>残疾人福利性单位声明函（如果有的话）</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5"/>
          <w:rFonts w:hint="eastAsia" w:ascii="宋体" w:hAnsi="宋体" w:eastAsia="宋体" w:cs="宋体"/>
          <w:bCs/>
          <w:color w:val="auto"/>
          <w:highlight w:val="none"/>
        </w:rPr>
        <w:t> </w:t>
      </w:r>
    </w:p>
    <w:p>
      <w:pPr>
        <w:pStyle w:val="10"/>
        <w:widowControl/>
        <w:shd w:val="clear"/>
        <w:spacing w:before="75" w:beforeAutospacing="0" w:after="75"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项目采购活动：</w:t>
      </w:r>
    </w:p>
    <w:p>
      <w:pPr>
        <w:pStyle w:val="10"/>
        <w:widowControl/>
        <w:shd w:val="clear"/>
        <w:spacing w:before="75" w:beforeAutospacing="0" w:after="75"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sz w:val="21"/>
          <w:szCs w:val="21"/>
          <w:highlight w:val="none"/>
        </w:rPr>
        <w:t>提供本供应商制造的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货物，或提供其他残疾人福利性单位制造的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货物（不包括使用非残疾人福利性单位注册商标的货物）。（说明：只有部分货物由残疾人福利企业制造的，在该货物后标</w:t>
      </w:r>
      <w:r>
        <w:rPr>
          <w:rFonts w:hint="eastAsia" w:ascii="宋体" w:hAnsi="宋体" w:eastAsia="宋体" w:cs="宋体"/>
          <w:color w:val="auto"/>
          <w:sz w:val="19"/>
          <w:szCs w:val="19"/>
          <w:highlight w:val="none"/>
          <w:shd w:val="clear" w:color="auto" w:fill="FFFFFF"/>
        </w:rPr>
        <w:t>★</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 ）由本供应商承建的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工程</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 ）由本供应商承接的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服务；</w:t>
      </w:r>
    </w:p>
    <w:p>
      <w:pPr>
        <w:pStyle w:val="10"/>
        <w:widowControl/>
        <w:shd w:val="clear"/>
        <w:spacing w:before="75" w:beforeAutospacing="0" w:after="75"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本供应商对上述声明的真实性负责。如有虚假，将依法承担相应责任。</w:t>
      </w:r>
    </w:p>
    <w:p>
      <w:pPr>
        <w:pStyle w:val="10"/>
        <w:widowControl/>
        <w:shd w:val="clear"/>
        <w:spacing w:before="75" w:beforeAutospacing="0" w:after="75"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w:t>
      </w:r>
      <w:r>
        <w:rPr>
          <w:rFonts w:hint="eastAsia" w:ascii="宋体" w:hAnsi="宋体" w:eastAsia="宋体" w:cs="宋体"/>
          <w:color w:val="auto"/>
          <w:highlight w:val="none"/>
          <w:u w:val="single"/>
        </w:rPr>
        <w:t>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（全称并加盖公章）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日  期： </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 </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 </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（2）请供应商按照实际情况编制填写本声明函，并在相应的（）中打“√”。</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（3）纸质响应文件正本中的本声明函（若有）应为原件。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（4）若《残疾人福利性单位声明函》内容不真实，视为提供虚假材料。</w:t>
      </w:r>
    </w:p>
    <w:p>
      <w:pPr>
        <w:pStyle w:val="10"/>
        <w:widowControl/>
        <w:shd w:val="clear"/>
        <w:spacing w:before="75" w:beforeAutospacing="0" w:after="75" w:afterAutospacing="0" w:line="360" w:lineRule="auto"/>
        <w:ind w:firstLine="420"/>
        <w:jc w:val="both"/>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 附件7-2</w:t>
      </w:r>
      <w:r>
        <w:rPr>
          <w:rStyle w:val="15"/>
          <w:rFonts w:hint="eastAsia" w:ascii="宋体" w:hAnsi="宋体" w:eastAsia="宋体" w:cs="宋体"/>
          <w:bCs/>
          <w:color w:val="auto"/>
          <w:highlight w:val="none"/>
        </w:rPr>
        <w:t>优先类节能产品、环境标志产品价格扣除证明材料（如果有的话）</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7305" w:type="dxa"/>
            <w:gridSpan w:val="6"/>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合同包</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品目号</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产品名称</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最后报价单价</w:t>
            </w:r>
          </w:p>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（现场）</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数量</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最后报价总价</w:t>
            </w:r>
          </w:p>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（现场）</w:t>
            </w:r>
          </w:p>
        </w:tc>
        <w:tc>
          <w:tcPr>
            <w:tcW w:w="123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*-1</w:t>
            </w: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3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shd w:val="clear"/>
              <w:spacing w:line="360" w:lineRule="auto"/>
              <w:rPr>
                <w:rFonts w:ascii="宋体" w:hAnsi="宋体" w:eastAsia="宋体" w:cs="宋体"/>
                <w:color w:val="auto"/>
                <w:sz w:val="24"/>
                <w:highlight w:val="none"/>
              </w:rPr>
            </w:pP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3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备注</w:t>
            </w:r>
          </w:p>
        </w:tc>
        <w:tc>
          <w:tcPr>
            <w:tcW w:w="7305" w:type="dxa"/>
            <w:gridSpan w:val="6"/>
            <w:shd w:val="clear" w:color="auto" w:fill="auto"/>
            <w:tcMar>
              <w:top w:w="0" w:type="dxa"/>
              <w:left w:w="105" w:type="dxa"/>
              <w:bottom w:w="0" w:type="dxa"/>
              <w:right w:w="105" w:type="dxa"/>
            </w:tcMa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a.本合同包内属于节能、环境标志产品的合计最后报价总金额：      ；</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b.本合同包最后报价总价：            ；</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c.本合同包内属于节能、环境标志产品的合计最后报价总金额占本合同包最后报价总价的比例（以%列示）：           。</w:t>
            </w:r>
          </w:p>
        </w:tc>
      </w:tr>
    </w:tbl>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3、具体统计、计算：</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3.1若同一合同包内的单个或多个货物取得或同时取得节能、环境标志产品等两项或多项认证的，均按照单个货物对应一项认证的原则统计、计算1次。</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3.2计算结果若除不尽，可四舍五入保留到小数点后两位。</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3.3供应商应按照谈判文件上表要求认真统计、计算，否则谈判小组可不予认定。</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3.4若无节能、环境标志产品，不填写本表，否则，视为提供虚假材料。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3.5强制类节能产品不享受价格扣除。</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5、纸质响应文件正本中的本表（若有）应为原件。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附件8       </w:t>
      </w:r>
      <w:r>
        <w:rPr>
          <w:rStyle w:val="15"/>
          <w:rFonts w:hint="eastAsia" w:ascii="宋体" w:hAnsi="宋体" w:eastAsia="宋体" w:cs="宋体"/>
          <w:bCs/>
          <w:color w:val="auto"/>
          <w:highlight w:val="none"/>
        </w:rPr>
        <w:t>要求作为响应文件组成部分的其他内容（若有）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说明：</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2、供应商根据自身实际情况编写有关资料包括如供应商单位简介、竞争性谈判文件要求提供或供应商自已认为体现自身优势，需要补充说明的其它资料，格式自拟。</w:t>
      </w:r>
    </w:p>
    <w:p>
      <w:pPr>
        <w:pStyle w:val="10"/>
        <w:widowControl/>
        <w:shd w:val="clear"/>
        <w:spacing w:before="75" w:beforeAutospacing="0" w:after="75" w:afterAutospacing="0" w:line="360" w:lineRule="auto"/>
        <w:jc w:val="both"/>
        <w:rPr>
          <w:rFonts w:ascii="宋体" w:hAnsi="宋体" w:eastAsia="宋体" w:cs="宋体"/>
          <w:color w:val="auto"/>
          <w:highlight w:val="none"/>
        </w:rPr>
      </w:pPr>
    </w:p>
    <w:p>
      <w:pPr>
        <w:pStyle w:val="10"/>
        <w:widowControl/>
        <w:shd w:val="clear"/>
        <w:spacing w:before="75" w:beforeAutospacing="0" w:after="75" w:afterAutospacing="0" w:line="360" w:lineRule="auto"/>
        <w:jc w:val="both"/>
        <w:rPr>
          <w:rFonts w:ascii="宋体" w:hAnsi="宋体" w:eastAsia="宋体" w:cs="宋体"/>
          <w:color w:val="auto"/>
          <w:highlight w:val="none"/>
        </w:rPr>
      </w:pP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Autospacing="0" w:after="15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 </w:t>
      </w:r>
    </w:p>
    <w:p>
      <w:pPr>
        <w:widowControl/>
        <w:shd w:val="clear" w:color="auto"/>
        <w:spacing w:before="300" w:after="150" w:line="360" w:lineRule="auto"/>
        <w:outlineLvl w:val="0"/>
        <w:rPr>
          <w:rFonts w:ascii="宋体" w:hAnsi="宋体" w:eastAsia="宋体" w:cs="宋体"/>
          <w:b/>
          <w:bCs/>
          <w:color w:val="auto"/>
          <w:sz w:val="33"/>
          <w:szCs w:val="33"/>
          <w:highlight w:val="none"/>
        </w:rPr>
      </w:pPr>
      <w:r>
        <w:rPr>
          <w:rFonts w:hint="eastAsia" w:ascii="宋体" w:hAnsi="宋体" w:eastAsia="宋体" w:cs="宋体"/>
          <w:b/>
          <w:bCs/>
          <w:color w:val="auto"/>
          <w:sz w:val="33"/>
          <w:szCs w:val="33"/>
          <w:highlight w:val="none"/>
          <w:shd w:val="clear" w:color="auto" w:fill="FFFFFF"/>
        </w:rPr>
        <w:t>采购文件相关附件</w:t>
      </w:r>
      <w:r>
        <w:rPr>
          <w:rFonts w:hint="eastAsia" w:cs="宋体"/>
          <w:b/>
          <w:bCs/>
          <w:color w:val="auto"/>
          <w:sz w:val="33"/>
          <w:szCs w:val="33"/>
          <w:highlight w:val="none"/>
          <w:shd w:val="clear" w:color="auto" w:fill="FFFFFF"/>
        </w:rPr>
        <w:t>：无</w:t>
      </w:r>
    </w:p>
    <w:p>
      <w:pPr>
        <w:shd w:val="clear"/>
        <w:spacing w:line="360" w:lineRule="auto"/>
        <w:rPr>
          <w:rFonts w:ascii="宋体" w:hAnsi="宋体" w:eastAsia="宋体" w:cs="宋体"/>
          <w:color w:val="auto"/>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78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78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rPr>
        <w:sz w:val="21"/>
        <w:szCs w:val="21"/>
      </w:rPr>
    </w:pPr>
    <w:r>
      <w:rPr>
        <w:rFonts w:hint="eastAsia"/>
        <w:sz w:val="21"/>
        <w:szCs w:val="21"/>
      </w:rPr>
      <w:t>福建丰盛项目管理有限公司                                          0595-22896657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94E3B"/>
    <w:multiLevelType w:val="singleLevel"/>
    <w:tmpl w:val="C1B94E3B"/>
    <w:lvl w:ilvl="0" w:tentative="0">
      <w:start w:val="4"/>
      <w:numFmt w:val="chineseCounting"/>
      <w:suff w:val="nothing"/>
      <w:lvlText w:val="%1、"/>
      <w:lvlJc w:val="left"/>
      <w:rPr>
        <w:rFonts w:hint="eastAsia"/>
      </w:rPr>
    </w:lvl>
  </w:abstractNum>
  <w:abstractNum w:abstractNumId="1">
    <w:nsid w:val="EE6C86B2"/>
    <w:multiLevelType w:val="singleLevel"/>
    <w:tmpl w:val="EE6C86B2"/>
    <w:lvl w:ilvl="0" w:tentative="0">
      <w:start w:val="2"/>
      <w:numFmt w:val="decimal"/>
      <w:suff w:val="nothing"/>
      <w:lvlText w:val="（%1）"/>
      <w:lvlJc w:val="left"/>
    </w:lvl>
  </w:abstractNum>
  <w:abstractNum w:abstractNumId="2">
    <w:nsid w:val="0987D59E"/>
    <w:multiLevelType w:val="singleLevel"/>
    <w:tmpl w:val="0987D59E"/>
    <w:lvl w:ilvl="0" w:tentative="0">
      <w:start w:val="1"/>
      <w:numFmt w:val="decimal"/>
      <w:lvlText w:val="%1."/>
      <w:lvlJc w:val="left"/>
      <w:pPr>
        <w:ind w:left="425" w:hanging="425"/>
      </w:pPr>
      <w:rPr>
        <w:rFonts w:hint="default"/>
      </w:rPr>
    </w:lvl>
  </w:abstractNum>
  <w:abstractNum w:abstractNumId="3">
    <w:nsid w:val="3593C9A2"/>
    <w:multiLevelType w:val="singleLevel"/>
    <w:tmpl w:val="3593C9A2"/>
    <w:lvl w:ilvl="0" w:tentative="0">
      <w:start w:val="1"/>
      <w:numFmt w:val="decimal"/>
      <w:lvlText w:val="%1."/>
      <w:lvlJc w:val="left"/>
      <w:pPr>
        <w:ind w:left="425" w:hanging="425"/>
      </w:pPr>
      <w:rPr>
        <w:rFonts w:hint="default"/>
      </w:rPr>
    </w:lvl>
  </w:abstractNum>
  <w:abstractNum w:abstractNumId="4">
    <w:nsid w:val="627F665E"/>
    <w:multiLevelType w:val="singleLevel"/>
    <w:tmpl w:val="627F665E"/>
    <w:lvl w:ilvl="0" w:tentative="0">
      <w:start w:val="1"/>
      <w:numFmt w:val="chineseCounting"/>
      <w:suff w:val="nothing"/>
      <w:lvlText w:val="%1、"/>
      <w:lvlJc w:val="left"/>
      <w:rPr>
        <w:rFonts w:hint="eastAsia"/>
      </w:rPr>
    </w:lvl>
  </w:abstractNum>
  <w:abstractNum w:abstractNumId="5">
    <w:nsid w:val="68360DC9"/>
    <w:multiLevelType w:val="singleLevel"/>
    <w:tmpl w:val="68360DC9"/>
    <w:lvl w:ilvl="0" w:tentative="0">
      <w:start w:val="1"/>
      <w:numFmt w:val="decimal"/>
      <w:lvlText w:val="%1."/>
      <w:lvlJc w:val="left"/>
      <w:pPr>
        <w:ind w:left="425" w:hanging="425"/>
      </w:pPr>
      <w:rPr>
        <w:rFont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YzRlMjM4OGVkOTBjNTk0MmJiNTU0MmFlMGUyMzkifQ=="/>
  </w:docVars>
  <w:rsids>
    <w:rsidRoot w:val="5DAF4EB6"/>
    <w:rsid w:val="000E1A55"/>
    <w:rsid w:val="005A4F1E"/>
    <w:rsid w:val="00910CFB"/>
    <w:rsid w:val="00B70B0F"/>
    <w:rsid w:val="00D868D1"/>
    <w:rsid w:val="00D95BAD"/>
    <w:rsid w:val="00F53AEB"/>
    <w:rsid w:val="02E47D63"/>
    <w:rsid w:val="02FC0675"/>
    <w:rsid w:val="03207640"/>
    <w:rsid w:val="037C4683"/>
    <w:rsid w:val="03C75EB2"/>
    <w:rsid w:val="03F84D6E"/>
    <w:rsid w:val="046729E9"/>
    <w:rsid w:val="064303B0"/>
    <w:rsid w:val="06772D7E"/>
    <w:rsid w:val="08B166FC"/>
    <w:rsid w:val="0C2A3815"/>
    <w:rsid w:val="0C401784"/>
    <w:rsid w:val="0FEE4852"/>
    <w:rsid w:val="105660E9"/>
    <w:rsid w:val="117A510D"/>
    <w:rsid w:val="13E826A7"/>
    <w:rsid w:val="175B1DF5"/>
    <w:rsid w:val="18AA2F57"/>
    <w:rsid w:val="19297320"/>
    <w:rsid w:val="1DAF2FB3"/>
    <w:rsid w:val="204B04AA"/>
    <w:rsid w:val="21BA3755"/>
    <w:rsid w:val="21C60E20"/>
    <w:rsid w:val="21CF3254"/>
    <w:rsid w:val="22E96C12"/>
    <w:rsid w:val="262806A7"/>
    <w:rsid w:val="269E5CE7"/>
    <w:rsid w:val="286A39FD"/>
    <w:rsid w:val="2A407A91"/>
    <w:rsid w:val="2A957103"/>
    <w:rsid w:val="2C31056E"/>
    <w:rsid w:val="2D5D7807"/>
    <w:rsid w:val="30E72F11"/>
    <w:rsid w:val="35882621"/>
    <w:rsid w:val="35FA24F2"/>
    <w:rsid w:val="38381613"/>
    <w:rsid w:val="3EB74EF1"/>
    <w:rsid w:val="4D16313C"/>
    <w:rsid w:val="514E717E"/>
    <w:rsid w:val="51E02400"/>
    <w:rsid w:val="54F80F56"/>
    <w:rsid w:val="55990DAE"/>
    <w:rsid w:val="57315742"/>
    <w:rsid w:val="579E00F9"/>
    <w:rsid w:val="588F33A3"/>
    <w:rsid w:val="5A1A68EB"/>
    <w:rsid w:val="5B163AB7"/>
    <w:rsid w:val="5D593191"/>
    <w:rsid w:val="5DAF4EB6"/>
    <w:rsid w:val="5E0A693F"/>
    <w:rsid w:val="60816039"/>
    <w:rsid w:val="60F835E3"/>
    <w:rsid w:val="617B7925"/>
    <w:rsid w:val="62F3730B"/>
    <w:rsid w:val="645B3429"/>
    <w:rsid w:val="66032D03"/>
    <w:rsid w:val="67ED1BBE"/>
    <w:rsid w:val="6A344B9A"/>
    <w:rsid w:val="6CA83244"/>
    <w:rsid w:val="6FD36FD1"/>
    <w:rsid w:val="704B1A9C"/>
    <w:rsid w:val="70B06FEB"/>
    <w:rsid w:val="73257077"/>
    <w:rsid w:val="74F33537"/>
    <w:rsid w:val="752F5223"/>
    <w:rsid w:val="7B942BFE"/>
    <w:rsid w:val="7D170629"/>
    <w:rsid w:val="7D3C6E57"/>
    <w:rsid w:val="7DE41A89"/>
    <w:rsid w:val="7EDD3B35"/>
    <w:rsid w:val="7F9B4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cs="Times New Roman"/>
      <w:b/>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unhideWhenUsed/>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5">
    <w:name w:val="annotation text"/>
    <w:basedOn w:val="1"/>
    <w:link w:val="22"/>
    <w:qFormat/>
    <w:uiPriority w:val="0"/>
    <w:pPr>
      <w:jc w:val="left"/>
    </w:pPr>
  </w:style>
  <w:style w:type="paragraph" w:styleId="6">
    <w:name w:val="Body Text"/>
    <w:basedOn w:val="1"/>
    <w:next w:val="1"/>
    <w:qFormat/>
    <w:uiPriority w:val="0"/>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23"/>
    <w:qFormat/>
    <w:uiPriority w:val="0"/>
    <w:rPr>
      <w:b/>
      <w:bCs/>
    </w:rPr>
  </w:style>
  <w:style w:type="table" w:styleId="13">
    <w:name w:val="Table Grid"/>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8">
    <w:name w:val="List Paragraph"/>
    <w:basedOn w:val="1"/>
    <w:qFormat/>
    <w:uiPriority w:val="34"/>
    <w:pPr>
      <w:ind w:firstLine="420" w:firstLineChars="200"/>
    </w:pPr>
    <w:rPr>
      <w:rFonts w:ascii="Calibri" w:hAnsi="Calibri" w:eastAsia="Times New Roman"/>
      <w:szCs w:val="22"/>
    </w:rPr>
  </w:style>
  <w:style w:type="paragraph" w:customStyle="1" w:styleId="19">
    <w:name w:val="表格"/>
    <w:basedOn w:val="1"/>
    <w:next w:val="18"/>
    <w:qFormat/>
    <w:uiPriority w:val="0"/>
    <w:pPr>
      <w:ind w:firstLine="420" w:firstLineChars="200"/>
    </w:pPr>
    <w:rPr>
      <w:rFonts w:ascii="等线" w:hAnsi="等线" w:eastAsia="等线"/>
      <w:szCs w:val="22"/>
    </w:rPr>
  </w:style>
  <w:style w:type="character" w:customStyle="1" w:styleId="20">
    <w:name w:val="active"/>
    <w:basedOn w:val="14"/>
    <w:qFormat/>
    <w:uiPriority w:val="0"/>
    <w:rPr>
      <w:shd w:val="clear" w:color="auto" w:fill="EC3535"/>
    </w:rPr>
  </w:style>
  <w:style w:type="character" w:customStyle="1" w:styleId="21">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2">
    <w:name w:val="批注文字 Char"/>
    <w:basedOn w:val="14"/>
    <w:link w:val="5"/>
    <w:qFormat/>
    <w:uiPriority w:val="0"/>
    <w:rPr>
      <w:rFonts w:asciiTheme="minorHAnsi" w:hAnsiTheme="minorHAnsi" w:eastAsiaTheme="minorEastAsia" w:cstheme="minorBidi"/>
      <w:kern w:val="2"/>
      <w:sz w:val="21"/>
      <w:szCs w:val="24"/>
    </w:rPr>
  </w:style>
  <w:style w:type="character" w:customStyle="1" w:styleId="23">
    <w:name w:val="批注主题 Char"/>
    <w:basedOn w:val="22"/>
    <w:link w:val="11"/>
    <w:qFormat/>
    <w:uiPriority w:val="0"/>
  </w:style>
  <w:style w:type="paragraph" w:customStyle="1" w:styleId="24">
    <w:name w:val="正文文本缩进1"/>
    <w:qFormat/>
    <w:uiPriority w:val="0"/>
    <w:pPr>
      <w:widowControl w:val="0"/>
      <w:ind w:firstLine="795"/>
      <w:jc w:val="both"/>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39133</Words>
  <Characters>40322</Characters>
  <Lines>333</Lines>
  <Paragraphs>93</Paragraphs>
  <TotalTime>14</TotalTime>
  <ScaleCrop>false</ScaleCrop>
  <LinksUpToDate>false</LinksUpToDate>
  <CharactersWithSpaces>42965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2022-02-23T07:11:00Z</dcterms:created>
  <dc:creator>Juan</dc:creator>
  <cp:lastModifiedBy>斑马</cp:lastModifiedBy>
  <dcterms:modified xsi:type="dcterms:W3CDTF">2022-10-21T08:32:38Z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6482083664EF477DAF9DC326D78A2C49</vt:lpwstr>
  </property>
</Properties>
</file>