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75" w:beforeAutospacing="0" w:after="75" w:afterAutospacing="0" w:line="240" w:lineRule="auto"/>
        <w:ind w:left="0" w:right="0" w:firstLine="0"/>
        <w:jc w:val="center"/>
        <w:rPr>
          <w:rStyle w:val="12"/>
          <w:rFonts w:hint="eastAsia" w:ascii="宋体" w:hAnsi="宋体" w:eastAsia="宋体" w:cs="宋体"/>
          <w:spacing w:val="0"/>
          <w:sz w:val="24"/>
          <w:szCs w:val="24"/>
          <w:highlight w:val="none"/>
        </w:rPr>
      </w:pPr>
    </w:p>
    <w:p>
      <w:pPr>
        <w:pStyle w:val="9"/>
        <w:keepNext w:val="0"/>
        <w:keepLines w:val="0"/>
        <w:widowControl/>
        <w:suppressLineNumbers w:val="0"/>
        <w:spacing w:before="75" w:beforeAutospacing="0" w:after="75" w:afterAutospacing="0" w:line="240" w:lineRule="auto"/>
        <w:ind w:left="0" w:right="0" w:firstLine="0"/>
        <w:jc w:val="center"/>
        <w:rPr>
          <w:rStyle w:val="12"/>
          <w:rFonts w:hint="eastAsia" w:ascii="宋体" w:hAnsi="宋体" w:eastAsia="宋体" w:cs="宋体"/>
          <w:spacing w:val="0"/>
          <w:sz w:val="24"/>
          <w:szCs w:val="24"/>
          <w:highlight w:val="none"/>
        </w:rPr>
      </w:pPr>
    </w:p>
    <w:p>
      <w:pPr>
        <w:pStyle w:val="9"/>
        <w:keepNext w:val="0"/>
        <w:keepLines w:val="0"/>
        <w:widowControl/>
        <w:suppressLineNumbers w:val="0"/>
        <w:spacing w:before="75" w:beforeAutospacing="0" w:after="75" w:afterAutospacing="0" w:line="240" w:lineRule="auto"/>
        <w:ind w:left="0" w:right="0" w:firstLine="0"/>
        <w:jc w:val="center"/>
        <w:rPr>
          <w:rStyle w:val="12"/>
          <w:rFonts w:hint="eastAsia" w:ascii="宋体" w:hAnsi="宋体" w:eastAsia="宋体" w:cs="宋体"/>
          <w:spacing w:val="0"/>
          <w:sz w:val="72"/>
          <w:szCs w:val="72"/>
          <w:highlight w:val="none"/>
          <w:lang w:eastAsia="zh-CN"/>
        </w:rPr>
      </w:pPr>
      <w:r>
        <w:rPr>
          <w:rStyle w:val="12"/>
          <w:rFonts w:hint="eastAsia" w:ascii="宋体" w:hAnsi="宋体" w:eastAsia="宋体" w:cs="宋体"/>
          <w:spacing w:val="0"/>
          <w:sz w:val="72"/>
          <w:szCs w:val="72"/>
          <w:highlight w:val="none"/>
        </w:rPr>
        <w:t>泉州师范学院</w:t>
      </w:r>
      <w:r>
        <w:rPr>
          <w:rStyle w:val="12"/>
          <w:rFonts w:hint="eastAsia" w:ascii="宋体" w:hAnsi="宋体" w:eastAsia="宋体" w:cs="宋体"/>
          <w:spacing w:val="0"/>
          <w:sz w:val="72"/>
          <w:szCs w:val="72"/>
          <w:highlight w:val="none"/>
          <w:lang w:eastAsia="zh-CN"/>
        </w:rPr>
        <w:t>采购项目</w:t>
      </w:r>
    </w:p>
    <w:p>
      <w:pPr>
        <w:pStyle w:val="9"/>
        <w:keepNext w:val="0"/>
        <w:keepLines w:val="0"/>
        <w:widowControl/>
        <w:suppressLineNumbers w:val="0"/>
        <w:spacing w:before="75" w:beforeAutospacing="0" w:after="75" w:afterAutospacing="0" w:line="240" w:lineRule="auto"/>
        <w:ind w:left="0" w:right="0" w:firstLine="0"/>
        <w:jc w:val="center"/>
        <w:rPr>
          <w:rStyle w:val="12"/>
          <w:rFonts w:hint="eastAsia" w:ascii="宋体" w:hAnsi="宋体" w:eastAsia="宋体" w:cs="宋体"/>
          <w:spacing w:val="0"/>
          <w:sz w:val="15"/>
          <w:szCs w:val="15"/>
          <w:highlight w:val="none"/>
          <w:lang w:eastAsia="zh-CN"/>
        </w:rPr>
      </w:pPr>
    </w:p>
    <w:p>
      <w:pPr>
        <w:pStyle w:val="9"/>
        <w:keepNext w:val="0"/>
        <w:keepLines w:val="0"/>
        <w:widowControl/>
        <w:suppressLineNumbers w:val="0"/>
        <w:spacing w:before="75" w:beforeAutospacing="0" w:after="75" w:afterAutospacing="0" w:line="720" w:lineRule="auto"/>
        <w:ind w:left="0" w:right="0" w:firstLine="0"/>
        <w:jc w:val="center"/>
        <w:outlineLvl w:val="0"/>
        <w:rPr>
          <w:rStyle w:val="12"/>
          <w:rFonts w:hint="eastAsia" w:ascii="宋体" w:hAnsi="宋体" w:eastAsia="宋体" w:cs="宋体"/>
          <w:b/>
          <w:bCs w:val="0"/>
          <w:spacing w:val="0"/>
          <w:sz w:val="72"/>
          <w:szCs w:val="72"/>
          <w:highlight w:val="none"/>
        </w:rPr>
      </w:pPr>
      <w:r>
        <w:rPr>
          <w:rStyle w:val="12"/>
          <w:rFonts w:hint="eastAsia" w:ascii="宋体" w:hAnsi="宋体" w:eastAsia="宋体" w:cs="宋体"/>
          <w:b/>
          <w:bCs w:val="0"/>
          <w:spacing w:val="0"/>
          <w:sz w:val="72"/>
          <w:szCs w:val="72"/>
          <w:highlight w:val="none"/>
        </w:rPr>
        <w:t>招标文件</w:t>
      </w:r>
    </w:p>
    <w:p>
      <w:pPr>
        <w:pStyle w:val="9"/>
        <w:keepNext w:val="0"/>
        <w:keepLines w:val="0"/>
        <w:widowControl/>
        <w:suppressLineNumbers w:val="0"/>
        <w:spacing w:before="75" w:beforeAutospacing="0" w:after="75" w:afterAutospacing="0" w:line="240" w:lineRule="auto"/>
        <w:ind w:left="0" w:right="0" w:firstLine="0"/>
        <w:jc w:val="center"/>
        <w:rPr>
          <w:rStyle w:val="12"/>
          <w:rFonts w:hint="eastAsia" w:ascii="宋体" w:hAnsi="宋体" w:eastAsia="宋体" w:cs="宋体"/>
          <w:b/>
          <w:bCs w:val="0"/>
          <w:spacing w:val="0"/>
          <w:sz w:val="18"/>
          <w:szCs w:val="18"/>
          <w:highlight w:val="none"/>
          <w:lang w:eastAsia="zh-CN"/>
        </w:rPr>
      </w:pPr>
    </w:p>
    <w:p>
      <w:pPr>
        <w:pStyle w:val="9"/>
        <w:widowControl/>
        <w:spacing w:before="75" w:beforeAutospacing="0" w:after="75" w:afterAutospacing="0"/>
        <w:jc w:val="center"/>
        <w:rPr>
          <w:rStyle w:val="12"/>
          <w:rFonts w:hint="eastAsia" w:ascii="宋体" w:hAnsi="宋体" w:eastAsia="宋体" w:cs="宋体"/>
          <w:sz w:val="40"/>
          <w:szCs w:val="40"/>
          <w:highlight w:val="none"/>
          <w:lang w:eastAsia="zh-CN"/>
        </w:rPr>
      </w:pPr>
      <w:r>
        <w:rPr>
          <w:rStyle w:val="12"/>
          <w:rFonts w:hint="eastAsia" w:ascii="宋体" w:hAnsi="宋体" w:cs="宋体"/>
          <w:sz w:val="40"/>
          <w:szCs w:val="40"/>
          <w:highlight w:val="none"/>
          <w:lang w:eastAsia="zh-CN"/>
        </w:rPr>
        <w:t>（发售稿）</w:t>
      </w:r>
    </w:p>
    <w:p>
      <w:pPr>
        <w:pStyle w:val="9"/>
        <w:keepNext w:val="0"/>
        <w:keepLines w:val="0"/>
        <w:widowControl/>
        <w:suppressLineNumbers w:val="0"/>
        <w:spacing w:before="75" w:beforeAutospacing="0" w:after="75" w:afterAutospacing="0"/>
        <w:ind w:left="0" w:right="0" w:firstLine="0"/>
        <w:rPr>
          <w:highlight w:val="none"/>
        </w:rPr>
      </w:pPr>
      <w:r>
        <w:rPr>
          <w:rStyle w:val="12"/>
          <w:rFonts w:hint="eastAsia" w:ascii="宋体" w:hAnsi="宋体" w:eastAsia="宋体" w:cs="宋体"/>
          <w:spacing w:val="0"/>
          <w:sz w:val="72"/>
          <w:szCs w:val="72"/>
          <w:highlight w:val="none"/>
        </w:rPr>
        <w:t>   </w:t>
      </w:r>
    </w:p>
    <w:p>
      <w:pPr>
        <w:pStyle w:val="9"/>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rPr>
          <w:rFonts w:hint="default" w:ascii="宋体" w:hAnsi="宋体" w:eastAsia="宋体" w:cs="宋体"/>
          <w:spacing w:val="0"/>
          <w:sz w:val="30"/>
          <w:szCs w:val="30"/>
          <w:highlight w:val="none"/>
          <w:lang w:val="en-US"/>
        </w:rPr>
      </w:pPr>
      <w:r>
        <w:rPr>
          <w:rStyle w:val="12"/>
          <w:rFonts w:hint="eastAsia" w:ascii="宋体" w:hAnsi="宋体" w:eastAsia="宋体" w:cs="宋体"/>
          <w:spacing w:val="0"/>
          <w:sz w:val="36"/>
          <w:szCs w:val="36"/>
          <w:highlight w:val="none"/>
        </w:rPr>
        <w:t> </w:t>
      </w:r>
      <w:r>
        <w:rPr>
          <w:rStyle w:val="12"/>
          <w:rFonts w:hint="eastAsia" w:ascii="宋体" w:hAnsi="宋体" w:eastAsia="宋体" w:cs="宋体"/>
          <w:spacing w:val="0"/>
          <w:sz w:val="30"/>
          <w:szCs w:val="30"/>
          <w:highlight w:val="none"/>
          <w:lang w:eastAsia="zh-CN"/>
        </w:rPr>
        <w:t>项目</w:t>
      </w:r>
      <w:r>
        <w:rPr>
          <w:rStyle w:val="12"/>
          <w:rFonts w:hint="eastAsia" w:ascii="宋体" w:hAnsi="宋体" w:eastAsia="宋体" w:cs="宋体"/>
          <w:spacing w:val="0"/>
          <w:sz w:val="30"/>
          <w:szCs w:val="30"/>
          <w:highlight w:val="none"/>
        </w:rPr>
        <w:t>编号：FJFS202002</w:t>
      </w:r>
      <w:r>
        <w:rPr>
          <w:rStyle w:val="12"/>
          <w:rFonts w:hint="eastAsia" w:ascii="宋体" w:hAnsi="宋体" w:eastAsia="宋体" w:cs="宋体"/>
          <w:spacing w:val="0"/>
          <w:sz w:val="30"/>
          <w:szCs w:val="30"/>
          <w:highlight w:val="none"/>
          <w:lang w:val="en-US" w:eastAsia="zh-CN"/>
        </w:rPr>
        <w:t>8</w:t>
      </w:r>
      <w:r>
        <w:rPr>
          <w:rFonts w:hint="default" w:ascii="宋体" w:hAnsi="宋体" w:eastAsia="宋体" w:cs="宋体"/>
          <w:spacing w:val="0"/>
          <w:sz w:val="30"/>
          <w:szCs w:val="30"/>
          <w:highlight w:val="none"/>
          <w:lang w:val="en-US"/>
        </w:rPr>
        <w:t xml:space="preserve"> </w:t>
      </w:r>
    </w:p>
    <w:p>
      <w:pPr>
        <w:pStyle w:val="9"/>
        <w:keepNext w:val="0"/>
        <w:keepLines w:val="0"/>
        <w:widowControl/>
        <w:suppressLineNumbers w:val="0"/>
        <w:spacing w:before="75" w:beforeAutospacing="0" w:after="75" w:afterAutospacing="0"/>
        <w:ind w:left="0" w:right="0" w:firstLine="0"/>
        <w:jc w:val="center"/>
        <w:rPr>
          <w:highlight w:val="none"/>
        </w:rPr>
      </w:pPr>
    </w:p>
    <w:p>
      <w:pPr>
        <w:pStyle w:val="9"/>
        <w:keepNext w:val="0"/>
        <w:keepLines w:val="0"/>
        <w:widowControl/>
        <w:suppressLineNumbers w:val="0"/>
        <w:spacing w:before="75" w:beforeAutospacing="0" w:after="75" w:afterAutospacing="0"/>
        <w:ind w:right="0"/>
        <w:jc w:val="center"/>
        <w:rPr>
          <w:rFonts w:hint="eastAsia" w:eastAsia="宋体"/>
          <w:b/>
          <w:bCs w:val="0"/>
          <w:highlight w:val="none"/>
          <w:lang w:val="en-US" w:eastAsia="zh-CN"/>
        </w:rPr>
      </w:pPr>
      <w:r>
        <w:rPr>
          <w:rStyle w:val="12"/>
          <w:rFonts w:hint="eastAsia" w:ascii="宋体" w:hAnsi="宋体" w:eastAsia="宋体" w:cs="宋体"/>
          <w:spacing w:val="0"/>
          <w:sz w:val="30"/>
          <w:szCs w:val="30"/>
          <w:highlight w:val="none"/>
        </w:rPr>
        <w:t>项目名称：</w:t>
      </w:r>
      <w:r>
        <w:rPr>
          <w:rStyle w:val="12"/>
          <w:rFonts w:hint="eastAsia" w:ascii="宋体" w:hAnsi="宋体" w:eastAsia="宋体" w:cs="宋体"/>
          <w:b/>
          <w:bCs w:val="0"/>
          <w:spacing w:val="0"/>
          <w:sz w:val="30"/>
          <w:szCs w:val="30"/>
          <w:highlight w:val="none"/>
          <w:lang w:val="en-US" w:eastAsia="zh-CN"/>
        </w:rPr>
        <w:t>泉州师范学院诗山校区大教室课桌椅以及增设讲台台阶采购项目</w:t>
      </w:r>
    </w:p>
    <w:p>
      <w:pPr>
        <w:pStyle w:val="9"/>
        <w:keepNext w:val="0"/>
        <w:keepLines w:val="0"/>
        <w:widowControl/>
        <w:suppressLineNumbers w:val="0"/>
        <w:spacing w:before="75" w:beforeAutospacing="0" w:after="75" w:afterAutospacing="0"/>
        <w:ind w:left="0" w:right="0" w:firstLine="0"/>
        <w:jc w:val="center"/>
        <w:rPr>
          <w:highlight w:val="none"/>
        </w:rPr>
      </w:pPr>
    </w:p>
    <w:p>
      <w:pPr>
        <w:pStyle w:val="9"/>
        <w:keepNext w:val="0"/>
        <w:keepLines w:val="0"/>
        <w:widowControl/>
        <w:suppressLineNumbers w:val="0"/>
        <w:spacing w:before="75" w:beforeAutospacing="0" w:after="75" w:afterAutospacing="0"/>
        <w:ind w:left="0" w:right="0" w:firstLine="0"/>
        <w:jc w:val="both"/>
        <w:rPr>
          <w:highlight w:val="none"/>
        </w:rPr>
      </w:pPr>
    </w:p>
    <w:p>
      <w:pPr>
        <w:pStyle w:val="9"/>
        <w:keepNext w:val="0"/>
        <w:keepLines w:val="0"/>
        <w:widowControl/>
        <w:suppressLineNumbers w:val="0"/>
        <w:spacing w:before="75" w:beforeAutospacing="0" w:after="75" w:afterAutospacing="0"/>
        <w:ind w:left="0" w:right="0" w:firstLine="0"/>
        <w:jc w:val="both"/>
        <w:rPr>
          <w:highlight w:val="none"/>
        </w:rPr>
      </w:pPr>
    </w:p>
    <w:p>
      <w:pPr>
        <w:pStyle w:val="9"/>
        <w:keepNext w:val="0"/>
        <w:keepLines w:val="0"/>
        <w:widowControl/>
        <w:suppressLineNumbers w:val="0"/>
        <w:spacing w:before="75" w:beforeAutospacing="0" w:after="75" w:afterAutospacing="0"/>
        <w:ind w:left="0" w:right="0" w:firstLine="0"/>
        <w:jc w:val="center"/>
        <w:rPr>
          <w:highlight w:val="none"/>
        </w:rPr>
      </w:pPr>
    </w:p>
    <w:p>
      <w:pPr>
        <w:pStyle w:val="9"/>
        <w:keepNext w:val="0"/>
        <w:keepLines w:val="0"/>
        <w:widowControl/>
        <w:suppressLineNumbers w:val="0"/>
        <w:spacing w:before="75" w:beforeAutospacing="0" w:after="75" w:afterAutospacing="0"/>
        <w:ind w:left="0" w:right="0" w:firstLine="0"/>
        <w:jc w:val="center"/>
        <w:rPr>
          <w:highlight w:val="none"/>
        </w:rPr>
      </w:pPr>
    </w:p>
    <w:p>
      <w:pPr>
        <w:keepNext w:val="0"/>
        <w:keepLines w:val="0"/>
        <w:widowControl/>
        <w:suppressLineNumbers w:val="0"/>
        <w:jc w:val="center"/>
        <w:rPr>
          <w:highlight w:val="none"/>
        </w:rPr>
      </w:pPr>
    </w:p>
    <w:p>
      <w:pPr>
        <w:pStyle w:val="9"/>
        <w:keepNext w:val="0"/>
        <w:keepLines w:val="0"/>
        <w:widowControl/>
        <w:suppressLineNumbers w:val="0"/>
        <w:spacing w:before="75" w:beforeAutospacing="0" w:after="75" w:afterAutospacing="0"/>
        <w:ind w:left="0" w:right="0" w:firstLine="0"/>
        <w:jc w:val="center"/>
        <w:rPr>
          <w:rFonts w:hint="eastAsia" w:eastAsia="宋体"/>
          <w:b/>
          <w:bCs w:val="0"/>
          <w:highlight w:val="none"/>
          <w:lang w:val="en-US" w:eastAsia="zh-CN"/>
        </w:rPr>
      </w:pPr>
      <w:r>
        <w:rPr>
          <w:rStyle w:val="12"/>
          <w:rFonts w:hint="eastAsia" w:ascii="宋体" w:hAnsi="宋体" w:eastAsia="宋体" w:cs="宋体"/>
          <w:b/>
          <w:bCs w:val="0"/>
          <w:spacing w:val="0"/>
          <w:sz w:val="27"/>
          <w:szCs w:val="27"/>
          <w:highlight w:val="none"/>
        </w:rPr>
        <w:t>采购人：</w:t>
      </w:r>
      <w:r>
        <w:rPr>
          <w:rFonts w:hint="eastAsia" w:ascii="宋体" w:hAnsi="宋体" w:eastAsia="宋体" w:cs="宋体"/>
          <w:b/>
          <w:bCs w:val="0"/>
          <w:spacing w:val="0"/>
          <w:sz w:val="28"/>
          <w:szCs w:val="28"/>
          <w:highlight w:val="none"/>
          <w:lang w:val="en-US" w:eastAsia="zh-CN"/>
        </w:rPr>
        <w:t>泉州师范学院</w:t>
      </w:r>
    </w:p>
    <w:p>
      <w:pPr>
        <w:pStyle w:val="9"/>
        <w:keepNext w:val="0"/>
        <w:keepLines w:val="0"/>
        <w:widowControl/>
        <w:suppressLineNumbers w:val="0"/>
        <w:spacing w:before="75" w:beforeAutospacing="0" w:after="75" w:afterAutospacing="0"/>
        <w:ind w:left="0" w:right="0" w:firstLine="0"/>
        <w:jc w:val="center"/>
        <w:rPr>
          <w:rFonts w:hint="eastAsia" w:ascii="宋体" w:hAnsi="宋体" w:eastAsia="宋体" w:cs="宋体"/>
          <w:b/>
          <w:bCs w:val="0"/>
          <w:spacing w:val="0"/>
          <w:sz w:val="28"/>
          <w:szCs w:val="28"/>
          <w:highlight w:val="none"/>
        </w:rPr>
      </w:pPr>
      <w:r>
        <w:rPr>
          <w:rStyle w:val="12"/>
          <w:rFonts w:hint="eastAsia" w:ascii="宋体" w:hAnsi="宋体" w:eastAsia="宋体" w:cs="宋体"/>
          <w:b/>
          <w:bCs w:val="0"/>
          <w:spacing w:val="0"/>
          <w:sz w:val="28"/>
          <w:szCs w:val="28"/>
          <w:highlight w:val="none"/>
        </w:rPr>
        <w:t>代理机构：</w:t>
      </w:r>
      <w:r>
        <w:rPr>
          <w:rFonts w:hint="eastAsia" w:ascii="宋体" w:hAnsi="宋体" w:eastAsia="宋体" w:cs="宋体"/>
          <w:b/>
          <w:bCs w:val="0"/>
          <w:spacing w:val="0"/>
          <w:sz w:val="28"/>
          <w:szCs w:val="28"/>
          <w:highlight w:val="none"/>
        </w:rPr>
        <w:t>福建丰盛项目管理有限公司</w:t>
      </w:r>
    </w:p>
    <w:p>
      <w:pPr>
        <w:pStyle w:val="9"/>
        <w:keepNext w:val="0"/>
        <w:keepLines w:val="0"/>
        <w:widowControl/>
        <w:suppressLineNumbers w:val="0"/>
        <w:spacing w:before="75" w:beforeAutospacing="0" w:after="75" w:afterAutospacing="0"/>
        <w:ind w:left="0" w:right="0" w:firstLine="0"/>
        <w:jc w:val="both"/>
        <w:rPr>
          <w:rFonts w:hint="eastAsia" w:ascii="宋体" w:hAnsi="宋体" w:eastAsia="宋体" w:cs="宋体"/>
          <w:spacing w:val="0"/>
          <w:sz w:val="28"/>
          <w:szCs w:val="28"/>
          <w:highlight w:val="none"/>
        </w:rPr>
      </w:pPr>
    </w:p>
    <w:p>
      <w:pPr>
        <w:pStyle w:val="9"/>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31"/>
          <w:szCs w:val="31"/>
          <w:highlight w:val="none"/>
        </w:rPr>
      </w:pPr>
      <w:r>
        <w:rPr>
          <w:spacing w:val="0"/>
          <w:sz w:val="27"/>
          <w:szCs w:val="27"/>
          <w:highlight w:val="none"/>
        </w:rPr>
        <w:t> </w:t>
      </w:r>
      <w:r>
        <w:rPr>
          <w:rStyle w:val="12"/>
          <w:rFonts w:hint="eastAsia" w:ascii="宋体" w:hAnsi="宋体" w:eastAsia="宋体" w:cs="宋体"/>
          <w:spacing w:val="0"/>
          <w:sz w:val="28"/>
          <w:szCs w:val="28"/>
          <w:highlight w:val="none"/>
        </w:rPr>
        <w:t>2020年07月</w:t>
      </w:r>
    </w:p>
    <w:p>
      <w:pPr>
        <w:pStyle w:val="9"/>
        <w:widowControl/>
        <w:spacing w:before="75" w:beforeAutospacing="0" w:after="75" w:afterAutospacing="0"/>
        <w:jc w:val="center"/>
        <w:outlineLvl w:val="0"/>
        <w:rPr>
          <w:rStyle w:val="12"/>
          <w:rFonts w:hint="eastAsia" w:ascii="宋体" w:hAnsi="宋体" w:cs="宋体"/>
          <w:sz w:val="31"/>
          <w:szCs w:val="31"/>
          <w:highlight w:val="none"/>
        </w:rPr>
        <w:sectPr>
          <w:headerReference r:id="rId3" w:type="default"/>
          <w:pgSz w:w="11906" w:h="16838"/>
          <w:pgMar w:top="1440" w:right="1800" w:bottom="1440" w:left="1800" w:header="851" w:footer="992" w:gutter="0"/>
          <w:pgNumType w:fmt="decimal"/>
          <w:cols w:space="425" w:num="1"/>
          <w:docGrid w:type="lines" w:linePitch="312" w:charSpace="0"/>
        </w:sectPr>
      </w:pPr>
    </w:p>
    <w:p>
      <w:pPr>
        <w:pStyle w:val="9"/>
        <w:widowControl/>
        <w:spacing w:before="75" w:beforeAutospacing="0" w:after="75" w:afterAutospacing="0"/>
        <w:jc w:val="center"/>
        <w:outlineLvl w:val="0"/>
        <w:rPr>
          <w:highlight w:val="none"/>
        </w:rPr>
      </w:pPr>
      <w:r>
        <w:rPr>
          <w:rStyle w:val="12"/>
          <w:rFonts w:hint="eastAsia" w:ascii="宋体" w:hAnsi="宋体" w:cs="宋体"/>
          <w:sz w:val="31"/>
          <w:szCs w:val="31"/>
          <w:highlight w:val="none"/>
        </w:rPr>
        <w:t>第一章</w:t>
      </w:r>
      <w:r>
        <w:rPr>
          <w:rStyle w:val="12"/>
          <w:sz w:val="31"/>
          <w:szCs w:val="31"/>
          <w:highlight w:val="none"/>
        </w:rPr>
        <w:t>   </w:t>
      </w:r>
      <w:r>
        <w:rPr>
          <w:rStyle w:val="12"/>
          <w:rFonts w:hint="eastAsia" w:ascii="宋体" w:hAnsi="宋体" w:cs="宋体"/>
          <w:sz w:val="31"/>
          <w:szCs w:val="31"/>
          <w:highlight w:val="none"/>
        </w:rPr>
        <w:t>投标邀请</w:t>
      </w:r>
    </w:p>
    <w:p>
      <w:pPr>
        <w:pStyle w:val="9"/>
        <w:widowControl/>
        <w:spacing w:before="75" w:beforeAutospacing="0" w:after="75" w:afterAutospacing="0"/>
        <w:rPr>
          <w:highlight w:val="none"/>
        </w:rPr>
      </w:pPr>
      <w:r>
        <w:rPr>
          <w:highlight w:val="none"/>
        </w:rPr>
        <w:t> </w:t>
      </w:r>
    </w:p>
    <w:p>
      <w:pPr>
        <w:pStyle w:val="9"/>
        <w:widowControl/>
        <w:spacing w:before="75" w:beforeAutospacing="0" w:after="75" w:afterAutospacing="0" w:line="360" w:lineRule="auto"/>
        <w:ind w:firstLine="480"/>
        <w:rPr>
          <w:highlight w:val="none"/>
        </w:rPr>
      </w:pPr>
      <w:r>
        <w:rPr>
          <w:rFonts w:hint="eastAsia" w:ascii="宋体" w:hAnsi="宋体" w:cs="宋体"/>
          <w:highlight w:val="none"/>
          <w:u w:val="single"/>
        </w:rPr>
        <w:t>福建丰盛项目管理有限公司</w:t>
      </w:r>
      <w:r>
        <w:rPr>
          <w:rFonts w:hint="eastAsia" w:ascii="宋体" w:hAnsi="宋体" w:cs="宋体"/>
          <w:highlight w:val="none"/>
        </w:rPr>
        <w:t>采用</w:t>
      </w:r>
      <w:r>
        <w:rPr>
          <w:rFonts w:hint="eastAsia" w:ascii="宋体" w:hAnsi="宋体" w:cs="宋体"/>
          <w:b/>
          <w:bCs/>
          <w:highlight w:val="none"/>
          <w:u w:val="single"/>
        </w:rPr>
        <w:t>公开招标</w:t>
      </w:r>
      <w:r>
        <w:rPr>
          <w:rFonts w:hint="eastAsia" w:ascii="宋体" w:hAnsi="宋体" w:cs="宋体"/>
          <w:highlight w:val="none"/>
        </w:rPr>
        <w:t>方式组织</w:t>
      </w:r>
      <w:bookmarkStart w:id="0" w:name="_GoBack"/>
      <w:r>
        <w:rPr>
          <w:rFonts w:hint="eastAsia" w:ascii="宋体" w:hAnsi="宋体" w:cs="宋体"/>
          <w:highlight w:val="none"/>
          <w:lang w:eastAsia="zh-CN"/>
        </w:rPr>
        <w:t>泉州师范学院诗山校区大教室课桌椅以及增设讲台台阶采购项目</w:t>
      </w:r>
      <w:bookmarkEnd w:id="0"/>
      <w:r>
        <w:rPr>
          <w:rFonts w:hint="eastAsia" w:ascii="宋体" w:hAnsi="宋体" w:cs="宋体"/>
          <w:highlight w:val="none"/>
        </w:rPr>
        <w:t>（以下简称：“本项目”）的政府采购活动，现邀请供应商参加投标。</w:t>
      </w:r>
    </w:p>
    <w:p>
      <w:pPr>
        <w:pStyle w:val="9"/>
        <w:widowControl/>
        <w:spacing w:before="75" w:beforeAutospacing="0" w:after="75" w:afterAutospacing="0" w:line="360" w:lineRule="auto"/>
        <w:ind w:firstLine="480" w:firstLineChars="200"/>
        <w:rPr>
          <w:rFonts w:hint="default" w:ascii="宋体" w:hAnsi="宋体" w:cs="宋体" w:eastAsiaTheme="minorEastAsia"/>
          <w:highlight w:val="none"/>
          <w:lang w:val="en-US" w:eastAsia="zh-CN"/>
        </w:rPr>
      </w:pPr>
      <w:r>
        <w:rPr>
          <w:rFonts w:hint="eastAsia" w:ascii="宋体" w:hAnsi="宋体" w:cs="宋体"/>
          <w:highlight w:val="none"/>
        </w:rPr>
        <w:t>1、项目编号：FJFS20200</w:t>
      </w:r>
      <w:r>
        <w:rPr>
          <w:rFonts w:hint="eastAsia" w:ascii="宋体" w:hAnsi="宋体" w:cs="宋体"/>
          <w:highlight w:val="none"/>
          <w:lang w:val="en-US" w:eastAsia="zh-CN"/>
        </w:rPr>
        <w:t>28</w:t>
      </w:r>
    </w:p>
    <w:p>
      <w:pPr>
        <w:pStyle w:val="9"/>
        <w:widowControl/>
        <w:spacing w:before="75" w:beforeAutospacing="0" w:after="75" w:afterAutospacing="0" w:line="360" w:lineRule="auto"/>
        <w:ind w:firstLine="480" w:firstLineChars="200"/>
        <w:rPr>
          <w:rFonts w:hint="eastAsia" w:ascii="宋体" w:hAnsi="宋体" w:cs="宋体"/>
          <w:highlight w:val="none"/>
        </w:rPr>
      </w:pPr>
      <w:r>
        <w:rPr>
          <w:rFonts w:hint="eastAsia" w:ascii="宋体" w:hAnsi="宋体" w:cs="宋体"/>
          <w:highlight w:val="none"/>
        </w:rPr>
        <w:t>2、预算金额、最高限价：详见《采购标的一览表》。</w:t>
      </w:r>
      <w:r>
        <w:rPr>
          <w:rFonts w:hint="eastAsia" w:ascii="宋体" w:hAnsi="宋体" w:cs="宋体"/>
          <w:highlight w:val="none"/>
        </w:rPr>
        <w:br w:type="textWrapping"/>
      </w:r>
      <w:r>
        <w:rPr>
          <w:rFonts w:hint="eastAsia" w:ascii="宋体" w:hAnsi="宋体" w:cs="宋体"/>
          <w:highlight w:val="none"/>
        </w:rPr>
        <w:t>   3、招标内容及要求：详见《采购标的一览表》及招标文件第五章。</w:t>
      </w:r>
    </w:p>
    <w:p>
      <w:pPr>
        <w:pStyle w:val="9"/>
        <w:widowControl/>
        <w:spacing w:before="75" w:beforeAutospacing="0" w:after="75" w:afterAutospacing="0" w:line="360" w:lineRule="auto"/>
        <w:ind w:firstLine="480" w:firstLineChars="200"/>
        <w:rPr>
          <w:rFonts w:hint="eastAsia" w:ascii="宋体" w:hAnsi="宋体" w:cs="宋体"/>
          <w:highlight w:val="none"/>
        </w:rPr>
      </w:pPr>
      <w:r>
        <w:rPr>
          <w:rFonts w:hint="eastAsia" w:ascii="宋体" w:hAnsi="宋体" w:cs="宋体"/>
          <w:highlight w:val="none"/>
        </w:rPr>
        <w:t>4、采购项目需要落实的采购政策：小型、微型企业，适用于（</w:t>
      </w:r>
      <w:r>
        <w:rPr>
          <w:rFonts w:hint="eastAsia" w:ascii="宋体" w:hAnsi="宋体" w:cs="宋体"/>
          <w:highlight w:val="none"/>
          <w:lang w:eastAsia="zh-CN"/>
        </w:rPr>
        <w:t>合同包</w:t>
      </w:r>
      <w:r>
        <w:rPr>
          <w:rFonts w:hint="eastAsia" w:ascii="宋体" w:hAnsi="宋体" w:cs="宋体"/>
          <w:highlight w:val="none"/>
          <w:lang w:val="en-US" w:eastAsia="zh-CN"/>
        </w:rPr>
        <w:t>1</w:t>
      </w:r>
      <w:r>
        <w:rPr>
          <w:rFonts w:hint="eastAsia" w:ascii="宋体" w:hAnsi="宋体" w:cs="宋体"/>
          <w:highlight w:val="none"/>
        </w:rPr>
        <w:t>）。监狱企业，适用于（</w:t>
      </w:r>
      <w:r>
        <w:rPr>
          <w:rFonts w:hint="eastAsia" w:ascii="宋体" w:hAnsi="宋体" w:cs="宋体"/>
          <w:highlight w:val="none"/>
          <w:lang w:eastAsia="zh-CN"/>
        </w:rPr>
        <w:t>合同包</w:t>
      </w:r>
      <w:r>
        <w:rPr>
          <w:rFonts w:hint="eastAsia" w:ascii="宋体" w:hAnsi="宋体" w:cs="宋体"/>
          <w:highlight w:val="none"/>
          <w:lang w:val="en-US" w:eastAsia="zh-CN"/>
        </w:rPr>
        <w:t>1</w:t>
      </w:r>
      <w:r>
        <w:rPr>
          <w:rFonts w:hint="eastAsia" w:ascii="宋体" w:hAnsi="宋体" w:cs="宋体"/>
          <w:highlight w:val="none"/>
        </w:rPr>
        <w:t>）。促进残疾人就业 ，适用于（</w:t>
      </w:r>
      <w:r>
        <w:rPr>
          <w:rFonts w:hint="eastAsia" w:ascii="宋体" w:hAnsi="宋体" w:cs="宋体"/>
          <w:highlight w:val="none"/>
          <w:lang w:eastAsia="zh-CN"/>
        </w:rPr>
        <w:t>合同包</w:t>
      </w:r>
      <w:r>
        <w:rPr>
          <w:rFonts w:hint="eastAsia" w:ascii="宋体" w:hAnsi="宋体" w:cs="宋体"/>
          <w:highlight w:val="none"/>
          <w:lang w:val="en-US" w:eastAsia="zh-CN"/>
        </w:rPr>
        <w:t>1</w:t>
      </w:r>
      <w:r>
        <w:rPr>
          <w:rFonts w:hint="eastAsia" w:ascii="宋体" w:hAnsi="宋体" w:cs="宋体"/>
          <w:highlight w:val="none"/>
        </w:rPr>
        <w:t>）。信用记录，适用于（</w:t>
      </w:r>
      <w:r>
        <w:rPr>
          <w:rFonts w:hint="eastAsia" w:ascii="宋体" w:hAnsi="宋体" w:cs="宋体"/>
          <w:highlight w:val="none"/>
          <w:lang w:eastAsia="zh-CN"/>
        </w:rPr>
        <w:t>合同包</w:t>
      </w:r>
      <w:r>
        <w:rPr>
          <w:rFonts w:hint="eastAsia" w:ascii="宋体" w:hAnsi="宋体" w:cs="宋体"/>
          <w:highlight w:val="none"/>
          <w:lang w:val="en-US" w:eastAsia="zh-CN"/>
        </w:rPr>
        <w:t>1</w:t>
      </w:r>
      <w:r>
        <w:rPr>
          <w:rFonts w:hint="eastAsia" w:ascii="宋体" w:hAnsi="宋体" w:cs="宋体"/>
          <w:highlight w:val="none"/>
        </w:rPr>
        <w:t>），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spacing w:before="75" w:beforeAutospacing="0" w:after="75" w:afterAutospacing="0" w:line="360" w:lineRule="auto"/>
        <w:ind w:firstLine="480" w:firstLineChars="200"/>
        <w:rPr>
          <w:highlight w:val="none"/>
        </w:rPr>
      </w:pPr>
      <w:r>
        <w:rPr>
          <w:rFonts w:hint="eastAsia" w:ascii="宋体" w:hAnsi="宋体" w:cs="宋体"/>
          <w:highlight w:val="none"/>
        </w:rPr>
        <w:t>5</w:t>
      </w:r>
      <w:r>
        <w:rPr>
          <w:rFonts w:ascii="宋体" w:hAnsi="宋体" w:cs="宋体"/>
          <w:highlight w:val="none"/>
        </w:rPr>
        <w:t>.</w:t>
      </w:r>
      <w:r>
        <w:rPr>
          <w:rFonts w:hint="eastAsia" w:ascii="宋体" w:hAnsi="宋体" w:cs="宋体"/>
          <w:highlight w:val="none"/>
        </w:rPr>
        <w:t>投标人的资格要求</w:t>
      </w:r>
      <w:r>
        <w:rPr>
          <w:rFonts w:hint="eastAsia"/>
          <w:highlight w:val="none"/>
        </w:rPr>
        <w:t xml:space="preserve">  </w:t>
      </w:r>
    </w:p>
    <w:p>
      <w:pPr>
        <w:pStyle w:val="9"/>
        <w:widowControl/>
        <w:spacing w:before="75" w:beforeAutospacing="0" w:after="75" w:afterAutospacing="0"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shd w:val="clear" w:color="auto" w:fill="FFFFFF"/>
        </w:rPr>
        <w:t>5.1法定条件：符合《中华人民共和国政府采购法》第二十二条第一款规定的条件。</w:t>
      </w:r>
    </w:p>
    <w:p>
      <w:pPr>
        <w:pStyle w:val="9"/>
        <w:widowControl/>
        <w:spacing w:before="75" w:beforeAutospacing="0" w:after="75" w:afterAutospacing="0" w:line="360" w:lineRule="auto"/>
        <w:ind w:firstLine="480" w:firstLineChars="200"/>
        <w:rPr>
          <w:rFonts w:hint="eastAsia" w:ascii="宋体" w:hAnsi="宋体" w:cs="宋体"/>
          <w:highlight w:val="none"/>
        </w:rPr>
      </w:pPr>
      <w:r>
        <w:rPr>
          <w:rFonts w:hint="eastAsia" w:ascii="宋体" w:hAnsi="宋体" w:cs="宋体"/>
          <w:highlight w:val="none"/>
          <w:shd w:val="clear" w:color="auto" w:fill="FFFFFF"/>
        </w:rPr>
        <w:t>5.2</w:t>
      </w:r>
      <w:r>
        <w:rPr>
          <w:rFonts w:hint="eastAsia" w:ascii="宋体" w:hAnsi="宋体" w:cs="宋体"/>
          <w:highlight w:val="none"/>
        </w:rPr>
        <w:t>特定条件：</w:t>
      </w:r>
    </w:p>
    <w:p>
      <w:pPr>
        <w:pStyle w:val="9"/>
        <w:widowControl/>
        <w:spacing w:before="75" w:beforeAutospacing="0" w:after="75" w:afterAutospacing="0" w:line="360" w:lineRule="auto"/>
        <w:ind w:firstLine="482" w:firstLineChars="200"/>
        <w:rPr>
          <w:rFonts w:hint="eastAsia" w:ascii="宋体" w:hAnsi="宋体" w:cs="宋体"/>
          <w:highlight w:val="none"/>
        </w:rPr>
      </w:pPr>
      <w:r>
        <w:rPr>
          <w:rStyle w:val="12"/>
          <w:rFonts w:hint="eastAsia" w:ascii="宋体" w:hAnsi="宋体" w:cs="宋体"/>
          <w:highlight w:val="none"/>
        </w:rPr>
        <w:t>包：1</w:t>
      </w:r>
      <w:r>
        <w:rPr>
          <w:rFonts w:hint="eastAsia" w:ascii="宋体" w:hAnsi="宋体" w:cs="宋体"/>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051"/>
        <w:gridCol w:w="42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4051" w:type="dxa"/>
            <w:noWrap w:val="0"/>
            <w:vAlign w:val="center"/>
          </w:tcPr>
          <w:p>
            <w:pPr>
              <w:widowControl/>
              <w:jc w:val="center"/>
              <w:rPr>
                <w:b/>
                <w:highlight w:val="none"/>
              </w:rPr>
            </w:pPr>
            <w:r>
              <w:rPr>
                <w:rFonts w:ascii="宋体" w:hAnsi="宋体" w:cs="宋体"/>
                <w:b/>
                <w:kern w:val="0"/>
                <w:sz w:val="24"/>
                <w:highlight w:val="none"/>
                <w:lang w:bidi="ar"/>
              </w:rPr>
              <w:t>明细</w:t>
            </w:r>
          </w:p>
        </w:tc>
        <w:tc>
          <w:tcPr>
            <w:tcW w:w="4285" w:type="dxa"/>
            <w:noWrap w:val="0"/>
            <w:vAlign w:val="center"/>
          </w:tcPr>
          <w:p>
            <w:pPr>
              <w:widowControl/>
              <w:jc w:val="center"/>
              <w:rPr>
                <w:b/>
                <w:highlight w:val="none"/>
              </w:rPr>
            </w:pPr>
            <w:r>
              <w:rPr>
                <w:rFonts w:ascii="宋体" w:hAnsi="宋体" w:cs="宋体"/>
                <w:b/>
                <w:kern w:val="0"/>
                <w:sz w:val="24"/>
                <w:highlight w:val="none"/>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051" w:type="dxa"/>
            <w:noWrap w:val="0"/>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招标文件规定的其他资格证明文件（若有）</w:t>
            </w:r>
          </w:p>
        </w:tc>
        <w:tc>
          <w:tcPr>
            <w:tcW w:w="4285" w:type="dxa"/>
            <w:noWrap w:val="0"/>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051" w:type="dxa"/>
            <w:noWrap w:val="0"/>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具备履行合同所必需设备和专业技术能力专项证明材料（若有）</w:t>
            </w:r>
          </w:p>
        </w:tc>
        <w:tc>
          <w:tcPr>
            <w:tcW w:w="4285" w:type="dxa"/>
            <w:noWrap w:val="0"/>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9"/>
        <w:widowControl/>
        <w:spacing w:before="75" w:beforeAutospacing="0" w:after="75" w:afterAutospacing="0" w:line="360" w:lineRule="auto"/>
        <w:ind w:firstLine="480" w:firstLineChars="200"/>
        <w:rPr>
          <w:rFonts w:hint="eastAsia" w:ascii="宋体" w:hAnsi="宋体" w:cs="宋体"/>
          <w:highlight w:val="none"/>
        </w:rPr>
      </w:pPr>
    </w:p>
    <w:p>
      <w:pPr>
        <w:pStyle w:val="9"/>
        <w:widowControl/>
        <w:spacing w:before="75" w:beforeAutospacing="0" w:after="75" w:afterAutospacing="0" w:line="360" w:lineRule="auto"/>
        <w:ind w:firstLine="480" w:firstLineChars="200"/>
        <w:rPr>
          <w:highlight w:val="none"/>
        </w:rPr>
      </w:pPr>
      <w:r>
        <w:rPr>
          <w:rFonts w:hint="eastAsia" w:ascii="宋体" w:hAnsi="宋体" w:cs="宋体"/>
          <w:highlight w:val="none"/>
        </w:rPr>
        <w:t>5.10是否接受联合体投标：不接受。</w:t>
      </w:r>
    </w:p>
    <w:p>
      <w:pPr>
        <w:pStyle w:val="9"/>
        <w:widowControl/>
        <w:spacing w:before="75" w:beforeAutospacing="0" w:after="75" w:afterAutospacing="0" w:line="360" w:lineRule="auto"/>
        <w:ind w:firstLine="480"/>
        <w:rPr>
          <w:rStyle w:val="12"/>
          <w:rFonts w:hint="eastAsia" w:ascii="宋体" w:hAnsi="宋体" w:cs="宋体"/>
          <w:highlight w:val="none"/>
        </w:rPr>
      </w:pPr>
      <w:r>
        <w:rPr>
          <w:rStyle w:val="12"/>
          <w:rFonts w:hint="eastAsia" w:ascii="宋体" w:hAnsi="宋体" w:cs="宋体"/>
          <w:highlight w:val="none"/>
        </w:rPr>
        <w:t>※根据上述资格要求，投标文件中应提交的“投标人的资格及资信证明文件”详见招标文件第四章。</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6</w:t>
      </w:r>
      <w:r>
        <w:rPr>
          <w:rStyle w:val="12"/>
          <w:rFonts w:hint="eastAsia" w:ascii="宋体" w:hAnsi="宋体" w:cs="宋体"/>
          <w:b w:val="0"/>
          <w:bCs/>
          <w:highlight w:val="none"/>
        </w:rPr>
        <w:t>、报名</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6</w:t>
      </w:r>
      <w:r>
        <w:rPr>
          <w:rStyle w:val="12"/>
          <w:rFonts w:hint="eastAsia" w:ascii="宋体" w:hAnsi="宋体" w:cs="宋体"/>
          <w:b w:val="0"/>
          <w:bCs/>
          <w:highlight w:val="none"/>
        </w:rPr>
        <w:t>.1报名期限：详见招标公告或更正公告（若有），若不一致，以更正公告（若有）为准。</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6</w:t>
      </w:r>
      <w:r>
        <w:rPr>
          <w:rStyle w:val="12"/>
          <w:rFonts w:hint="eastAsia" w:ascii="宋体" w:hAnsi="宋体" w:cs="宋体"/>
          <w:b w:val="0"/>
          <w:bCs/>
          <w:highlight w:val="none"/>
        </w:rPr>
        <w:t>.2报名期限内，</w:t>
      </w:r>
      <w:r>
        <w:rPr>
          <w:rStyle w:val="12"/>
          <w:rFonts w:hint="eastAsia" w:ascii="宋体" w:hAnsi="宋体" w:cs="宋体"/>
          <w:b w:val="0"/>
          <w:bCs/>
          <w:highlight w:val="none"/>
          <w:lang w:eastAsia="zh-CN"/>
        </w:rPr>
        <w:t>供应商</w:t>
      </w:r>
      <w:r>
        <w:rPr>
          <w:rStyle w:val="12"/>
          <w:rFonts w:hint="eastAsia" w:ascii="宋体" w:hAnsi="宋体" w:cs="宋体"/>
          <w:b w:val="0"/>
          <w:bCs/>
          <w:highlight w:val="none"/>
        </w:rPr>
        <w:t>应按下述地址到福建丰盛项目管理有限公司</w:t>
      </w:r>
      <w:r>
        <w:rPr>
          <w:rStyle w:val="12"/>
          <w:rFonts w:hint="eastAsia" w:ascii="宋体" w:hAnsi="宋体" w:cs="宋体"/>
          <w:b w:val="0"/>
          <w:bCs/>
          <w:highlight w:val="none"/>
          <w:lang w:eastAsia="zh-CN"/>
        </w:rPr>
        <w:t>（福建省</w:t>
      </w:r>
      <w:r>
        <w:rPr>
          <w:rStyle w:val="12"/>
          <w:rFonts w:hint="eastAsia" w:ascii="宋体" w:hAnsi="宋体" w:cs="宋体"/>
          <w:b w:val="0"/>
          <w:bCs/>
          <w:highlight w:val="none"/>
        </w:rPr>
        <w:t>泉州市丰泽区坪山路255号泉州理工职业学院思恩楼6楼601</w:t>
      </w:r>
      <w:r>
        <w:rPr>
          <w:rStyle w:val="12"/>
          <w:rFonts w:hint="eastAsia" w:ascii="宋体" w:hAnsi="宋体" w:cs="宋体"/>
          <w:b w:val="0"/>
          <w:bCs/>
          <w:highlight w:val="none"/>
          <w:lang w:eastAsia="zh-CN"/>
        </w:rPr>
        <w:t>）</w:t>
      </w:r>
      <w:r>
        <w:rPr>
          <w:rStyle w:val="12"/>
          <w:rFonts w:hint="eastAsia" w:ascii="宋体" w:hAnsi="宋体" w:cs="宋体"/>
          <w:b w:val="0"/>
          <w:bCs/>
          <w:highlight w:val="none"/>
        </w:rPr>
        <w:t>对本项目进行报名，否则投标将被拒绝。</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7</w:t>
      </w:r>
      <w:r>
        <w:rPr>
          <w:rStyle w:val="12"/>
          <w:rFonts w:hint="eastAsia" w:ascii="宋体" w:hAnsi="宋体" w:cs="宋体"/>
          <w:b w:val="0"/>
          <w:bCs/>
          <w:highlight w:val="none"/>
        </w:rPr>
        <w:t>、招标文件的获取</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7</w:t>
      </w:r>
      <w:r>
        <w:rPr>
          <w:rStyle w:val="12"/>
          <w:rFonts w:hint="eastAsia" w:ascii="宋体" w:hAnsi="宋体" w:cs="宋体"/>
          <w:b w:val="0"/>
          <w:bCs/>
          <w:highlight w:val="none"/>
        </w:rPr>
        <w:t>.1招标文件提供期限：详见招标公告或更正公告（若有），若不一致，以更正公告（若有）为准。</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7</w:t>
      </w:r>
      <w:r>
        <w:rPr>
          <w:rStyle w:val="12"/>
          <w:rFonts w:hint="eastAsia" w:ascii="宋体" w:hAnsi="宋体" w:cs="宋体"/>
          <w:b w:val="0"/>
          <w:bCs/>
          <w:highlight w:val="none"/>
        </w:rPr>
        <w:t>.2获取地点及方式：</w:t>
      </w:r>
      <w:r>
        <w:rPr>
          <w:rStyle w:val="12"/>
          <w:rFonts w:hint="eastAsia" w:ascii="宋体" w:hAnsi="宋体" w:cs="宋体"/>
          <w:b w:val="0"/>
          <w:bCs/>
          <w:highlight w:val="none"/>
          <w:lang w:eastAsia="zh-CN"/>
        </w:rPr>
        <w:t>供应商</w:t>
      </w:r>
      <w:r>
        <w:rPr>
          <w:rStyle w:val="12"/>
          <w:rFonts w:hint="eastAsia" w:ascii="宋体" w:hAnsi="宋体" w:cs="宋体"/>
          <w:b w:val="0"/>
          <w:bCs/>
          <w:highlight w:val="none"/>
        </w:rPr>
        <w:t>可按下述地址到福建丰盛项目管理有限公司（福建省泉州市丰泽区坪山路255号泉州理工职业学院思恩楼6楼601）购买公开招标文件。</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7</w:t>
      </w:r>
      <w:r>
        <w:rPr>
          <w:rStyle w:val="12"/>
          <w:rFonts w:hint="eastAsia" w:ascii="宋体" w:hAnsi="宋体" w:cs="宋体"/>
          <w:b w:val="0"/>
          <w:bCs/>
          <w:highlight w:val="none"/>
        </w:rPr>
        <w:t>.3、招标文件售价：</w:t>
      </w:r>
      <w:r>
        <w:rPr>
          <w:rStyle w:val="12"/>
          <w:rFonts w:hint="eastAsia" w:ascii="宋体" w:hAnsi="宋体" w:cs="宋体"/>
          <w:b w:val="0"/>
          <w:bCs/>
          <w:highlight w:val="none"/>
          <w:lang w:val="en-US" w:eastAsia="zh-CN"/>
        </w:rPr>
        <w:t>30</w:t>
      </w:r>
      <w:r>
        <w:rPr>
          <w:rStyle w:val="12"/>
          <w:rFonts w:hint="eastAsia" w:ascii="宋体" w:hAnsi="宋体" w:cs="宋体"/>
          <w:b w:val="0"/>
          <w:bCs/>
          <w:highlight w:val="none"/>
        </w:rPr>
        <w:t>0元。</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8</w:t>
      </w:r>
      <w:r>
        <w:rPr>
          <w:rStyle w:val="12"/>
          <w:rFonts w:hint="eastAsia" w:ascii="宋体" w:hAnsi="宋体" w:cs="宋体"/>
          <w:b w:val="0"/>
          <w:bCs/>
          <w:highlight w:val="none"/>
        </w:rPr>
        <w:t>、投标截止</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8</w:t>
      </w:r>
      <w:r>
        <w:rPr>
          <w:rStyle w:val="12"/>
          <w:rFonts w:hint="eastAsia" w:ascii="宋体" w:hAnsi="宋体" w:cs="宋体"/>
          <w:b w:val="0"/>
          <w:bCs/>
          <w:highlight w:val="none"/>
        </w:rPr>
        <w:t>.1投标截止时间：详见招标公告或更正公告（若有），若不一致，以更正公告（若有）为准。</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8</w:t>
      </w:r>
      <w:r>
        <w:rPr>
          <w:rStyle w:val="12"/>
          <w:rFonts w:hint="eastAsia" w:ascii="宋体" w:hAnsi="宋体" w:cs="宋体"/>
          <w:b w:val="0"/>
          <w:bCs/>
          <w:highlight w:val="none"/>
        </w:rPr>
        <w:t>.2投标人应在投标截止时间前</w:t>
      </w:r>
      <w:r>
        <w:rPr>
          <w:rStyle w:val="12"/>
          <w:rFonts w:hint="eastAsia" w:ascii="宋体" w:hAnsi="宋体" w:cs="宋体"/>
          <w:b/>
          <w:bCs w:val="0"/>
          <w:highlight w:val="none"/>
        </w:rPr>
        <w:t>密封的纸质投标文件</w:t>
      </w:r>
      <w:r>
        <w:rPr>
          <w:rStyle w:val="12"/>
          <w:rFonts w:hint="eastAsia" w:ascii="宋体" w:hAnsi="宋体" w:cs="宋体"/>
          <w:b w:val="0"/>
          <w:bCs/>
          <w:highlight w:val="none"/>
        </w:rPr>
        <w:t>送达招标文件第一章第</w:t>
      </w:r>
      <w:r>
        <w:rPr>
          <w:rStyle w:val="12"/>
          <w:rFonts w:hint="eastAsia" w:ascii="宋体" w:hAnsi="宋体" w:cs="宋体"/>
          <w:b w:val="0"/>
          <w:bCs/>
          <w:highlight w:val="none"/>
          <w:lang w:val="en-US" w:eastAsia="zh-CN"/>
        </w:rPr>
        <w:t>9</w:t>
      </w:r>
      <w:r>
        <w:rPr>
          <w:rStyle w:val="12"/>
          <w:rFonts w:hint="eastAsia" w:ascii="宋体" w:hAnsi="宋体" w:cs="宋体"/>
          <w:b w:val="0"/>
          <w:bCs/>
          <w:highlight w:val="none"/>
        </w:rPr>
        <w:t>条载明的地点，否则投标将被拒绝。</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lang w:val="en-US" w:eastAsia="zh-CN"/>
        </w:rPr>
        <w:t>9</w:t>
      </w:r>
      <w:r>
        <w:rPr>
          <w:rStyle w:val="12"/>
          <w:rFonts w:hint="eastAsia" w:ascii="宋体" w:hAnsi="宋体" w:cs="宋体"/>
          <w:b w:val="0"/>
          <w:bCs/>
          <w:highlight w:val="none"/>
        </w:rPr>
        <w:t>、开标时间及地点：详见招标公告或更正公告（若有），若不一致，以更正公告（若有）为准。 </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1</w:t>
      </w:r>
      <w:r>
        <w:rPr>
          <w:rStyle w:val="12"/>
          <w:rFonts w:hint="eastAsia" w:ascii="宋体" w:hAnsi="宋体" w:cs="宋体"/>
          <w:b w:val="0"/>
          <w:bCs/>
          <w:highlight w:val="none"/>
          <w:lang w:val="en-US" w:eastAsia="zh-CN"/>
        </w:rPr>
        <w:t>0</w:t>
      </w:r>
      <w:r>
        <w:rPr>
          <w:rStyle w:val="12"/>
          <w:rFonts w:hint="eastAsia" w:ascii="宋体" w:hAnsi="宋体" w:cs="宋体"/>
          <w:b w:val="0"/>
          <w:bCs/>
          <w:highlight w:val="none"/>
        </w:rPr>
        <w:t>、公告期限</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1</w:t>
      </w:r>
      <w:r>
        <w:rPr>
          <w:rStyle w:val="12"/>
          <w:rFonts w:hint="eastAsia" w:ascii="宋体" w:hAnsi="宋体" w:cs="宋体"/>
          <w:b w:val="0"/>
          <w:bCs/>
          <w:highlight w:val="none"/>
          <w:lang w:val="en-US" w:eastAsia="zh-CN"/>
        </w:rPr>
        <w:t>0</w:t>
      </w:r>
      <w:r>
        <w:rPr>
          <w:rStyle w:val="12"/>
          <w:rFonts w:hint="eastAsia" w:ascii="宋体" w:hAnsi="宋体" w:cs="宋体"/>
          <w:b w:val="0"/>
          <w:bCs/>
          <w:highlight w:val="none"/>
        </w:rPr>
        <w:t>.1招标公告的公告期限：自指定的采购信息发布媒体最先发布公告之日起5个工作日。</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1</w:t>
      </w:r>
      <w:r>
        <w:rPr>
          <w:rStyle w:val="12"/>
          <w:rFonts w:hint="eastAsia" w:ascii="宋体" w:hAnsi="宋体" w:cs="宋体"/>
          <w:b w:val="0"/>
          <w:bCs/>
          <w:highlight w:val="none"/>
          <w:lang w:val="en-US" w:eastAsia="zh-CN"/>
        </w:rPr>
        <w:t>0</w:t>
      </w:r>
      <w:r>
        <w:rPr>
          <w:rStyle w:val="12"/>
          <w:rFonts w:hint="eastAsia" w:ascii="宋体" w:hAnsi="宋体" w:cs="宋体"/>
          <w:b w:val="0"/>
          <w:bCs/>
          <w:highlight w:val="none"/>
        </w:rPr>
        <w:t>.2招标文件公告期限：招标文件随同招标公告一并</w:t>
      </w:r>
      <w:r>
        <w:rPr>
          <w:rStyle w:val="12"/>
          <w:rFonts w:hint="eastAsia" w:ascii="宋体" w:hAnsi="宋体" w:cs="宋体"/>
          <w:b w:val="0"/>
          <w:bCs/>
          <w:highlight w:val="none"/>
          <w:lang w:eastAsia="zh-CN"/>
        </w:rPr>
        <w:t>发售</w:t>
      </w:r>
      <w:r>
        <w:rPr>
          <w:rStyle w:val="12"/>
          <w:rFonts w:hint="eastAsia" w:ascii="宋体" w:hAnsi="宋体" w:cs="宋体"/>
          <w:b w:val="0"/>
          <w:bCs/>
          <w:highlight w:val="none"/>
        </w:rPr>
        <w:t>，其公告期限与本章第1</w:t>
      </w:r>
      <w:r>
        <w:rPr>
          <w:rStyle w:val="12"/>
          <w:rFonts w:hint="eastAsia" w:ascii="宋体" w:hAnsi="宋体" w:cs="宋体"/>
          <w:b w:val="0"/>
          <w:bCs/>
          <w:highlight w:val="none"/>
          <w:lang w:val="en-US" w:eastAsia="zh-CN"/>
        </w:rPr>
        <w:t>0</w:t>
      </w:r>
      <w:r>
        <w:rPr>
          <w:rStyle w:val="12"/>
          <w:rFonts w:hint="eastAsia" w:ascii="宋体" w:hAnsi="宋体" w:cs="宋体"/>
          <w:b w:val="0"/>
          <w:bCs/>
          <w:highlight w:val="none"/>
        </w:rPr>
        <w:t>.1条载明的期限保持一致。</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1</w:t>
      </w:r>
      <w:r>
        <w:rPr>
          <w:rStyle w:val="12"/>
          <w:rFonts w:hint="eastAsia" w:ascii="宋体" w:hAnsi="宋体" w:cs="宋体"/>
          <w:b w:val="0"/>
          <w:bCs/>
          <w:highlight w:val="none"/>
          <w:lang w:val="en-US" w:eastAsia="zh-CN"/>
        </w:rPr>
        <w:t>1</w:t>
      </w:r>
      <w:r>
        <w:rPr>
          <w:rStyle w:val="12"/>
          <w:rFonts w:hint="eastAsia" w:ascii="宋体" w:hAnsi="宋体" w:cs="宋体"/>
          <w:b w:val="0"/>
          <w:bCs/>
          <w:highlight w:val="none"/>
        </w:rPr>
        <w:t>、采购人：  泉州师范学院</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 xml:space="preserve">地址：福建省泉州市丰泽区东海大街398号 </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联系方法：0595-22919532</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1</w:t>
      </w:r>
      <w:r>
        <w:rPr>
          <w:rStyle w:val="12"/>
          <w:rFonts w:hint="eastAsia" w:ascii="宋体" w:hAnsi="宋体" w:cs="宋体"/>
          <w:b w:val="0"/>
          <w:bCs/>
          <w:highlight w:val="none"/>
          <w:lang w:val="en-US" w:eastAsia="zh-CN"/>
        </w:rPr>
        <w:t>2</w:t>
      </w:r>
      <w:r>
        <w:rPr>
          <w:rStyle w:val="12"/>
          <w:rFonts w:hint="eastAsia" w:ascii="宋体" w:hAnsi="宋体" w:cs="宋体"/>
          <w:b w:val="0"/>
          <w:bCs/>
          <w:highlight w:val="none"/>
        </w:rPr>
        <w:t>、代理机构：福建丰盛项目管理有限公司</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地址：泉州市丰泽区坪山路255号泉州理工职业学院思恩楼6楼601</w:t>
      </w:r>
    </w:p>
    <w:p>
      <w:pPr>
        <w:pStyle w:val="9"/>
        <w:widowControl/>
        <w:spacing w:before="75" w:beforeAutospacing="0" w:after="75" w:afterAutospacing="0" w:line="360" w:lineRule="auto"/>
        <w:ind w:firstLine="480"/>
        <w:rPr>
          <w:rStyle w:val="12"/>
          <w:rFonts w:hint="eastAsia" w:ascii="宋体" w:hAnsi="宋体" w:cs="宋体"/>
          <w:b w:val="0"/>
          <w:bCs/>
          <w:highlight w:val="none"/>
        </w:rPr>
      </w:pPr>
      <w:r>
        <w:rPr>
          <w:rStyle w:val="12"/>
          <w:rFonts w:hint="eastAsia" w:ascii="宋体" w:hAnsi="宋体" w:cs="宋体"/>
          <w:b w:val="0"/>
          <w:bCs/>
          <w:highlight w:val="none"/>
        </w:rPr>
        <w:t>联系方法：18159238005</w:t>
      </w:r>
    </w:p>
    <w:p>
      <w:pPr>
        <w:pStyle w:val="9"/>
        <w:widowControl/>
        <w:spacing w:before="75" w:beforeAutospacing="0" w:after="75" w:afterAutospacing="0" w:line="360" w:lineRule="auto"/>
        <w:ind w:firstLine="480"/>
        <w:rPr>
          <w:rStyle w:val="12"/>
          <w:rFonts w:hint="eastAsia" w:ascii="宋体" w:hAnsi="宋体" w:cs="宋体"/>
          <w:b w:val="0"/>
          <w:bCs/>
          <w:highlight w:val="none"/>
        </w:rPr>
      </w:pPr>
    </w:p>
    <w:p>
      <w:pPr>
        <w:pStyle w:val="9"/>
        <w:widowControl/>
        <w:spacing w:before="75" w:beforeAutospacing="0" w:after="75" w:afterAutospacing="0"/>
        <w:rPr>
          <w:rFonts w:ascii="宋体" w:hAnsi="宋体" w:cs="宋体"/>
          <w:highlight w:val="none"/>
        </w:rPr>
      </w:pPr>
    </w:p>
    <w:p>
      <w:pPr>
        <w:rPr>
          <w:rFonts w:ascii="宋体" w:hAnsi="宋体" w:cs="宋体"/>
          <w:highlight w:val="none"/>
        </w:rPr>
      </w:pPr>
      <w:r>
        <w:rPr>
          <w:rFonts w:hint="eastAsia" w:ascii="宋体" w:hAnsi="宋体" w:cs="宋体"/>
          <w:highlight w:val="none"/>
        </w:rPr>
        <w:br w:type="page"/>
      </w:r>
    </w:p>
    <w:p>
      <w:pPr>
        <w:pStyle w:val="9"/>
        <w:widowControl/>
        <w:spacing w:before="75" w:beforeAutospacing="0" w:after="75" w:afterAutospacing="0"/>
        <w:outlineLvl w:val="1"/>
        <w:rPr>
          <w:b/>
          <w:bCs/>
          <w:highlight w:val="none"/>
        </w:rPr>
      </w:pPr>
      <w:r>
        <w:rPr>
          <w:rFonts w:hint="eastAsia" w:ascii="宋体" w:hAnsi="宋体" w:cs="宋体"/>
          <w:b/>
          <w:bCs/>
          <w:highlight w:val="none"/>
        </w:rPr>
        <w:t>附1：账户信息</w:t>
      </w:r>
    </w:p>
    <w:tbl>
      <w:tblPr>
        <w:tblStyle w:val="10"/>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center"/>
          </w:tcPr>
          <w:p>
            <w:pPr>
              <w:widowControl/>
              <w:spacing w:line="435" w:lineRule="atLeast"/>
              <w:jc w:val="center"/>
              <w:rPr>
                <w:rFonts w:ascii="宋体" w:hAnsi="宋体" w:cs="宋体"/>
                <w:kern w:val="0"/>
                <w:sz w:val="24"/>
                <w:highlight w:val="none"/>
              </w:rPr>
            </w:pPr>
            <w:r>
              <w:rPr>
                <w:rFonts w:ascii="宋体" w:hAnsi="宋体" w:cs="宋体"/>
                <w:b/>
                <w:bCs/>
                <w:kern w:val="0"/>
                <w:sz w:val="24"/>
                <w:highlight w:val="none"/>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jc w:val="left"/>
              <w:rPr>
                <w:rFonts w:ascii="宋体" w:hAnsi="宋体" w:cs="宋体"/>
                <w:kern w:val="0"/>
                <w:sz w:val="24"/>
                <w:highlight w:val="none"/>
              </w:rPr>
            </w:pPr>
            <w:r>
              <w:rPr>
                <w:rFonts w:ascii="宋体" w:hAnsi="宋体" w:cs="宋体"/>
                <w:kern w:val="0"/>
                <w:sz w:val="24"/>
                <w:highlight w:val="none"/>
              </w:rPr>
              <w:t>开户名称：福建</w:t>
            </w:r>
            <w:r>
              <w:rPr>
                <w:rFonts w:hint="eastAsia" w:ascii="宋体" w:hAnsi="宋体" w:cs="宋体"/>
                <w:kern w:val="0"/>
                <w:sz w:val="24"/>
                <w:highlight w:val="none"/>
              </w:rPr>
              <w:t>丰盛项目管理有限公司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jc w:val="left"/>
              <w:rPr>
                <w:rFonts w:ascii="宋体" w:hAnsi="宋体" w:cs="宋体"/>
                <w:kern w:val="0"/>
                <w:sz w:val="24"/>
                <w:highlight w:val="none"/>
              </w:rPr>
            </w:pPr>
            <w:r>
              <w:rPr>
                <w:rFonts w:ascii="宋体" w:hAnsi="宋体" w:cs="宋体"/>
                <w:kern w:val="0"/>
                <w:sz w:val="24"/>
                <w:highlight w:val="none"/>
              </w:rPr>
              <w:t>开户银行：</w:t>
            </w:r>
            <w:r>
              <w:rPr>
                <w:rFonts w:hint="eastAsia" w:ascii="宋体" w:hAnsi="宋体" w:cs="宋体"/>
                <w:kern w:val="0"/>
                <w:sz w:val="24"/>
                <w:highlight w:val="none"/>
              </w:rPr>
              <w:t>中国建设银行股份有限公司泉州丰泽支行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jc w:val="left"/>
              <w:rPr>
                <w:rFonts w:ascii="宋体" w:hAnsi="宋体" w:cs="宋体"/>
                <w:kern w:val="0"/>
                <w:sz w:val="24"/>
                <w:highlight w:val="none"/>
              </w:rPr>
            </w:pPr>
            <w:r>
              <w:rPr>
                <w:rFonts w:ascii="宋体" w:hAnsi="宋体" w:cs="宋体"/>
                <w:kern w:val="0"/>
                <w:sz w:val="24"/>
                <w:highlight w:val="none"/>
              </w:rPr>
              <w:t>银行账号：</w:t>
            </w:r>
            <w:r>
              <w:rPr>
                <w:rFonts w:hint="eastAsia" w:ascii="宋体" w:hAnsi="宋体" w:cs="宋体"/>
                <w:kern w:val="0"/>
                <w:sz w:val="24"/>
                <w:highlight w:val="none"/>
              </w:rPr>
              <w:t xml:space="preserve"> 35050165600700001403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jc w:val="left"/>
              <w:rPr>
                <w:rFonts w:ascii="宋体" w:hAnsi="宋体" w:cs="宋体"/>
                <w:kern w:val="0"/>
                <w:sz w:val="24"/>
                <w:highlight w:val="none"/>
              </w:rPr>
            </w:pPr>
            <w:r>
              <w:rPr>
                <w:rFonts w:hint="eastAsia" w:ascii="宋体" w:hAnsi="宋体" w:cs="宋体"/>
                <w:kern w:val="0"/>
                <w:sz w:val="24"/>
                <w:highlight w:val="none"/>
              </w:rPr>
              <w:t>投标保证金须</w:t>
            </w:r>
            <w:r>
              <w:rPr>
                <w:rFonts w:hint="eastAsia" w:ascii="宋体" w:hAnsi="宋体" w:cs="宋体"/>
                <w:bCs/>
                <w:kern w:val="0"/>
                <w:sz w:val="24"/>
                <w:highlight w:val="none"/>
              </w:rPr>
              <w:t>于开标截止时间前公对公转至以上账号。投标保证金</w:t>
            </w:r>
            <w:r>
              <w:rPr>
                <w:rFonts w:ascii="宋体" w:hAnsi="宋体" w:cs="宋体"/>
                <w:kern w:val="0"/>
                <w:sz w:val="24"/>
                <w:highlight w:val="none"/>
              </w:rPr>
              <w:t>是否到达以实际到账</w:t>
            </w:r>
            <w:r>
              <w:rPr>
                <w:rFonts w:hint="eastAsia" w:ascii="宋体" w:hAnsi="宋体" w:cs="宋体"/>
                <w:kern w:val="0"/>
                <w:sz w:val="24"/>
                <w:highlight w:val="none"/>
              </w:rPr>
              <w:t>时间</w:t>
            </w:r>
            <w:r>
              <w:rPr>
                <w:rFonts w:ascii="宋体" w:hAnsi="宋体" w:cs="宋体"/>
                <w:kern w:val="0"/>
                <w:sz w:val="24"/>
                <w:highlight w:val="none"/>
              </w:rPr>
              <w:t>为准</w:t>
            </w:r>
            <w:r>
              <w:rPr>
                <w:rFonts w:hint="eastAsia" w:ascii="宋体" w:hAnsi="宋体" w:cs="宋体"/>
                <w:kern w:val="0"/>
                <w:sz w:val="24"/>
                <w:highlight w:val="none"/>
              </w:rPr>
              <w:t>，</w:t>
            </w:r>
            <w:r>
              <w:rPr>
                <w:rFonts w:hint="eastAsia" w:ascii="宋体" w:hAnsi="宋体" w:cs="宋体"/>
                <w:bCs/>
                <w:kern w:val="0"/>
                <w:sz w:val="24"/>
                <w:highlight w:val="none"/>
              </w:rPr>
              <w:t>未按规定时间到账的其投标将被拒绝。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center"/>
          </w:tcPr>
          <w:p>
            <w:pPr>
              <w:widowControl/>
              <w:spacing w:line="435" w:lineRule="atLeast"/>
              <w:jc w:val="center"/>
              <w:rPr>
                <w:rFonts w:ascii="宋体" w:hAnsi="宋体" w:cs="宋体"/>
                <w:kern w:val="0"/>
                <w:sz w:val="24"/>
                <w:highlight w:val="none"/>
              </w:rPr>
            </w:pPr>
            <w:r>
              <w:rPr>
                <w:rFonts w:ascii="宋体" w:hAnsi="宋体" w:cs="宋体"/>
                <w:b/>
                <w:bCs/>
                <w:kern w:val="0"/>
                <w:sz w:val="24"/>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spacing w:line="435" w:lineRule="atLeast"/>
              <w:jc w:val="left"/>
              <w:rPr>
                <w:rFonts w:ascii="宋体" w:hAnsi="宋体" w:cs="宋体"/>
                <w:kern w:val="0"/>
                <w:sz w:val="24"/>
                <w:highlight w:val="none"/>
              </w:rPr>
            </w:pPr>
            <w:r>
              <w:rPr>
                <w:rFonts w:ascii="宋体" w:hAnsi="宋体" w:cs="宋体"/>
                <w:kern w:val="0"/>
                <w:sz w:val="24"/>
                <w:highlight w:val="none"/>
              </w:rPr>
              <w:t>1、请</w:t>
            </w:r>
            <w:r>
              <w:rPr>
                <w:rFonts w:hint="eastAsia" w:ascii="宋体" w:hAnsi="宋体" w:cs="宋体"/>
                <w:kern w:val="0"/>
                <w:sz w:val="24"/>
                <w:highlight w:val="none"/>
              </w:rPr>
              <w:t>投标</w:t>
            </w:r>
            <w:r>
              <w:rPr>
                <w:rFonts w:ascii="宋体" w:hAnsi="宋体" w:cs="宋体"/>
                <w:kern w:val="0"/>
                <w:sz w:val="24"/>
                <w:highlight w:val="none"/>
              </w:rPr>
              <w:t>供</w:t>
            </w:r>
            <w:r>
              <w:rPr>
                <w:rFonts w:hint="eastAsia" w:ascii="宋体" w:hAnsi="宋体" w:cs="宋体"/>
                <w:kern w:val="0"/>
                <w:sz w:val="24"/>
                <w:highlight w:val="none"/>
              </w:rPr>
              <w:t>人</w:t>
            </w:r>
            <w:r>
              <w:rPr>
                <w:rFonts w:ascii="宋体" w:hAnsi="宋体" w:cs="宋体"/>
                <w:kern w:val="0"/>
                <w:sz w:val="24"/>
                <w:highlight w:val="none"/>
              </w:rPr>
              <w:t>务必认真核对账户信息，将</w:t>
            </w:r>
            <w:r>
              <w:rPr>
                <w:rFonts w:hint="eastAsia" w:ascii="宋体" w:hAnsi="宋体" w:cs="宋体"/>
                <w:kern w:val="0"/>
                <w:sz w:val="24"/>
                <w:highlight w:val="none"/>
              </w:rPr>
              <w:t>投标</w:t>
            </w:r>
            <w:r>
              <w:rPr>
                <w:rFonts w:ascii="宋体" w:hAnsi="宋体" w:cs="宋体"/>
                <w:kern w:val="0"/>
                <w:sz w:val="24"/>
                <w:highlight w:val="none"/>
              </w:rPr>
              <w:t>保证金款项汇入对应账户，并自行承担因款项汇错而产生的一切后果。</w:t>
            </w:r>
          </w:p>
          <w:p>
            <w:pPr>
              <w:widowControl/>
              <w:spacing w:line="435" w:lineRule="atLeast"/>
              <w:jc w:val="left"/>
              <w:rPr>
                <w:rFonts w:ascii="宋体" w:hAnsi="宋体" w:cs="宋体"/>
                <w:kern w:val="0"/>
                <w:sz w:val="24"/>
                <w:highlight w:val="none"/>
              </w:rPr>
            </w:pPr>
            <w:r>
              <w:rPr>
                <w:rFonts w:ascii="宋体" w:hAnsi="宋体" w:cs="宋体"/>
                <w:kern w:val="0"/>
                <w:sz w:val="24"/>
                <w:highlight w:val="none"/>
              </w:rPr>
              <w:t>2、请</w:t>
            </w:r>
            <w:r>
              <w:rPr>
                <w:rFonts w:hint="eastAsia" w:ascii="宋体" w:hAnsi="宋体" w:cs="宋体"/>
                <w:kern w:val="0"/>
                <w:sz w:val="24"/>
                <w:highlight w:val="none"/>
              </w:rPr>
              <w:t>投标人</w:t>
            </w:r>
            <w:r>
              <w:rPr>
                <w:rFonts w:ascii="宋体" w:hAnsi="宋体" w:cs="宋体"/>
                <w:kern w:val="0"/>
                <w:sz w:val="24"/>
                <w:highlight w:val="none"/>
              </w:rPr>
              <w:t>在转账或电汇的凭证上务必按照以下格式注明，以便核对：“（项目编号：***、合同包：***）的</w:t>
            </w:r>
            <w:r>
              <w:rPr>
                <w:rFonts w:hint="eastAsia" w:ascii="宋体" w:hAnsi="宋体" w:cs="宋体"/>
                <w:kern w:val="0"/>
                <w:sz w:val="24"/>
                <w:highlight w:val="none"/>
              </w:rPr>
              <w:t>投标保证金</w:t>
            </w:r>
            <w:r>
              <w:rPr>
                <w:rFonts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noWrap w:val="0"/>
            <w:tcMar>
              <w:top w:w="0" w:type="dxa"/>
              <w:left w:w="105" w:type="dxa"/>
              <w:bottom w:w="0" w:type="dxa"/>
              <w:right w:w="105" w:type="dxa"/>
            </w:tcMar>
            <w:vAlign w:val="top"/>
          </w:tcPr>
          <w:p>
            <w:pPr>
              <w:widowControl/>
              <w:spacing w:line="435" w:lineRule="atLeast"/>
              <w:jc w:val="left"/>
              <w:rPr>
                <w:rFonts w:ascii="宋体" w:hAnsi="宋体" w:cs="宋体"/>
                <w:kern w:val="0"/>
                <w:sz w:val="24"/>
                <w:highlight w:val="none"/>
              </w:rPr>
            </w:pPr>
          </w:p>
        </w:tc>
      </w:tr>
    </w:tbl>
    <w:p>
      <w:pPr>
        <w:pStyle w:val="9"/>
        <w:widowControl/>
        <w:spacing w:before="75" w:beforeAutospacing="0" w:after="75" w:afterAutospacing="0"/>
        <w:rPr>
          <w:highlight w:val="none"/>
        </w:rPr>
      </w:pPr>
    </w:p>
    <w:p>
      <w:pPr>
        <w:pStyle w:val="9"/>
        <w:widowControl/>
        <w:spacing w:before="75" w:beforeAutospacing="0" w:after="75" w:afterAutospacing="0"/>
        <w:ind w:firstLine="480"/>
        <w:rPr>
          <w:highlight w:val="none"/>
        </w:rPr>
      </w:pPr>
      <w:r>
        <w:rPr>
          <w:highlight w:val="none"/>
        </w:rPr>
        <w:t> </w:t>
      </w:r>
    </w:p>
    <w:p>
      <w:pPr>
        <w:pStyle w:val="9"/>
        <w:widowControl/>
        <w:spacing w:before="75" w:beforeAutospacing="0" w:after="75" w:afterAutospacing="0"/>
        <w:outlineLvl w:val="1"/>
        <w:rPr>
          <w:b/>
          <w:bCs/>
          <w:highlight w:val="none"/>
        </w:rPr>
      </w:pPr>
      <w:r>
        <w:rPr>
          <w:rFonts w:hint="eastAsia" w:ascii="宋体" w:hAnsi="宋体" w:cs="宋体"/>
          <w:b/>
          <w:bCs/>
          <w:highlight w:val="none"/>
        </w:rPr>
        <w:t>附</w:t>
      </w:r>
      <w:r>
        <w:rPr>
          <w:b/>
          <w:bCs/>
          <w:highlight w:val="none"/>
        </w:rPr>
        <w:t>2</w:t>
      </w:r>
      <w:r>
        <w:rPr>
          <w:rFonts w:hint="eastAsia" w:ascii="宋体" w:hAnsi="宋体" w:cs="宋体"/>
          <w:b/>
          <w:bCs/>
          <w:highlight w:val="none"/>
        </w:rPr>
        <w:t>：采购标的一览表</w:t>
      </w:r>
    </w:p>
    <w:p>
      <w:pPr>
        <w:pStyle w:val="9"/>
        <w:widowControl/>
        <w:spacing w:before="75" w:beforeAutospacing="0" w:after="75" w:afterAutospacing="0"/>
        <w:rPr>
          <w:highlight w:val="none"/>
        </w:rPr>
      </w:pPr>
      <w:r>
        <w:rPr>
          <w:highlight w:val="none"/>
        </w:rPr>
        <w:t> </w:t>
      </w:r>
    </w:p>
    <w:p>
      <w:pPr>
        <w:widowControl/>
        <w:spacing w:before="100" w:beforeAutospacing="1" w:after="100" w:afterAutospacing="1"/>
        <w:jc w:val="right"/>
        <w:rPr>
          <w:rFonts w:ascii="宋体" w:hAnsi="宋体" w:cs="宋体"/>
          <w:kern w:val="0"/>
          <w:sz w:val="24"/>
          <w:highlight w:val="none"/>
        </w:rPr>
      </w:pPr>
      <w:r>
        <w:rPr>
          <w:rFonts w:ascii="宋体" w:hAnsi="宋体" w:cs="宋体"/>
          <w:kern w:val="0"/>
          <w:sz w:val="24"/>
          <w:highlight w:val="none"/>
        </w:rPr>
        <w:t>金额单位：人民币元</w:t>
      </w:r>
      <w:r>
        <w:rPr>
          <w:rFonts w:hint="eastAsia" w:ascii="宋体" w:hAnsi="宋体" w:cs="宋体"/>
          <w:kern w:val="0"/>
          <w:sz w:val="24"/>
          <w:highlight w:val="none"/>
        </w:rPr>
        <w:t xml:space="preserve"> </w:t>
      </w:r>
      <w:r>
        <w:rPr>
          <w:rFonts w:ascii="宋体" w:hAnsi="宋体" w:cs="宋体"/>
          <w:kern w:val="0"/>
          <w:sz w:val="24"/>
          <w:highlight w:val="none"/>
        </w:rPr>
        <w:t xml:space="preserve"> </w:t>
      </w:r>
    </w:p>
    <w:tbl>
      <w:tblPr>
        <w:tblStyle w:val="10"/>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Header/>
        </w:trPr>
        <w:tc>
          <w:tcPr>
            <w:tcW w:w="926"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合同包</w:t>
            </w:r>
          </w:p>
        </w:tc>
        <w:tc>
          <w:tcPr>
            <w:tcW w:w="832"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品目号</w:t>
            </w:r>
          </w:p>
        </w:tc>
        <w:tc>
          <w:tcPr>
            <w:tcW w:w="2145"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采购标的</w:t>
            </w:r>
          </w:p>
        </w:tc>
        <w:tc>
          <w:tcPr>
            <w:tcW w:w="1050"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数量</w:t>
            </w:r>
          </w:p>
        </w:tc>
        <w:tc>
          <w:tcPr>
            <w:tcW w:w="1320"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品目号预算</w:t>
            </w:r>
          </w:p>
        </w:tc>
        <w:tc>
          <w:tcPr>
            <w:tcW w:w="1245" w:type="dxa"/>
            <w:noWrap w:val="0"/>
            <w:vAlign w:val="center"/>
          </w:tcPr>
          <w:p>
            <w:pPr>
              <w:widowControl/>
              <w:jc w:val="center"/>
              <w:rPr>
                <w:rFonts w:ascii="宋体" w:hAnsi="宋体" w:cs="宋体"/>
                <w:b/>
                <w:kern w:val="0"/>
                <w:sz w:val="24"/>
                <w:highlight w:val="none"/>
              </w:rPr>
            </w:pPr>
            <w:r>
              <w:rPr>
                <w:rFonts w:ascii="宋体" w:hAnsi="宋体" w:cs="宋体"/>
                <w:b/>
                <w:kern w:val="0"/>
                <w:sz w:val="24"/>
                <w:highlight w:val="none"/>
              </w:rPr>
              <w:t>合同包预算</w:t>
            </w:r>
          </w:p>
        </w:tc>
        <w:tc>
          <w:tcPr>
            <w:tcW w:w="1320" w:type="dxa"/>
            <w:noWrap w:val="0"/>
            <w:vAlign w:val="center"/>
          </w:tcPr>
          <w:p>
            <w:pPr>
              <w:widowControl/>
              <w:jc w:val="center"/>
              <w:rPr>
                <w:rFonts w:ascii="宋体" w:hAnsi="宋体" w:cs="宋体"/>
                <w:b/>
                <w:kern w:val="0"/>
                <w:sz w:val="24"/>
                <w:highlight w:val="none"/>
              </w:rPr>
            </w:pPr>
            <w:r>
              <w:rPr>
                <w:rFonts w:hint="eastAsia" w:ascii="宋体" w:hAnsi="宋体" w:cs="宋体"/>
                <w:b/>
                <w:kern w:val="0"/>
                <w:sz w:val="24"/>
                <w:highlight w:val="none"/>
              </w:rPr>
              <w:t>投标</w:t>
            </w:r>
            <w:r>
              <w:rPr>
                <w:rFonts w:ascii="宋体" w:hAnsi="宋体" w:cs="宋体"/>
                <w:b/>
                <w:kern w:val="0"/>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trPr>
        <w:tc>
          <w:tcPr>
            <w:tcW w:w="926" w:type="dxa"/>
            <w:vMerge w:val="restart"/>
            <w:noWrap w:val="0"/>
            <w:vAlign w:val="center"/>
          </w:tcPr>
          <w:p>
            <w:pPr>
              <w:widowControl/>
              <w:jc w:val="center"/>
              <w:rPr>
                <w:rFonts w:hint="eastAsia" w:ascii="宋体" w:hAnsi="宋体" w:cs="宋体" w:eastAsiaTheme="minorEastAsia"/>
                <w:kern w:val="0"/>
                <w:sz w:val="24"/>
                <w:highlight w:val="none"/>
                <w:lang w:val="en-US" w:eastAsia="zh-CN"/>
              </w:rPr>
            </w:pPr>
            <w:r>
              <w:rPr>
                <w:rFonts w:hint="eastAsia" w:ascii="宋体" w:hAnsi="宋体" w:cs="宋体"/>
                <w:b/>
                <w:bCs/>
                <w:kern w:val="0"/>
                <w:sz w:val="24"/>
                <w:highlight w:val="none"/>
                <w:lang w:val="en-US" w:eastAsia="zh-CN"/>
              </w:rPr>
              <w:t>1</w:t>
            </w:r>
          </w:p>
        </w:tc>
        <w:tc>
          <w:tcPr>
            <w:tcW w:w="832" w:type="dxa"/>
            <w:noWrap w:val="0"/>
            <w:vAlign w:val="center"/>
          </w:tcPr>
          <w:p>
            <w:pPr>
              <w:widowControl/>
              <w:jc w:val="center"/>
              <w:rPr>
                <w:rFonts w:ascii="宋体" w:hAnsi="宋体" w:cs="宋体"/>
                <w:b/>
                <w:bCs/>
                <w:kern w:val="0"/>
                <w:sz w:val="24"/>
                <w:highlight w:val="none"/>
              </w:rPr>
            </w:pPr>
            <w:r>
              <w:rPr>
                <w:rFonts w:ascii="宋体" w:hAnsi="宋体" w:cs="宋体"/>
                <w:b/>
                <w:bCs/>
                <w:kern w:val="0"/>
                <w:sz w:val="24"/>
                <w:highlight w:val="none"/>
              </w:rPr>
              <w:t>1-1</w:t>
            </w:r>
          </w:p>
        </w:tc>
        <w:tc>
          <w:tcPr>
            <w:tcW w:w="2145" w:type="dxa"/>
            <w:noWrap w:val="0"/>
            <w:vAlign w:val="center"/>
          </w:tcPr>
          <w:p>
            <w:pPr>
              <w:adjustRightInd w:val="0"/>
              <w:snapToGrid w:val="0"/>
              <w:jc w:val="center"/>
              <w:textAlignment w:val="center"/>
              <w:rPr>
                <w:rFonts w:ascii="宋体" w:hAnsi="宋体" w:cs="宋体"/>
                <w:b/>
                <w:kern w:val="0"/>
                <w:sz w:val="24"/>
                <w:highlight w:val="none"/>
              </w:rPr>
            </w:pPr>
            <w:r>
              <w:rPr>
                <w:rFonts w:hint="eastAsia" w:ascii="宋体" w:hAnsi="宋体" w:cs="宋体"/>
                <w:color w:val="000000"/>
                <w:kern w:val="0"/>
                <w:szCs w:val="21"/>
                <w:highlight w:val="none"/>
              </w:rPr>
              <w:t>前排桌</w:t>
            </w:r>
          </w:p>
        </w:tc>
        <w:tc>
          <w:tcPr>
            <w:tcW w:w="1050" w:type="dxa"/>
            <w:noWrap w:val="0"/>
            <w:vAlign w:val="center"/>
          </w:tcPr>
          <w:p>
            <w:pPr>
              <w:adjustRightInd w:val="0"/>
              <w:snapToGrid w:val="0"/>
              <w:jc w:val="center"/>
              <w:textAlignment w:val="center"/>
              <w:rPr>
                <w:rFonts w:hint="eastAsia" w:ascii="宋体" w:hAnsi="宋体" w:cs="宋体" w:eastAsiaTheme="minorEastAsia"/>
                <w:bCs/>
                <w:kern w:val="0"/>
                <w:sz w:val="24"/>
                <w:szCs w:val="24"/>
                <w:highlight w:val="none"/>
                <w:lang w:eastAsia="zh-CN"/>
              </w:rPr>
            </w:pPr>
            <w:r>
              <w:rPr>
                <w:rFonts w:hint="eastAsia" w:ascii="宋体" w:hAnsi="宋体" w:cs="宋体"/>
                <w:kern w:val="0"/>
                <w:sz w:val="24"/>
                <w:szCs w:val="24"/>
                <w:highlight w:val="none"/>
              </w:rPr>
              <w:t>43</w:t>
            </w:r>
            <w:r>
              <w:rPr>
                <w:rFonts w:hint="eastAsia" w:ascii="宋体" w:hAnsi="宋体" w:cs="宋体"/>
                <w:kern w:val="0"/>
                <w:sz w:val="24"/>
                <w:szCs w:val="24"/>
                <w:highlight w:val="none"/>
                <w:lang w:eastAsia="zh-CN"/>
              </w:rPr>
              <w:t>（位）</w:t>
            </w:r>
          </w:p>
        </w:tc>
        <w:tc>
          <w:tcPr>
            <w:tcW w:w="1320" w:type="dxa"/>
            <w:noWrap w:val="0"/>
            <w:vAlign w:val="center"/>
          </w:tcPr>
          <w:p>
            <w:pPr>
              <w:autoSpaceDE w:val="0"/>
              <w:autoSpaceDN w:val="0"/>
              <w:adjustRightInd w:val="0"/>
              <w:spacing w:line="360" w:lineRule="auto"/>
              <w:jc w:val="center"/>
              <w:rPr>
                <w:rFonts w:ascii="宋体" w:hAnsi="宋体"/>
                <w:bCs/>
                <w:sz w:val="24"/>
                <w:highlight w:val="none"/>
              </w:rPr>
            </w:pPr>
            <w:r>
              <w:rPr>
                <w:rFonts w:hint="eastAsia" w:ascii="宋体" w:hAnsi="宋体"/>
                <w:sz w:val="24"/>
                <w:highlight w:val="none"/>
              </w:rPr>
              <w:t>13975.00</w:t>
            </w:r>
          </w:p>
        </w:tc>
        <w:tc>
          <w:tcPr>
            <w:tcW w:w="1245" w:type="dxa"/>
            <w:vMerge w:val="restart"/>
            <w:noWrap w:val="0"/>
            <w:vAlign w:val="center"/>
          </w:tcPr>
          <w:p>
            <w:pPr>
              <w:adjustRightInd w:val="0"/>
              <w:snapToGrid w:val="0"/>
              <w:jc w:val="center"/>
              <w:textAlignment w:val="center"/>
              <w:rPr>
                <w:rFonts w:ascii="宋体" w:hAnsi="宋体" w:cs="宋体"/>
                <w:bCs/>
                <w:kern w:val="0"/>
                <w:sz w:val="24"/>
                <w:szCs w:val="24"/>
                <w:highlight w:val="none"/>
              </w:rPr>
            </w:pPr>
            <w:r>
              <w:rPr>
                <w:rFonts w:hint="eastAsia" w:ascii="宋体" w:hAnsi="宋体" w:cs="宋体"/>
                <w:bCs/>
                <w:kern w:val="0"/>
                <w:sz w:val="24"/>
                <w:szCs w:val="24"/>
                <w:highlight w:val="none"/>
              </w:rPr>
              <w:t>241305</w:t>
            </w:r>
          </w:p>
        </w:tc>
        <w:tc>
          <w:tcPr>
            <w:tcW w:w="1320" w:type="dxa"/>
            <w:vMerge w:val="restart"/>
            <w:noWrap w:val="0"/>
            <w:vAlign w:val="center"/>
          </w:tcPr>
          <w:p>
            <w:pPr>
              <w:widowControl/>
              <w:jc w:val="center"/>
              <w:rPr>
                <w:rFonts w:hint="default" w:ascii="宋体" w:hAnsi="宋体" w:cs="宋体" w:eastAsiaTheme="minorEastAsia"/>
                <w:bCs/>
                <w:kern w:val="0"/>
                <w:sz w:val="24"/>
                <w:highlight w:val="none"/>
                <w:lang w:val="en-US" w:eastAsia="zh-CN"/>
              </w:rPr>
            </w:pPr>
            <w:r>
              <w:rPr>
                <w:rFonts w:hint="eastAsia" w:ascii="宋体" w:hAnsi="宋体" w:cs="宋体"/>
                <w:bCs/>
                <w:kern w:val="0"/>
                <w:sz w:val="24"/>
                <w:highlight w:val="none"/>
                <w:lang w:val="en-US" w:eastAsia="zh-CN"/>
              </w:rPr>
              <w:t>4826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trPr>
        <w:tc>
          <w:tcPr>
            <w:tcW w:w="926" w:type="dxa"/>
            <w:vMerge w:val="continue"/>
            <w:noWrap w:val="0"/>
            <w:vAlign w:val="center"/>
          </w:tcPr>
          <w:p>
            <w:pPr>
              <w:widowControl/>
              <w:jc w:val="center"/>
              <w:rPr>
                <w:rFonts w:ascii="宋体" w:hAnsi="宋体" w:cs="宋体"/>
                <w:kern w:val="0"/>
                <w:sz w:val="24"/>
                <w:highlight w:val="none"/>
              </w:rPr>
            </w:pPr>
          </w:p>
        </w:tc>
        <w:tc>
          <w:tcPr>
            <w:tcW w:w="832" w:type="dxa"/>
            <w:noWrap w:val="0"/>
            <w:vAlign w:val="center"/>
          </w:tcPr>
          <w:p>
            <w:pPr>
              <w:widowControl/>
              <w:jc w:val="center"/>
              <w:rPr>
                <w:rFonts w:hint="eastAsia" w:ascii="宋体" w:hAnsi="宋体" w:cs="宋体" w:eastAsiaTheme="minorEastAsia"/>
                <w:b/>
                <w:bCs/>
                <w:kern w:val="0"/>
                <w:sz w:val="24"/>
                <w:highlight w:val="none"/>
                <w:lang w:eastAsia="zh-CN"/>
              </w:rPr>
            </w:pPr>
            <w:r>
              <w:rPr>
                <w:rFonts w:ascii="宋体" w:hAnsi="宋体" w:cs="宋体"/>
                <w:b/>
                <w:bCs/>
                <w:kern w:val="0"/>
                <w:sz w:val="24"/>
                <w:highlight w:val="none"/>
              </w:rPr>
              <w:t>1-</w:t>
            </w:r>
            <w:r>
              <w:rPr>
                <w:rFonts w:hint="eastAsia" w:ascii="宋体" w:hAnsi="宋体" w:cs="宋体"/>
                <w:b/>
                <w:bCs/>
                <w:kern w:val="0"/>
                <w:sz w:val="24"/>
                <w:highlight w:val="none"/>
                <w:lang w:val="en-US" w:eastAsia="zh-CN"/>
              </w:rPr>
              <w:t>2</w:t>
            </w:r>
          </w:p>
        </w:tc>
        <w:tc>
          <w:tcPr>
            <w:tcW w:w="2145" w:type="dxa"/>
            <w:noWrap w:val="0"/>
            <w:vAlign w:val="center"/>
          </w:tcPr>
          <w:p>
            <w:pPr>
              <w:adjustRightInd w:val="0"/>
              <w:snapToGrid w:val="0"/>
              <w:jc w:val="center"/>
              <w:textAlignment w:val="center"/>
              <w:rPr>
                <w:rFonts w:hint="eastAsia" w:ascii="宋体" w:hAnsi="宋体" w:cs="宋体"/>
                <w:b/>
                <w:kern w:val="0"/>
                <w:sz w:val="24"/>
                <w:highlight w:val="none"/>
              </w:rPr>
            </w:pPr>
            <w:r>
              <w:rPr>
                <w:rFonts w:hint="eastAsia" w:ascii="宋体" w:hAnsi="宋体" w:cs="宋体"/>
                <w:color w:val="000000"/>
                <w:kern w:val="0"/>
                <w:szCs w:val="21"/>
                <w:highlight w:val="none"/>
              </w:rPr>
              <w:t>中排桌椅</w:t>
            </w:r>
          </w:p>
        </w:tc>
        <w:tc>
          <w:tcPr>
            <w:tcW w:w="1050" w:type="dxa"/>
            <w:noWrap w:val="0"/>
            <w:vAlign w:val="center"/>
          </w:tcPr>
          <w:p>
            <w:pPr>
              <w:adjustRightInd w:val="0"/>
              <w:snapToGrid w:val="0"/>
              <w:jc w:val="center"/>
              <w:textAlignment w:val="center"/>
              <w:rPr>
                <w:rFonts w:hint="eastAsia" w:ascii="宋体" w:hAnsi="宋体"/>
                <w:sz w:val="24"/>
                <w:szCs w:val="24"/>
                <w:highlight w:val="none"/>
              </w:rPr>
            </w:pPr>
            <w:r>
              <w:rPr>
                <w:rFonts w:hint="eastAsia" w:ascii="宋体" w:hAnsi="宋体" w:cs="宋体"/>
                <w:kern w:val="0"/>
                <w:sz w:val="24"/>
                <w:szCs w:val="24"/>
                <w:highlight w:val="none"/>
              </w:rPr>
              <w:t>411</w:t>
            </w:r>
            <w:r>
              <w:rPr>
                <w:rFonts w:hint="eastAsia" w:ascii="宋体" w:hAnsi="宋体" w:cs="宋体"/>
                <w:kern w:val="0"/>
                <w:sz w:val="24"/>
                <w:szCs w:val="24"/>
                <w:highlight w:val="none"/>
                <w:lang w:eastAsia="zh-CN"/>
              </w:rPr>
              <w:t>（位）</w:t>
            </w:r>
          </w:p>
        </w:tc>
        <w:tc>
          <w:tcPr>
            <w:tcW w:w="1320" w:type="dxa"/>
            <w:noWrap w:val="0"/>
            <w:vAlign w:val="center"/>
          </w:tcPr>
          <w:p>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rPr>
              <w:t>197280.00</w:t>
            </w:r>
          </w:p>
        </w:tc>
        <w:tc>
          <w:tcPr>
            <w:tcW w:w="1245" w:type="dxa"/>
            <w:vMerge w:val="continue"/>
            <w:noWrap w:val="0"/>
            <w:vAlign w:val="center"/>
          </w:tcPr>
          <w:p>
            <w:pPr>
              <w:adjustRightInd w:val="0"/>
              <w:snapToGrid w:val="0"/>
              <w:jc w:val="center"/>
              <w:textAlignment w:val="center"/>
              <w:rPr>
                <w:rFonts w:hint="eastAsia" w:ascii="宋体" w:hAnsi="宋体"/>
                <w:sz w:val="24"/>
                <w:szCs w:val="24"/>
                <w:highlight w:val="none"/>
              </w:rPr>
            </w:pPr>
          </w:p>
        </w:tc>
        <w:tc>
          <w:tcPr>
            <w:tcW w:w="1320" w:type="dxa"/>
            <w:vMerge w:val="continue"/>
            <w:noWrap w:val="0"/>
            <w:vAlign w:val="center"/>
          </w:tcPr>
          <w:p>
            <w:pPr>
              <w:widowControl/>
              <w:jc w:val="center"/>
              <w:rPr>
                <w:rFonts w:hint="eastAsia" w:ascii="宋体"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trPr>
        <w:tc>
          <w:tcPr>
            <w:tcW w:w="926" w:type="dxa"/>
            <w:vMerge w:val="continue"/>
            <w:noWrap w:val="0"/>
            <w:vAlign w:val="center"/>
          </w:tcPr>
          <w:p>
            <w:pPr>
              <w:widowControl/>
              <w:jc w:val="center"/>
              <w:rPr>
                <w:rFonts w:ascii="宋体" w:hAnsi="宋体" w:cs="宋体"/>
                <w:kern w:val="0"/>
                <w:sz w:val="24"/>
                <w:highlight w:val="none"/>
              </w:rPr>
            </w:pPr>
          </w:p>
        </w:tc>
        <w:tc>
          <w:tcPr>
            <w:tcW w:w="832" w:type="dxa"/>
            <w:noWrap w:val="0"/>
            <w:vAlign w:val="center"/>
          </w:tcPr>
          <w:p>
            <w:pPr>
              <w:widowControl/>
              <w:jc w:val="center"/>
              <w:rPr>
                <w:rFonts w:hint="eastAsia" w:ascii="宋体" w:hAnsi="宋体" w:cs="宋体" w:eastAsiaTheme="minorEastAsia"/>
                <w:b/>
                <w:bCs/>
                <w:kern w:val="0"/>
                <w:sz w:val="24"/>
                <w:highlight w:val="none"/>
                <w:lang w:eastAsia="zh-CN"/>
              </w:rPr>
            </w:pPr>
            <w:r>
              <w:rPr>
                <w:rFonts w:ascii="宋体" w:hAnsi="宋体" w:cs="宋体"/>
                <w:b/>
                <w:bCs/>
                <w:kern w:val="0"/>
                <w:sz w:val="24"/>
                <w:highlight w:val="none"/>
              </w:rPr>
              <w:t>1-</w:t>
            </w:r>
            <w:r>
              <w:rPr>
                <w:rFonts w:hint="eastAsia" w:ascii="宋体" w:hAnsi="宋体" w:cs="宋体"/>
                <w:b/>
                <w:bCs/>
                <w:kern w:val="0"/>
                <w:sz w:val="24"/>
                <w:highlight w:val="none"/>
                <w:lang w:val="en-US" w:eastAsia="zh-CN"/>
              </w:rPr>
              <w:t>3</w:t>
            </w:r>
          </w:p>
        </w:tc>
        <w:tc>
          <w:tcPr>
            <w:tcW w:w="2145" w:type="dxa"/>
            <w:noWrap w:val="0"/>
            <w:vAlign w:val="center"/>
          </w:tcPr>
          <w:p>
            <w:pPr>
              <w:adjustRightInd w:val="0"/>
              <w:snapToGrid w:val="0"/>
              <w:jc w:val="center"/>
              <w:textAlignment w:val="center"/>
              <w:rPr>
                <w:rFonts w:hint="eastAsia" w:ascii="宋体" w:hAnsi="宋体" w:cs="宋体"/>
                <w:b/>
                <w:kern w:val="0"/>
                <w:sz w:val="24"/>
                <w:highlight w:val="none"/>
              </w:rPr>
            </w:pPr>
            <w:r>
              <w:rPr>
                <w:rFonts w:hint="eastAsia" w:ascii="宋体" w:hAnsi="宋体" w:cs="宋体"/>
                <w:color w:val="000000"/>
                <w:kern w:val="0"/>
                <w:szCs w:val="21"/>
                <w:highlight w:val="none"/>
              </w:rPr>
              <w:t>后排椅</w:t>
            </w:r>
          </w:p>
        </w:tc>
        <w:tc>
          <w:tcPr>
            <w:tcW w:w="1050" w:type="dxa"/>
            <w:noWrap w:val="0"/>
            <w:vAlign w:val="center"/>
          </w:tcPr>
          <w:p>
            <w:pPr>
              <w:adjustRightInd w:val="0"/>
              <w:snapToGrid w:val="0"/>
              <w:jc w:val="center"/>
              <w:textAlignment w:val="center"/>
              <w:rPr>
                <w:rFonts w:hint="eastAsia" w:ascii="宋体" w:hAnsi="宋体"/>
                <w:sz w:val="24"/>
                <w:szCs w:val="24"/>
                <w:highlight w:val="none"/>
              </w:rPr>
            </w:pPr>
            <w:r>
              <w:rPr>
                <w:rFonts w:hint="eastAsia" w:ascii="宋体" w:hAnsi="宋体" w:cs="宋体"/>
                <w:kern w:val="0"/>
                <w:sz w:val="24"/>
                <w:szCs w:val="24"/>
                <w:highlight w:val="none"/>
              </w:rPr>
              <w:t>43</w:t>
            </w:r>
            <w:r>
              <w:rPr>
                <w:rFonts w:hint="eastAsia" w:ascii="宋体" w:hAnsi="宋体" w:cs="宋体"/>
                <w:kern w:val="0"/>
                <w:sz w:val="24"/>
                <w:szCs w:val="24"/>
                <w:highlight w:val="none"/>
                <w:lang w:eastAsia="zh-CN"/>
              </w:rPr>
              <w:t>（位）</w:t>
            </w:r>
          </w:p>
        </w:tc>
        <w:tc>
          <w:tcPr>
            <w:tcW w:w="1320" w:type="dxa"/>
            <w:noWrap w:val="0"/>
            <w:vAlign w:val="center"/>
          </w:tcPr>
          <w:p>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rPr>
              <w:t>15050.00</w:t>
            </w:r>
          </w:p>
        </w:tc>
        <w:tc>
          <w:tcPr>
            <w:tcW w:w="1245" w:type="dxa"/>
            <w:vMerge w:val="continue"/>
            <w:noWrap w:val="0"/>
            <w:vAlign w:val="center"/>
          </w:tcPr>
          <w:p>
            <w:pPr>
              <w:adjustRightInd w:val="0"/>
              <w:snapToGrid w:val="0"/>
              <w:jc w:val="center"/>
              <w:textAlignment w:val="center"/>
              <w:rPr>
                <w:rFonts w:hint="eastAsia" w:ascii="宋体" w:hAnsi="宋体"/>
                <w:sz w:val="24"/>
                <w:szCs w:val="24"/>
                <w:highlight w:val="none"/>
              </w:rPr>
            </w:pPr>
          </w:p>
        </w:tc>
        <w:tc>
          <w:tcPr>
            <w:tcW w:w="1320" w:type="dxa"/>
            <w:vMerge w:val="continue"/>
            <w:noWrap w:val="0"/>
            <w:vAlign w:val="center"/>
          </w:tcPr>
          <w:p>
            <w:pPr>
              <w:widowControl/>
              <w:jc w:val="center"/>
              <w:rPr>
                <w:rFonts w:hint="eastAsia" w:ascii="宋体" w:hAnsi="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trPr>
        <w:tc>
          <w:tcPr>
            <w:tcW w:w="926" w:type="dxa"/>
            <w:vMerge w:val="continue"/>
            <w:noWrap w:val="0"/>
            <w:vAlign w:val="center"/>
          </w:tcPr>
          <w:p>
            <w:pPr>
              <w:widowControl/>
              <w:jc w:val="center"/>
              <w:rPr>
                <w:rFonts w:ascii="宋体" w:hAnsi="宋体" w:cs="宋体"/>
                <w:kern w:val="0"/>
                <w:sz w:val="24"/>
                <w:highlight w:val="none"/>
              </w:rPr>
            </w:pPr>
          </w:p>
        </w:tc>
        <w:tc>
          <w:tcPr>
            <w:tcW w:w="832" w:type="dxa"/>
            <w:noWrap w:val="0"/>
            <w:vAlign w:val="center"/>
          </w:tcPr>
          <w:p>
            <w:pPr>
              <w:widowControl/>
              <w:jc w:val="center"/>
              <w:rPr>
                <w:rFonts w:hint="eastAsia" w:ascii="宋体" w:hAnsi="宋体" w:cs="宋体" w:eastAsiaTheme="minorEastAsia"/>
                <w:b/>
                <w:bCs/>
                <w:kern w:val="0"/>
                <w:sz w:val="24"/>
                <w:highlight w:val="none"/>
                <w:lang w:eastAsia="zh-CN"/>
              </w:rPr>
            </w:pPr>
            <w:r>
              <w:rPr>
                <w:rFonts w:ascii="宋体" w:hAnsi="宋体" w:cs="宋体"/>
                <w:b/>
                <w:bCs/>
                <w:kern w:val="0"/>
                <w:sz w:val="24"/>
                <w:highlight w:val="none"/>
              </w:rPr>
              <w:t>1-</w:t>
            </w:r>
            <w:r>
              <w:rPr>
                <w:rFonts w:hint="eastAsia" w:ascii="宋体" w:hAnsi="宋体" w:cs="宋体"/>
                <w:b/>
                <w:bCs/>
                <w:kern w:val="0"/>
                <w:sz w:val="24"/>
                <w:highlight w:val="none"/>
                <w:lang w:val="en-US" w:eastAsia="zh-CN"/>
              </w:rPr>
              <w:t>4</w:t>
            </w:r>
          </w:p>
        </w:tc>
        <w:tc>
          <w:tcPr>
            <w:tcW w:w="2145" w:type="dxa"/>
            <w:noWrap w:val="0"/>
            <w:vAlign w:val="center"/>
          </w:tcPr>
          <w:p>
            <w:pPr>
              <w:adjustRightInd w:val="0"/>
              <w:snapToGrid w:val="0"/>
              <w:jc w:val="center"/>
              <w:textAlignment w:val="center"/>
              <w:rPr>
                <w:rFonts w:hint="eastAsia" w:ascii="宋体" w:hAnsi="宋体" w:cs="宋体"/>
                <w:b/>
                <w:kern w:val="0"/>
                <w:sz w:val="24"/>
                <w:highlight w:val="none"/>
              </w:rPr>
            </w:pPr>
            <w:r>
              <w:rPr>
                <w:rFonts w:hint="eastAsia" w:ascii="宋体" w:hAnsi="宋体" w:cs="宋体"/>
                <w:color w:val="000000"/>
                <w:kern w:val="0"/>
                <w:szCs w:val="21"/>
                <w:highlight w:val="none"/>
              </w:rPr>
              <w:t>地台</w:t>
            </w:r>
          </w:p>
        </w:tc>
        <w:tc>
          <w:tcPr>
            <w:tcW w:w="1050" w:type="dxa"/>
            <w:noWrap w:val="0"/>
            <w:vAlign w:val="center"/>
          </w:tcPr>
          <w:p>
            <w:pPr>
              <w:adjustRightInd w:val="0"/>
              <w:snapToGrid w:val="0"/>
              <w:jc w:val="center"/>
              <w:textAlignment w:val="center"/>
              <w:rPr>
                <w:rFonts w:hint="eastAsia" w:ascii="宋体" w:hAnsi="宋体"/>
                <w:sz w:val="24"/>
                <w:szCs w:val="24"/>
                <w:highlight w:val="none"/>
              </w:rPr>
            </w:pPr>
            <w:r>
              <w:rPr>
                <w:rFonts w:hint="eastAsia" w:ascii="宋体" w:hAnsi="宋体" w:cs="宋体"/>
                <w:kern w:val="0"/>
                <w:sz w:val="24"/>
                <w:szCs w:val="24"/>
                <w:highlight w:val="none"/>
              </w:rPr>
              <w:t>4</w:t>
            </w:r>
            <w:r>
              <w:rPr>
                <w:rFonts w:hint="eastAsia" w:ascii="宋体" w:hAnsi="宋体" w:cs="宋体"/>
                <w:kern w:val="0"/>
                <w:sz w:val="24"/>
                <w:szCs w:val="24"/>
                <w:highlight w:val="none"/>
                <w:lang w:eastAsia="zh-CN"/>
              </w:rPr>
              <w:t>（块）</w:t>
            </w:r>
          </w:p>
        </w:tc>
        <w:tc>
          <w:tcPr>
            <w:tcW w:w="1320" w:type="dxa"/>
            <w:noWrap w:val="0"/>
            <w:vAlign w:val="center"/>
          </w:tcPr>
          <w:p>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rPr>
              <w:t>15000.00</w:t>
            </w:r>
          </w:p>
        </w:tc>
        <w:tc>
          <w:tcPr>
            <w:tcW w:w="1245" w:type="dxa"/>
            <w:vMerge w:val="continue"/>
            <w:noWrap w:val="0"/>
            <w:vAlign w:val="center"/>
          </w:tcPr>
          <w:p>
            <w:pPr>
              <w:adjustRightInd w:val="0"/>
              <w:snapToGrid w:val="0"/>
              <w:jc w:val="center"/>
              <w:textAlignment w:val="center"/>
              <w:rPr>
                <w:rFonts w:hint="eastAsia" w:ascii="宋体" w:hAnsi="宋体"/>
                <w:sz w:val="24"/>
                <w:szCs w:val="24"/>
                <w:highlight w:val="none"/>
              </w:rPr>
            </w:pPr>
          </w:p>
        </w:tc>
        <w:tc>
          <w:tcPr>
            <w:tcW w:w="1320" w:type="dxa"/>
            <w:vMerge w:val="continue"/>
            <w:noWrap w:val="0"/>
            <w:vAlign w:val="center"/>
          </w:tcPr>
          <w:p>
            <w:pPr>
              <w:widowControl/>
              <w:jc w:val="center"/>
              <w:rPr>
                <w:rFonts w:hint="eastAsia" w:ascii="宋体" w:hAnsi="宋体" w:cs="宋体"/>
                <w:bCs/>
                <w:kern w:val="0"/>
                <w:sz w:val="24"/>
                <w:highlight w:val="none"/>
              </w:rPr>
            </w:pPr>
          </w:p>
        </w:tc>
      </w:tr>
    </w:tbl>
    <w:p>
      <w:pPr>
        <w:rPr>
          <w:rStyle w:val="12"/>
          <w:rFonts w:hint="eastAsia" w:ascii="宋体" w:hAnsi="宋体" w:eastAsia="宋体" w:cs="宋体"/>
          <w:spacing w:val="0"/>
          <w:sz w:val="31"/>
          <w:szCs w:val="31"/>
          <w:highlight w:val="none"/>
        </w:rPr>
      </w:pPr>
    </w:p>
    <w:p>
      <w:pPr>
        <w:rPr>
          <w:rStyle w:val="12"/>
          <w:rFonts w:hint="eastAsia" w:ascii="宋体" w:hAnsi="宋体" w:eastAsia="宋体" w:cs="宋体"/>
          <w:spacing w:val="0"/>
          <w:sz w:val="31"/>
          <w:szCs w:val="31"/>
          <w:highlight w:val="none"/>
        </w:rPr>
      </w:pP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第二章</w:t>
      </w:r>
      <w:r>
        <w:rPr>
          <w:rStyle w:val="12"/>
          <w:spacing w:val="0"/>
          <w:sz w:val="31"/>
          <w:szCs w:val="31"/>
          <w:highlight w:val="none"/>
        </w:rPr>
        <w:t>   </w:t>
      </w:r>
      <w:r>
        <w:rPr>
          <w:rStyle w:val="12"/>
          <w:rFonts w:hint="eastAsia" w:ascii="宋体" w:hAnsi="宋体" w:eastAsia="宋体" w:cs="宋体"/>
          <w:spacing w:val="0"/>
          <w:sz w:val="31"/>
          <w:szCs w:val="31"/>
          <w:highlight w:val="none"/>
        </w:rPr>
        <w:t>投标人须知前附表</w:t>
      </w:r>
    </w:p>
    <w:p>
      <w:pPr>
        <w:pStyle w:val="9"/>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tbl>
      <w:tblPr>
        <w:tblStyle w:val="10"/>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61"/>
        <w:gridCol w:w="1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0710" w:type="dxa"/>
            <w:gridSpan w:val="3"/>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Style w:val="12"/>
                <w:rFonts w:hint="eastAsia" w:ascii="宋体" w:hAnsi="宋体" w:eastAsia="宋体" w:cs="宋体"/>
                <w:spacing w:val="0"/>
                <w:sz w:val="24"/>
                <w:szCs w:val="24"/>
                <w:highlight w:val="none"/>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项号</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招标文件</w:t>
            </w:r>
          </w:p>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（第三章）</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6.1</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是否组织现场考察或召开开标前答疑会：</w:t>
            </w:r>
            <w:r>
              <w:rPr>
                <w:rFonts w:hint="eastAsia" w:ascii="宋体" w:hAnsi="宋体" w:eastAsia="宋体" w:cs="宋体"/>
                <w:spacing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2</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10.4</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投标文件的份数：</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纸质投标文件：</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①资格及资信证明部分的正本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lang w:val="en-US" w:eastAsia="zh-CN"/>
              </w:rPr>
              <w:t>4</w:t>
            </w:r>
            <w:r>
              <w:rPr>
                <w:rFonts w:hint="eastAsia" w:ascii="宋体" w:hAnsi="宋体" w:eastAsia="宋体" w:cs="宋体"/>
                <w:spacing w:val="0"/>
                <w:sz w:val="24"/>
                <w:szCs w:val="24"/>
                <w:highlight w:val="none"/>
              </w:rPr>
              <w:t>份，报价部分的正本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lang w:val="en-US" w:eastAsia="zh-CN"/>
              </w:rPr>
              <w:t>4</w:t>
            </w:r>
            <w:r>
              <w:rPr>
                <w:rFonts w:hint="eastAsia" w:ascii="宋体" w:hAnsi="宋体" w:eastAsia="宋体" w:cs="宋体"/>
                <w:spacing w:val="0"/>
                <w:sz w:val="24"/>
                <w:szCs w:val="24"/>
                <w:highlight w:val="none"/>
              </w:rPr>
              <w:t>份，技术商务部分的正本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lang w:val="en-US" w:eastAsia="zh-CN"/>
              </w:rPr>
              <w:t>4</w:t>
            </w:r>
            <w:r>
              <w:rPr>
                <w:rFonts w:hint="eastAsia" w:ascii="宋体" w:hAnsi="宋体" w:eastAsia="宋体" w:cs="宋体"/>
                <w:spacing w:val="0"/>
                <w:sz w:val="24"/>
                <w:szCs w:val="24"/>
                <w:highlight w:val="none"/>
              </w:rPr>
              <w:t>份。</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②可读介质（光盘或</w:t>
            </w:r>
            <w:r>
              <w:rPr>
                <w:rFonts w:hint="default" w:ascii="Times New Roman" w:hAnsi="Times New Roman" w:cs="Times New Roman"/>
                <w:spacing w:val="0"/>
                <w:sz w:val="24"/>
                <w:szCs w:val="24"/>
                <w:highlight w:val="none"/>
              </w:rPr>
              <w:t>U</w:t>
            </w:r>
            <w:r>
              <w:rPr>
                <w:rFonts w:hint="eastAsia" w:ascii="宋体" w:hAnsi="宋体" w:eastAsia="宋体" w:cs="宋体"/>
                <w:spacing w:val="0"/>
                <w:sz w:val="24"/>
                <w:szCs w:val="24"/>
                <w:highlight w:val="none"/>
              </w:rPr>
              <w:t>盘）</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份：投标人应将其上</w:t>
            </w:r>
            <w:r>
              <w:rPr>
                <w:rFonts w:hint="eastAsia" w:ascii="宋体" w:hAnsi="宋体" w:eastAsia="宋体" w:cs="宋体"/>
                <w:spacing w:val="0"/>
                <w:sz w:val="24"/>
                <w:szCs w:val="24"/>
                <w:highlight w:val="none"/>
                <w:lang w:eastAsia="zh-CN"/>
              </w:rPr>
              <w:t>交</w:t>
            </w:r>
            <w:r>
              <w:rPr>
                <w:rFonts w:hint="eastAsia" w:ascii="宋体" w:hAnsi="宋体" w:eastAsia="宋体" w:cs="宋体"/>
                <w:spacing w:val="0"/>
                <w:sz w:val="24"/>
                <w:szCs w:val="24"/>
                <w:highlight w:val="none"/>
              </w:rPr>
              <w:t>至</w:t>
            </w:r>
            <w:r>
              <w:rPr>
                <w:rFonts w:hint="eastAsia" w:ascii="宋体" w:hAnsi="宋体" w:eastAsia="宋体" w:cs="宋体"/>
                <w:spacing w:val="0"/>
                <w:sz w:val="24"/>
                <w:szCs w:val="24"/>
                <w:highlight w:val="none"/>
                <w:lang w:eastAsia="zh-CN"/>
              </w:rPr>
              <w:t>福建丰盛项目管理有限公司</w:t>
            </w:r>
            <w:r>
              <w:rPr>
                <w:rFonts w:hint="eastAsia" w:ascii="宋体" w:hAnsi="宋体" w:eastAsia="宋体" w:cs="宋体"/>
                <w:spacing w:val="0"/>
                <w:sz w:val="24"/>
                <w:szCs w:val="24"/>
                <w:highlight w:val="none"/>
              </w:rPr>
              <w:t>的</w:t>
            </w:r>
            <w:r>
              <w:rPr>
                <w:rFonts w:hint="eastAsia" w:ascii="宋体" w:hAnsi="宋体" w:eastAsia="宋体" w:cs="宋体"/>
                <w:spacing w:val="0"/>
                <w:sz w:val="24"/>
                <w:szCs w:val="24"/>
                <w:highlight w:val="none"/>
                <w:lang w:eastAsia="zh-CN"/>
              </w:rPr>
              <w:t>书面</w:t>
            </w:r>
            <w:r>
              <w:rPr>
                <w:rFonts w:hint="eastAsia" w:ascii="宋体" w:hAnsi="宋体" w:eastAsia="宋体" w:cs="宋体"/>
                <w:spacing w:val="0"/>
                <w:sz w:val="24"/>
                <w:szCs w:val="24"/>
                <w:highlight w:val="none"/>
              </w:rPr>
              <w:t>投标文件在该可读介质中另存</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w:t>
            </w:r>
          </w:p>
          <w:p>
            <w:pPr>
              <w:pStyle w:val="9"/>
              <w:keepNext w:val="0"/>
              <w:keepLines w:val="0"/>
              <w:widowControl/>
              <w:suppressLineNumbers w:val="0"/>
              <w:spacing w:before="0" w:beforeAutospacing="0" w:after="0" w:afterAutospacing="0"/>
              <w:ind w:left="0" w:right="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3</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10.5-（</w:t>
            </w:r>
            <w:r>
              <w:rPr>
                <w:rFonts w:hint="default" w:ascii="Times New Roman" w:hAnsi="Times New Roman" w:cs="Times New Roman"/>
                <w:spacing w:val="0"/>
                <w:sz w:val="24"/>
                <w:szCs w:val="24"/>
                <w:highlight w:val="none"/>
              </w:rPr>
              <w:t>2</w:t>
            </w:r>
            <w:r>
              <w:rPr>
                <w:rFonts w:hint="eastAsia" w:ascii="宋体" w:hAnsi="宋体" w:eastAsia="宋体" w:cs="宋体"/>
                <w:spacing w:val="0"/>
                <w:sz w:val="24"/>
                <w:szCs w:val="24"/>
                <w:highlight w:val="none"/>
              </w:rPr>
              <w:t>）</w:t>
            </w:r>
            <w:r>
              <w:rPr>
                <w:rFonts w:hint="default" w:ascii="Times New Roman" w:hAnsi="Times New Roman" w:cs="Times New Roman"/>
                <w:spacing w:val="0"/>
                <w:sz w:val="24"/>
                <w:szCs w:val="24"/>
                <w:highlight w:val="none"/>
              </w:rPr>
              <w:t>-</w:t>
            </w:r>
            <w:r>
              <w:rPr>
                <w:rFonts w:hint="eastAsia" w:ascii="宋体" w:hAnsi="宋体" w:eastAsia="宋体" w:cs="宋体"/>
                <w:spacing w:val="0"/>
                <w:sz w:val="24"/>
                <w:szCs w:val="24"/>
                <w:highlight w:val="none"/>
              </w:rPr>
              <w:t>③</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允许散装或活页装订的内容或材料：</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（1）投标文件的补充、修改或撤回；</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4</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10.7-（</w:t>
            </w:r>
            <w:r>
              <w:rPr>
                <w:rFonts w:hint="default" w:ascii="Times New Roman" w:hAnsi="Times New Roman" w:cs="Times New Roman"/>
                <w:spacing w:val="0"/>
                <w:sz w:val="24"/>
                <w:szCs w:val="24"/>
                <w:highlight w:val="none"/>
              </w:rPr>
              <w:t>1</w:t>
            </w:r>
            <w:r>
              <w:rPr>
                <w:rFonts w:hint="eastAsia" w:ascii="宋体" w:hAnsi="宋体" w:eastAsia="宋体" w:cs="宋体"/>
                <w:spacing w:val="0"/>
                <w:sz w:val="24"/>
                <w:szCs w:val="24"/>
                <w:highlight w:val="none"/>
              </w:rPr>
              <w:t>）</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是否允许中标人将本项目的非主体、非关键性工作进行分包：</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5</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10.8-（</w:t>
            </w:r>
            <w:r>
              <w:rPr>
                <w:rFonts w:ascii="Calibri" w:hAnsi="Calibri" w:cs="Calibri"/>
                <w:spacing w:val="0"/>
                <w:sz w:val="24"/>
                <w:szCs w:val="24"/>
                <w:highlight w:val="none"/>
              </w:rPr>
              <w:t>1</w:t>
            </w:r>
            <w:r>
              <w:rPr>
                <w:rFonts w:hint="eastAsia" w:ascii="宋体" w:hAnsi="宋体" w:eastAsia="宋体" w:cs="宋体"/>
                <w:spacing w:val="0"/>
                <w:sz w:val="24"/>
                <w:szCs w:val="24"/>
                <w:highlight w:val="none"/>
              </w:rPr>
              <w:t>）</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投标有效期</w:t>
            </w:r>
            <w:r>
              <w:rPr>
                <w:rFonts w:hint="eastAsia" w:ascii="宋体" w:hAnsi="宋体" w:eastAsia="宋体" w:cs="宋体"/>
                <w:spacing w:val="0"/>
                <w:sz w:val="24"/>
                <w:szCs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6</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10.10-（</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密封及其标记的具体形式：</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（1）全部纸质投标文件（包括正本、副本及可读介质）均应密封，否则</w:t>
            </w:r>
            <w:r>
              <w:rPr>
                <w:rStyle w:val="12"/>
                <w:rFonts w:hint="eastAsia" w:ascii="宋体" w:hAnsi="宋体" w:eastAsia="宋体" w:cs="宋体"/>
                <w:spacing w:val="0"/>
                <w:sz w:val="24"/>
                <w:szCs w:val="24"/>
                <w:highlight w:val="none"/>
              </w:rPr>
              <w:t>投标将被拒绝。</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不承担责任。</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7</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12.1</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rPr>
                <w:highlight w:val="none"/>
              </w:rPr>
            </w:pPr>
            <w:r>
              <w:rPr>
                <w:spacing w:val="0"/>
                <w:sz w:val="24"/>
                <w:szCs w:val="24"/>
                <w:highlight w:val="none"/>
              </w:rPr>
              <w:t>  8</w:t>
            </w:r>
          </w:p>
        </w:tc>
        <w:tc>
          <w:tcPr>
            <w:tcW w:w="1590" w:type="dxa"/>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rPr>
                <w:highlight w:val="none"/>
              </w:rPr>
            </w:pPr>
            <w:r>
              <w:rPr>
                <w:spacing w:val="0"/>
                <w:sz w:val="24"/>
                <w:szCs w:val="24"/>
                <w:highlight w:val="none"/>
              </w:rPr>
              <w:t>  </w:t>
            </w:r>
            <w:r>
              <w:rPr>
                <w:rFonts w:hint="eastAsia" w:ascii="宋体" w:hAnsi="宋体" w:eastAsia="宋体" w:cs="宋体"/>
                <w:spacing w:val="0"/>
                <w:sz w:val="24"/>
                <w:szCs w:val="24"/>
                <w:highlight w:val="none"/>
              </w:rPr>
              <w:t>12.2</w:t>
            </w:r>
          </w:p>
        </w:tc>
        <w:tc>
          <w:tcPr>
            <w:tcW w:w="8640" w:type="dxa"/>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rPr>
                <w:highlight w:val="none"/>
              </w:rPr>
            </w:pPr>
            <w:r>
              <w:rPr>
                <w:rStyle w:val="12"/>
                <w:rFonts w:hint="eastAsia" w:ascii="宋体" w:hAnsi="宋体" w:eastAsia="宋体" w:cs="宋体"/>
                <w:spacing w:val="0"/>
                <w:sz w:val="24"/>
                <w:szCs w:val="24"/>
                <w:highlight w:val="none"/>
              </w:rPr>
              <w:t>本项目中标人的确定（以合同包为单位）：</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（1）采购人应在政府采购招投标管理办法规定的时限内确定中标人。</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（2）若出现中标候选人并列情形，则按照下列方式确定中标人：</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①招标文件规定的方式：</w:t>
            </w:r>
            <w:r>
              <w:rPr>
                <w:spacing w:val="0"/>
                <w:sz w:val="24"/>
                <w:szCs w:val="24"/>
                <w:highlight w:val="none"/>
              </w:rPr>
              <w:t>无</w:t>
            </w:r>
            <w:r>
              <w:rPr>
                <w:rFonts w:hint="eastAsia" w:ascii="宋体" w:hAnsi="宋体" w:eastAsia="宋体" w:cs="宋体"/>
                <w:spacing w:val="0"/>
                <w:sz w:val="24"/>
                <w:szCs w:val="24"/>
                <w:highlight w:val="none"/>
              </w:rPr>
              <w:t>。</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②若本款第①点规定方式为“无”，则按照下列方式确定：无。</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③若本款第①、②点规定方式均为“无”，则按照下列方式确定：随机抽取。</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（3）本项目确定的中标人家数：</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①本项目确定合同包1中标人数为1家；</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9</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15.1-（</w:t>
            </w:r>
            <w:r>
              <w:rPr>
                <w:rFonts w:hint="default" w:ascii="Times New Roman" w:hAnsi="Times New Roman" w:cs="Times New Roman"/>
                <w:spacing w:val="0"/>
                <w:sz w:val="24"/>
                <w:szCs w:val="24"/>
                <w:highlight w:val="none"/>
              </w:rPr>
              <w:t>2</w:t>
            </w:r>
            <w:r>
              <w:rPr>
                <w:rFonts w:hint="eastAsia" w:ascii="宋体" w:hAnsi="宋体" w:eastAsia="宋体" w:cs="宋体"/>
                <w:spacing w:val="0"/>
                <w:sz w:val="24"/>
                <w:szCs w:val="24"/>
                <w:highlight w:val="none"/>
              </w:rPr>
              <w:t>）</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质疑函原件应采用下列方式提交：</w:t>
            </w:r>
            <w:r>
              <w:rPr>
                <w:rFonts w:hint="eastAsia" w:ascii="宋体" w:hAnsi="宋体" w:eastAsia="宋体" w:cs="宋体"/>
                <w:spacing w:val="0"/>
                <w:sz w:val="24"/>
                <w:szCs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15.4</w:t>
            </w:r>
          </w:p>
          <w:p>
            <w:pPr>
              <w:pStyle w:val="9"/>
              <w:keepNext w:val="0"/>
              <w:keepLines w:val="0"/>
              <w:widowControl/>
              <w:suppressLineNumbers w:val="0"/>
              <w:spacing w:before="0" w:beforeAutospacing="0" w:after="0" w:afterAutospacing="0"/>
              <w:ind w:left="0" w:right="0"/>
              <w:rPr>
                <w:highlight w:val="none"/>
              </w:rPr>
            </w:pPr>
            <w:r>
              <w:rPr>
                <w:rFonts w:hint="default" w:ascii="Calibri" w:hAnsi="Calibri" w:cs="Calibri"/>
                <w:spacing w:val="0"/>
                <w:sz w:val="24"/>
                <w:szCs w:val="24"/>
                <w:highlight w:val="none"/>
              </w:rPr>
              <w:t> </w:t>
            </w:r>
          </w:p>
          <w:p>
            <w:pPr>
              <w:pStyle w:val="9"/>
              <w:keepNext w:val="0"/>
              <w:keepLines w:val="0"/>
              <w:widowControl/>
              <w:suppressLineNumbers w:val="0"/>
              <w:spacing w:before="0" w:beforeAutospacing="0" w:after="0" w:afterAutospacing="0"/>
              <w:ind w:left="0" w:right="0"/>
              <w:jc w:val="center"/>
              <w:rPr>
                <w:highlight w:val="none"/>
              </w:rPr>
            </w:pPr>
            <w:r>
              <w:rPr>
                <w:rFonts w:hint="default" w:ascii="Calibri" w:hAnsi="Calibri" w:cs="Calibri"/>
                <w:spacing w:val="0"/>
                <w:sz w:val="24"/>
                <w:szCs w:val="24"/>
                <w:highlight w:val="none"/>
              </w:rPr>
              <w:t> </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招标文件的质疑</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（1）潜在投标人可在质疑时效期间内对招标文件以书面形式提出质疑。</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（2）质疑时效期间：</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①在招标文件公告期限内：自招标文件首次下载之日起</w:t>
            </w:r>
            <w:r>
              <w:rPr>
                <w:rFonts w:hint="default" w:ascii="Times New Roman" w:hAnsi="Times New Roman" w:cs="Times New Roman"/>
                <w:spacing w:val="0"/>
                <w:sz w:val="24"/>
                <w:szCs w:val="24"/>
                <w:highlight w:val="none"/>
              </w:rPr>
              <w:t>7</w:t>
            </w:r>
            <w:r>
              <w:rPr>
                <w:rFonts w:hint="eastAsia" w:ascii="宋体" w:hAnsi="宋体" w:eastAsia="宋体" w:cs="宋体"/>
                <w:spacing w:val="0"/>
                <w:sz w:val="24"/>
                <w:szCs w:val="24"/>
                <w:highlight w:val="none"/>
              </w:rPr>
              <w:t>个工作日内向</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提出，招标文件公告期限、首次下载之日均以福建省政府采购网上公开信息系统记载的为准。</w:t>
            </w:r>
          </w:p>
          <w:p>
            <w:pPr>
              <w:pStyle w:val="9"/>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②在招标文件公告期限截止后至招标文件提供期限届满前的期间内：自招标文件公告期限届满之日起</w:t>
            </w:r>
            <w:r>
              <w:rPr>
                <w:rFonts w:hint="default" w:ascii="Times New Roman" w:hAnsi="Times New Roman" w:cs="Times New Roman"/>
                <w:spacing w:val="0"/>
                <w:sz w:val="24"/>
                <w:szCs w:val="24"/>
                <w:highlight w:val="none"/>
              </w:rPr>
              <w:t>7</w:t>
            </w:r>
            <w:r>
              <w:rPr>
                <w:rFonts w:hint="eastAsia" w:ascii="宋体" w:hAnsi="宋体" w:eastAsia="宋体" w:cs="宋体"/>
                <w:spacing w:val="0"/>
                <w:sz w:val="24"/>
                <w:szCs w:val="24"/>
                <w:highlight w:val="none"/>
              </w:rPr>
              <w:t>个工作日内向</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提出，招标文件公告期限、招标文件提供期限均以福建省政府采购网上公开信息系统记载的为准。</w:t>
            </w:r>
          </w:p>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※除上述规定外，对招标文件提出的质疑还应符合招标文件第三章第</w:t>
            </w:r>
            <w:r>
              <w:rPr>
                <w:rStyle w:val="12"/>
                <w:rFonts w:hint="default" w:ascii="Times New Roman" w:hAnsi="Times New Roman" w:cs="Times New Roman"/>
                <w:spacing w:val="0"/>
                <w:sz w:val="24"/>
                <w:szCs w:val="24"/>
                <w:highlight w:val="none"/>
              </w:rPr>
              <w:t>15.1</w:t>
            </w:r>
            <w:r>
              <w:rPr>
                <w:rStyle w:val="12"/>
                <w:rFonts w:hint="eastAsia" w:ascii="宋体" w:hAnsi="宋体" w:eastAsia="宋体" w:cs="宋体"/>
                <w:spacing w:val="0"/>
                <w:sz w:val="24"/>
                <w:szCs w:val="24"/>
                <w:highlight w:val="none"/>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11</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16.1</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监督管理部门：</w:t>
            </w:r>
            <w:r>
              <w:rPr>
                <w:rFonts w:hint="eastAsia" w:ascii="宋体" w:hAnsi="宋体" w:eastAsia="宋体" w:cs="宋体"/>
                <w:spacing w:val="0"/>
                <w:sz w:val="24"/>
                <w:szCs w:val="24"/>
                <w:highlight w:val="none"/>
                <w:lang w:eastAsia="zh-CN"/>
              </w:rPr>
              <w:t>泉州师范学院</w:t>
            </w:r>
            <w:r>
              <w:rPr>
                <w:rFonts w:hint="eastAsia" w:ascii="宋体" w:hAnsi="宋体" w:eastAsia="宋体" w:cs="宋体"/>
                <w:spacing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12</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18.1</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财政部和福建省财政厅指定的政府采购信息发布媒体（以下简称：“指定媒体”）：</w:t>
            </w:r>
          </w:p>
          <w:p>
            <w:pPr>
              <w:pStyle w:val="9"/>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中国政府采购网，网址www.ccgp.gov.cn</w:t>
            </w:r>
            <w:r>
              <w:rPr>
                <w:highlight w:val="none"/>
              </w:rPr>
              <w:t>。</w:t>
            </w:r>
          </w:p>
          <w:p>
            <w:pPr>
              <w:pStyle w:val="9"/>
              <w:keepNext w:val="0"/>
              <w:keepLines w:val="0"/>
              <w:widowControl/>
              <w:suppressLineNumbers w:val="0"/>
              <w:wordWrap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※除招标文件第一章第</w:t>
            </w:r>
            <w:r>
              <w:rPr>
                <w:rStyle w:val="12"/>
                <w:rFonts w:hint="default" w:ascii="Times New Roman" w:hAnsi="Times New Roman" w:cs="Times New Roman"/>
                <w:spacing w:val="0"/>
                <w:sz w:val="24"/>
                <w:szCs w:val="24"/>
                <w:highlight w:val="none"/>
              </w:rPr>
              <w:t>11.1</w:t>
            </w:r>
            <w:r>
              <w:rPr>
                <w:rStyle w:val="12"/>
                <w:rFonts w:hint="eastAsia" w:ascii="宋体" w:hAnsi="宋体" w:eastAsia="宋体" w:cs="宋体"/>
                <w:spacing w:val="0"/>
                <w:sz w:val="24"/>
                <w:szCs w:val="24"/>
                <w:highlight w:val="none"/>
              </w:rPr>
              <w:t>条规定情形外，若出现上述指定媒体信息不一致情形，应以中国政府采购发布的为准。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13</w:t>
            </w:r>
          </w:p>
        </w:tc>
        <w:tc>
          <w:tcPr>
            <w:tcW w:w="1590" w:type="dxa"/>
            <w:shd w:val="clear" w:color="auto" w:fill="auto"/>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19</w:t>
            </w:r>
          </w:p>
        </w:tc>
        <w:tc>
          <w:tcPr>
            <w:tcW w:w="8640" w:type="dxa"/>
            <w:shd w:val="clear" w:color="auto" w:fill="auto"/>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其他事项：</w:t>
            </w:r>
          </w:p>
          <w:p>
            <w:pPr>
              <w:pStyle w:val="9"/>
              <w:keepNext w:val="0"/>
              <w:keepLines w:val="0"/>
              <w:widowControl/>
              <w:suppressLineNumbers w:val="0"/>
              <w:wordWrap w:val="0"/>
              <w:spacing w:before="0" w:beforeAutospacing="0" w:after="0" w:afterAutospacing="0"/>
              <w:ind w:left="0" w:right="0"/>
              <w:rPr>
                <w:highlight w:val="none"/>
              </w:rPr>
            </w:pPr>
            <w:r>
              <w:rPr>
                <w:rStyle w:val="12"/>
                <w:rFonts w:hint="eastAsia" w:ascii="宋体" w:hAnsi="宋体" w:eastAsia="宋体" w:cs="宋体"/>
                <w:spacing w:val="0"/>
                <w:sz w:val="24"/>
                <w:szCs w:val="24"/>
                <w:highlight w:val="none"/>
              </w:rPr>
              <w:t>(1)本项目代理服务费由</w:t>
            </w:r>
            <w:r>
              <w:rPr>
                <w:rFonts w:hint="eastAsia" w:ascii="宋体" w:hAnsi="宋体" w:eastAsia="宋体" w:cs="宋体"/>
                <w:spacing w:val="0"/>
                <w:sz w:val="24"/>
                <w:szCs w:val="24"/>
                <w:highlight w:val="none"/>
              </w:rPr>
              <w:t>中标人</w:t>
            </w:r>
            <w:r>
              <w:rPr>
                <w:rStyle w:val="12"/>
                <w:rFonts w:hint="eastAsia" w:ascii="宋体" w:hAnsi="宋体" w:eastAsia="宋体" w:cs="宋体"/>
                <w:spacing w:val="0"/>
                <w:sz w:val="24"/>
                <w:szCs w:val="24"/>
                <w:highlight w:val="none"/>
              </w:rPr>
              <w:t>支付。</w:t>
            </w:r>
            <w:r>
              <w:rPr>
                <w:rStyle w:val="12"/>
                <w:rFonts w:hint="eastAsia" w:ascii="宋体" w:hAnsi="宋体" w:eastAsia="宋体" w:cs="宋体"/>
                <w:spacing w:val="0"/>
                <w:sz w:val="24"/>
                <w:szCs w:val="24"/>
                <w:highlight w:val="none"/>
              </w:rPr>
              <w:br w:type="textWrapping"/>
            </w:r>
            <w:r>
              <w:rPr>
                <w:rStyle w:val="12"/>
                <w:rFonts w:hint="eastAsia" w:ascii="宋体" w:hAnsi="宋体" w:eastAsia="宋体" w:cs="宋体"/>
                <w:spacing w:val="0"/>
                <w:sz w:val="24"/>
                <w:szCs w:val="24"/>
                <w:highlight w:val="none"/>
              </w:rPr>
              <w:t>(2)其他：</w:t>
            </w:r>
            <w:r>
              <w:rPr>
                <w:rFonts w:hint="eastAsia" w:ascii="宋体" w:hAnsi="宋体" w:eastAsia="宋体" w:cs="宋体"/>
                <w:spacing w:val="0"/>
                <w:sz w:val="24"/>
                <w:szCs w:val="24"/>
                <w:highlight w:val="none"/>
              </w:rPr>
              <w:t>1）招标代理服务费按国家标准（计价格【2002】1980号文）收费，代理服务费的收取按差额定率累进法计算。2）中标供应商在领取中标通知书前，以现金或转账方式提交。3）招标代理服务费缴交账户名称：福建丰盛项目管理有限公司 开户银行：中国建设银行股份有限公司泉州丰泽支行 银行账号：35050165600700001403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70" w:type="dxa"/>
            <w:gridSpan w:val="2"/>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rPr>
                <w:highlight w:val="none"/>
              </w:rPr>
            </w:pPr>
            <w:r>
              <w:rPr>
                <w:rFonts w:hint="eastAsia" w:ascii="宋体" w:hAnsi="宋体" w:eastAsia="宋体" w:cs="宋体"/>
                <w:spacing w:val="0"/>
                <w:sz w:val="24"/>
                <w:szCs w:val="24"/>
                <w:highlight w:val="none"/>
              </w:rPr>
              <w:t>     备注</w:t>
            </w:r>
          </w:p>
        </w:tc>
        <w:tc>
          <w:tcPr>
            <w:tcW w:w="8640" w:type="dxa"/>
            <w:shd w:val="clear" w:color="auto" w:fill="auto"/>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rPr>
                <w:rFonts w:hint="eastAsia" w:eastAsiaTheme="minorEastAsia"/>
                <w:highlight w:val="none"/>
                <w:lang w:eastAsia="zh-CN"/>
              </w:rPr>
            </w:pPr>
            <w:r>
              <w:rPr>
                <w:rFonts w:hint="eastAsia"/>
                <w:highlight w:val="none"/>
                <w:lang w:eastAsia="zh-CN"/>
              </w:rPr>
              <w:t>无</w:t>
            </w:r>
          </w:p>
        </w:tc>
      </w:tr>
    </w:tbl>
    <w:p>
      <w:pPr>
        <w:pStyle w:val="9"/>
        <w:keepNext w:val="0"/>
        <w:keepLines w:val="0"/>
        <w:widowControl/>
        <w:suppressLineNumbers w:val="0"/>
        <w:spacing w:before="75" w:beforeAutospacing="0" w:after="75" w:afterAutospacing="0"/>
        <w:ind w:left="0" w:right="0" w:firstLine="0"/>
        <w:rPr>
          <w:spacing w:val="0"/>
          <w:sz w:val="24"/>
          <w:szCs w:val="24"/>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rPr>
          <w:rStyle w:val="12"/>
          <w:rFonts w:hint="eastAsia" w:ascii="宋体" w:hAnsi="宋体" w:eastAsia="宋体" w:cs="宋体"/>
          <w:spacing w:val="0"/>
          <w:sz w:val="31"/>
          <w:szCs w:val="31"/>
          <w:highlight w:val="none"/>
        </w:rPr>
      </w:pP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第三章   投标人须知</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一、总则</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1、适用范围</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1.1适用于招标文件载明项目的政府采购活动（以下简称：“本次采购活动”）。</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2、定义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2.1“采购标的”指招标文件载明的需要采购的货物或服务。</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2.2“潜在投标人”指按照招标文件第一章第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条规定进行报名且有意向参加本项目投标的供应商。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2.3“投标人”指按照招标文件第一章第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条规定进行报名并参加本项目投标的供应商。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2.4“单位负责人”指单位法定代表人或法律、法规规定代表单位行使职权的主要负责人。</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2.5“投标人代表”指投标人的单位负责人或“单位负责人授权书”中载明的接受授权方。</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二、投标人</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3、合格投标人</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3.1一般规定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（1）投标人应遵守政府采购法及实施条例、政府采购招投标管理办法、</w:t>
      </w:r>
      <w:r>
        <w:rPr>
          <w:rFonts w:hint="eastAsia" w:ascii="宋体" w:hAnsi="宋体" w:eastAsia="宋体" w:cs="宋体"/>
          <w:highlight w:val="none"/>
        </w:rPr>
        <w:t>政府采购质疑和投诉办法及财政部、</w:t>
      </w:r>
      <w:r>
        <w:rPr>
          <w:rFonts w:hint="eastAsia" w:ascii="宋体" w:hAnsi="宋体" w:eastAsia="宋体" w:cs="宋体"/>
          <w:spacing w:val="0"/>
          <w:highlight w:val="none"/>
        </w:rPr>
        <w:t>福建省财政厅有关政府采购文件的规定，同时还应遵守有关法律、法规和规章的强制性规定。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（2）投标人的资格要求：详见招标文件第一章。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3.2若本项目接受联合体投标且投标人为联合体，则联合体各方应遵守本章第3.1条规定，同时还应遵守下列规定：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（1）联合体各方应提交联合体协议，联合体协议应符合招标文件规定。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（2）联合体各方不得再单独参加或与其他供应商另外组成联合体参加同一合同项下的投标。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（3）联合体各方应共同与采购人签订政府采购合同，就政府采购合同约定的事项对采购人承担连带责任。</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4、投标费用</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4.1除招标文件另有规定外，投标人应自行承担其参加本项目投标所涉及的一切费用。</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三、招标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5、招标文件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5.1招标文件由下述部分组成：</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（1）投标邀请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（2）投标人须知前附表（表</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（3）投标人须知</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（4）资格审查与评标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（5）招标内容及要求</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（6）政府采购合同（参考文本）</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（7）投标文件格式</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（8）按照招标文件规定作为招标文件组成部分的其他内容（若有）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5.2招标文件的澄清或修改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w:t>
      </w:r>
      <w:r>
        <w:rPr>
          <w:spacing w:val="0"/>
          <w:sz w:val="24"/>
          <w:szCs w:val="24"/>
          <w:highlight w:val="none"/>
          <w:u w:val="single"/>
        </w:rPr>
        <w:t>福建丰盛项目管理有限公司</w:t>
      </w:r>
      <w:r>
        <w:rPr>
          <w:rFonts w:hint="eastAsia" w:ascii="宋体" w:hAnsi="宋体" w:eastAsia="宋体" w:cs="宋体"/>
          <w:spacing w:val="0"/>
          <w:sz w:val="24"/>
          <w:szCs w:val="24"/>
          <w:highlight w:val="none"/>
        </w:rPr>
        <w:t>可对已发出的招标文件进行必要的澄清或修改，但不得对招标文件载明的采购标的和投标人的资格要求进行改变。</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（2）除本章第</w:t>
      </w:r>
      <w:r>
        <w:rPr>
          <w:rFonts w:hint="default" w:ascii="Calibri" w:hAnsi="Calibri" w:cs="Calibri"/>
          <w:spacing w:val="0"/>
          <w:sz w:val="24"/>
          <w:szCs w:val="24"/>
          <w:highlight w:val="none"/>
        </w:rPr>
        <w:t>5.2</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）款规定情形外，澄清或修改的内容可能影响投标文件编制的，</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将在投标截止时间至少15个日历日前，在招标文件载明的指定媒体以更正公告的形式发布澄清或修改的内容。不足</w:t>
      </w:r>
      <w:r>
        <w:rPr>
          <w:rFonts w:hint="default" w:ascii="Calibri" w:hAnsi="Calibri" w:cs="Calibri"/>
          <w:spacing w:val="0"/>
          <w:sz w:val="24"/>
          <w:szCs w:val="24"/>
          <w:highlight w:val="none"/>
        </w:rPr>
        <w:t>15</w:t>
      </w:r>
      <w:r>
        <w:rPr>
          <w:rFonts w:hint="eastAsia" w:ascii="宋体" w:hAnsi="宋体" w:eastAsia="宋体" w:cs="宋体"/>
          <w:spacing w:val="0"/>
          <w:sz w:val="24"/>
          <w:szCs w:val="24"/>
          <w:highlight w:val="none"/>
        </w:rPr>
        <w:t>个日历日的，</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将顺延投标截止时间及开标时间，</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和投标人受原投标截止时间及开标时间制约的所有权利和义务均延长至新的投标截止时间及开标时间。</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（3）澄清或修改的内容可能改变招标文件载明的采购标的和投标人的资格要求的，本次采购活动结束，</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6、现场考察或开标前答疑会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6.1是否组织现场考察或召开开标前答疑会：详见招标文件第二章。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7、更正公告</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7.1若</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发布更正公告，则更正公告及其所发布的内容或信息（包括但不限于：招标文件的澄清或修改、现场考察或答疑会的有关事宜等）</w:t>
      </w:r>
      <w:r>
        <w:rPr>
          <w:rStyle w:val="12"/>
          <w:rFonts w:hint="eastAsia" w:ascii="宋体" w:hAnsi="宋体" w:eastAsia="宋体" w:cs="宋体"/>
          <w:spacing w:val="0"/>
          <w:sz w:val="24"/>
          <w:szCs w:val="24"/>
          <w:highlight w:val="none"/>
        </w:rPr>
        <w:t>作为招标文件组成部分</w:t>
      </w:r>
      <w:r>
        <w:rPr>
          <w:rFonts w:hint="eastAsia" w:ascii="宋体" w:hAnsi="宋体" w:eastAsia="宋体" w:cs="宋体"/>
          <w:spacing w:val="0"/>
          <w:sz w:val="24"/>
          <w:szCs w:val="24"/>
          <w:highlight w:val="none"/>
        </w:rPr>
        <w:t>，对投标人具有约束力。</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7.2更正公告作为</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通知所有潜在投标人的书面形式。</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8、终止公告</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8.1若出现因重大变故导致采购任务取消情形，</w:t>
      </w:r>
      <w:r>
        <w:rPr>
          <w:rFonts w:hint="eastAsia" w:ascii="宋体" w:hAnsi="宋体" w:eastAsia="宋体" w:cs="宋体"/>
          <w:spacing w:val="0"/>
          <w:sz w:val="24"/>
          <w:szCs w:val="24"/>
          <w:highlight w:val="none"/>
          <w:u w:val="none"/>
        </w:rPr>
        <w:t>福建丰盛项目管理有限公司可终止招标并发布终止公告。</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u w:val="none"/>
        </w:rPr>
        <w:t>8.2终止公告作为福建丰盛项目管理有限公司</w:t>
      </w:r>
      <w:r>
        <w:rPr>
          <w:rFonts w:hint="eastAsia" w:ascii="宋体" w:hAnsi="宋体" w:eastAsia="宋体" w:cs="宋体"/>
          <w:spacing w:val="0"/>
          <w:sz w:val="24"/>
          <w:szCs w:val="24"/>
          <w:highlight w:val="none"/>
        </w:rPr>
        <w:t>通知所有潜在投标人的书面形式。</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四、投标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9、投标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9.1投标人可对招标文件载明的全部或部分合同包进行投标。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9.2投标人应对同一个合同包内的所有内容进行完整投标，否则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9.3投标人代表只能接受一个投标人的授权参加投标，否则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9.4单位负责人为同一人或存在直接控股、管理关系的不同供应商，不得同时参加同一合同项下的投标，否则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9.5为本项目提供整体设计、规范编制或项目管理、监理、检测等服务的供应商，不得参加本项目除整体设计、规范编制和项目管理、监理、检测等服务外的采购活动，否则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9.6列入失信被执行人、重大税收违法案件当事人名单、政府采购严重违法失信行为记录名单及其他不符合政府采购法第二十二条规定条件的供应商，不得参加投标，否则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9.7有下列情形之一的，视为投标人串通投标，</w:t>
      </w:r>
      <w:r>
        <w:rPr>
          <w:rStyle w:val="12"/>
          <w:rFonts w:hint="eastAsia" w:ascii="宋体" w:hAnsi="宋体" w:eastAsia="宋体" w:cs="宋体"/>
          <w:spacing w:val="0"/>
          <w:sz w:val="24"/>
          <w:szCs w:val="24"/>
          <w:highlight w:val="none"/>
        </w:rPr>
        <w:t>其投标无效：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（1）不同投标人的投标文件由同一单位或个人编制；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（2）不同投标人委托同一单位或个人办理投标事宜；</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（3）不同投标人的投标文件载明的项目管理成员或联系人员为同一人；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（4）不同投标人的投标文件异常一致或投标报价呈规律性差异；</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（5）不同投标人的投标文件相互混装；</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（6）不同投标人的投标保证金从同一单位或个人的账户转出；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（7）有关法律、法规和规章及招标文件规定的其他串通投标情形。</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10、投标文件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10.1投标文件的编制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（1）投标人应先仔细阅读招标文件的全部内容后，再进行投标文件的编制。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（2）投标文件应按照本章第</w:t>
      </w:r>
      <w:r>
        <w:rPr>
          <w:rFonts w:hint="default" w:ascii="Calibri" w:hAnsi="Calibri" w:cs="Calibri"/>
          <w:spacing w:val="0"/>
          <w:sz w:val="24"/>
          <w:szCs w:val="24"/>
          <w:highlight w:val="none"/>
        </w:rPr>
        <w:t>10.2</w:t>
      </w:r>
      <w:r>
        <w:rPr>
          <w:rFonts w:hint="eastAsia" w:ascii="宋体" w:hAnsi="宋体" w:eastAsia="宋体" w:cs="宋体"/>
          <w:spacing w:val="0"/>
          <w:sz w:val="24"/>
          <w:szCs w:val="24"/>
          <w:highlight w:val="none"/>
        </w:rPr>
        <w:t>条规定编制其组成部分。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10.2投标文件由下述部分组成：</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（1）资格及资信证明部分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①投标函</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②投标人的资格及资信证明文件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③投标保证金</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（2）报价部分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①开标一览表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②投标分项报价表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③招标文件规定的价格扣除证明材料（若有）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④招标文件规定的加分证明材料（若有）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（3）技术商务部分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①标的说明一览表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②技术和服务要求响应表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③商务条件响应表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④投标人提交的其他资料（若有）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⑤招标文件规定作为投标文件组成部分的其他内容（若有）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10.3投标文件的语言</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（1）除招标文件另有规定外，投标文件应使用中文文本，若有不同文本，以中文文本为准。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10.4投标文件的份数：详见招标文件第二章。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10.5投标文件的格式</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（1）除招标文件另有规定外，投标文件应使用招标文件第七章规定的格式。</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（2）除招标文件另有规定外，投标文件的正本和全部副本均应使用不能擦去的墨料或墨水打印、书写或复印，其中：</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①正本应用</w:t>
      </w:r>
      <w:r>
        <w:rPr>
          <w:rFonts w:hint="default" w:ascii="Calibri" w:hAnsi="Calibri" w:cs="Calibri"/>
          <w:spacing w:val="0"/>
          <w:sz w:val="24"/>
          <w:szCs w:val="24"/>
          <w:highlight w:val="none"/>
        </w:rPr>
        <w:t>A4</w:t>
      </w:r>
      <w:r>
        <w:rPr>
          <w:rFonts w:hint="eastAsia" w:ascii="宋体" w:hAnsi="宋体" w:eastAsia="宋体" w:cs="宋体"/>
          <w:spacing w:val="0"/>
          <w:sz w:val="24"/>
          <w:szCs w:val="24"/>
          <w:highlight w:val="none"/>
        </w:rPr>
        <w:t>幅面纸张打印装订，编制封面（封面标明“正本”字样）、索引、页码，并用胶装装订成册。</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②副本应用</w:t>
      </w:r>
      <w:r>
        <w:rPr>
          <w:rFonts w:hint="default" w:ascii="Calibri" w:hAnsi="Calibri" w:cs="Calibri"/>
          <w:spacing w:val="0"/>
          <w:sz w:val="24"/>
          <w:szCs w:val="24"/>
          <w:highlight w:val="none"/>
        </w:rPr>
        <w:t>A4</w:t>
      </w:r>
      <w:r>
        <w:rPr>
          <w:rFonts w:hint="eastAsia" w:ascii="宋体" w:hAnsi="宋体" w:eastAsia="宋体" w:cs="宋体"/>
          <w:spacing w:val="0"/>
          <w:sz w:val="24"/>
          <w:szCs w:val="24"/>
          <w:highlight w:val="none"/>
        </w:rPr>
        <w:t>幅面纸张打印装订，编制封面（封面标明“副本”字样）、索引、页码，并用胶装装订成册；副本可用正本的完整复印件，并与正本保持一致（若不一致，以正本为准）。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③允许散装或活页装订的内容或材料：详见招标文件第二章。</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※除本章第</w:t>
      </w:r>
      <w:r>
        <w:rPr>
          <w:rStyle w:val="12"/>
          <w:rFonts w:hint="default" w:ascii="Calibri" w:hAnsi="Calibri" w:cs="Calibri"/>
          <w:spacing w:val="0"/>
          <w:sz w:val="24"/>
          <w:szCs w:val="24"/>
          <w:highlight w:val="none"/>
        </w:rPr>
        <w:t>10.5</w:t>
      </w:r>
      <w:r>
        <w:rPr>
          <w:rStyle w:val="12"/>
          <w:rFonts w:hint="eastAsia" w:ascii="宋体" w:hAnsi="宋体" w:eastAsia="宋体" w:cs="宋体"/>
          <w:spacing w:val="0"/>
          <w:sz w:val="24"/>
          <w:szCs w:val="24"/>
          <w:highlight w:val="none"/>
        </w:rPr>
        <w:t>条第（</w:t>
      </w:r>
      <w:r>
        <w:rPr>
          <w:rStyle w:val="12"/>
          <w:rFonts w:hint="default" w:ascii="Calibri" w:hAnsi="Calibri" w:cs="Calibri"/>
          <w:spacing w:val="0"/>
          <w:sz w:val="24"/>
          <w:szCs w:val="24"/>
          <w:highlight w:val="none"/>
        </w:rPr>
        <w:t>2</w:t>
      </w:r>
      <w:r>
        <w:rPr>
          <w:rStyle w:val="12"/>
          <w:rFonts w:hint="eastAsia" w:ascii="宋体" w:hAnsi="宋体" w:eastAsia="宋体" w:cs="宋体"/>
          <w:spacing w:val="0"/>
          <w:sz w:val="24"/>
          <w:szCs w:val="24"/>
          <w:highlight w:val="none"/>
        </w:rPr>
        <w:t>）款第③点规定情形外，投标文件散装或活页装订将导致投标无效。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（3）除招标文件另有规定外，投标文件应使用人民币作为计量货币。</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（4）除招标文件另有规定外，签署、盖章应遵守下列规定：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①投标文件应由投标人代表签字并加盖投标人的单位公章。若投标人代表为单位负责人授权的委托代理人，应提供“单位负责人授权书”。</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②投标文件应没有涂改或行间插字，除非这些改动是根据</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的指示进行的，或是为改正投标人造成的应修改的错误而进行的。若有前述改动，应按照下列规定之一对改动处进行处理：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a.投标人代表签字确认；</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b.加盖投标人的单位公章或校正章。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10.6投标报价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（1）投标报价超出最高限价将导致</w:t>
      </w:r>
      <w:r>
        <w:rPr>
          <w:rStyle w:val="12"/>
          <w:rFonts w:hint="eastAsia" w:ascii="宋体" w:hAnsi="宋体" w:eastAsia="宋体" w:cs="宋体"/>
          <w:spacing w:val="0"/>
          <w:sz w:val="24"/>
          <w:szCs w:val="24"/>
          <w:highlight w:val="none"/>
        </w:rPr>
        <w:t>投标无效。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（2）最高限价由采购人根据价格测算情况，在预算金额的额度内合理设定。最高限价不得超出预算金额。</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（3）除招标文件另有规定外，投标文件不能出现任何选择性的投标报价，即每一个合同包和品目号的采购标的都只能有一个投标报价。任何选择性的投标报价将导致</w:t>
      </w:r>
      <w:r>
        <w:rPr>
          <w:rStyle w:val="12"/>
          <w:rFonts w:hint="eastAsia" w:ascii="宋体" w:hAnsi="宋体" w:eastAsia="宋体" w:cs="宋体"/>
          <w:spacing w:val="0"/>
          <w:sz w:val="24"/>
          <w:szCs w:val="24"/>
          <w:highlight w:val="none"/>
        </w:rPr>
        <w:t>投标无效。</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10.7分包</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（1）是否允许中标人将本项目的非主体、非关键性工作进行分包：详见招标文件第二章。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（3）招标文件允许中标人将非主体、非关键性工作进行分包的项目，有下列情形之一的，中标人不得分包：</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①投标文件中未载明分包承担主体；</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②投标文件载明的分包承担主体不具备相应资质条件；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③投标文件载明的分包承担主体拟再次分包。</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10.8投标有效期</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（1）招标文件载明的投标有效期：详见招标文件第二章。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（2）投标文件承诺的投标有效期不得少于招标文件载明的投标有效期，否则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（3）根据本次采购活动的需要，</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可于投标有效期届满之前书面要求投标人延长投标有效期，投标人应在</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10.9投标保证金</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（1）投标保证金作为投标人按照招标文件规定履行相应投标责任、义务的约束及担保。</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（2）投标保证金的有效期应与投标文件承诺的投标有效期保持一致，否则</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（3）提交</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①投标人应从其银行账户</w:t>
      </w:r>
      <w:r>
        <w:rPr>
          <w:rStyle w:val="12"/>
          <w:rFonts w:hint="eastAsia" w:ascii="宋体" w:hAnsi="宋体" w:eastAsia="宋体" w:cs="宋体"/>
          <w:spacing w:val="0"/>
          <w:sz w:val="24"/>
          <w:szCs w:val="24"/>
          <w:highlight w:val="none"/>
        </w:rPr>
        <w:t>（基本存款账户）</w:t>
      </w:r>
      <w:r>
        <w:rPr>
          <w:rFonts w:hint="eastAsia" w:ascii="宋体" w:hAnsi="宋体" w:eastAsia="宋体" w:cs="宋体"/>
          <w:spacing w:val="0"/>
          <w:sz w:val="24"/>
          <w:szCs w:val="24"/>
          <w:highlight w:val="none"/>
        </w:rPr>
        <w:t>按照下列方式：</w:t>
      </w:r>
      <w:r>
        <w:rPr>
          <w:rStyle w:val="12"/>
          <w:rFonts w:hint="eastAsia" w:ascii="宋体" w:hAnsi="宋体" w:eastAsia="宋体" w:cs="宋体"/>
          <w:spacing w:val="0"/>
          <w:sz w:val="24"/>
          <w:szCs w:val="24"/>
          <w:highlight w:val="none"/>
        </w:rPr>
        <w:t>公对公转账方式</w:t>
      </w:r>
      <w:r>
        <w:rPr>
          <w:rFonts w:hint="eastAsia" w:ascii="宋体" w:hAnsi="宋体" w:eastAsia="宋体" w:cs="宋体"/>
          <w:spacing w:val="0"/>
          <w:sz w:val="24"/>
          <w:szCs w:val="24"/>
          <w:highlight w:val="none"/>
        </w:rPr>
        <w:t>向招标文件载明的投标保证金账户提交投标保证金，具体金额详见招标文件第一章。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②投标保证金应于投标截止时间前到达招标文件载明的投标保证金账户，否则视为投标保证金未提交；是否到达按照下列方式认定：</w:t>
      </w:r>
      <w:r>
        <w:rPr>
          <w:rStyle w:val="12"/>
          <w:rFonts w:hint="eastAsia" w:ascii="宋体" w:hAnsi="宋体" w:eastAsia="宋体" w:cs="宋体"/>
          <w:spacing w:val="0"/>
          <w:sz w:val="24"/>
          <w:szCs w:val="24"/>
          <w:highlight w:val="none"/>
        </w:rPr>
        <w:t>以银行</w:t>
      </w:r>
      <w:r>
        <w:rPr>
          <w:rStyle w:val="12"/>
          <w:rFonts w:hint="eastAsia" w:ascii="宋体" w:hAnsi="宋体" w:eastAsia="宋体" w:cs="宋体"/>
          <w:spacing w:val="0"/>
          <w:sz w:val="24"/>
          <w:szCs w:val="24"/>
          <w:highlight w:val="none"/>
          <w:lang w:eastAsia="zh-CN"/>
        </w:rPr>
        <w:t>电子系统查询的</w:t>
      </w:r>
      <w:r>
        <w:rPr>
          <w:rStyle w:val="12"/>
          <w:rFonts w:hint="eastAsia" w:ascii="宋体" w:hAnsi="宋体" w:eastAsia="宋体" w:cs="宋体"/>
          <w:spacing w:val="0"/>
          <w:sz w:val="24"/>
          <w:szCs w:val="24"/>
          <w:highlight w:val="none"/>
        </w:rPr>
        <w:t>到账</w:t>
      </w:r>
      <w:r>
        <w:rPr>
          <w:rStyle w:val="12"/>
          <w:rFonts w:hint="eastAsia" w:ascii="宋体" w:hAnsi="宋体" w:eastAsia="宋体" w:cs="宋体"/>
          <w:spacing w:val="0"/>
          <w:sz w:val="24"/>
          <w:szCs w:val="24"/>
          <w:highlight w:val="none"/>
          <w:lang w:eastAsia="zh-CN"/>
        </w:rPr>
        <w:t>信息记录</w:t>
      </w:r>
      <w:r>
        <w:rPr>
          <w:rStyle w:val="12"/>
          <w:rFonts w:hint="eastAsia" w:ascii="宋体" w:hAnsi="宋体" w:eastAsia="宋体" w:cs="宋体"/>
          <w:spacing w:val="0"/>
          <w:sz w:val="24"/>
          <w:szCs w:val="24"/>
          <w:highlight w:val="none"/>
        </w:rPr>
        <w:t>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③若本项目接受联合体投标且投标人为联合体，则联合体中的牵头方应按照本章第</w:t>
      </w:r>
      <w:r>
        <w:rPr>
          <w:rFonts w:hint="default" w:ascii="Calibri" w:hAnsi="Calibri" w:cs="Calibri"/>
          <w:spacing w:val="0"/>
          <w:sz w:val="24"/>
          <w:szCs w:val="24"/>
          <w:highlight w:val="none"/>
        </w:rPr>
        <w:t>10.9</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）款第①、②点规定提交投标保证金。</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※除招标文件另有规定外，未按照上述规定提交投标保证金将导致资格审查不合格。</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（4）退还</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①在投标截止时间前撤回已提交的投标文件的投标人，其投标保证金将在</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收到投标人书面撤回通知之日起5个工作日内退回原账户。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②未中标人的投标保证金将在中标通知书发出之日起</w:t>
      </w:r>
      <w:r>
        <w:rPr>
          <w:rFonts w:hint="default" w:ascii="Calibri" w:hAnsi="Calibri" w:cs="Calibri"/>
          <w:spacing w:val="0"/>
          <w:sz w:val="24"/>
          <w:szCs w:val="24"/>
          <w:highlight w:val="none"/>
        </w:rPr>
        <w:t>5</w:t>
      </w:r>
      <w:r>
        <w:rPr>
          <w:rFonts w:hint="eastAsia" w:ascii="宋体" w:hAnsi="宋体" w:eastAsia="宋体" w:cs="宋体"/>
          <w:spacing w:val="0"/>
          <w:sz w:val="24"/>
          <w:szCs w:val="24"/>
          <w:highlight w:val="none"/>
        </w:rPr>
        <w:t>个工作日内退回原账户。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③中标人的投标保证金将在政府采购合同签订之日起</w:t>
      </w:r>
      <w:r>
        <w:rPr>
          <w:rFonts w:hint="default" w:ascii="Calibri" w:hAnsi="Calibri" w:cs="Calibri"/>
          <w:spacing w:val="0"/>
          <w:sz w:val="24"/>
          <w:szCs w:val="24"/>
          <w:highlight w:val="none"/>
        </w:rPr>
        <w:t>5</w:t>
      </w:r>
      <w:r>
        <w:rPr>
          <w:rFonts w:hint="eastAsia" w:ascii="宋体" w:hAnsi="宋体" w:eastAsia="宋体" w:cs="宋体"/>
          <w:spacing w:val="0"/>
          <w:sz w:val="24"/>
          <w:szCs w:val="24"/>
          <w:highlight w:val="none"/>
        </w:rPr>
        <w:t>个工作日内退回原账户；合同签订之日按照下列方式认定：</w:t>
      </w:r>
      <w:r>
        <w:rPr>
          <w:rStyle w:val="12"/>
          <w:rFonts w:hint="eastAsia" w:ascii="宋体" w:hAnsi="宋体" w:eastAsia="宋体" w:cs="宋体"/>
          <w:spacing w:val="0"/>
          <w:sz w:val="24"/>
          <w:szCs w:val="24"/>
          <w:highlight w:val="none"/>
        </w:rPr>
        <w:t>以中标人</w:t>
      </w:r>
      <w:r>
        <w:rPr>
          <w:rStyle w:val="12"/>
          <w:rFonts w:hint="eastAsia" w:ascii="宋体" w:hAnsi="宋体" w:eastAsia="宋体" w:cs="宋体"/>
          <w:spacing w:val="0"/>
          <w:sz w:val="24"/>
          <w:szCs w:val="24"/>
          <w:highlight w:val="none"/>
          <w:lang w:eastAsia="zh-CN"/>
        </w:rPr>
        <w:t>递交给</w:t>
      </w:r>
      <w:r>
        <w:rPr>
          <w:rStyle w:val="12"/>
          <w:rFonts w:hint="eastAsia" w:ascii="宋体" w:hAnsi="宋体" w:eastAsia="宋体" w:cs="宋体"/>
          <w:spacing w:val="0"/>
          <w:sz w:val="24"/>
          <w:szCs w:val="24"/>
          <w:highlight w:val="none"/>
        </w:rPr>
        <w:t>福建丰盛项目管理有限公司的</w:t>
      </w:r>
      <w:r>
        <w:rPr>
          <w:rStyle w:val="12"/>
          <w:rFonts w:hint="eastAsia" w:ascii="宋体" w:hAnsi="宋体" w:eastAsia="宋体" w:cs="宋体"/>
          <w:spacing w:val="0"/>
          <w:sz w:val="24"/>
          <w:szCs w:val="24"/>
          <w:highlight w:val="none"/>
          <w:lang w:eastAsia="zh-CN"/>
        </w:rPr>
        <w:t>书面合同时间</w:t>
      </w:r>
      <w:r>
        <w:rPr>
          <w:rStyle w:val="12"/>
          <w:rFonts w:hint="eastAsia" w:ascii="宋体" w:hAnsi="宋体" w:eastAsia="宋体" w:cs="宋体"/>
          <w:spacing w:val="0"/>
          <w:sz w:val="24"/>
          <w:szCs w:val="24"/>
          <w:highlight w:val="none"/>
        </w:rPr>
        <w:t>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④终止招标的，</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将在终止公告发布之日起5个工作日内退回已收取的投标保证金及其在银行产生的孳息。</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⑤除招标文件另有规定外，质疑或投诉涉及的投标人，若投标保证金尚未退还，则待质疑或投诉处理完毕后不计利息原额退还。</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※本章第</w:t>
      </w:r>
      <w:r>
        <w:rPr>
          <w:rStyle w:val="12"/>
          <w:rFonts w:hint="default" w:ascii="Calibri" w:hAnsi="Calibri" w:cs="Calibri"/>
          <w:spacing w:val="0"/>
          <w:sz w:val="24"/>
          <w:szCs w:val="24"/>
          <w:highlight w:val="none"/>
        </w:rPr>
        <w:t>10.9</w:t>
      </w:r>
      <w:r>
        <w:rPr>
          <w:rStyle w:val="12"/>
          <w:rFonts w:hint="eastAsia" w:ascii="宋体" w:hAnsi="宋体" w:eastAsia="宋体" w:cs="宋体"/>
          <w:spacing w:val="0"/>
          <w:sz w:val="24"/>
          <w:szCs w:val="24"/>
          <w:highlight w:val="none"/>
        </w:rPr>
        <w:t>条第（</w:t>
      </w:r>
      <w:r>
        <w:rPr>
          <w:rStyle w:val="12"/>
          <w:rFonts w:hint="default" w:ascii="Calibri" w:hAnsi="Calibri" w:cs="Calibri"/>
          <w:spacing w:val="0"/>
          <w:sz w:val="24"/>
          <w:szCs w:val="24"/>
          <w:highlight w:val="none"/>
        </w:rPr>
        <w:t>4</w:t>
      </w:r>
      <w:r>
        <w:rPr>
          <w:rStyle w:val="12"/>
          <w:rFonts w:hint="eastAsia" w:ascii="宋体" w:hAnsi="宋体" w:eastAsia="宋体" w:cs="宋体"/>
          <w:spacing w:val="0"/>
          <w:sz w:val="24"/>
          <w:szCs w:val="24"/>
          <w:highlight w:val="none"/>
        </w:rPr>
        <w:t>）款第①、②、③点规定的投标保证金退还时限不包括因投标人自身原因导致无法及时退还而增加的时间。</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（5）若出现本章第</w:t>
      </w:r>
      <w:r>
        <w:rPr>
          <w:rFonts w:hint="default" w:ascii="Calibri" w:hAnsi="Calibri" w:cs="Calibri"/>
          <w:spacing w:val="0"/>
          <w:sz w:val="24"/>
          <w:szCs w:val="24"/>
          <w:highlight w:val="none"/>
        </w:rPr>
        <w:t>10.8</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（6）有下列情形之一的，投标保证金将不予退还：</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①投标人串通投标；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②投标人提供虚假材料；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③投标人采取不正当手段诋毁、排挤其他投标人；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④投标截止时间后，投标人在投标有效期内撤销投标文件；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⑤投标人不接受评标委员会按照招标文件规定对投标报价错误之处进行修正；</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⑥投标人违反招标文件第三章第</w:t>
      </w:r>
      <w:r>
        <w:rPr>
          <w:rFonts w:hint="default" w:ascii="Calibri" w:hAnsi="Calibri" w:cs="Calibri"/>
          <w:spacing w:val="0"/>
          <w:sz w:val="24"/>
          <w:szCs w:val="24"/>
          <w:highlight w:val="none"/>
        </w:rPr>
        <w:t>9.4</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9.5</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9.6</w:t>
      </w:r>
      <w:r>
        <w:rPr>
          <w:rFonts w:hint="eastAsia" w:ascii="宋体" w:hAnsi="宋体" w:eastAsia="宋体" w:cs="宋体"/>
          <w:spacing w:val="0"/>
          <w:sz w:val="24"/>
          <w:szCs w:val="24"/>
          <w:highlight w:val="none"/>
        </w:rPr>
        <w:t>条规定之一；</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⑦招标文件规定的其他不予退还情形；</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⑧中标人有下列情形之一的：</w:t>
      </w:r>
    </w:p>
    <w:p>
      <w:pPr>
        <w:pStyle w:val="9"/>
        <w:keepNext w:val="0"/>
        <w:keepLines w:val="0"/>
        <w:widowControl/>
        <w:suppressLineNumbers w:val="0"/>
        <w:spacing w:before="75" w:beforeAutospacing="0" w:after="75" w:afterAutospacing="0"/>
        <w:ind w:left="0" w:right="0" w:firstLine="480"/>
        <w:rPr>
          <w:highlight w:val="none"/>
        </w:rPr>
      </w:pPr>
      <w:r>
        <w:rPr>
          <w:rFonts w:hint="default" w:ascii="Calibri" w:hAnsi="Calibri" w:cs="Calibri"/>
          <w:spacing w:val="0"/>
          <w:sz w:val="24"/>
          <w:szCs w:val="24"/>
          <w:highlight w:val="none"/>
        </w:rPr>
        <w:t>a</w:t>
      </w:r>
      <w:r>
        <w:rPr>
          <w:rFonts w:hint="eastAsia" w:ascii="宋体" w:hAnsi="宋体" w:eastAsia="宋体" w:cs="宋体"/>
          <w:spacing w:val="0"/>
          <w:sz w:val="24"/>
          <w:szCs w:val="24"/>
          <w:highlight w:val="none"/>
        </w:rPr>
        <w:t>.除不可抗力外，因中标人自身原因未在中标通知书要求的期限内与采购人签订政府采购合同；</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b.未按照招标文件、投标文件的约定签订政府采购合同或提交履约保证金。</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※若上述投标保证金不予退还情形给采购人（采购代理机构）造成损失，则投标人还要承担相应的赔偿责任。</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10.10投标文件的提交</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（1）一个投标人只能提交一个投标文件，并按照招标文件第一章规定将其送达。</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（2）密封及其标记的具体形式：详见招标文件第二章。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10.11投标文件的补充、修改或撤回</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（1）投标截止时间前，投标人可对所提交的投标文件进行补充、修改或撤回，并书面通知</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（2）补充、修改的内容应按照本章第</w:t>
      </w:r>
      <w:r>
        <w:rPr>
          <w:rFonts w:hint="default" w:ascii="Calibri" w:hAnsi="Calibri" w:cs="Calibri"/>
          <w:spacing w:val="0"/>
          <w:sz w:val="24"/>
          <w:szCs w:val="24"/>
          <w:highlight w:val="none"/>
        </w:rPr>
        <w:t>10.5</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4</w:t>
      </w:r>
      <w:r>
        <w:rPr>
          <w:rFonts w:hint="eastAsia" w:ascii="宋体" w:hAnsi="宋体" w:eastAsia="宋体" w:cs="宋体"/>
          <w:spacing w:val="0"/>
          <w:sz w:val="24"/>
          <w:szCs w:val="24"/>
          <w:highlight w:val="none"/>
        </w:rPr>
        <w:t>）款规定进行签署、盖章，并按照本章第</w:t>
      </w:r>
      <w:r>
        <w:rPr>
          <w:rFonts w:hint="default" w:ascii="Calibri" w:hAnsi="Calibri" w:cs="Calibri"/>
          <w:spacing w:val="0"/>
          <w:sz w:val="24"/>
          <w:szCs w:val="24"/>
          <w:highlight w:val="none"/>
        </w:rPr>
        <w:t>10.10</w:t>
      </w:r>
      <w:r>
        <w:rPr>
          <w:rFonts w:hint="eastAsia" w:ascii="宋体" w:hAnsi="宋体" w:eastAsia="宋体" w:cs="宋体"/>
          <w:spacing w:val="0"/>
          <w:sz w:val="24"/>
          <w:szCs w:val="24"/>
          <w:highlight w:val="none"/>
        </w:rPr>
        <w:t>条规定提交，</w:t>
      </w:r>
      <w:r>
        <w:rPr>
          <w:rStyle w:val="12"/>
          <w:rFonts w:hint="eastAsia" w:ascii="宋体" w:hAnsi="宋体" w:eastAsia="宋体" w:cs="宋体"/>
          <w:spacing w:val="0"/>
          <w:sz w:val="24"/>
          <w:szCs w:val="24"/>
          <w:highlight w:val="none"/>
        </w:rPr>
        <w:t>否则将被拒收。</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※按照上述规定提交的补充、修改内容作为投标文件组成部分。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10.12除招标文件另有规定外，有下列情形之一的，</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（1）投标文件未按照招标文件要求签署、盖章；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（2）不符合招标文件中规定的资格要求；</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（3）投标报价超过招标文件中规定的预算金额或最高限价；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（4）投标文件含有采购人不能接受的附加条件；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（5）有关法律、法规和规章及招标文件规定的其他无效情形。</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五、开标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11、开标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11.1</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将在招标文件载明的开标时间及地点主持召开开标会，并邀请投标人参加。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11.2开标会的主持人、唱标人、记录人及其他工作人员（若有）均由</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派出，现场监督人员（若有）可由有关方面派出。</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11.3参加开标会的投标人应签到，非投标人不参加开标会。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11.4开标会应遵守下列规定：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（1）首先由主持人宣布开标会须知，然后由投标人代表对投标文件的密封情况进行检查，经确认无误后，由工作人员对密封的投标文件当众拆封。</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（3）记录人对唱标人宣布的内容作开标记录。</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（6）若投标人未参加开标会（包括但不限于投标人派出的人员不是投标人代表），视同其对开标过程和开标记录予以认可。</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※若出现本章第</w:t>
      </w:r>
      <w:r>
        <w:rPr>
          <w:rStyle w:val="12"/>
          <w:rFonts w:hint="default" w:ascii="Calibri" w:hAnsi="Calibri" w:cs="Calibri"/>
          <w:spacing w:val="0"/>
          <w:sz w:val="24"/>
          <w:szCs w:val="24"/>
          <w:highlight w:val="none"/>
        </w:rPr>
        <w:t>11.4</w:t>
      </w:r>
      <w:r>
        <w:rPr>
          <w:rStyle w:val="12"/>
          <w:rFonts w:hint="eastAsia" w:ascii="宋体" w:hAnsi="宋体" w:eastAsia="宋体" w:cs="宋体"/>
          <w:spacing w:val="0"/>
          <w:sz w:val="24"/>
          <w:szCs w:val="24"/>
          <w:highlight w:val="none"/>
        </w:rPr>
        <w:t>条第（</w:t>
      </w:r>
      <w:r>
        <w:rPr>
          <w:rStyle w:val="12"/>
          <w:rFonts w:hint="default" w:ascii="Calibri" w:hAnsi="Calibri" w:cs="Calibri"/>
          <w:spacing w:val="0"/>
          <w:sz w:val="24"/>
          <w:szCs w:val="24"/>
          <w:highlight w:val="none"/>
        </w:rPr>
        <w:t>4</w:t>
      </w:r>
      <w:r>
        <w:rPr>
          <w:rStyle w:val="12"/>
          <w:rFonts w:hint="eastAsia" w:ascii="宋体" w:hAnsi="宋体" w:eastAsia="宋体" w:cs="宋体"/>
          <w:spacing w:val="0"/>
          <w:sz w:val="24"/>
          <w:szCs w:val="24"/>
          <w:highlight w:val="none"/>
        </w:rPr>
        <w:t>）、（</w:t>
      </w:r>
      <w:r>
        <w:rPr>
          <w:rStyle w:val="12"/>
          <w:rFonts w:hint="default" w:ascii="Calibri" w:hAnsi="Calibri" w:cs="Calibri"/>
          <w:spacing w:val="0"/>
          <w:sz w:val="24"/>
          <w:szCs w:val="24"/>
          <w:highlight w:val="none"/>
        </w:rPr>
        <w:t>5</w:t>
      </w:r>
      <w:r>
        <w:rPr>
          <w:rStyle w:val="12"/>
          <w:rFonts w:hint="eastAsia" w:ascii="宋体" w:hAnsi="宋体" w:eastAsia="宋体" w:cs="宋体"/>
          <w:spacing w:val="0"/>
          <w:sz w:val="24"/>
          <w:szCs w:val="24"/>
          <w:highlight w:val="none"/>
        </w:rPr>
        <w:t>）、（</w:t>
      </w:r>
      <w:r>
        <w:rPr>
          <w:rStyle w:val="12"/>
          <w:rFonts w:hint="default" w:ascii="Calibri" w:hAnsi="Calibri" w:cs="Calibri"/>
          <w:spacing w:val="0"/>
          <w:sz w:val="24"/>
          <w:szCs w:val="24"/>
          <w:highlight w:val="none"/>
        </w:rPr>
        <w:t>6</w:t>
      </w:r>
      <w:r>
        <w:rPr>
          <w:rStyle w:val="12"/>
          <w:rFonts w:hint="eastAsia" w:ascii="宋体" w:hAnsi="宋体" w:eastAsia="宋体" w:cs="宋体"/>
          <w:spacing w:val="0"/>
          <w:sz w:val="24"/>
          <w:szCs w:val="24"/>
          <w:highlight w:val="none"/>
        </w:rPr>
        <w:t>）款规定情形之一</w:t>
      </w:r>
      <w:r>
        <w:rPr>
          <w:rFonts w:hint="eastAsia" w:ascii="宋体" w:hAnsi="宋体" w:eastAsia="宋体" w:cs="宋体"/>
          <w:spacing w:val="0"/>
          <w:sz w:val="24"/>
          <w:szCs w:val="24"/>
          <w:highlight w:val="none"/>
        </w:rPr>
        <w:t>，</w:t>
      </w:r>
      <w:r>
        <w:rPr>
          <w:rStyle w:val="12"/>
          <w:rFonts w:hint="eastAsia" w:ascii="宋体" w:hAnsi="宋体" w:eastAsia="宋体" w:cs="宋体"/>
          <w:spacing w:val="0"/>
          <w:sz w:val="24"/>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highlight w:val="none"/>
          <w:u w:val="single"/>
        </w:rPr>
        <w:t>福建丰盛项目管理有限公司</w:t>
      </w:r>
      <w:r>
        <w:rPr>
          <w:rStyle w:val="12"/>
          <w:rFonts w:hint="eastAsia" w:ascii="宋体" w:hAnsi="宋体" w:eastAsia="宋体" w:cs="宋体"/>
          <w:spacing w:val="0"/>
          <w:sz w:val="24"/>
          <w:szCs w:val="24"/>
          <w:highlight w:val="none"/>
        </w:rPr>
        <w:t>提出任何疑义或要求（包括质疑）。</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11.5投标截止时间后，参加投标的投标人不足三家的，不进行开标。同时，本次采购活动结束，</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六、中标与政府采购合同</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12、中标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12.1本项目推荐的中标候选人家数：详见招标文件第二章。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12.2本项目中标人的确定：详见招标文件第二章。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12.3中标公告</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（1）中标人确定之日起</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个工作日内，</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将在招标文件载明的指定媒体以中标公告的形式发布中标结果。</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（2）中标公告的公告期限为</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个工作日。</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（3）中标公告同时作为</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通知除中标人外的其他投标人没有中标的书面形式。</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12.4中标通知书</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（1）中标公告发布的同时，</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将向中标人发出中标通知书。</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（2）中标通知书发出后，采购人不得违法改变中标结果，中标人无正当理由不得放弃中标。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13、政府采购合同</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13.2签订时限：自中标通知书发出之日起</w:t>
      </w:r>
      <w:r>
        <w:rPr>
          <w:rFonts w:hint="default" w:ascii="Calibri" w:hAnsi="Calibri" w:cs="Calibri"/>
          <w:spacing w:val="0"/>
          <w:sz w:val="24"/>
          <w:szCs w:val="24"/>
          <w:highlight w:val="none"/>
        </w:rPr>
        <w:t>30</w:t>
      </w:r>
      <w:r>
        <w:rPr>
          <w:rFonts w:hint="eastAsia" w:ascii="宋体" w:hAnsi="宋体" w:eastAsia="宋体" w:cs="宋体"/>
          <w:spacing w:val="0"/>
          <w:sz w:val="24"/>
          <w:szCs w:val="24"/>
          <w:highlight w:val="none"/>
        </w:rPr>
        <w:t>个日历日内。</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13.3政府采购合同的履行、违约责任和解决争议的方法等适用合同法。</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13.4采购人与中标人应根据政府采购合同的约定依法履行合同义务。</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13.5政府采购合同履行过程中，采购人若需追加与合同标的相同的货物或服务，则追加采购金额不得超过原合同采购金额的</w:t>
      </w:r>
      <w:r>
        <w:rPr>
          <w:rFonts w:hint="default" w:ascii="Calibri" w:hAnsi="Calibri" w:cs="Calibri"/>
          <w:spacing w:val="0"/>
          <w:sz w:val="24"/>
          <w:szCs w:val="24"/>
          <w:highlight w:val="none"/>
        </w:rPr>
        <w:t>10%</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13.6中标人在政府采购合同履行过程中应遵守有关法律、法规和规章的强制性规定（即使前述强制性规定有可能在招标文件中未予列明）。</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七、询问、质疑与投诉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14、询问</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14.1潜在投标人或投标人对本次采购活动的有关事项若有疑问，可向福建丰盛项目管理有限公司提出询问，福建丰盛项目管理有限公司将按照政府采购法及实施条例的有关规定进行答复。</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15、质疑</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15.1</w:t>
      </w:r>
      <w:r>
        <w:rPr>
          <w:rFonts w:hint="eastAsia" w:ascii="宋体" w:hAnsi="宋体" w:eastAsia="宋体" w:cs="宋体"/>
          <w:highlight w:val="none"/>
        </w:rPr>
        <w:t>针对同一采购程序环节的质疑应在政府采购法及实施条例规定的时限内一次性提出</w:t>
      </w:r>
      <w:r>
        <w:rPr>
          <w:rFonts w:hint="eastAsia" w:ascii="宋体" w:hAnsi="宋体" w:eastAsia="宋体" w:cs="宋体"/>
          <w:spacing w:val="0"/>
          <w:highlight w:val="none"/>
        </w:rPr>
        <w:t>，并同时符合下列条件：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（2）质疑人应按照招标文件第二章规定方式提交质疑函。</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（3）质疑函应包括下列主要内容：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①质疑人的基本信息，至少包括：全称、地址、邮政编码等；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②所质疑项目的基本信息，至少包括：招标编号、项目名称等；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③所质疑的具体事项（以下简称：“质疑事项”）；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针对质疑事项提出的明确请求，前述明确请求指质疑人提出质疑的目的以及希望福建丰盛项目管理有限公司对其质疑作出的处理结果，如：暂停招标投标活动、修改招标文件、停止或纠正违法违规行为、中标结果无效、废标、重新招标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⑤针对质疑事项导致质疑人自身权益受到损害的必要证明材料，至少包括：</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a.质疑人代表的身份证明材料：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a1</w:t>
      </w:r>
      <w:r>
        <w:rPr>
          <w:rFonts w:hint="eastAsia" w:ascii="宋体" w:hAnsi="宋体" w:eastAsia="宋体" w:cs="宋体"/>
          <w:highlight w:val="none"/>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a2若本项目接受自然人投标且质疑人为自然人的，提供本人的身份证复印件。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w:t>
      </w:r>
      <w:r>
        <w:rPr>
          <w:rFonts w:hint="eastAsia" w:ascii="宋体" w:hAnsi="宋体" w:eastAsia="宋体" w:cs="宋体"/>
          <w:highlight w:val="none"/>
        </w:rPr>
        <w:t>其他证明材料（即事实依据和必要的法律依据）</w:t>
      </w:r>
      <w:r>
        <w:rPr>
          <w:rFonts w:hint="eastAsia" w:ascii="宋体" w:hAnsi="宋体" w:eastAsia="宋体" w:cs="宋体"/>
          <w:spacing w:val="0"/>
          <w:highlight w:val="none"/>
        </w:rPr>
        <w:t>包括但不限于下列材料：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b1所质疑的具体事项是与自已有利害关系的证明材料；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b2质疑函所述事实存在的证明材料，如：采购文件、采购过程或中标结果违法违规或不符合采购文件要求等证明材料；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b3依法应终止采购程序的证明材料；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b4应重新采购的证明材料；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b5采购文件、采购过程或中标、成交结果损害自已合法权益的证明材料等；</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2"/>
          <w:rFonts w:hint="eastAsia" w:ascii="宋体" w:hAnsi="宋体" w:eastAsia="宋体" w:cs="宋体"/>
          <w:spacing w:val="0"/>
          <w:sz w:val="24"/>
          <w:szCs w:val="24"/>
          <w:highlight w:val="none"/>
        </w:rPr>
        <w:t>视为无效</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rPr>
        <w:br w:type="textWrapping"/>
      </w:r>
      <w:r>
        <w:rPr>
          <w:rFonts w:hint="eastAsia" w:ascii="宋体" w:hAnsi="宋体" w:eastAsia="宋体" w:cs="宋体"/>
          <w:highlight w:val="none"/>
        </w:rPr>
        <w:t>   ⑥质疑人代表及其联系方法的信息，至少包括：姓名、手机、电子信箱、邮寄地址等。</w:t>
      </w:r>
      <w:r>
        <w:rPr>
          <w:rFonts w:hint="eastAsia" w:ascii="宋体" w:hAnsi="宋体" w:eastAsia="宋体" w:cs="宋体"/>
          <w:highlight w:val="none"/>
        </w:rPr>
        <w:br w:type="textWrapping"/>
      </w:r>
      <w:r>
        <w:rPr>
          <w:rFonts w:hint="eastAsia" w:ascii="宋体" w:hAnsi="宋体" w:eastAsia="宋体" w:cs="宋体"/>
          <w:highlight w:val="none"/>
        </w:rPr>
        <w:t>   ⑦提出质疑的日期。</w:t>
      </w:r>
    </w:p>
    <w:p>
      <w:pPr>
        <w:pStyle w:val="9"/>
        <w:keepNext w:val="0"/>
        <w:keepLines w:val="0"/>
        <w:widowControl/>
        <w:suppressLineNumbers w:val="0"/>
        <w:ind w:left="0" w:firstLine="480"/>
        <w:rPr>
          <w:highlight w:val="none"/>
        </w:rPr>
      </w:pPr>
      <w:r>
        <w:rPr>
          <w:rStyle w:val="12"/>
          <w:rFonts w:hint="eastAsia" w:ascii="宋体" w:hAnsi="宋体" w:eastAsia="宋体" w:cs="宋体"/>
          <w:sz w:val="24"/>
          <w:szCs w:val="24"/>
          <w:highlight w:val="none"/>
        </w:rPr>
        <w:t>※质疑人为法人或其他组织的，质疑函应由单位负责人或委托代理人签字或盖章，并加盖投标人的单位公章。质疑人为自然人的，质疑函应由本人签字。</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15.2对不符合本章第</w:t>
      </w:r>
      <w:r>
        <w:rPr>
          <w:rFonts w:hint="default" w:ascii="Calibri" w:hAnsi="Calibri" w:cs="Calibri"/>
          <w:spacing w:val="0"/>
          <w:sz w:val="24"/>
          <w:szCs w:val="24"/>
          <w:highlight w:val="none"/>
        </w:rPr>
        <w:t>15.1</w:t>
      </w:r>
      <w:r>
        <w:rPr>
          <w:rFonts w:hint="eastAsia" w:ascii="宋体" w:hAnsi="宋体" w:eastAsia="宋体" w:cs="宋体"/>
          <w:spacing w:val="0"/>
          <w:sz w:val="24"/>
          <w:szCs w:val="24"/>
          <w:highlight w:val="none"/>
        </w:rPr>
        <w:t>条规定的质疑，将按照下列规定进行处理：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（1）不符合其中第（</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）条规定的，书面告知质疑人不予受理及其理由。</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（2）不符合其中第（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）条规定的，书面告知质疑人修改、补充后在规定时限内重新提交质疑函。</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15.3对符合本章第</w:t>
      </w:r>
      <w:r>
        <w:rPr>
          <w:rFonts w:hint="default" w:ascii="Calibri" w:hAnsi="Calibri" w:cs="Calibri"/>
          <w:spacing w:val="0"/>
          <w:sz w:val="24"/>
          <w:szCs w:val="24"/>
          <w:highlight w:val="none"/>
        </w:rPr>
        <w:t>15.1</w:t>
      </w:r>
      <w:r>
        <w:rPr>
          <w:rFonts w:hint="eastAsia" w:ascii="宋体" w:hAnsi="宋体" w:eastAsia="宋体" w:cs="宋体"/>
          <w:spacing w:val="0"/>
          <w:sz w:val="24"/>
          <w:szCs w:val="24"/>
          <w:highlight w:val="none"/>
        </w:rPr>
        <w:t>条规定的质疑，将按照政府采购法及实施条例</w:t>
      </w:r>
      <w:r>
        <w:rPr>
          <w:rFonts w:hint="eastAsia" w:ascii="宋体" w:hAnsi="宋体" w:eastAsia="宋体" w:cs="宋体"/>
          <w:highlight w:val="none"/>
        </w:rPr>
        <w:t>、政府采购质疑和投诉办法</w:t>
      </w:r>
      <w:r>
        <w:rPr>
          <w:rFonts w:hint="eastAsia" w:ascii="宋体" w:hAnsi="宋体" w:eastAsia="宋体" w:cs="宋体"/>
          <w:spacing w:val="0"/>
          <w:highlight w:val="none"/>
        </w:rPr>
        <w:t>的有关规定进行答复。</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15.4招标文件的质疑：详见招标文件第二章。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16、投诉</w:t>
      </w:r>
    </w:p>
    <w:p>
      <w:pPr>
        <w:pStyle w:val="9"/>
        <w:keepNext w:val="0"/>
        <w:keepLines w:val="0"/>
        <w:widowControl/>
        <w:suppressLineNumbers w:val="0"/>
        <w:rPr>
          <w:highlight w:val="none"/>
        </w:rPr>
      </w:pPr>
      <w:r>
        <w:rPr>
          <w:rFonts w:hint="eastAsia" w:ascii="宋体" w:hAnsi="宋体" w:eastAsia="宋体" w:cs="宋体"/>
          <w:sz w:val="24"/>
          <w:szCs w:val="24"/>
          <w:highlight w:val="none"/>
        </w:rPr>
        <w:t>16.1若对质疑答复不满意或质疑答复未在答复期限内作出，质疑人可在答复期限届满之日起</w:t>
      </w:r>
      <w:r>
        <w:rPr>
          <w:rFonts w:hint="default" w:ascii="Calibri" w:hAnsi="Calibri" w:eastAsia="宋体" w:cs="Calibri"/>
          <w:sz w:val="24"/>
          <w:szCs w:val="24"/>
          <w:highlight w:val="none"/>
        </w:rPr>
        <w:t>15</w:t>
      </w:r>
      <w:r>
        <w:rPr>
          <w:rFonts w:hint="eastAsia" w:ascii="宋体" w:hAnsi="宋体" w:eastAsia="宋体" w:cs="宋体"/>
          <w:sz w:val="24"/>
          <w:szCs w:val="24"/>
          <w:highlight w:val="none"/>
        </w:rPr>
        <w:t>个工作日内按照政府采购质疑和投诉办法的有关规定向招标文件第二章载明的本项目监督管理部门提起投诉。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16.2投诉应有明确的请求和必要的证明材料，投诉的事项不得超出已质疑事项的范围。</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八、政府采购政策</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17、政府采购政策由财政部根据国家的经济和社会发展政策并会同国家有关部委制定，包括但不限于下列具体政策要求：</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17.1进口产品指通过中国海关报关验放进入中国境内且产自关境外的产品，其中：</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（2）凡在海关特殊监管区域内企业生产或加工（包括从境外进口料件）销往境内其他地区的产品，不作为政府采购项下进口产品。</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（3）对从境外进入海关特殊监管区域，再经办理报关手续后从海关特殊监管区进入境内其他地区的产品，认定为进口产品。</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（4）招标文件列明不允许或未列明允许进口产品参加投标的，均视为拒绝进口产品参加投标。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17.4符合财政部、工信部文件（财库</w:t>
      </w:r>
      <w:r>
        <w:rPr>
          <w:rFonts w:hint="default" w:ascii="Calibri" w:hAnsi="Calibri" w:cs="Calibri"/>
          <w:spacing w:val="0"/>
          <w:sz w:val="24"/>
          <w:szCs w:val="24"/>
          <w:highlight w:val="none"/>
        </w:rPr>
        <w:t>[2011]181</w:t>
      </w:r>
      <w:r>
        <w:rPr>
          <w:rFonts w:hint="eastAsia" w:ascii="宋体" w:hAnsi="宋体" w:eastAsia="宋体" w:cs="宋体"/>
          <w:spacing w:val="0"/>
          <w:sz w:val="24"/>
          <w:szCs w:val="24"/>
          <w:highlight w:val="none"/>
        </w:rPr>
        <w:t>号）规定的</w:t>
      </w:r>
      <w:r>
        <w:rPr>
          <w:rStyle w:val="12"/>
          <w:rFonts w:hint="eastAsia" w:ascii="宋体" w:hAnsi="宋体" w:eastAsia="宋体" w:cs="宋体"/>
          <w:spacing w:val="0"/>
          <w:sz w:val="24"/>
          <w:szCs w:val="24"/>
          <w:highlight w:val="none"/>
        </w:rPr>
        <w:t>小型、微型企业</w:t>
      </w:r>
      <w:r>
        <w:rPr>
          <w:rFonts w:hint="eastAsia" w:ascii="宋体" w:hAnsi="宋体" w:eastAsia="宋体" w:cs="宋体"/>
          <w:spacing w:val="0"/>
          <w:sz w:val="24"/>
          <w:szCs w:val="24"/>
          <w:highlight w:val="none"/>
        </w:rPr>
        <w:t>可享受扶持政策（如：预留份额、评审中价格扣除等）。符合财政部、司法部文件（财库[2014]68号）规定的监狱企业（以下简称：</w:t>
      </w:r>
      <w:r>
        <w:rPr>
          <w:rStyle w:val="12"/>
          <w:rFonts w:hint="eastAsia" w:ascii="宋体" w:hAnsi="宋体" w:eastAsia="宋体" w:cs="宋体"/>
          <w:spacing w:val="0"/>
          <w:sz w:val="24"/>
          <w:szCs w:val="24"/>
          <w:highlight w:val="none"/>
        </w:rPr>
        <w:t>“监狱企业”</w:t>
      </w:r>
      <w:r>
        <w:rPr>
          <w:rFonts w:hint="eastAsia" w:ascii="宋体" w:hAnsi="宋体" w:eastAsia="宋体" w:cs="宋体"/>
          <w:spacing w:val="0"/>
          <w:sz w:val="24"/>
          <w:szCs w:val="24"/>
          <w:highlight w:val="none"/>
        </w:rPr>
        <w:t>）亦可享受前述扶持政策。符合财政部、民政部、中国残联文件（财库[2017]141号）规定的残疾人福利性单位（以下简称：</w:t>
      </w:r>
      <w:r>
        <w:rPr>
          <w:rStyle w:val="12"/>
          <w:rFonts w:hint="eastAsia" w:ascii="宋体" w:hAnsi="宋体" w:eastAsia="宋体" w:cs="宋体"/>
          <w:spacing w:val="0"/>
          <w:sz w:val="24"/>
          <w:szCs w:val="24"/>
          <w:highlight w:val="none"/>
        </w:rPr>
        <w:t>“残疾人福利性单位”</w:t>
      </w:r>
      <w:r>
        <w:rPr>
          <w:rFonts w:hint="eastAsia" w:ascii="宋体" w:hAnsi="宋体" w:eastAsia="宋体" w:cs="宋体"/>
          <w:spacing w:val="0"/>
          <w:sz w:val="24"/>
          <w:szCs w:val="24"/>
          <w:highlight w:val="none"/>
        </w:rPr>
        <w:t>）亦可享受前述扶持政策。其中：</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（1）中小企业指同时符合下列条件的中型、小型、微型企业：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①符合《工业和信息化部、国家统计局、国家发展和改革委员会、财政部关于印发中小企业划型标准规定的通知》（工信部联企业</w:t>
      </w:r>
      <w:r>
        <w:rPr>
          <w:rFonts w:hint="default" w:ascii="Calibri" w:hAnsi="Calibri" w:cs="Calibri"/>
          <w:spacing w:val="0"/>
          <w:sz w:val="24"/>
          <w:szCs w:val="24"/>
          <w:highlight w:val="none"/>
        </w:rPr>
        <w:t>[2011]300</w:t>
      </w:r>
      <w:r>
        <w:rPr>
          <w:rFonts w:hint="eastAsia" w:ascii="宋体" w:hAnsi="宋体" w:eastAsia="宋体" w:cs="宋体"/>
          <w:spacing w:val="0"/>
          <w:sz w:val="24"/>
          <w:szCs w:val="24"/>
          <w:highlight w:val="none"/>
        </w:rPr>
        <w:t>号）规定的划分标准；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②提供本企业制造的货物、承担的工程或服务，或提供其他中小企业制造的货物。本项所称货物不包括使用大型企业注册商标的货物。小型、微型企业提供中型企业制造的货物，视同中型企业。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①监狱企业参加采购活动时，应提供由省级以上监狱管理局、戒毒管理局（含新疆生产建设兵团）出具的属于监狱企业的证明文件。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firstLine="480"/>
        <w:rPr>
          <w:highlight w:val="none"/>
        </w:rPr>
      </w:pPr>
      <w:r>
        <w:rPr>
          <w:rFonts w:hint="eastAsia" w:ascii="宋体" w:hAnsi="宋体" w:eastAsia="宋体" w:cs="宋体"/>
          <w:spacing w:val="0"/>
          <w:sz w:val="24"/>
          <w:szCs w:val="24"/>
          <w:highlight w:val="none"/>
        </w:rPr>
        <w:t>②监狱企业视同小型、微型企业。</w:t>
      </w:r>
      <w:r>
        <w:rPr>
          <w:rFonts w:hint="eastAsia" w:ascii="宋体" w:hAnsi="宋体" w:eastAsia="宋体" w:cs="宋体"/>
          <w:spacing w:val="0"/>
          <w:sz w:val="24"/>
          <w:szCs w:val="24"/>
          <w:highlight w:val="none"/>
        </w:rPr>
        <w:br w:type="textWrapping"/>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（3）残疾人福利性单位指同时符合下列条件的单位：</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①安置的残疾人占本单位在职职工人数的比例不低于</w:t>
      </w:r>
      <w:r>
        <w:rPr>
          <w:rFonts w:hint="default" w:ascii="Calibri" w:hAnsi="Calibri" w:cs="Calibri"/>
          <w:spacing w:val="0"/>
          <w:sz w:val="24"/>
          <w:szCs w:val="24"/>
          <w:highlight w:val="none"/>
        </w:rPr>
        <w:t>25%</w:t>
      </w:r>
      <w:r>
        <w:rPr>
          <w:rFonts w:hint="eastAsia" w:ascii="宋体" w:hAnsi="宋体" w:eastAsia="宋体" w:cs="宋体"/>
          <w:spacing w:val="0"/>
          <w:sz w:val="24"/>
          <w:szCs w:val="24"/>
          <w:highlight w:val="none"/>
        </w:rPr>
        <w:t>（含</w:t>
      </w:r>
      <w:r>
        <w:rPr>
          <w:rFonts w:hint="default" w:ascii="Calibri" w:hAnsi="Calibri" w:cs="Calibri"/>
          <w:spacing w:val="0"/>
          <w:sz w:val="24"/>
          <w:szCs w:val="24"/>
          <w:highlight w:val="none"/>
        </w:rPr>
        <w:t>25%</w:t>
      </w:r>
      <w:r>
        <w:rPr>
          <w:rFonts w:hint="eastAsia" w:ascii="宋体" w:hAnsi="宋体" w:eastAsia="宋体" w:cs="宋体"/>
          <w:spacing w:val="0"/>
          <w:sz w:val="24"/>
          <w:szCs w:val="24"/>
          <w:highlight w:val="none"/>
        </w:rPr>
        <w:t>），并且安置的残疾人人数不少于</w:t>
      </w:r>
      <w:r>
        <w:rPr>
          <w:rFonts w:hint="default" w:ascii="Calibri" w:hAnsi="Calibri" w:cs="Calibri"/>
          <w:spacing w:val="0"/>
          <w:sz w:val="24"/>
          <w:szCs w:val="24"/>
          <w:highlight w:val="none"/>
        </w:rPr>
        <w:t>10</w:t>
      </w:r>
      <w:r>
        <w:rPr>
          <w:rFonts w:hint="eastAsia" w:ascii="宋体" w:hAnsi="宋体" w:eastAsia="宋体" w:cs="宋体"/>
          <w:spacing w:val="0"/>
          <w:sz w:val="24"/>
          <w:szCs w:val="24"/>
          <w:highlight w:val="none"/>
        </w:rPr>
        <w:t>人（含</w:t>
      </w:r>
      <w:r>
        <w:rPr>
          <w:rFonts w:hint="default" w:ascii="Calibri" w:hAnsi="Calibri" w:cs="Calibri"/>
          <w:spacing w:val="0"/>
          <w:sz w:val="24"/>
          <w:szCs w:val="24"/>
          <w:highlight w:val="none"/>
        </w:rPr>
        <w:t>10</w:t>
      </w:r>
      <w:r>
        <w:rPr>
          <w:rFonts w:hint="eastAsia" w:ascii="宋体" w:hAnsi="宋体" w:eastAsia="宋体" w:cs="宋体"/>
          <w:spacing w:val="0"/>
          <w:sz w:val="24"/>
          <w:szCs w:val="24"/>
          <w:highlight w:val="none"/>
        </w:rPr>
        <w:t>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②依法与安置的每位残疾人签订了一年以上（含一年）的劳动合同或服务协议；</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③为安置的每位残疾人按月足额缴纳了基本养老保险、基本医疗保险、失业保险、工伤保险和生育保险等社会保险费；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④通过银行等金融机构向安置的每位残疾人，按月支付了不低于单位所在区县适用的经省级人民政府批准的月最低工资标准的工资；</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⑤提供本单位制造的货物、承担的工程或服务，或提供其他残疾人福利性单位制造的货物（不包括使用非残疾人福利性单位注册商标的货物）。</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前款所称残疾人指法定劳动年龄内，持有《中华人民共和国残疾人证》或《中华人民共和国残疾军人证（1至</w:t>
      </w:r>
      <w:r>
        <w:rPr>
          <w:rFonts w:hint="default" w:ascii="Calibri" w:hAnsi="Calibri" w:cs="Calibri"/>
          <w:spacing w:val="0"/>
          <w:sz w:val="24"/>
          <w:szCs w:val="24"/>
          <w:highlight w:val="none"/>
        </w:rPr>
        <w:t>8</w:t>
      </w:r>
      <w:r>
        <w:rPr>
          <w:rFonts w:hint="eastAsia" w:ascii="宋体" w:hAnsi="宋体" w:eastAsia="宋体" w:cs="宋体"/>
          <w:spacing w:val="0"/>
          <w:sz w:val="24"/>
          <w:szCs w:val="24"/>
          <w:highlight w:val="none"/>
        </w:rPr>
        <w:t>级）》的自然人，包括具有劳动条件和劳动意愿的精神残疾人。在职职工人数是指与残疾人福利性单位建立劳动关系并依法签订劳动合同或服务协议的雇员人数。</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17.5信用记录指由财政部确定的有关网站提供的相关主体信用信息。信用记录的查询及使用应符合财政部文件（财库</w:t>
      </w:r>
      <w:r>
        <w:rPr>
          <w:rFonts w:hint="default" w:ascii="Calibri" w:hAnsi="Calibri" w:cs="Calibri"/>
          <w:spacing w:val="0"/>
          <w:sz w:val="24"/>
          <w:szCs w:val="24"/>
          <w:highlight w:val="none"/>
        </w:rPr>
        <w:t>[2016]125</w:t>
      </w:r>
      <w:r>
        <w:rPr>
          <w:rFonts w:hint="eastAsia" w:ascii="宋体" w:hAnsi="宋体" w:eastAsia="宋体" w:cs="宋体"/>
          <w:spacing w:val="0"/>
          <w:sz w:val="24"/>
          <w:szCs w:val="24"/>
          <w:highlight w:val="none"/>
        </w:rPr>
        <w:t>号）规定。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17.6为落实政府采购政策需满足的要求：详见招标文件第一章。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九、本项目的有关信息</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18.1指定媒体：详见招标文件第二章。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18.2本项目的潜在投标人或投标人应随时关注指定媒体，否则产生不利后果由其自行承担。</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十、其他事项</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19、其他事项：详见招标文件第二章。</w:t>
      </w:r>
    </w:p>
    <w:p>
      <w:pPr>
        <w:pStyle w:val="9"/>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9"/>
        <w:keepNext w:val="0"/>
        <w:keepLines w:val="0"/>
        <w:widowControl/>
        <w:suppressLineNumbers w:val="0"/>
        <w:spacing w:before="75" w:beforeAutospacing="0" w:after="240" w:afterAutospacing="0"/>
        <w:ind w:left="0" w:right="0" w:firstLine="0"/>
        <w:rPr>
          <w:highlight w:val="none"/>
        </w:rPr>
      </w:pPr>
      <w:r>
        <w:rPr>
          <w:rFonts w:hint="default" w:ascii="Calibri" w:hAnsi="Calibri" w:cs="Calibri"/>
          <w:spacing w:val="0"/>
          <w:sz w:val="24"/>
          <w:szCs w:val="24"/>
          <w:highlight w:val="none"/>
        </w:rPr>
        <w:t> </w:t>
      </w:r>
    </w:p>
    <w:p>
      <w:pPr>
        <w:rPr>
          <w:rStyle w:val="12"/>
          <w:rFonts w:hint="eastAsia" w:ascii="宋体" w:hAnsi="宋体" w:eastAsia="宋体" w:cs="宋体"/>
          <w:spacing w:val="0"/>
          <w:sz w:val="31"/>
          <w:szCs w:val="31"/>
          <w:highlight w:val="none"/>
        </w:rPr>
      </w:pP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第四章   资格审查与评标</w:t>
      </w:r>
    </w:p>
    <w:p>
      <w:pPr>
        <w:pStyle w:val="9"/>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9"/>
        <w:keepNext w:val="0"/>
        <w:keepLines w:val="0"/>
        <w:widowControl/>
        <w:numPr>
          <w:ilvl w:val="0"/>
          <w:numId w:val="1"/>
        </w:numPr>
        <w:suppressLineNumbers w:val="0"/>
        <w:spacing w:before="75" w:beforeAutospacing="0" w:after="75" w:afterAutospacing="0"/>
        <w:ind w:left="0" w:right="0" w:firstLine="0"/>
        <w:jc w:val="center"/>
        <w:outlineLvl w:val="1"/>
        <w:rPr>
          <w:rStyle w:val="12"/>
          <w:rFonts w:hint="eastAsia" w:ascii="宋体" w:hAnsi="宋体" w:eastAsia="宋体" w:cs="宋体"/>
          <w:spacing w:val="0"/>
          <w:sz w:val="24"/>
          <w:szCs w:val="24"/>
          <w:highlight w:val="none"/>
        </w:rPr>
      </w:pPr>
      <w:r>
        <w:rPr>
          <w:rStyle w:val="12"/>
          <w:rFonts w:hint="eastAsia" w:ascii="宋体" w:hAnsi="宋体" w:eastAsia="宋体" w:cs="宋体"/>
          <w:spacing w:val="0"/>
          <w:sz w:val="24"/>
          <w:szCs w:val="24"/>
          <w:highlight w:val="none"/>
        </w:rPr>
        <w:t>资格审查</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highlight w:val="none"/>
        </w:rPr>
      </w:pP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1、开标结束后，由</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负责资格审查小组的组建及资格审查工作的组织。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1.1资格审查小组由</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人组成，并负责具体审查事务，其中：由采购人派出的采购人代表至少</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人，由</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派出的工作人员至少</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人，其余</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人可为采购人代表或</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的工作人员。</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1.2资格审查的依据是招标文件和投标文件。</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1.3资格审查的范围及内容：投标文件（资格及资信证明部分），具体如下：</w:t>
      </w:r>
    </w:p>
    <w:p>
      <w:pPr>
        <w:pStyle w:val="9"/>
        <w:keepNext w:val="0"/>
        <w:keepLines w:val="0"/>
        <w:widowControl/>
        <w:suppressLineNumbers w:val="0"/>
        <w:rPr>
          <w:highlight w:val="none"/>
        </w:rPr>
      </w:pPr>
      <w:r>
        <w:rPr>
          <w:rFonts w:hint="eastAsia" w:ascii="宋体" w:hAnsi="宋体" w:eastAsia="宋体" w:cs="宋体"/>
          <w:sz w:val="24"/>
          <w:szCs w:val="24"/>
          <w:highlight w:val="none"/>
        </w:rPr>
        <w:t>  （1）</w:t>
      </w:r>
      <w:r>
        <w:rPr>
          <w:rFonts w:hint="eastAsia" w:ascii="宋体" w:hAnsi="宋体" w:eastAsia="宋体" w:cs="宋体"/>
          <w:spacing w:val="0"/>
          <w:highlight w:val="none"/>
        </w:rPr>
        <w:t>“投标函”；</w:t>
      </w:r>
      <w:r>
        <w:rPr>
          <w:rFonts w:hint="eastAsia" w:ascii="宋体" w:hAnsi="宋体" w:eastAsia="宋体" w:cs="宋体"/>
          <w:spacing w:val="0"/>
          <w:highlight w:val="none"/>
        </w:rPr>
        <w:br w:type="textWrapping"/>
      </w:r>
      <w:r>
        <w:rPr>
          <w:rFonts w:hint="eastAsia" w:ascii="宋体" w:hAnsi="宋体" w:eastAsia="宋体" w:cs="宋体"/>
          <w:spacing w:val="0"/>
          <w:highlight w:val="none"/>
        </w:rPr>
        <w:t>  （2）“投标人的资格及资信证明文件”</w:t>
      </w:r>
      <w:r>
        <w:rPr>
          <w:rFonts w:hint="eastAsia" w:ascii="宋体" w:hAnsi="宋体" w:eastAsia="宋体" w:cs="宋体"/>
          <w:spacing w:val="0"/>
          <w:highlight w:val="none"/>
        </w:rPr>
        <w:br w:type="textWrapping"/>
      </w:r>
      <w:r>
        <w:rPr>
          <w:rFonts w:hint="eastAsia" w:ascii="宋体" w:hAnsi="宋体" w:eastAsia="宋体" w:cs="宋体"/>
          <w:spacing w:val="0"/>
          <w:highlight w:val="none"/>
        </w:rPr>
        <w:t>   </w:t>
      </w:r>
      <w:r>
        <w:rPr>
          <w:rFonts w:hint="eastAsia" w:ascii="宋体" w:hAnsi="宋体" w:eastAsia="宋体" w:cs="宋体"/>
          <w:highlight w:val="none"/>
        </w:rPr>
        <w:t>①</w:t>
      </w:r>
      <w:r>
        <w:rPr>
          <w:rFonts w:hint="eastAsia" w:ascii="宋体" w:hAnsi="宋体" w:eastAsia="宋体" w:cs="宋体"/>
          <w:spacing w:val="0"/>
          <w:highlight w:val="none"/>
        </w:rPr>
        <w:t>一般资格证明文件：</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spacing w:val="0"/>
          <w:kern w:val="0"/>
          <w:sz w:val="24"/>
          <w:szCs w:val="24"/>
          <w:highlight w:val="none"/>
          <w:lang w:val="en-US" w:eastAsia="zh-CN" w:bidi="ar"/>
        </w:rPr>
        <w:t>   ②.其他资格证明文件：</w:t>
      </w:r>
    </w:p>
    <w:p>
      <w:pPr>
        <w:pStyle w:val="9"/>
        <w:keepNext w:val="0"/>
        <w:keepLines w:val="0"/>
        <w:widowControl/>
        <w:suppressLineNumbers w:val="0"/>
        <w:spacing w:before="75" w:beforeAutospacing="0" w:after="75" w:afterAutospacing="0"/>
        <w:ind w:left="0" w:right="0" w:firstLine="480"/>
        <w:rPr>
          <w:highlight w:val="none"/>
        </w:rPr>
      </w:pPr>
      <w:r>
        <w:rPr>
          <w:rStyle w:val="12"/>
          <w:spacing w:val="0"/>
          <w:sz w:val="24"/>
          <w:szCs w:val="24"/>
          <w:highlight w:val="none"/>
        </w:rPr>
        <w:t>包：1</w:t>
      </w:r>
      <w:r>
        <w:rPr>
          <w:spacing w:val="0"/>
          <w:sz w:val="24"/>
          <w:szCs w:val="24"/>
          <w:highlight w:val="none"/>
        </w:rPr>
        <w:t xml:space="preserve"> </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招标文件规定的其他资格证明文件（若有）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具备履行合同所必需设备和专业技术能力专项证明材料（若有）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spacing w:val="0"/>
          <w:kern w:val="0"/>
          <w:sz w:val="24"/>
          <w:szCs w:val="24"/>
          <w:highlight w:val="none"/>
          <w:lang w:val="en-US" w:eastAsia="zh-CN" w:bidi="ar"/>
        </w:rPr>
        <w:t>  （3）投标保证金。</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1.4有下列情形之一的，</w:t>
      </w:r>
      <w:r>
        <w:rPr>
          <w:rStyle w:val="12"/>
          <w:rFonts w:hint="eastAsia" w:ascii="宋体" w:hAnsi="宋体" w:eastAsia="宋体" w:cs="宋体"/>
          <w:spacing w:val="0"/>
          <w:sz w:val="24"/>
          <w:szCs w:val="24"/>
          <w:highlight w:val="none"/>
        </w:rPr>
        <w:t>资格审查不合格：</w:t>
      </w:r>
      <w:r>
        <w:rPr>
          <w:rStyle w:val="12"/>
          <w:rFonts w:hint="eastAsia" w:ascii="宋体" w:hAnsi="宋体" w:eastAsia="宋体" w:cs="宋体"/>
          <w:spacing w:val="0"/>
          <w:sz w:val="24"/>
          <w:szCs w:val="24"/>
          <w:highlight w:val="none"/>
        </w:rPr>
        <w:br w:type="textWrapping"/>
      </w:r>
      <w:r>
        <w:rPr>
          <w:rFonts w:hint="eastAsia" w:ascii="宋体" w:hAnsi="宋体" w:eastAsia="宋体" w:cs="宋体"/>
          <w:highlight w:val="none"/>
        </w:rPr>
        <w:t>  （1）一般情形：</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未按照招标文件规定提交投标保证金</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  （2）本项目规定的其他情形：</w:t>
      </w:r>
    </w:p>
    <w:p>
      <w:pPr>
        <w:pStyle w:val="9"/>
        <w:keepNext w:val="0"/>
        <w:keepLines w:val="0"/>
        <w:widowControl/>
        <w:suppressLineNumbers w:val="0"/>
        <w:ind w:left="0" w:firstLine="480"/>
        <w:rPr>
          <w:highlight w:val="none"/>
        </w:rPr>
      </w:pPr>
      <w:r>
        <w:rPr>
          <w:rStyle w:val="12"/>
          <w:highlight w:val="none"/>
        </w:rPr>
        <w:t>包：1</w:t>
      </w:r>
      <w:r>
        <w:rPr>
          <w:highlight w:val="none"/>
        </w:rPr>
        <w:t xml:space="preserve"> </w:t>
      </w:r>
      <w:r>
        <w:rPr>
          <w:highlight w:val="none"/>
        </w:rPr>
        <w:br w:type="textWrapping"/>
      </w:r>
      <w:r>
        <w:rPr>
          <w:rStyle w:val="12"/>
          <w:sz w:val="24"/>
          <w:szCs w:val="24"/>
          <w:highlight w:val="none"/>
        </w:rPr>
        <w:t>         无</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highlight w:val="none"/>
        </w:rPr>
        <w:t>1.2</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1.3</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1.4</w:t>
      </w:r>
      <w:r>
        <w:rPr>
          <w:rFonts w:hint="eastAsia" w:ascii="宋体" w:hAnsi="宋体" w:eastAsia="宋体" w:cs="宋体"/>
          <w:spacing w:val="0"/>
          <w:sz w:val="24"/>
          <w:szCs w:val="24"/>
          <w:highlight w:val="none"/>
        </w:rPr>
        <w:t>条规定进行资格审查。</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2、资格审查情况不得私自外泄，有关信息由</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统一对外发布。</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3、资格审查合格的投标人不足三家的，不进行评标。同时，本次采购活动结束，</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outlineLvl w:val="1"/>
        <w:rPr>
          <w:highlight w:val="none"/>
        </w:rPr>
      </w:pPr>
      <w:r>
        <w:rPr>
          <w:rStyle w:val="12"/>
          <w:rFonts w:hint="eastAsia" w:ascii="宋体" w:hAnsi="宋体" w:eastAsia="宋体" w:cs="宋体"/>
          <w:spacing w:val="0"/>
          <w:sz w:val="24"/>
          <w:szCs w:val="24"/>
          <w:highlight w:val="none"/>
        </w:rPr>
        <w:t>二、评标</w:t>
      </w:r>
    </w:p>
    <w:p>
      <w:pPr>
        <w:pStyle w:val="9"/>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highlight w:val="none"/>
        </w:rPr>
      </w:pP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w:t>
      </w:r>
      <w:r>
        <w:rPr>
          <w:rFonts w:hint="eastAsia" w:ascii="宋体" w:hAnsi="宋体" w:eastAsia="宋体" w:cs="宋体"/>
          <w:highlight w:val="none"/>
        </w:rPr>
        <w:t>资格审查结束后，由</w:t>
      </w:r>
      <w:r>
        <w:rPr>
          <w:rFonts w:hint="eastAsia" w:ascii="宋体" w:hAnsi="宋体" w:eastAsia="宋体" w:cs="宋体"/>
          <w:spacing w:val="0"/>
          <w:highlight w:val="none"/>
        </w:rPr>
        <w:t>福建丰盛项目管理有限公司负责评标委员会的组建及评标工作的组织。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5、评标委员会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5.1评标委员会由采购人代表和评标专家两部分共</w:t>
      </w:r>
      <w:r>
        <w:rPr>
          <w:rFonts w:hint="eastAsia" w:ascii="宋体" w:hAnsi="宋体" w:eastAsia="宋体" w:cs="宋体"/>
          <w:spacing w:val="0"/>
          <w:sz w:val="24"/>
          <w:szCs w:val="24"/>
          <w:highlight w:val="none"/>
          <w:u w:val="single"/>
        </w:rPr>
        <w:t>5</w:t>
      </w:r>
      <w:r>
        <w:rPr>
          <w:rFonts w:hint="eastAsia" w:ascii="宋体" w:hAnsi="宋体" w:eastAsia="宋体" w:cs="宋体"/>
          <w:spacing w:val="0"/>
          <w:sz w:val="24"/>
          <w:szCs w:val="24"/>
          <w:highlight w:val="none"/>
        </w:rPr>
        <w:t>人（以下简称“评委”）组成，其中：由采购人派出的采购人代表</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人，由福建省政府采购评审专家库产生的评标专家</w:t>
      </w:r>
      <w:r>
        <w:rPr>
          <w:rFonts w:hint="eastAsia" w:ascii="宋体" w:hAnsi="宋体" w:eastAsia="宋体" w:cs="宋体"/>
          <w:spacing w:val="0"/>
          <w:sz w:val="24"/>
          <w:szCs w:val="24"/>
          <w:highlight w:val="none"/>
          <w:u w:val="single"/>
        </w:rPr>
        <w:t>4</w:t>
      </w:r>
      <w:r>
        <w:rPr>
          <w:rFonts w:hint="eastAsia" w:ascii="宋体" w:hAnsi="宋体" w:eastAsia="宋体" w:cs="宋体"/>
          <w:spacing w:val="0"/>
          <w:sz w:val="24"/>
          <w:szCs w:val="24"/>
          <w:highlight w:val="none"/>
        </w:rPr>
        <w:t>人。</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5.2评标委员会负责具体评标事务，并按照下列原则依法独立履行有关职责：</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（1）评标应保护国家利益、社会公共利益和各方当事人合法权益，提高采购效益，保证项目质量。</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（2）评标应遵循公平、公正、科学、严谨和择优原则。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（3）评标的依据是招标文件和投标文件。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（4）应按照招标文件规定推荐中标候选人或确定中标人。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（5）评标应遵守下列评标纪律：</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①评标情况不得私自外泄，有关信息由</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统一对外发布。</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②对</w:t>
      </w:r>
      <w:r>
        <w:rPr>
          <w:rFonts w:hint="eastAsia" w:ascii="宋体" w:hAnsi="宋体" w:eastAsia="宋体" w:cs="宋体"/>
          <w:spacing w:val="0"/>
          <w:sz w:val="24"/>
          <w:szCs w:val="24"/>
          <w:highlight w:val="none"/>
          <w:u w:val="single"/>
        </w:rPr>
        <w:t>福建丰盛项目管理有限公司</w:t>
      </w:r>
      <w:r>
        <w:rPr>
          <w:rFonts w:hint="eastAsia" w:ascii="宋体" w:hAnsi="宋体" w:eastAsia="宋体" w:cs="宋体"/>
          <w:spacing w:val="0"/>
          <w:sz w:val="24"/>
          <w:szCs w:val="24"/>
          <w:highlight w:val="none"/>
        </w:rPr>
        <w:t>或投标人提供的要求保密的资料，不得摘记翻印和外传。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③不得收受投标人或有关人员的任何礼物，不得串联鼓动其他人袒护某投标人。若与投标人存在利害关系，则应主动声明并回避。</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④全体评委应按照招标文件规定进行评标，一切认定事项应查有实据且不得弄虚作假。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⑤评标中应充分发扬民主，推荐中标候选人或确定中标人后要服从评标报告。</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※对违反评标纪律的评委，将取消其评委资格，对评标工作造成严重损失者将予以通报批评乃至追究法律责任。</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6、评标程序</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6.1评标前的准备工作</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（1）全体评委应认真审阅招标文件，了解评委应履行或遵守的职责、义务和评标纪律。</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6.2符合性审查</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（1）评标委员会依据招标文件的实质性要求，对通过资格审查的投标文件进行符合性审查，以确定其是否满足招标文件的实质性要求。</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（2）满足招标文件的实质性要求指投标文件对招标文件实质性要求的响应不存在重大偏差或保留。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（5）评标委员会对所有投标人都执行相同的程序和标准。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（6）有下列情形之一的，</w:t>
      </w:r>
      <w:r>
        <w:rPr>
          <w:rStyle w:val="12"/>
          <w:rFonts w:hint="eastAsia" w:ascii="宋体" w:hAnsi="宋体" w:eastAsia="宋体" w:cs="宋体"/>
          <w:spacing w:val="0"/>
          <w:sz w:val="24"/>
          <w:szCs w:val="24"/>
          <w:highlight w:val="none"/>
        </w:rPr>
        <w:t>符合性审查不合格：</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①项目一般情形：</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投标文件对招标文件实质性要求的响应存在重大偏离或保留。</w:t>
            </w:r>
          </w:p>
        </w:tc>
      </w:tr>
    </w:tbl>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②本项目规定的其他情形：</w:t>
      </w: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 xml:space="preserve">包：1 </w:t>
      </w: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 xml:space="preserve">包一般情形 </w:t>
      </w:r>
      <w:r>
        <w:rPr>
          <w:highlight w:val="none"/>
        </w:rPr>
        <w:br w:type="textWrapping"/>
      </w:r>
      <w:r>
        <w:rPr>
          <w:rStyle w:val="12"/>
          <w:sz w:val="24"/>
          <w:szCs w:val="24"/>
          <w:highlight w:val="none"/>
        </w:rPr>
        <w:t>         无</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xml:space="preserve">技术符合性 </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hint="eastAsia"/>
                <w:sz w:val="24"/>
                <w:szCs w:val="24"/>
                <w:highlight w:val="none"/>
              </w:rPr>
              <w:t>投标响应</w:t>
            </w:r>
            <w:r>
              <w:rPr>
                <w:rFonts w:hint="eastAsia"/>
                <w:sz w:val="24"/>
                <w:szCs w:val="24"/>
                <w:highlight w:val="none"/>
                <w:lang w:eastAsia="zh-CN"/>
              </w:rPr>
              <w:t>须</w:t>
            </w:r>
            <w:r>
              <w:rPr>
                <w:rFonts w:hint="eastAsia"/>
                <w:sz w:val="24"/>
                <w:szCs w:val="24"/>
                <w:highlight w:val="none"/>
              </w:rPr>
              <w:t>全部满足基本技术要求；任何一项不满足为</w:t>
            </w:r>
            <w:r>
              <w:rPr>
                <w:rFonts w:hint="eastAsia"/>
                <w:b/>
                <w:bCs/>
                <w:sz w:val="24"/>
                <w:szCs w:val="24"/>
                <w:highlight w:val="none"/>
              </w:rPr>
              <w:t>无效投标</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xml:space="preserve">商务符合性 </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highlight w:val="none"/>
              </w:rPr>
            </w:pPr>
            <w:r>
              <w:rPr>
                <w:rFonts w:ascii="宋体" w:hAnsi="宋体" w:eastAsia="宋体" w:cs="宋体"/>
                <w:b/>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无</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附加符合性</w:t>
      </w:r>
      <w:r>
        <w:rPr>
          <w:rFonts w:ascii="宋体" w:hAnsi="宋体" w:eastAsia="宋体" w:cs="宋体"/>
          <w:kern w:val="0"/>
          <w:sz w:val="24"/>
          <w:szCs w:val="24"/>
          <w:highlight w:val="none"/>
          <w:lang w:val="en-US" w:eastAsia="zh-CN" w:bidi="ar"/>
        </w:rPr>
        <w:br w:type="textWrapping"/>
      </w:r>
      <w:r>
        <w:rPr>
          <w:rStyle w:val="12"/>
          <w:rFonts w:ascii="宋体" w:hAnsi="宋体" w:eastAsia="宋体" w:cs="宋体"/>
          <w:kern w:val="0"/>
          <w:sz w:val="24"/>
          <w:szCs w:val="24"/>
          <w:highlight w:val="none"/>
          <w:lang w:val="en-US" w:eastAsia="zh-CN" w:bidi="ar"/>
        </w:rPr>
        <w:t>         无</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 xml:space="preserve">价格符合性 </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6.3澄清有关问题</w:t>
      </w:r>
    </w:p>
    <w:p>
      <w:pPr>
        <w:pStyle w:val="9"/>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pacing w:val="0"/>
          <w:sz w:val="24"/>
          <w:szCs w:val="24"/>
          <w:highlight w:val="none"/>
        </w:rPr>
        <w:t>（1）对通过符合性审查的投标文件中含义不明确、同类问题表述不一致或有明显文字和计算错误的内容，评标委员会将以书面形式要求投标人作出必要的澄清、说明或补正。</w:t>
      </w:r>
    </w:p>
    <w:p>
      <w:pPr>
        <w:pStyle w:val="9"/>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pacing w:val="0"/>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（3）投标文件报价出现前后不一致的，除招标文件另有规定外，按照下列规定修正：</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①开标一览表内容与投标文件中相应内容不一致的，以开标一览表为准；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②大写金额和小写金额不一致的，以大写金额为准；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③单价金额小数点或百分比有明显错位的，以开标一览表的总价为准，并修改单价；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④总价金额与按照单价汇总金额不一致的，以单价金额计算结果为准。</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※同时出现两种以上不一致的，按照前款规定的顺序修正。修正后的报价应按照本章第</w:t>
      </w:r>
      <w:r>
        <w:rPr>
          <w:rStyle w:val="12"/>
          <w:rFonts w:hint="default" w:ascii="Calibri" w:hAnsi="Calibri" w:cs="Calibri"/>
          <w:spacing w:val="0"/>
          <w:sz w:val="24"/>
          <w:szCs w:val="24"/>
          <w:highlight w:val="none"/>
        </w:rPr>
        <w:t>6.3</w:t>
      </w:r>
      <w:r>
        <w:rPr>
          <w:rStyle w:val="12"/>
          <w:rFonts w:hint="eastAsia" w:ascii="宋体" w:hAnsi="宋体" w:eastAsia="宋体" w:cs="宋体"/>
          <w:spacing w:val="0"/>
          <w:sz w:val="24"/>
          <w:szCs w:val="24"/>
          <w:highlight w:val="none"/>
        </w:rPr>
        <w:t>条第（</w:t>
      </w:r>
      <w:r>
        <w:rPr>
          <w:rStyle w:val="12"/>
          <w:rFonts w:hint="default" w:ascii="Calibri" w:hAnsi="Calibri" w:cs="Calibri"/>
          <w:spacing w:val="0"/>
          <w:sz w:val="24"/>
          <w:szCs w:val="24"/>
          <w:highlight w:val="none"/>
        </w:rPr>
        <w:t>1</w:t>
      </w:r>
      <w:r>
        <w:rPr>
          <w:rStyle w:val="12"/>
          <w:rFonts w:hint="eastAsia" w:ascii="宋体" w:hAnsi="宋体" w:eastAsia="宋体" w:cs="宋体"/>
          <w:spacing w:val="0"/>
          <w:sz w:val="24"/>
          <w:szCs w:val="24"/>
          <w:highlight w:val="none"/>
        </w:rPr>
        <w:t>）、（</w:t>
      </w:r>
      <w:r>
        <w:rPr>
          <w:rStyle w:val="12"/>
          <w:rFonts w:hint="default" w:ascii="Calibri" w:hAnsi="Calibri" w:cs="Calibri"/>
          <w:spacing w:val="0"/>
          <w:sz w:val="24"/>
          <w:szCs w:val="24"/>
          <w:highlight w:val="none"/>
        </w:rPr>
        <w:t>2</w:t>
      </w:r>
      <w:r>
        <w:rPr>
          <w:rStyle w:val="12"/>
          <w:rFonts w:hint="eastAsia" w:ascii="宋体" w:hAnsi="宋体" w:eastAsia="宋体" w:cs="宋体"/>
          <w:spacing w:val="0"/>
          <w:sz w:val="24"/>
          <w:szCs w:val="24"/>
          <w:highlight w:val="none"/>
        </w:rPr>
        <w:t>）款规定经投标人确认后产生约束力，投标人不确认的，其投标无效。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（4）关于细微偏差</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（5）关于投标描述（即投标文件中描述的内容）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①投标描述前后不一致且不涉及证明材料的：按照本章第</w:t>
      </w:r>
      <w:r>
        <w:rPr>
          <w:rFonts w:hint="default" w:ascii="Calibri" w:hAnsi="Calibri" w:cs="Calibri"/>
          <w:spacing w:val="0"/>
          <w:sz w:val="24"/>
          <w:szCs w:val="24"/>
          <w:highlight w:val="none"/>
        </w:rPr>
        <w:t>6.3</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）款规定执行。</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②投标描述与证明材料不一致或多份证明材料之间不一致的：</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a.评标委员会将要求投标人进行书面澄清，并按照不利于投标人的内容进行评标。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6.4比较与评价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（1）按照本章第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条载明的评标方法和标准，对符合性审查合格的投标文件进行比较与评价。</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（2）关于相同品牌产品</w:t>
      </w:r>
      <w:r>
        <w:rPr>
          <w:rStyle w:val="12"/>
          <w:rFonts w:hint="eastAsia" w:ascii="宋体" w:hAnsi="宋体" w:eastAsia="宋体" w:cs="宋体"/>
          <w:spacing w:val="0"/>
          <w:sz w:val="24"/>
          <w:szCs w:val="24"/>
          <w:highlight w:val="none"/>
        </w:rPr>
        <w:t>（政府采购服务类项目不适用本条款规定）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a.招标文件规定的方式：</w:t>
      </w:r>
      <w:r>
        <w:rPr>
          <w:spacing w:val="0"/>
          <w:sz w:val="24"/>
          <w:szCs w:val="24"/>
          <w:highlight w:val="none"/>
          <w:u w:val="single"/>
        </w:rPr>
        <w:t>无</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b.招标文件未规定的，采取随机抽取方式确定，其他</w:t>
      </w:r>
      <w:r>
        <w:rPr>
          <w:rStyle w:val="12"/>
          <w:rFonts w:hint="eastAsia" w:ascii="宋体" w:hAnsi="宋体" w:eastAsia="宋体" w:cs="宋体"/>
          <w:spacing w:val="0"/>
          <w:sz w:val="24"/>
          <w:szCs w:val="24"/>
          <w:highlight w:val="none"/>
        </w:rPr>
        <w:t>投标无效。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a.招标文件规定的方式：</w:t>
      </w:r>
      <w:r>
        <w:rPr>
          <w:spacing w:val="0"/>
          <w:sz w:val="24"/>
          <w:szCs w:val="24"/>
          <w:highlight w:val="none"/>
          <w:u w:val="single"/>
        </w:rPr>
        <w:t>无</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b.招标文件未规定的，采取随机抽取方式确定，其他同品牌投标人不作为中标候选人。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③非单一产品采购项目，多家投标人提供的核心产品品牌相同的，按照本章第</w:t>
      </w:r>
      <w:r>
        <w:rPr>
          <w:rFonts w:hint="default" w:ascii="Calibri" w:hAnsi="Calibri" w:cs="Calibri"/>
          <w:spacing w:val="0"/>
          <w:sz w:val="24"/>
          <w:szCs w:val="24"/>
          <w:highlight w:val="none"/>
        </w:rPr>
        <w:t>6.4</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）款第①、②规定处理。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（3）漏（缺）项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①招标文件中要求列入报价的费用（含配置、功能），漏（缺）项的报价视为已经包括在投标总价中。</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②对多报项及赠送项的价格评标时不予核减，全部进入评标价评议。</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6.5推荐中标候选人：详见本章第</w:t>
      </w:r>
      <w:r>
        <w:rPr>
          <w:rFonts w:hint="default" w:ascii="Calibri" w:hAnsi="Calibri" w:cs="Calibri"/>
          <w:spacing w:val="0"/>
          <w:sz w:val="24"/>
          <w:szCs w:val="24"/>
          <w:highlight w:val="none"/>
        </w:rPr>
        <w:t>7.2</w:t>
      </w:r>
      <w:r>
        <w:rPr>
          <w:rFonts w:hint="eastAsia" w:ascii="宋体" w:hAnsi="宋体" w:eastAsia="宋体" w:cs="宋体"/>
          <w:spacing w:val="0"/>
          <w:sz w:val="24"/>
          <w:szCs w:val="24"/>
          <w:highlight w:val="none"/>
        </w:rPr>
        <w:t>条规定。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6.6编写评标报告</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（1）评标报告由评标委员会负责编写。</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（2）评标报告应包括下列内容：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①招标公告刊登的媒体名称、开标日期和地点；</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②投标人名单和评标委员会成员名单；</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③评标方法和标准；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④开标记录和评标情况及说明，包括无效投标人名单及原因；</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⑤评标结果，包括中标候选人名单或确定的中标人；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⑥其他需要说明的情况，包括但不限于：评标过程中投标人的澄清、说明或补正，评委更换等。</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处理。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6.8评委对需要共同认定的事项存在争议的，应按照少数服从多数的原则进行认定。</w:t>
      </w:r>
      <w:r>
        <w:rPr>
          <w:rStyle w:val="12"/>
          <w:rFonts w:hint="eastAsia" w:ascii="宋体" w:hAnsi="宋体" w:eastAsia="宋体" w:cs="宋体"/>
          <w:spacing w:val="0"/>
          <w:sz w:val="24"/>
          <w:szCs w:val="24"/>
          <w:highlight w:val="none"/>
        </w:rPr>
        <w:t>持不同意见的评委应在评标报告上签署不同意见及理由，否则视为同意评标报告。</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6.9在评标过程中发现投标人有下列情形之一的，评标委员会应认定其</w:t>
      </w:r>
      <w:r>
        <w:rPr>
          <w:rStyle w:val="12"/>
          <w:rFonts w:hint="eastAsia" w:ascii="宋体" w:hAnsi="宋体" w:eastAsia="宋体" w:cs="宋体"/>
          <w:spacing w:val="0"/>
          <w:sz w:val="24"/>
          <w:szCs w:val="24"/>
          <w:highlight w:val="none"/>
        </w:rPr>
        <w:t>投标无效</w:t>
      </w:r>
      <w:r>
        <w:rPr>
          <w:rFonts w:hint="eastAsia" w:ascii="宋体" w:hAnsi="宋体" w:eastAsia="宋体" w:cs="宋体"/>
          <w:spacing w:val="0"/>
          <w:sz w:val="24"/>
          <w:szCs w:val="24"/>
          <w:highlight w:val="none"/>
        </w:rPr>
        <w:t>，并书面报告本项目监督管理部门：</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（1）恶意串通（包括但不限于招标文件第三章第</w:t>
      </w:r>
      <w:r>
        <w:rPr>
          <w:rFonts w:hint="default" w:ascii="Calibri" w:hAnsi="Calibri" w:cs="Calibri"/>
          <w:spacing w:val="0"/>
          <w:sz w:val="24"/>
          <w:szCs w:val="24"/>
          <w:highlight w:val="none"/>
        </w:rPr>
        <w:t>9.7</w:t>
      </w:r>
      <w:r>
        <w:rPr>
          <w:rFonts w:hint="eastAsia" w:ascii="宋体" w:hAnsi="宋体" w:eastAsia="宋体" w:cs="宋体"/>
          <w:spacing w:val="0"/>
          <w:sz w:val="24"/>
          <w:szCs w:val="24"/>
          <w:highlight w:val="none"/>
        </w:rPr>
        <w:t>条规定情形）；</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（2）妨碍其他投标人的竞争行为；</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（3）损害采购人或其他投标人的合法权益。</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6.10评标过程中，有下列情形之一的，应予废标：</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（1）符合性审查合格的投标人不足三家的；</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（2）有关法律、法规和规章规定废标的情形。</w:t>
      </w:r>
    </w:p>
    <w:p>
      <w:pPr>
        <w:pStyle w:val="9"/>
        <w:keepNext w:val="0"/>
        <w:keepLines w:val="0"/>
        <w:widowControl/>
        <w:suppressLineNumbers w:val="0"/>
        <w:spacing w:before="75" w:beforeAutospacing="0" w:after="75" w:afterAutospacing="0"/>
        <w:ind w:left="0" w:right="0" w:firstLine="480"/>
        <w:rPr>
          <w:highlight w:val="none"/>
        </w:rPr>
      </w:pPr>
      <w:r>
        <w:rPr>
          <w:rStyle w:val="12"/>
          <w:rFonts w:hint="eastAsia" w:ascii="宋体" w:hAnsi="宋体" w:eastAsia="宋体" w:cs="宋体"/>
          <w:spacing w:val="0"/>
          <w:sz w:val="24"/>
          <w:szCs w:val="24"/>
          <w:highlight w:val="none"/>
        </w:rPr>
        <w:t>※若废标，则本次采购活动结束，</w:t>
      </w:r>
      <w:r>
        <w:rPr>
          <w:rFonts w:hint="eastAsia" w:ascii="宋体" w:hAnsi="宋体" w:eastAsia="宋体" w:cs="宋体"/>
          <w:spacing w:val="0"/>
          <w:sz w:val="24"/>
          <w:szCs w:val="24"/>
          <w:highlight w:val="none"/>
          <w:u w:val="single"/>
        </w:rPr>
        <w:t>福建丰盛项目管理有限公司</w:t>
      </w:r>
      <w:r>
        <w:rPr>
          <w:rStyle w:val="12"/>
          <w:rFonts w:hint="eastAsia" w:ascii="宋体" w:hAnsi="宋体" w:eastAsia="宋体" w:cs="宋体"/>
          <w:spacing w:val="0"/>
          <w:sz w:val="24"/>
          <w:szCs w:val="24"/>
          <w:highlight w:val="none"/>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outlineLvl w:val="2"/>
        <w:rPr>
          <w:highlight w:val="none"/>
        </w:rPr>
      </w:pPr>
      <w:r>
        <w:rPr>
          <w:rFonts w:hint="eastAsia" w:ascii="宋体" w:hAnsi="宋体" w:eastAsia="宋体" w:cs="宋体"/>
          <w:spacing w:val="0"/>
          <w:sz w:val="24"/>
          <w:szCs w:val="24"/>
          <w:highlight w:val="none"/>
        </w:rPr>
        <w:t>7、评标方法和标准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7.1评标方法：</w:t>
      </w:r>
      <w:r>
        <w:rPr>
          <w:spacing w:val="0"/>
          <w:sz w:val="24"/>
          <w:szCs w:val="24"/>
          <w:highlight w:val="none"/>
        </w:rPr>
        <w:t xml:space="preserve"> 合同包1采用综合评分法。</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7.2评标标准</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highlight w:val="none"/>
        </w:rPr>
      </w:pPr>
      <w:r>
        <w:rPr>
          <w:rStyle w:val="12"/>
          <w:rFonts w:hint="eastAsia" w:ascii="宋体" w:hAnsi="宋体" w:eastAsia="宋体" w:cs="宋体"/>
          <w:color w:val="393939"/>
          <w:sz w:val="24"/>
          <w:szCs w:val="24"/>
          <w:highlight w:val="none"/>
          <w:shd w:val="clear" w:fill="FFFFFF"/>
        </w:rPr>
        <w:t>合同包1采用综合评分法</w:t>
      </w:r>
      <w:r>
        <w:rPr>
          <w:rFonts w:hint="eastAsia" w:ascii="宋体" w:hAnsi="宋体" w:eastAsia="宋体" w:cs="宋体"/>
          <w:color w:val="393939"/>
          <w:sz w:val="24"/>
          <w:szCs w:val="24"/>
          <w:highlight w:val="none"/>
          <w:shd w:val="clear" w:fill="FFFFFF"/>
        </w:rPr>
        <w:t>：</w:t>
      </w:r>
      <w:r>
        <w:rPr>
          <w:rFonts w:hint="eastAsia" w:ascii="微软雅黑" w:hAnsi="微软雅黑" w:eastAsia="微软雅黑" w:cs="微软雅黑"/>
          <w:color w:val="393939"/>
          <w:sz w:val="19"/>
          <w:szCs w:val="19"/>
          <w:highlight w:val="none"/>
          <w:shd w:val="clear" w:fill="FFFFFF"/>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（1）投标文件满足招标文件全部实质性要求，且按照评审因素的量化指标评审得分（即评标总得分）最高的投标人为中标候选人。</w:t>
      </w:r>
      <w:r>
        <w:rPr>
          <w:highlight w:val="none"/>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（2）每个投标人的评标总得分</w:t>
      </w:r>
      <w:r>
        <w:rPr>
          <w:rFonts w:hint="default" w:ascii="Calibri" w:hAnsi="Calibri" w:eastAsia="宋体" w:cs="Calibri"/>
          <w:sz w:val="24"/>
          <w:szCs w:val="24"/>
          <w:highlight w:val="none"/>
        </w:rPr>
        <w:t>FA</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F3</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A3</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F4</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A4</w:t>
      </w:r>
      <w:r>
        <w:rPr>
          <w:rFonts w:hint="eastAsia" w:ascii="宋体" w:hAnsi="宋体" w:eastAsia="宋体" w:cs="宋体"/>
          <w:sz w:val="24"/>
          <w:szCs w:val="24"/>
          <w:highlight w:val="none"/>
        </w:rPr>
        <w:t>（若有），其中：</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指价格项评审因素得分、</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指技术项评审因素得分、</w:t>
      </w:r>
      <w:r>
        <w:rPr>
          <w:rFonts w:hint="default" w:ascii="Calibri" w:hAnsi="Calibri" w:eastAsia="宋体" w:cs="Calibri"/>
          <w:sz w:val="24"/>
          <w:szCs w:val="24"/>
          <w:highlight w:val="none"/>
        </w:rPr>
        <w:t>F3</w:t>
      </w:r>
      <w:r>
        <w:rPr>
          <w:rFonts w:hint="eastAsia" w:ascii="宋体" w:hAnsi="宋体" w:eastAsia="宋体" w:cs="宋体"/>
          <w:sz w:val="24"/>
          <w:szCs w:val="24"/>
          <w:highlight w:val="none"/>
        </w:rPr>
        <w:t>指商务项评审因素得分，</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指价格项评审因素所占的权重、</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指技术项评审因素所占的权重、</w:t>
      </w:r>
      <w:r>
        <w:rPr>
          <w:rFonts w:hint="default" w:ascii="Calibri" w:hAnsi="Calibri" w:eastAsia="宋体" w:cs="Calibri"/>
          <w:sz w:val="24"/>
          <w:szCs w:val="24"/>
          <w:highlight w:val="none"/>
        </w:rPr>
        <w:t>A3</w:t>
      </w:r>
      <w:r>
        <w:rPr>
          <w:rFonts w:hint="eastAsia" w:ascii="宋体" w:hAnsi="宋体" w:eastAsia="宋体" w:cs="宋体"/>
          <w:sz w:val="24"/>
          <w:szCs w:val="24"/>
          <w:highlight w:val="none"/>
        </w:rPr>
        <w:t>指商务项评审因素所占的权重，</w:t>
      </w:r>
      <w:r>
        <w:rPr>
          <w:rFonts w:hint="default" w:ascii="Calibri" w:hAnsi="Calibri" w:eastAsia="宋体" w:cs="Calibri"/>
          <w:sz w:val="24"/>
          <w:szCs w:val="24"/>
          <w:highlight w:val="none"/>
        </w:rPr>
        <w:t>A1+A2+A3=1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F3</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A3=100</w:t>
      </w:r>
      <w:r>
        <w:rPr>
          <w:rFonts w:hint="eastAsia" w:ascii="宋体" w:hAnsi="宋体" w:eastAsia="宋体" w:cs="宋体"/>
          <w:sz w:val="24"/>
          <w:szCs w:val="24"/>
          <w:highlight w:val="none"/>
        </w:rPr>
        <w:t>分（满分时），</w:t>
      </w:r>
      <w:r>
        <w:rPr>
          <w:rFonts w:hint="default" w:ascii="Calibri" w:hAnsi="Calibri" w:eastAsia="宋体" w:cs="Calibri"/>
          <w:sz w:val="24"/>
          <w:szCs w:val="24"/>
          <w:highlight w:val="none"/>
        </w:rPr>
        <w:t>F4</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A4</w:t>
      </w:r>
      <w:r>
        <w:rPr>
          <w:rFonts w:hint="eastAsia" w:ascii="宋体" w:hAnsi="宋体" w:eastAsia="宋体" w:cs="宋体"/>
          <w:sz w:val="24"/>
          <w:szCs w:val="24"/>
          <w:highlight w:val="none"/>
        </w:rPr>
        <w:t>为加分项（即优先类节能产品、环境标志产品在采购活动中可享有的加分优惠）。</w:t>
      </w:r>
      <w:r>
        <w:rPr>
          <w:highlight w:val="none"/>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（3）各项评审因素的设置如下：</w:t>
      </w:r>
      <w:r>
        <w:rPr>
          <w:highlight w:val="none"/>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①价格项（</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）满分为</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rPr>
        <w:t>分。</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highlight w:val="none"/>
        </w:rPr>
        <w:t>=</w:t>
      </w:r>
      <w:r>
        <w:rPr>
          <w:rFonts w:hint="eastAsia" w:ascii="宋体" w:hAnsi="宋体" w:eastAsia="宋体" w:cs="宋体"/>
          <w:sz w:val="24"/>
          <w:szCs w:val="24"/>
          <w:highlight w:val="none"/>
        </w:rPr>
        <w:t>（评标基准价／投标报价）×</w:t>
      </w:r>
      <w:r>
        <w:rPr>
          <w:rFonts w:hint="default" w:ascii="Calibri" w:hAnsi="Calibri" w:eastAsia="宋体" w:cs="Calibri"/>
          <w:sz w:val="24"/>
          <w:szCs w:val="24"/>
          <w:highlight w:val="none"/>
        </w:rPr>
        <w:t>100</w:t>
      </w:r>
      <w:r>
        <w:rPr>
          <w:rFonts w:hint="eastAsia" w:ascii="宋体" w:hAnsi="宋体" w:eastAsia="宋体" w:cs="宋体"/>
          <w:sz w:val="24"/>
          <w:szCs w:val="24"/>
          <w:highlight w:val="none"/>
        </w:rPr>
        <w:t>。因落实政府采购政策需进行价格扣除的，以扣除后的价格计算评标基准价和投标报价。</w:t>
      </w:r>
      <w:r>
        <w:rPr>
          <w:highlight w:val="none"/>
        </w:rPr>
        <w:t xml:space="preserve"> </w:t>
      </w:r>
    </w:p>
    <w:p>
      <w:pPr>
        <w:pStyle w:val="9"/>
        <w:keepNext w:val="0"/>
        <w:keepLines w:val="0"/>
        <w:widowControl/>
        <w:suppressLineNumbers w:val="0"/>
        <w:ind w:left="0" w:firstLine="480"/>
        <w:rPr>
          <w:highlight w:val="none"/>
        </w:rPr>
      </w:pPr>
      <w:r>
        <w:rPr>
          <w:rFonts w:hint="default" w:ascii="Calibri" w:hAnsi="Calibri" w:cs="Calibri"/>
          <w:sz w:val="24"/>
          <w:szCs w:val="24"/>
          <w:highlight w:val="none"/>
        </w:rPr>
        <w:t>b.</w:t>
      </w:r>
      <w:r>
        <w:rPr>
          <w:rFonts w:hint="eastAsia" w:ascii="宋体" w:hAnsi="宋体" w:eastAsia="宋体" w:cs="宋体"/>
          <w:sz w:val="24"/>
          <w:szCs w:val="24"/>
          <w:highlight w:val="none"/>
        </w:rPr>
        <w:t>价格扣除的规则如下：</w:t>
      </w:r>
    </w:p>
    <w:tbl>
      <w:tblPr>
        <w:tblStyle w:val="10"/>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0" w:type="auto"/>
            <w:shd w:val="clear" w:color="auto" w:fill="auto"/>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评标项目</w:t>
            </w:r>
          </w:p>
        </w:tc>
        <w:tc>
          <w:tcPr>
            <w:tcW w:w="0" w:type="auto"/>
            <w:shd w:val="clear" w:color="auto" w:fill="auto"/>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小型、微型企业，监狱企业，残疾人</w:t>
            </w:r>
          </w:p>
        </w:tc>
        <w:tc>
          <w:tcPr>
            <w:tcW w:w="0" w:type="auto"/>
            <w:shd w:val="clear" w:color="auto" w:fill="auto"/>
            <w:vAlign w:val="center"/>
          </w:tcPr>
          <w:p>
            <w:pPr>
              <w:keepNext w:val="0"/>
              <w:keepLines w:val="0"/>
              <w:widowControl/>
              <w:suppressLineNumbers w:val="0"/>
              <w:jc w:val="left"/>
              <w:rPr>
                <w:highlight w:val="none"/>
              </w:rPr>
            </w:pPr>
            <w:r>
              <w:rPr>
                <w:rStyle w:val="12"/>
                <w:rFonts w:ascii="宋体" w:hAnsi="宋体" w:eastAsia="宋体" w:cs="宋体"/>
                <w:kern w:val="0"/>
                <w:sz w:val="24"/>
                <w:szCs w:val="24"/>
                <w:highlight w:val="none"/>
                <w:lang w:val="en-US" w:eastAsia="zh-CN" w:bidi="ar"/>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pPr>
        <w:pStyle w:val="9"/>
        <w:keepNext w:val="0"/>
        <w:keepLines w:val="0"/>
        <w:widowControl/>
        <w:suppressLineNumbers w:val="0"/>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②技术项（</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）满分为</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分。</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1"/>
        <w:gridCol w:w="470"/>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05"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评标项目</w:t>
            </w: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评标分值</w:t>
            </w:r>
          </w:p>
        </w:tc>
        <w:tc>
          <w:tcPr>
            <w:tcW w:w="3911"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一、技术文件要求的响应情况</w:t>
            </w:r>
          </w:p>
        </w:tc>
        <w:tc>
          <w:tcPr>
            <w:tcW w:w="282" w:type="pct"/>
            <w:noWrap w:val="0"/>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22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1、根据招标文件第五章招标内容及要求“二、技术和服务要求”：投标响应全部满足基本技术要求的得</w:t>
            </w:r>
            <w:r>
              <w:rPr>
                <w:rFonts w:hint="eastAsia" w:ascii="宋体" w:hAnsi="宋体" w:cs="宋体"/>
                <w:kern w:val="0"/>
                <w:szCs w:val="21"/>
                <w:highlight w:val="none"/>
              </w:rPr>
              <w:t>22</w:t>
            </w:r>
            <w:r>
              <w:rPr>
                <w:rFonts w:ascii="宋体" w:hAnsi="宋体" w:cs="宋体"/>
                <w:kern w:val="0"/>
                <w:szCs w:val="21"/>
                <w:highlight w:val="none"/>
              </w:rPr>
              <w:t>分；任何一项不满足为无效投标。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restar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二、原辅料质量、环保检测报告情况</w:t>
            </w:r>
          </w:p>
        </w:tc>
        <w:tc>
          <w:tcPr>
            <w:tcW w:w="282" w:type="pct"/>
            <w:noWrap w:val="0"/>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多层板（GB/T9846-2015《普通胶合板》及GB18580-2017《室内装饰装修材料人造板及其制品中甲醛释放限量》）：(1)甲醛释放量≤0.07mg/m3得1分，0.07&lt;甲醛释放量≤0.08 mg/m3得0.5分，甲醛释放量&gt;0.08 mg/m3的不得分；(2)总挥发性有机化合物(TVOC) ≤0.15mg/(m2·h)得1分，0.15&lt;总挥发性有机化合物(TVOC) ≤0.20 mg/(m2·h)得0.5分，总挥发性有机化合物(TVOC)&gt; 0.20 mg/(m2·h)不得分。（需提供投标人经省级及以上产品质量检验机构出具的有效检验报告的复印件并由投标人加盖其单位公章为考评依据，原件核查）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防火板（GB/T7911-2013《热固性树脂浸渍纸高压装饰层积板(HPL)》）：(1)甲醛释放量≤0.6mg/L得1分，0.6&lt;甲醛释放量≤0.8mg/L得0.5分，甲醛释放量&gt;0.8mg/L不得分；(2)表面耐磨IP≥300转得1分，300&gt;表面耐磨IP≥280转得0.5分，表面耐磨IP&lt;280转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万能胶（GB18583-2008《室内装饰装修材料胶粘剂中有害物质限量》）：(1)游离甲醛≤0.10g/kg得1分，0.10&lt;游离甲醛≤0.15g/kg得0.5分，游离甲醛&gt;0.15g/kg不得分；(2)苯≤0.05g/kg得1分，0.05&lt;苯≤0.10g/kg得0.5分，苯&gt;0.10g/kg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白乳胶（GB18583-2008《室内装饰装修材料胶粘剂中有害物质限量》）：(1)游离甲醛≤0.3g/kg得1分，0.3&lt;游离甲醛≤0.5g/kg得0.5分，游离甲醛&gt;0.5g/kg不得分；(2)苯≤0.05g/kg得1分，0.05&lt;苯≤0.10g/kg得0.5分，苯&gt;0.10g/kg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hint="eastAsia"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油漆（GB 24410-2009《室内装饰装修材料 水性木器涂料中有害物质限量》）：(1)挥发性有机化合物含量≤5g/L得1分，5&lt;挥发性有机化合物含量≤10g/L得0.5分，挥发性有机化合物含量&gt;10g/L不得分；(2)苯系物含量（苯、甲苯、乙苯和二甲苯总和）≤60mg/Kg得1分，60&lt;苯系物含量≤80mg/Kg得0.5分，苯系物含量&gt;80mg/Kg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7、</w:t>
            </w:r>
            <w:r>
              <w:rPr>
                <w:rFonts w:hint="eastAsia" w:ascii="宋体" w:hAnsi="宋体" w:cs="宋体"/>
                <w:kern w:val="0"/>
                <w:szCs w:val="21"/>
                <w:highlight w:val="none"/>
              </w:rPr>
              <w:t>喷涂塑粉（HG/T2006-2006《热固性粉末涂料》）：(1)硬度（擦伤）≥H得1分，H&gt;硬度≥F（合格品）得0.5分，硬度&lt;F（合格品）不得分；(2)附着力≤0级得1分，0级&lt;附着力≤1级得0.5分，附着力&gt;1级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三、安全性、质量可靠性及环保性</w:t>
            </w: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3</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8、</w:t>
            </w:r>
            <w:r>
              <w:rPr>
                <w:rFonts w:hint="eastAsia" w:ascii="宋体" w:hAnsi="宋体" w:cs="宋体"/>
                <w:kern w:val="0"/>
                <w:szCs w:val="21"/>
                <w:highlight w:val="none"/>
              </w:rPr>
              <w:t>固定排椅（GB/T3325-2017《金属家具通用技术条件》、GB18584-2001《室内装饰装修材料木家具中有害物质限量》）：(1)甲醛释放量≤0.6mg/L得1分，0.6&lt;甲醛释放量≤0.8mg/L得0.5分，甲醛释放量&gt;0.8mg/L不得分；(2)（重金属含量）可溶性汞≤0.8mg/kg得1分，0.8&lt;可溶性汞≤1.0mg/kg得1分，可溶性汞&gt;1.0mg/kg 不得分；(3)（重金属含量）可溶性镉≤8mg/kg得1分，8&lt;可溶性镉≤15mg/kg得0.5分，可溶性镉&gt;15mg/kg不得分。（需提供投标人经省级及以上产品质量检验机构出具的有效检验报告的复印件并由投标人加盖其单位公章为考评依据，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restar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四、样品</w:t>
            </w: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9、</w:t>
            </w:r>
            <w:r>
              <w:rPr>
                <w:rFonts w:hint="eastAsia" w:ascii="宋体" w:hAnsi="宋体" w:cs="宋体"/>
                <w:kern w:val="0"/>
                <w:szCs w:val="21"/>
                <w:highlight w:val="none"/>
              </w:rPr>
              <w:t>根据样品的材质、面背板材料、整体五金配件和各类配件质量等质量情况进行评价：(1) 样品的材质优良、面背板材料、整体五金配件和各类配件质量优良的得2分；(2) 样品的材质、面背板材料、整体五金配件和各类配件质量一般的得1分；(3) 样品的材质稍差、面背板材料、整体五金配件和各类配件质量基本符合要求的得0.5分；(4) 样品的材质、面背板材料、整体五金配件和各类配件质量很差或样品不全不得分。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10、</w:t>
            </w:r>
            <w:r>
              <w:rPr>
                <w:rFonts w:hint="eastAsia" w:ascii="宋体" w:hAnsi="宋体" w:cs="宋体"/>
                <w:kern w:val="0"/>
                <w:szCs w:val="21"/>
                <w:highlight w:val="none"/>
              </w:rPr>
              <w:t>根据样品整体造型、工艺设计、规格尺寸等情况进行评价：(1) 样品整体造型优美、工艺设计优良、规格尺寸符合的得2分；(2) 样品整体造型一般、工艺设计一般、规格尺寸符合的得1分；(3) 样品整体造型、工艺设计基本符合，规格有不到两处的少许偏差的得0.5分；(4) 样品整体造型及工艺设计差、规格尺寸严重偏差或样品不全不得分。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11、</w:t>
            </w:r>
            <w:r>
              <w:rPr>
                <w:rFonts w:hint="eastAsia" w:ascii="宋体" w:hAnsi="宋体" w:cs="宋体"/>
                <w:kern w:val="0"/>
                <w:szCs w:val="21"/>
                <w:highlight w:val="none"/>
              </w:rPr>
              <w:t>根据样品表面处理工艺水平（平整光滑、无挂流、起泡、皱皮、露底剥落、无伤痕）、部件紧密拼接、封边细腻及线条均匀等质量情况进行评价：(1) 样品表面处理工艺水平优良（平整光滑、无挂流、起泡、皱皮、露底剥落、无伤痕）、部件紧密拼接、封边细腻及线条均匀的得2分；(2) 样品表面处理工艺水平一般（平整度一般，光滑度一般，有一处挂流、起泡、皱皮、露底剥落、伤痕），部件拼接紧密度一般、封边细腻程度及线条均匀程度一般的得1分；(3) 表面处理工艺水平基本符合（平整度稍差，局部光滑处理不够，有不到两处挂流、起泡、皱皮、露底剥落、伤痕），部件拼接有松动，有不到两处封边不细腻及线条不匀称的得0.5分；(4) 样品表面处理工艺水平差（严重不平整、糙面、挂流、起泡、皱皮、露底剥落、伤痕等现象严重）、部件拼接松乱、封边处理粗糙及线条扭曲或样品不全不得分。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05" w:type="pct"/>
            <w:vMerge w:val="continue"/>
            <w:noWrap w:val="0"/>
            <w:vAlign w:val="center"/>
          </w:tcPr>
          <w:p>
            <w:pPr>
              <w:adjustRightInd w:val="0"/>
              <w:snapToGrid w:val="0"/>
              <w:jc w:val="left"/>
              <w:rPr>
                <w:rFonts w:ascii="宋体" w:hAnsi="宋体" w:cs="宋体"/>
                <w:kern w:val="0"/>
                <w:szCs w:val="21"/>
                <w:highlight w:val="none"/>
              </w:rPr>
            </w:pPr>
          </w:p>
        </w:tc>
        <w:tc>
          <w:tcPr>
            <w:tcW w:w="282" w:type="pct"/>
            <w:noWrap w:val="0"/>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2</w:t>
            </w:r>
          </w:p>
        </w:tc>
        <w:tc>
          <w:tcPr>
            <w:tcW w:w="3911"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12、</w:t>
            </w:r>
            <w:r>
              <w:rPr>
                <w:rFonts w:hint="eastAsia"/>
                <w:highlight w:val="none"/>
              </w:rPr>
              <w:t>根据样品摆放稳定无倾斜、摇晃、松动，各部位安装牢固可靠等质量情况进行评价：(1) 样品摆放稳定无倾斜、摇晃、松动，各部位安装牢固可靠的得2分；(2) 样品摆放稳定度一般，有轻微倾斜、摇晃、松动，有一处部位安装牢固不够，可靠性一般的得1分；(3) 样品摆放稳定度稍差，有轻微倾斜、摇晃、松动，有不到两处部位安装有松动，可靠性稍差的得0.5分；(4) 样品摆放不稳定，有严重倾斜、摇晃、松动现象，多部位安装松乱，可靠性差或样品不全不得分。</w:t>
            </w:r>
          </w:p>
        </w:tc>
      </w:tr>
    </w:tbl>
    <w:p>
      <w:pPr>
        <w:pStyle w:val="9"/>
        <w:keepNext w:val="0"/>
        <w:keepLines w:val="0"/>
        <w:widowControl/>
        <w:suppressLineNumbers w:val="0"/>
        <w:ind w:left="0" w:firstLine="480"/>
        <w:rPr>
          <w:rFonts w:hint="eastAsia" w:ascii="宋体" w:hAnsi="宋体" w:eastAsia="宋体" w:cs="宋体"/>
          <w:sz w:val="24"/>
          <w:szCs w:val="24"/>
          <w:highlight w:val="none"/>
        </w:rPr>
      </w:pPr>
    </w:p>
    <w:p>
      <w:pPr>
        <w:pStyle w:val="9"/>
        <w:keepNext w:val="0"/>
        <w:keepLines w:val="0"/>
        <w:widowControl/>
        <w:suppressLineNumbers w:val="0"/>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③商务项（</w:t>
      </w:r>
      <w:r>
        <w:rPr>
          <w:rFonts w:hint="default" w:ascii="Calibri" w:hAnsi="Calibri" w:eastAsia="宋体" w:cs="Calibri"/>
          <w:sz w:val="24"/>
          <w:szCs w:val="24"/>
          <w:highlight w:val="none"/>
        </w:rPr>
        <w:t>F3</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A3</w:t>
      </w:r>
      <w:r>
        <w:rPr>
          <w:rFonts w:hint="eastAsia" w:ascii="宋体" w:hAnsi="宋体" w:eastAsia="宋体" w:cs="宋体"/>
          <w:sz w:val="24"/>
          <w:szCs w:val="24"/>
          <w:highlight w:val="none"/>
        </w:rPr>
        <w:t>）满分为</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分。</w:t>
      </w:r>
    </w:p>
    <w:tbl>
      <w:tblPr>
        <w:tblStyle w:val="10"/>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9"/>
        <w:gridCol w:w="496"/>
        <w:gridCol w:w="7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tblCellSpacing w:w="0" w:type="dxa"/>
        </w:trPr>
        <w:tc>
          <w:tcPr>
            <w:tcW w:w="468"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评标项目</w:t>
            </w:r>
          </w:p>
        </w:tc>
        <w:tc>
          <w:tcPr>
            <w:tcW w:w="298"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评标分值</w:t>
            </w:r>
          </w:p>
        </w:tc>
        <w:tc>
          <w:tcPr>
            <w:tcW w:w="4234"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restart"/>
            <w:shd w:val="clear" w:color="auto" w:fill="auto"/>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一、综合实力</w:t>
            </w: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仿宋"/>
                <w:color w:val="000000"/>
                <w:kern w:val="0"/>
                <w:szCs w:val="21"/>
                <w:highlight w:val="none"/>
              </w:rPr>
              <w:t>1、标人参与国家家具类标准制定或起草的得1分。投标人须提供相应证明材料复印件，并由投标人加盖其单位公章，原件核查，否则不得分。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shd w:val="clear" w:color="auto" w:fill="auto"/>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w:t>
            </w:r>
            <w:r>
              <w:rPr>
                <w:rFonts w:hint="eastAsia" w:ascii="宋体" w:hAnsi="宋体" w:cs="宋体"/>
                <w:kern w:val="0"/>
                <w:szCs w:val="21"/>
                <w:highlight w:val="none"/>
              </w:rPr>
              <w:t>投标人商标有经国家工商行政部门注册且有获得GB/T27925-2011五星品牌认证的得1分。投标人须提供相应证明材料复印件，并由投标人加盖其单位公章，原件核查，否则不得分。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投标人有环保行政主管部门颁发的“排放污染物许可证”的得1分。投标人须提供相应证明材料复印件，并由投标人加盖其单位公章，原件核查，否则不得分。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4、投标人</w:t>
            </w:r>
            <w:r>
              <w:rPr>
                <w:rFonts w:hint="eastAsia" w:ascii="宋体" w:hAnsi="宋体" w:cs="宋体"/>
                <w:kern w:val="0"/>
                <w:szCs w:val="21"/>
                <w:highlight w:val="none"/>
                <w:lang w:eastAsia="zh-CN"/>
              </w:rPr>
              <w:t>具有有效的</w:t>
            </w:r>
            <w:r>
              <w:rPr>
                <w:rFonts w:hint="eastAsia" w:ascii="宋体" w:hAnsi="宋体" w:cs="宋体"/>
                <w:kern w:val="0"/>
                <w:szCs w:val="21"/>
                <w:highlight w:val="none"/>
              </w:rPr>
              <w:t>ISO14025环境标志国际标准Ⅲ型认证证书的得1分。投标人须提供</w:t>
            </w:r>
            <w:r>
              <w:rPr>
                <w:rFonts w:hint="eastAsia" w:ascii="宋体" w:hAnsi="宋体" w:cs="宋体"/>
                <w:kern w:val="0"/>
                <w:szCs w:val="21"/>
                <w:highlight w:val="none"/>
                <w:lang w:eastAsia="zh-CN"/>
              </w:rPr>
              <w:t>有效的</w:t>
            </w:r>
            <w:r>
              <w:rPr>
                <w:rFonts w:hint="eastAsia" w:ascii="宋体" w:hAnsi="宋体" w:cs="宋体"/>
                <w:kern w:val="0"/>
                <w:szCs w:val="21"/>
                <w:highlight w:val="none"/>
              </w:rPr>
              <w:t>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5、投标人有获得GB/T31950-2015（企业诚信管理体系）认证证书的得1分。投标人须提供</w:t>
            </w:r>
            <w:r>
              <w:rPr>
                <w:rFonts w:hint="eastAsia" w:ascii="宋体" w:hAnsi="宋体" w:cs="宋体"/>
                <w:kern w:val="0"/>
                <w:szCs w:val="21"/>
                <w:highlight w:val="none"/>
                <w:lang w:eastAsia="zh-CN"/>
              </w:rPr>
              <w:t>有效的</w:t>
            </w:r>
            <w:r>
              <w:rPr>
                <w:rFonts w:hint="eastAsia" w:ascii="宋体" w:hAnsi="宋体" w:cs="宋体"/>
                <w:kern w:val="0"/>
                <w:szCs w:val="21"/>
                <w:highlight w:val="none"/>
              </w:rPr>
              <w:t>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shd w:val="clear" w:color="auto" w:fill="auto"/>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6、投标人荣获国家权威机构认可的绿色供应链星级评价证书的，四星及以上的得1分。投标人须提供相应证明材料复印件，并由投标人加盖其单位公章，原件核查，否则不得分。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shd w:val="clear" w:color="auto" w:fill="auto"/>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7、投标人有获得“家具中有害物质限量认证证书”的得1分。投标人须提供</w:t>
            </w:r>
            <w:r>
              <w:rPr>
                <w:rFonts w:hint="eastAsia" w:ascii="宋体" w:hAnsi="宋体" w:cs="宋体"/>
                <w:kern w:val="0"/>
                <w:szCs w:val="21"/>
                <w:highlight w:val="none"/>
                <w:lang w:eastAsia="zh-CN"/>
              </w:rPr>
              <w:t>有效的</w:t>
            </w:r>
            <w:r>
              <w:rPr>
                <w:rFonts w:hint="eastAsia" w:ascii="宋体" w:hAnsi="宋体" w:cs="宋体"/>
                <w:kern w:val="0"/>
                <w:szCs w:val="21"/>
                <w:highlight w:val="none"/>
              </w:rPr>
              <w:t>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shd w:val="clear" w:color="auto" w:fill="auto"/>
            <w:noWrap w:val="0"/>
            <w:vAlign w:val="center"/>
          </w:tcPr>
          <w:p>
            <w:pPr>
              <w:adjustRightInd w:val="0"/>
              <w:snapToGrid w:val="0"/>
              <w:jc w:val="left"/>
              <w:rPr>
                <w:rFonts w:ascii="宋体" w:hAnsi="宋体" w:cs="宋体"/>
                <w:kern w:val="0"/>
                <w:szCs w:val="21"/>
                <w:highlight w:val="none"/>
              </w:rPr>
            </w:pPr>
          </w:p>
        </w:tc>
        <w:tc>
          <w:tcPr>
            <w:tcW w:w="298" w:type="pct"/>
            <w:shd w:val="clear" w:color="auto" w:fill="auto"/>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8、投标人有获得“人类功效学认证证书”的得1分。投标人须提供</w:t>
            </w:r>
            <w:r>
              <w:rPr>
                <w:rFonts w:hint="eastAsia" w:ascii="宋体" w:hAnsi="宋体" w:cs="宋体"/>
                <w:kern w:val="0"/>
                <w:szCs w:val="21"/>
                <w:highlight w:val="none"/>
                <w:lang w:eastAsia="zh-CN"/>
              </w:rPr>
              <w:t>有效的</w:t>
            </w:r>
            <w:r>
              <w:rPr>
                <w:rFonts w:hint="eastAsia" w:ascii="宋体" w:hAnsi="宋体" w:cs="宋体"/>
                <w:kern w:val="0"/>
                <w:szCs w:val="21"/>
                <w:highlight w:val="none"/>
              </w:rPr>
              <w:t>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restar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二、售后服务</w:t>
            </w:r>
          </w:p>
        </w:tc>
        <w:tc>
          <w:tcPr>
            <w:tcW w:w="298"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9</w:t>
            </w:r>
            <w:r>
              <w:rPr>
                <w:rFonts w:ascii="宋体" w:hAnsi="宋体" w:cs="宋体"/>
                <w:kern w:val="0"/>
                <w:szCs w:val="21"/>
                <w:highlight w:val="none"/>
              </w:rPr>
              <w:t>、</w:t>
            </w:r>
            <w:r>
              <w:rPr>
                <w:rFonts w:hint="eastAsia" w:ascii="宋体" w:hAnsi="宋体" w:cs="宋体"/>
                <w:kern w:val="0"/>
                <w:szCs w:val="21"/>
                <w:highlight w:val="none"/>
              </w:rPr>
              <w:t>投标人有获得GB/T27922-2011《商品售后服务评价体系》五星认证的得1分.投标人须提供相应证明材料复印件，并由投标人加盖其单位公章，原件核查，否则不得分。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vMerge w:val="continue"/>
            <w:noWrap w:val="0"/>
            <w:vAlign w:val="center"/>
          </w:tcPr>
          <w:p>
            <w:pPr>
              <w:adjustRightInd w:val="0"/>
              <w:snapToGrid w:val="0"/>
              <w:jc w:val="left"/>
              <w:rPr>
                <w:rFonts w:ascii="宋体" w:hAnsi="宋体" w:cs="宋体"/>
                <w:kern w:val="0"/>
                <w:szCs w:val="21"/>
                <w:highlight w:val="none"/>
              </w:rPr>
            </w:pPr>
          </w:p>
        </w:tc>
        <w:tc>
          <w:tcPr>
            <w:tcW w:w="298" w:type="pct"/>
            <w:noWrap w:val="0"/>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1</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10</w:t>
            </w:r>
            <w:r>
              <w:rPr>
                <w:rFonts w:ascii="宋体" w:hAnsi="宋体" w:cs="宋体"/>
                <w:kern w:val="0"/>
                <w:szCs w:val="21"/>
                <w:highlight w:val="none"/>
              </w:rPr>
              <w:t>、</w:t>
            </w:r>
            <w:r>
              <w:rPr>
                <w:rFonts w:hint="eastAsia" w:ascii="宋体" w:hAnsi="宋体" w:cs="宋体"/>
                <w:kern w:val="0"/>
                <w:szCs w:val="21"/>
                <w:highlight w:val="none"/>
              </w:rPr>
              <w:t>根据投标人提供的免费保修期情况，满足招标文件要求免费保修期24个月的不得分，免费保修期每增加1年的加0.5分，满分1分。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三、业绩</w:t>
            </w:r>
          </w:p>
        </w:tc>
        <w:tc>
          <w:tcPr>
            <w:tcW w:w="298"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3</w:t>
            </w:r>
          </w:p>
        </w:tc>
        <w:tc>
          <w:tcPr>
            <w:tcW w:w="4234" w:type="pct"/>
            <w:noWrap w:val="0"/>
            <w:vAlign w:val="center"/>
          </w:tcPr>
          <w:p>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11</w:t>
            </w:r>
            <w:r>
              <w:rPr>
                <w:rFonts w:ascii="宋体" w:hAnsi="宋体" w:cs="宋体"/>
                <w:kern w:val="0"/>
                <w:szCs w:val="21"/>
                <w:highlight w:val="none"/>
              </w:rPr>
              <w:t>、</w:t>
            </w:r>
            <w:r>
              <w:rPr>
                <w:rFonts w:hint="eastAsia" w:ascii="宋体" w:hAnsi="宋体" w:cs="宋体"/>
                <w:kern w:val="0"/>
                <w:szCs w:val="21"/>
                <w:highlight w:val="none"/>
              </w:rPr>
              <w:t>投标人提交投标文件截止时间前三年内通过政府采购取得与本项目类似的采购项目的业绩，累计业绩项目最多的得3分；第二的得2分；第三的得1分。投标人须提供该业绩项目的中标（成交）公告（提供相关网站的下载网页及其网址）、中标（成交）通知书、采购合同文本以及能够证明该业绩项目已经采购单位验收合格的相关证明文件复印件，原件核查，并罗列业绩清单。未能提供业绩的或业绩资料提供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CellSpacing w:w="0" w:type="dxa"/>
        </w:trPr>
        <w:tc>
          <w:tcPr>
            <w:tcW w:w="468" w:type="pct"/>
            <w:noWrap w:val="0"/>
            <w:vAlign w:val="center"/>
          </w:tcPr>
          <w:p>
            <w:pPr>
              <w:adjustRightInd w:val="0"/>
              <w:snapToGrid w:val="0"/>
              <w:jc w:val="left"/>
              <w:rPr>
                <w:rFonts w:ascii="宋体" w:hAnsi="宋体" w:cs="宋体"/>
                <w:kern w:val="0"/>
                <w:szCs w:val="21"/>
                <w:highlight w:val="none"/>
              </w:rPr>
            </w:pPr>
            <w:r>
              <w:rPr>
                <w:rFonts w:ascii="宋体" w:hAnsi="宋体" w:cs="宋体"/>
                <w:kern w:val="0"/>
                <w:szCs w:val="21"/>
                <w:highlight w:val="none"/>
              </w:rPr>
              <w:t>四、有毒有害物质监测情况</w:t>
            </w:r>
          </w:p>
        </w:tc>
        <w:tc>
          <w:tcPr>
            <w:tcW w:w="298" w:type="pct"/>
            <w:noWrap w:val="0"/>
            <w:vAlign w:val="center"/>
          </w:tcPr>
          <w:p>
            <w:pPr>
              <w:adjustRightInd w:val="0"/>
              <w:snapToGrid w:val="0"/>
              <w:jc w:val="center"/>
              <w:rPr>
                <w:rFonts w:ascii="宋体" w:hAnsi="宋体" w:cs="宋体"/>
                <w:kern w:val="0"/>
                <w:szCs w:val="21"/>
                <w:highlight w:val="none"/>
              </w:rPr>
            </w:pPr>
            <w:r>
              <w:rPr>
                <w:rFonts w:ascii="宋体" w:hAnsi="宋体" w:cs="宋体"/>
                <w:kern w:val="0"/>
                <w:szCs w:val="21"/>
                <w:highlight w:val="none"/>
              </w:rPr>
              <w:t>2</w:t>
            </w:r>
          </w:p>
        </w:tc>
        <w:tc>
          <w:tcPr>
            <w:tcW w:w="4234" w:type="pct"/>
            <w:noWrap w:val="0"/>
            <w:vAlign w:val="center"/>
          </w:tcPr>
          <w:p>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12</w:t>
            </w:r>
            <w:r>
              <w:rPr>
                <w:rFonts w:ascii="宋体" w:hAnsi="宋体" w:cs="宋体"/>
                <w:kern w:val="0"/>
                <w:szCs w:val="21"/>
                <w:highlight w:val="none"/>
              </w:rPr>
              <w:t>、</w:t>
            </w:r>
            <w:r>
              <w:rPr>
                <w:rFonts w:hint="eastAsia" w:ascii="宋体" w:hAnsi="宋体" w:cs="宋体"/>
                <w:kern w:val="0"/>
                <w:szCs w:val="21"/>
                <w:highlight w:val="none"/>
              </w:rPr>
              <w:t>投标人已完成的项目案例的室内有毒有害物质监测的情况：须提供项目案例单位名称、地点的产品案例，依据GB50325-2010《民用建筑工程室内环境污染控制规范》检测：(1)甲醛≤0.05mg/m3得1分，0.05&lt;甲醛≤0.06mg/m3得0.5分，甲醛&gt;0.06mg/m3不得分；(2) TVOC≤0.1mg/m3得1分，0.1&lt; TVOC≤0.2mg/m3得0.5分，TVOC&gt;0.2mg/m3不得分。（需提供投标人经省级及以上产品质量检验机构出具空气质量监测有效的检验报告的复印件并由投标人加盖其单位公章为考评依据，原件核查）</w:t>
            </w:r>
          </w:p>
        </w:tc>
      </w:tr>
    </w:tbl>
    <w:p>
      <w:pPr>
        <w:pStyle w:val="9"/>
        <w:keepNext w:val="0"/>
        <w:keepLines w:val="0"/>
        <w:widowControl/>
        <w:suppressLineNumbers w:val="0"/>
        <w:ind w:left="0" w:firstLine="480"/>
        <w:rPr>
          <w:rFonts w:hint="eastAsia" w:ascii="宋体" w:hAnsi="宋体" w:eastAsia="宋体" w:cs="宋体"/>
          <w:sz w:val="24"/>
          <w:szCs w:val="24"/>
          <w:highlight w:val="none"/>
        </w:rPr>
      </w:pP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④加分项（</w:t>
      </w:r>
      <w:r>
        <w:rPr>
          <w:rFonts w:hint="default" w:ascii="Calibri" w:hAnsi="Calibri" w:eastAsia="宋体" w:cs="Calibri"/>
          <w:sz w:val="24"/>
          <w:szCs w:val="24"/>
          <w:highlight w:val="none"/>
        </w:rPr>
        <w:t>F4</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A4</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a.优先类节能产品、环境标志产品：</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a1若同一合同包内节能、环境标志产品报价总金额低于该合同包报价总金额</w:t>
      </w:r>
      <w:r>
        <w:rPr>
          <w:rFonts w:hint="default" w:ascii="Calibri" w:hAnsi="Calibri" w:eastAsia="宋体" w:cs="Calibri"/>
          <w:sz w:val="24"/>
          <w:szCs w:val="24"/>
          <w:highlight w:val="none"/>
        </w:rPr>
        <w:t>20%</w:t>
      </w:r>
      <w:r>
        <w:rPr>
          <w:rFonts w:hint="eastAsia" w:ascii="宋体" w:hAnsi="宋体" w:eastAsia="宋体" w:cs="宋体"/>
          <w:sz w:val="24"/>
          <w:szCs w:val="24"/>
          <w:highlight w:val="none"/>
        </w:rPr>
        <w:t>（含</w:t>
      </w:r>
      <w:r>
        <w:rPr>
          <w:rFonts w:hint="default" w:ascii="Calibri" w:hAnsi="Calibri" w:eastAsia="宋体" w:cs="Calibri"/>
          <w:sz w:val="24"/>
          <w:szCs w:val="24"/>
          <w:highlight w:val="none"/>
        </w:rPr>
        <w:t>20%</w:t>
      </w:r>
      <w:r>
        <w:rPr>
          <w:rFonts w:hint="eastAsia" w:ascii="宋体" w:hAnsi="宋体" w:eastAsia="宋体" w:cs="宋体"/>
          <w:sz w:val="24"/>
          <w:szCs w:val="24"/>
          <w:highlight w:val="none"/>
        </w:rPr>
        <w:t>）以下，将分别给予节能、环境标志产品价格项（</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，按照满分计）和技术项（</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，按照满分计）</w:t>
      </w:r>
      <w:r>
        <w:rPr>
          <w:rFonts w:hint="default" w:ascii="Calibri" w:hAnsi="Calibri" w:eastAsia="宋体" w:cs="Calibri"/>
          <w:sz w:val="24"/>
          <w:szCs w:val="24"/>
          <w:highlight w:val="none"/>
        </w:rPr>
        <w:t>4%</w:t>
      </w:r>
      <w:r>
        <w:rPr>
          <w:rFonts w:hint="eastAsia" w:ascii="宋体" w:hAnsi="宋体" w:eastAsia="宋体" w:cs="宋体"/>
          <w:sz w:val="24"/>
          <w:szCs w:val="24"/>
          <w:highlight w:val="none"/>
        </w:rPr>
        <w:t>的加分；若同一合同包内节能、环境标志产品报价总金额占该合同包报价总金额</w:t>
      </w:r>
      <w:r>
        <w:rPr>
          <w:rFonts w:hint="default" w:ascii="Calibri" w:hAnsi="Calibri" w:eastAsia="宋体" w:cs="Calibri"/>
          <w:sz w:val="24"/>
          <w:szCs w:val="24"/>
          <w:highlight w:val="none"/>
        </w:rPr>
        <w:t>20%-50%</w:t>
      </w:r>
      <w:r>
        <w:rPr>
          <w:rFonts w:hint="eastAsia" w:ascii="宋体" w:hAnsi="宋体" w:eastAsia="宋体" w:cs="宋体"/>
          <w:sz w:val="24"/>
          <w:szCs w:val="24"/>
          <w:highlight w:val="none"/>
        </w:rPr>
        <w:t>（含</w:t>
      </w:r>
      <w:r>
        <w:rPr>
          <w:rFonts w:hint="default" w:ascii="Calibri" w:hAnsi="Calibri" w:eastAsia="宋体" w:cs="Calibri"/>
          <w:sz w:val="24"/>
          <w:szCs w:val="24"/>
          <w:highlight w:val="none"/>
        </w:rPr>
        <w:t>50%</w:t>
      </w:r>
      <w:r>
        <w:rPr>
          <w:rFonts w:hint="eastAsia" w:ascii="宋体" w:hAnsi="宋体" w:eastAsia="宋体" w:cs="宋体"/>
          <w:sz w:val="24"/>
          <w:szCs w:val="24"/>
          <w:highlight w:val="none"/>
        </w:rPr>
        <w:t>），将分别给予节能、环境标志产品价格项（</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，按照满分计）和技术项（</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，按照满分计）</w:t>
      </w:r>
      <w:r>
        <w:rPr>
          <w:rFonts w:hint="default" w:ascii="Calibri" w:hAnsi="Calibri" w:eastAsia="宋体" w:cs="Calibri"/>
          <w:sz w:val="24"/>
          <w:szCs w:val="24"/>
          <w:highlight w:val="none"/>
        </w:rPr>
        <w:t>6%</w:t>
      </w:r>
      <w:r>
        <w:rPr>
          <w:rFonts w:hint="eastAsia" w:ascii="宋体" w:hAnsi="宋体" w:eastAsia="宋体" w:cs="宋体"/>
          <w:sz w:val="24"/>
          <w:szCs w:val="24"/>
          <w:highlight w:val="none"/>
        </w:rPr>
        <w:t>的加分；若同一合同包内节能、环境标志产品报价总金额占该合同包报价总金额</w:t>
      </w:r>
      <w:r>
        <w:rPr>
          <w:rFonts w:hint="default" w:ascii="Calibri" w:hAnsi="Calibri" w:eastAsia="宋体" w:cs="Calibri"/>
          <w:sz w:val="24"/>
          <w:szCs w:val="24"/>
          <w:highlight w:val="none"/>
        </w:rPr>
        <w:t>50%</w:t>
      </w:r>
      <w:r>
        <w:rPr>
          <w:rFonts w:hint="eastAsia" w:ascii="宋体" w:hAnsi="宋体" w:eastAsia="宋体" w:cs="宋体"/>
          <w:sz w:val="24"/>
          <w:szCs w:val="24"/>
          <w:highlight w:val="none"/>
        </w:rPr>
        <w:t>以上的，将分别给予节能、环境标志产品价格项（</w:t>
      </w:r>
      <w:r>
        <w:rPr>
          <w:rFonts w:hint="default" w:ascii="Calibri" w:hAnsi="Calibri" w:eastAsia="宋体" w:cs="Calibri"/>
          <w:sz w:val="24"/>
          <w:szCs w:val="24"/>
          <w:highlight w:val="none"/>
        </w:rPr>
        <w:t>F1</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A1</w:t>
      </w:r>
      <w:r>
        <w:rPr>
          <w:rFonts w:hint="eastAsia" w:ascii="宋体" w:hAnsi="宋体" w:eastAsia="宋体" w:cs="宋体"/>
          <w:sz w:val="24"/>
          <w:szCs w:val="24"/>
          <w:highlight w:val="none"/>
        </w:rPr>
        <w:t>，按照满分计）和技术项（</w:t>
      </w:r>
      <w:r>
        <w:rPr>
          <w:rFonts w:hint="default" w:ascii="Calibri" w:hAnsi="Calibri" w:eastAsia="宋体" w:cs="Calibri"/>
          <w:sz w:val="24"/>
          <w:szCs w:val="24"/>
          <w:highlight w:val="none"/>
        </w:rPr>
        <w:t>F2</w:t>
      </w:r>
      <w:r>
        <w:rPr>
          <w:rFonts w:hint="eastAsia" w:ascii="宋体" w:hAnsi="宋体" w:eastAsia="宋体" w:cs="宋体"/>
          <w:sz w:val="24"/>
          <w:szCs w:val="24"/>
          <w:highlight w:val="none"/>
        </w:rPr>
        <w:t>×</w:t>
      </w:r>
      <w:r>
        <w:rPr>
          <w:rFonts w:hint="default" w:ascii="Calibri" w:hAnsi="Calibri" w:eastAsia="宋体" w:cs="Calibri"/>
          <w:sz w:val="24"/>
          <w:szCs w:val="24"/>
          <w:highlight w:val="none"/>
        </w:rPr>
        <w:t>A2</w:t>
      </w:r>
      <w:r>
        <w:rPr>
          <w:rFonts w:hint="eastAsia" w:ascii="宋体" w:hAnsi="宋体" w:eastAsia="宋体" w:cs="宋体"/>
          <w:sz w:val="24"/>
          <w:szCs w:val="24"/>
          <w:highlight w:val="none"/>
        </w:rPr>
        <w:t>，按照满分计）</w:t>
      </w:r>
      <w:r>
        <w:rPr>
          <w:rFonts w:hint="default" w:ascii="Calibri" w:hAnsi="Calibri" w:eastAsia="宋体" w:cs="Calibri"/>
          <w:sz w:val="24"/>
          <w:szCs w:val="24"/>
          <w:highlight w:val="none"/>
        </w:rPr>
        <w:t>8%</w:t>
      </w:r>
      <w:r>
        <w:rPr>
          <w:rFonts w:hint="eastAsia" w:ascii="宋体" w:hAnsi="宋体" w:eastAsia="宋体" w:cs="宋体"/>
          <w:sz w:val="24"/>
          <w:szCs w:val="24"/>
          <w:highlight w:val="none"/>
        </w:rPr>
        <w:t>的加分。</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a2若节能、环境标志产品仅是构成投标产品的部件、组件或零件，则该投标产品不享受鼓励优惠政策。同一品目中各认证证书不重复计算加分。强制类节能产品不享受加分。</w:t>
      </w:r>
      <w:r>
        <w:rPr>
          <w:highlight w:val="none"/>
        </w:rPr>
        <w:t xml:space="preserve"> </w:t>
      </w:r>
    </w:p>
    <w:p>
      <w:pPr>
        <w:pStyle w:val="9"/>
        <w:keepNext w:val="0"/>
        <w:keepLines w:val="0"/>
        <w:widowControl/>
        <w:suppressLineNumbers w:val="0"/>
        <w:ind w:left="0" w:firstLine="480"/>
        <w:rPr>
          <w:highlight w:val="none"/>
        </w:rPr>
      </w:pPr>
      <w:r>
        <w:rPr>
          <w:highlight w:val="none"/>
        </w:rPr>
        <w:br w:type="textWrapping"/>
      </w:r>
      <w:r>
        <w:rPr>
          <w:rStyle w:val="12"/>
          <w:sz w:val="24"/>
          <w:szCs w:val="24"/>
          <w:highlight w:val="none"/>
        </w:rPr>
        <w:t>         无</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（4）中标候选人排列规则顺序如下：</w:t>
      </w:r>
      <w:r>
        <w:rPr>
          <w:highlight w:val="none"/>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a.按照评标总得分（</w:t>
      </w:r>
      <w:r>
        <w:rPr>
          <w:rFonts w:hint="default" w:ascii="Calibri" w:hAnsi="Calibri" w:eastAsia="宋体" w:cs="Calibri"/>
          <w:sz w:val="24"/>
          <w:szCs w:val="24"/>
          <w:highlight w:val="none"/>
        </w:rPr>
        <w:t>FA</w:t>
      </w:r>
      <w:r>
        <w:rPr>
          <w:rFonts w:hint="eastAsia" w:ascii="宋体" w:hAnsi="宋体" w:eastAsia="宋体" w:cs="宋体"/>
          <w:sz w:val="24"/>
          <w:szCs w:val="24"/>
          <w:highlight w:val="none"/>
        </w:rPr>
        <w:t>）由高到低顺序排列。</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b.评标总得分（</w:t>
      </w:r>
      <w:r>
        <w:rPr>
          <w:rFonts w:hint="default" w:ascii="Calibri" w:hAnsi="Calibri" w:eastAsia="宋体" w:cs="Calibri"/>
          <w:sz w:val="24"/>
          <w:szCs w:val="24"/>
          <w:highlight w:val="none"/>
        </w:rPr>
        <w:t>FA</w:t>
      </w:r>
      <w:r>
        <w:rPr>
          <w:rFonts w:hint="eastAsia" w:ascii="宋体" w:hAnsi="宋体" w:eastAsia="宋体" w:cs="宋体"/>
          <w:sz w:val="24"/>
          <w:szCs w:val="24"/>
          <w:highlight w:val="none"/>
        </w:rPr>
        <w:t>）相同的，按照评标价（即价格扣除后的投标报价）由低到高顺序排列。</w:t>
      </w:r>
      <w:r>
        <w:rPr>
          <w:highlight w:val="none"/>
        </w:rPr>
        <w:t xml:space="preserve">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c.评标总得分（</w:t>
      </w:r>
      <w:r>
        <w:rPr>
          <w:rFonts w:hint="default" w:ascii="Calibri" w:hAnsi="Calibri" w:eastAsia="宋体" w:cs="Calibri"/>
          <w:sz w:val="24"/>
          <w:szCs w:val="24"/>
          <w:highlight w:val="none"/>
        </w:rPr>
        <w:t>FA</w:t>
      </w:r>
      <w:r>
        <w:rPr>
          <w:rFonts w:hint="eastAsia" w:ascii="宋体" w:hAnsi="宋体" w:eastAsia="宋体" w:cs="宋体"/>
          <w:sz w:val="24"/>
          <w:szCs w:val="24"/>
          <w:highlight w:val="none"/>
        </w:rPr>
        <w:t>）且评标价（即价格扣除后的投标报价）相同的并列。</w:t>
      </w:r>
      <w:r>
        <w:rPr>
          <w:highlight w:val="none"/>
        </w:rPr>
        <w:t xml:space="preserve">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8、其他规定</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8.1评标应全程保密且不得透露给任一投标人或与评标工作无关的人员。</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8.2若投标人有任何试图干扰具体评标事务，影响评标委员会独立履行职责的行为，其投标无效且不予退还投标保证金。情节严重的，由财政部门列入不良行为记录。</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w:t>
      </w: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rPr>
        <w:t>其他：</w:t>
      </w:r>
      <w:r>
        <w:rPr>
          <w:spacing w:val="0"/>
          <w:sz w:val="24"/>
          <w:szCs w:val="24"/>
          <w:highlight w:val="none"/>
        </w:rPr>
        <w:t>无</w:t>
      </w:r>
    </w:p>
    <w:p>
      <w:pPr>
        <w:pStyle w:val="9"/>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rPr>
          <w:rStyle w:val="12"/>
          <w:rFonts w:hint="eastAsia" w:ascii="宋体" w:hAnsi="宋体" w:eastAsia="宋体" w:cs="宋体"/>
          <w:spacing w:val="0"/>
          <w:sz w:val="31"/>
          <w:szCs w:val="31"/>
          <w:highlight w:val="none"/>
        </w:rPr>
      </w:pP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第五章</w:t>
      </w:r>
      <w:r>
        <w:rPr>
          <w:rStyle w:val="12"/>
          <w:spacing w:val="0"/>
          <w:sz w:val="31"/>
          <w:szCs w:val="31"/>
          <w:highlight w:val="none"/>
        </w:rPr>
        <w:t>   </w:t>
      </w:r>
      <w:r>
        <w:rPr>
          <w:rStyle w:val="12"/>
          <w:rFonts w:hint="eastAsia" w:ascii="宋体" w:hAnsi="宋体" w:eastAsia="宋体" w:cs="宋体"/>
          <w:spacing w:val="0"/>
          <w:sz w:val="31"/>
          <w:szCs w:val="31"/>
          <w:highlight w:val="none"/>
        </w:rPr>
        <w:t>招标内容及要求</w:t>
      </w:r>
    </w:p>
    <w:p>
      <w:pPr>
        <w:pStyle w:val="9"/>
        <w:keepNext w:val="0"/>
        <w:keepLines w:val="0"/>
        <w:widowControl/>
        <w:suppressLineNumbers w:val="0"/>
        <w:spacing w:before="75" w:beforeAutospacing="0" w:after="75" w:afterAutospacing="0"/>
        <w:ind w:left="0" w:right="0" w:firstLine="0"/>
        <w:outlineLvl w:val="1"/>
        <w:rPr>
          <w:b/>
          <w:bCs/>
          <w:highlight w:val="none"/>
        </w:rPr>
      </w:pPr>
      <w:r>
        <w:rPr>
          <w:b/>
          <w:bCs/>
          <w:spacing w:val="0"/>
          <w:sz w:val="24"/>
          <w:szCs w:val="24"/>
          <w:highlight w:val="none"/>
        </w:rPr>
        <w:t>一、项目概况（采购标的）</w:t>
      </w:r>
    </w:p>
    <w:p>
      <w:pPr>
        <w:pStyle w:val="9"/>
        <w:keepNext w:val="0"/>
        <w:keepLines w:val="0"/>
        <w:widowControl/>
        <w:suppressLineNumbers w:val="0"/>
        <w:spacing w:line="360" w:lineRule="auto"/>
        <w:ind w:firstLine="480" w:firstLineChars="200"/>
        <w:rPr>
          <w:highlight w:val="none"/>
        </w:rPr>
      </w:pPr>
      <w:r>
        <w:rPr>
          <w:rFonts w:hint="eastAsia" w:ascii="宋体" w:hAnsi="宋体" w:eastAsia="宋体" w:cs="宋体"/>
          <w:sz w:val="24"/>
          <w:szCs w:val="24"/>
          <w:highlight w:val="none"/>
        </w:rPr>
        <w:t>根据诗山校区2020年的办学规模和现有教室的条件，需对原有一间大教室进行课桌椅更换，并对新改造的三间大教室安装课桌椅，同时对以上四间大教室增设讲台台阶。供应商应根据谈判文件所提出的产品技术规格、数量和服务要求，选择具有最佳性能价格比的产品及服务前来报价。</w:t>
      </w:r>
    </w:p>
    <w:p>
      <w:pPr>
        <w:pStyle w:val="9"/>
        <w:keepNext w:val="0"/>
        <w:keepLines w:val="0"/>
        <w:widowControl/>
        <w:suppressLineNumbers w:val="0"/>
        <w:spacing w:before="75" w:beforeAutospacing="0" w:after="75" w:afterAutospacing="0"/>
        <w:ind w:left="0" w:right="0" w:firstLine="0"/>
        <w:outlineLvl w:val="1"/>
        <w:rPr>
          <w:highlight w:val="none"/>
        </w:rPr>
      </w:pPr>
      <w:r>
        <w:rPr>
          <w:rFonts w:hint="eastAsia" w:ascii="宋体" w:hAnsi="宋体" w:eastAsia="宋体" w:cs="宋体"/>
          <w:b/>
          <w:bCs/>
          <w:spacing w:val="0"/>
          <w:sz w:val="24"/>
          <w:szCs w:val="24"/>
          <w:highlight w:val="none"/>
        </w:rPr>
        <w:t>二、技术和服务要求</w:t>
      </w:r>
      <w:r>
        <w:rPr>
          <w:rStyle w:val="12"/>
          <w:rFonts w:hint="eastAsia" w:ascii="宋体" w:hAnsi="宋体" w:eastAsia="宋体" w:cs="宋体"/>
          <w:spacing w:val="0"/>
          <w:sz w:val="24"/>
          <w:szCs w:val="24"/>
          <w:highlight w:val="none"/>
        </w:rPr>
        <w:t>（以“★”标示的内容为不允许负偏离的实质性要求）</w:t>
      </w:r>
    </w:p>
    <w:p>
      <w:pPr>
        <w:pStyle w:val="9"/>
        <w:keepNext w:val="0"/>
        <w:keepLines w:val="0"/>
        <w:widowControl/>
        <w:suppressLineNumbers w:val="0"/>
        <w:spacing w:line="360" w:lineRule="auto"/>
        <w:outlineLvl w:val="2"/>
        <w:rPr>
          <w:rFonts w:hint="eastAsia" w:asciiTheme="minorEastAsia" w:hAnsiTheme="minorEastAsia" w:eastAsiaTheme="minorEastAsia" w:cstheme="minorEastAsia"/>
          <w:highlight w:val="none"/>
        </w:rPr>
      </w:pPr>
      <w:r>
        <w:rPr>
          <w:rStyle w:val="12"/>
          <w:rFonts w:hint="eastAsia" w:ascii="宋体" w:hAnsi="宋体" w:eastAsia="宋体" w:cs="宋体"/>
          <w:b/>
          <w:highlight w:val="none"/>
        </w:rPr>
        <w:t>（一）、</w:t>
      </w:r>
      <w:r>
        <w:rPr>
          <w:rStyle w:val="12"/>
          <w:rFonts w:hint="eastAsia" w:ascii="宋体" w:hAnsi="宋体" w:eastAsia="宋体" w:cs="宋体"/>
          <w:b/>
          <w:highlight w:val="none"/>
          <w:lang w:eastAsia="zh-CN"/>
        </w:rPr>
        <w:t>品目清单及技术参数要求</w:t>
      </w:r>
    </w:p>
    <w:tbl>
      <w:tblPr>
        <w:tblStyle w:val="10"/>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83"/>
        <w:gridCol w:w="567"/>
        <w:gridCol w:w="1437"/>
        <w:gridCol w:w="2972"/>
        <w:gridCol w:w="1920"/>
        <w:gridCol w:w="60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4" w:hRule="atLeast"/>
        </w:trPr>
        <w:tc>
          <w:tcPr>
            <w:tcW w:w="583"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品目号</w:t>
            </w:r>
          </w:p>
        </w:tc>
        <w:tc>
          <w:tcPr>
            <w:tcW w:w="56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标的</w:t>
            </w:r>
          </w:p>
        </w:tc>
        <w:tc>
          <w:tcPr>
            <w:tcW w:w="143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外观参考图片</w:t>
            </w:r>
          </w:p>
        </w:tc>
        <w:tc>
          <w:tcPr>
            <w:tcW w:w="2972"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参数要求</w:t>
            </w:r>
          </w:p>
        </w:tc>
        <w:tc>
          <w:tcPr>
            <w:tcW w:w="1920" w:type="dxa"/>
            <w:tcMar>
              <w:top w:w="16" w:type="dxa"/>
              <w:left w:w="16" w:type="dxa"/>
              <w:bottom w:w="0" w:type="dxa"/>
              <w:right w:w="16" w:type="dxa"/>
            </w:tcMar>
            <w:vAlign w:val="center"/>
          </w:tcPr>
          <w:p>
            <w:pPr>
              <w:adjustRightInd w:val="0"/>
              <w:snapToGrid w:val="0"/>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规格(长*宽*高)mm</w:t>
            </w:r>
          </w:p>
          <w:p>
            <w:pPr>
              <w:pStyle w:val="2"/>
              <w:adjustRightInd w:val="0"/>
              <w:snapToGrid w:val="0"/>
              <w:spacing w:line="240" w:lineRule="auto"/>
              <w:ind w:firstLine="0"/>
              <w:rPr>
                <w:color w:val="auto"/>
                <w:highlight w:val="none"/>
              </w:rPr>
            </w:pPr>
            <w:r>
              <w:rPr>
                <w:rFonts w:hint="eastAsia"/>
                <w:color w:val="auto"/>
                <w:highlight w:val="none"/>
              </w:rPr>
              <w:t>尺寸允差：±10mm</w:t>
            </w:r>
          </w:p>
        </w:tc>
        <w:tc>
          <w:tcPr>
            <w:tcW w:w="60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数量</w:t>
            </w:r>
          </w:p>
        </w:tc>
        <w:tc>
          <w:tcPr>
            <w:tcW w:w="54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4" w:hRule="atLeast"/>
        </w:trPr>
        <w:tc>
          <w:tcPr>
            <w:tcW w:w="583"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前排桌</w:t>
            </w:r>
          </w:p>
        </w:tc>
        <w:tc>
          <w:tcPr>
            <w:tcW w:w="143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drawing>
                <wp:inline distT="0" distB="0" distL="114300" distR="114300">
                  <wp:extent cx="666115" cy="844550"/>
                  <wp:effectExtent l="0" t="0" r="635" b="12700"/>
                  <wp:docPr id="3"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png"/>
                          <pic:cNvPicPr>
                            <a:picLocks noChangeAspect="1"/>
                          </pic:cNvPicPr>
                        </pic:nvPicPr>
                        <pic:blipFill>
                          <a:blip r:embed="rId6" cstate="print"/>
                          <a:stretch>
                            <a:fillRect/>
                          </a:stretch>
                        </pic:blipFill>
                        <pic:spPr>
                          <a:xfrm>
                            <a:off x="0" y="0"/>
                            <a:ext cx="666115" cy="844550"/>
                          </a:xfrm>
                          <a:prstGeom prst="rect">
                            <a:avLst/>
                          </a:prstGeom>
                          <a:noFill/>
                          <a:ln>
                            <a:noFill/>
                          </a:ln>
                        </pic:spPr>
                      </pic:pic>
                    </a:graphicData>
                  </a:graphic>
                </wp:inline>
              </w:drawing>
            </w:r>
          </w:p>
        </w:tc>
        <w:tc>
          <w:tcPr>
            <w:tcW w:w="2972" w:type="dxa"/>
            <w:tcMar>
              <w:top w:w="16" w:type="dxa"/>
              <w:left w:w="16" w:type="dxa"/>
              <w:bottom w:w="0" w:type="dxa"/>
              <w:right w:w="16" w:type="dxa"/>
            </w:tcMar>
            <w:vAlign w:val="center"/>
          </w:tcPr>
          <w:p>
            <w:pPr>
              <w:adjustRightInd w:val="0"/>
              <w:snapToGrid w:val="0"/>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站脚采用优质铝合金一体压铸成型，表面经静电喷涂处理。固定式写字板，台面及层板采用绿色环保多层板，双面贴防火板，截面PVC封边处理，台面厚</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25mm，层板厚</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15mm。前挡板采用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9mm多层板，双面贴防火板，截面清漆处理。连排横向中心距520</w:t>
            </w:r>
            <w:r>
              <w:rPr>
                <w:rFonts w:hint="eastAsia"/>
                <w:color w:val="auto"/>
                <w:sz w:val="20"/>
                <w:szCs w:val="20"/>
                <w:highlight w:val="none"/>
              </w:rPr>
              <w:t>±10</w:t>
            </w:r>
            <w:r>
              <w:rPr>
                <w:rFonts w:hint="eastAsia" w:ascii="宋体" w:hAnsi="宋体" w:cs="宋体"/>
                <w:color w:val="auto"/>
                <w:kern w:val="0"/>
                <w:sz w:val="20"/>
                <w:szCs w:val="20"/>
                <w:highlight w:val="none"/>
              </w:rPr>
              <w:t>mm，站脚宽50</w:t>
            </w:r>
            <w:r>
              <w:rPr>
                <w:rFonts w:hint="eastAsia"/>
                <w:color w:val="auto"/>
                <w:sz w:val="20"/>
                <w:szCs w:val="20"/>
                <w:highlight w:val="none"/>
              </w:rPr>
              <w:t>±2</w:t>
            </w:r>
            <w:r>
              <w:rPr>
                <w:rFonts w:hint="eastAsia" w:ascii="宋体" w:hAnsi="宋体" w:cs="宋体"/>
                <w:color w:val="auto"/>
                <w:kern w:val="0"/>
                <w:sz w:val="20"/>
                <w:szCs w:val="20"/>
                <w:highlight w:val="none"/>
              </w:rPr>
              <w:t>mm，桌面高750</w:t>
            </w:r>
            <w:r>
              <w:rPr>
                <w:rFonts w:hint="eastAsia"/>
                <w:color w:val="auto"/>
                <w:sz w:val="20"/>
                <w:szCs w:val="20"/>
                <w:highlight w:val="none"/>
              </w:rPr>
              <w:t>±10</w:t>
            </w:r>
            <w:r>
              <w:rPr>
                <w:rFonts w:hint="eastAsia" w:ascii="宋体" w:hAnsi="宋体" w:cs="宋体"/>
                <w:color w:val="auto"/>
                <w:kern w:val="0"/>
                <w:sz w:val="20"/>
                <w:szCs w:val="20"/>
                <w:highlight w:val="none"/>
              </w:rPr>
              <w:t>mm，桌面宽300</w:t>
            </w:r>
            <w:r>
              <w:rPr>
                <w:rFonts w:hint="eastAsia"/>
                <w:color w:val="auto"/>
                <w:sz w:val="20"/>
                <w:szCs w:val="20"/>
                <w:highlight w:val="none"/>
              </w:rPr>
              <w:t>±5</w:t>
            </w:r>
            <w:r>
              <w:rPr>
                <w:rFonts w:hint="eastAsia" w:ascii="宋体" w:hAnsi="宋体" w:cs="宋体"/>
                <w:color w:val="auto"/>
                <w:kern w:val="0"/>
                <w:sz w:val="20"/>
                <w:szCs w:val="20"/>
                <w:highlight w:val="none"/>
              </w:rPr>
              <w:t>mm，层板宽270</w:t>
            </w:r>
            <w:r>
              <w:rPr>
                <w:rFonts w:hint="eastAsia"/>
                <w:color w:val="auto"/>
                <w:sz w:val="20"/>
                <w:szCs w:val="20"/>
                <w:highlight w:val="none"/>
              </w:rPr>
              <w:t>±5</w:t>
            </w:r>
            <w:r>
              <w:rPr>
                <w:rFonts w:hint="eastAsia" w:ascii="宋体" w:hAnsi="宋体" w:cs="宋体"/>
                <w:color w:val="auto"/>
                <w:kern w:val="0"/>
                <w:sz w:val="20"/>
                <w:szCs w:val="20"/>
                <w:highlight w:val="none"/>
              </w:rPr>
              <w:t>mm，书斗两边加封板。</w:t>
            </w:r>
          </w:p>
        </w:tc>
        <w:tc>
          <w:tcPr>
            <w:tcW w:w="192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520mm中心距*780mm高</w:t>
            </w:r>
          </w:p>
        </w:tc>
        <w:tc>
          <w:tcPr>
            <w:tcW w:w="60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54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4" w:hRule="atLeast"/>
        </w:trPr>
        <w:tc>
          <w:tcPr>
            <w:tcW w:w="583"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中排桌椅</w:t>
            </w:r>
          </w:p>
        </w:tc>
        <w:tc>
          <w:tcPr>
            <w:tcW w:w="143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drawing>
                <wp:inline distT="0" distB="0" distL="114300" distR="114300">
                  <wp:extent cx="844550" cy="854710"/>
                  <wp:effectExtent l="0" t="0" r="12700" b="2540"/>
                  <wp:docPr id="4"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2.png"/>
                          <pic:cNvPicPr>
                            <a:picLocks noChangeAspect="1"/>
                          </pic:cNvPicPr>
                        </pic:nvPicPr>
                        <pic:blipFill>
                          <a:blip r:embed="rId7" cstate="print"/>
                          <a:stretch>
                            <a:fillRect/>
                          </a:stretch>
                        </pic:blipFill>
                        <pic:spPr>
                          <a:xfrm>
                            <a:off x="0" y="0"/>
                            <a:ext cx="844550" cy="854710"/>
                          </a:xfrm>
                          <a:prstGeom prst="rect">
                            <a:avLst/>
                          </a:prstGeom>
                          <a:noFill/>
                          <a:ln>
                            <a:noFill/>
                          </a:ln>
                        </pic:spPr>
                      </pic:pic>
                    </a:graphicData>
                  </a:graphic>
                </wp:inline>
              </w:drawing>
            </w:r>
          </w:p>
        </w:tc>
        <w:tc>
          <w:tcPr>
            <w:tcW w:w="2972" w:type="dxa"/>
            <w:tcMar>
              <w:top w:w="16" w:type="dxa"/>
              <w:left w:w="16" w:type="dxa"/>
              <w:bottom w:w="0" w:type="dxa"/>
              <w:right w:w="16" w:type="dxa"/>
            </w:tcMar>
            <w:vAlign w:val="center"/>
          </w:tcPr>
          <w:p>
            <w:pPr>
              <w:adjustRightInd w:val="0"/>
              <w:snapToGrid w:val="0"/>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站脚采用优质铝合金一体压铸成型，表面经静电喷涂处理。固定式写字板，台面及层板采用绿色环保多层板，双面贴防火板，截面PVC封边处理，台面厚</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25mm，层板厚</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15mm。椅背采用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9mm多层板，双面贴防火板，截面清漆处理。椅座采用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15mm绿色环保多层板，双面贴防火板，截面清漆处理，座板与铝合金角码采用穿透方式连接，板面配特制不锈钢螺套。回复机构采用重力回复机构。连排横向中心距520</w:t>
            </w:r>
            <w:r>
              <w:rPr>
                <w:rFonts w:hint="eastAsia"/>
                <w:color w:val="auto"/>
                <w:sz w:val="20"/>
                <w:szCs w:val="20"/>
                <w:highlight w:val="none"/>
              </w:rPr>
              <w:t>±10</w:t>
            </w:r>
            <w:r>
              <w:rPr>
                <w:rFonts w:hint="eastAsia" w:ascii="宋体" w:hAnsi="宋体" w:cs="宋体"/>
                <w:color w:val="auto"/>
                <w:kern w:val="0"/>
                <w:sz w:val="20"/>
                <w:szCs w:val="20"/>
                <w:highlight w:val="none"/>
              </w:rPr>
              <w:t>mm，站脚宽50</w:t>
            </w:r>
            <w:r>
              <w:rPr>
                <w:rFonts w:hint="eastAsia"/>
                <w:color w:val="auto"/>
                <w:sz w:val="20"/>
                <w:szCs w:val="20"/>
                <w:highlight w:val="none"/>
              </w:rPr>
              <w:t>±2</w:t>
            </w:r>
            <w:r>
              <w:rPr>
                <w:rFonts w:hint="eastAsia" w:ascii="宋体" w:hAnsi="宋体" w:cs="宋体"/>
                <w:color w:val="auto"/>
                <w:kern w:val="0"/>
                <w:sz w:val="20"/>
                <w:szCs w:val="20"/>
                <w:highlight w:val="none"/>
              </w:rPr>
              <w:t>mm，座高435</w:t>
            </w:r>
            <w:r>
              <w:rPr>
                <w:rFonts w:hint="eastAsia"/>
                <w:color w:val="auto"/>
                <w:sz w:val="20"/>
                <w:szCs w:val="20"/>
                <w:highlight w:val="none"/>
              </w:rPr>
              <w:t>±10</w:t>
            </w:r>
            <w:r>
              <w:rPr>
                <w:rFonts w:hint="eastAsia" w:ascii="宋体" w:hAnsi="宋体" w:cs="宋体"/>
                <w:color w:val="auto"/>
                <w:kern w:val="0"/>
                <w:sz w:val="20"/>
                <w:szCs w:val="20"/>
                <w:highlight w:val="none"/>
              </w:rPr>
              <w:t>mm，桌面高750</w:t>
            </w:r>
            <w:r>
              <w:rPr>
                <w:rFonts w:hint="eastAsia"/>
                <w:color w:val="auto"/>
                <w:sz w:val="20"/>
                <w:szCs w:val="20"/>
                <w:highlight w:val="none"/>
              </w:rPr>
              <w:t>±10</w:t>
            </w:r>
            <w:r>
              <w:rPr>
                <w:rFonts w:hint="eastAsia" w:ascii="宋体" w:hAnsi="宋体" w:cs="宋体"/>
                <w:color w:val="auto"/>
                <w:kern w:val="0"/>
                <w:sz w:val="20"/>
                <w:szCs w:val="20"/>
                <w:highlight w:val="none"/>
              </w:rPr>
              <w:t>mm，桌面宽300</w:t>
            </w:r>
            <w:r>
              <w:rPr>
                <w:rFonts w:hint="eastAsia"/>
                <w:color w:val="auto"/>
                <w:sz w:val="20"/>
                <w:szCs w:val="20"/>
                <w:highlight w:val="none"/>
              </w:rPr>
              <w:t>±5</w:t>
            </w:r>
            <w:r>
              <w:rPr>
                <w:rFonts w:hint="eastAsia" w:ascii="宋体" w:hAnsi="宋体" w:cs="宋体"/>
                <w:color w:val="auto"/>
                <w:kern w:val="0"/>
                <w:sz w:val="20"/>
                <w:szCs w:val="20"/>
                <w:highlight w:val="none"/>
              </w:rPr>
              <w:t>mm，层板宽270</w:t>
            </w:r>
            <w:r>
              <w:rPr>
                <w:rFonts w:hint="eastAsia"/>
                <w:color w:val="auto"/>
                <w:sz w:val="20"/>
                <w:szCs w:val="20"/>
                <w:highlight w:val="none"/>
              </w:rPr>
              <w:t>±5</w:t>
            </w:r>
            <w:r>
              <w:rPr>
                <w:rFonts w:hint="eastAsia" w:ascii="宋体" w:hAnsi="宋体" w:cs="宋体"/>
                <w:color w:val="auto"/>
                <w:kern w:val="0"/>
                <w:sz w:val="20"/>
                <w:szCs w:val="20"/>
                <w:highlight w:val="none"/>
              </w:rPr>
              <w:t>mm，书斗两边加封板。</w:t>
            </w:r>
          </w:p>
        </w:tc>
        <w:tc>
          <w:tcPr>
            <w:tcW w:w="192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520mm中心距*930mm高</w:t>
            </w:r>
          </w:p>
        </w:tc>
        <w:tc>
          <w:tcPr>
            <w:tcW w:w="60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54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4" w:hRule="atLeast"/>
        </w:trPr>
        <w:tc>
          <w:tcPr>
            <w:tcW w:w="583"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6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后排椅</w:t>
            </w:r>
          </w:p>
        </w:tc>
        <w:tc>
          <w:tcPr>
            <w:tcW w:w="143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drawing>
                <wp:inline distT="0" distB="0" distL="114300" distR="114300">
                  <wp:extent cx="615950" cy="934085"/>
                  <wp:effectExtent l="0" t="0" r="12700" b="18415"/>
                  <wp:docPr id="5" name="图片 3"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3.png"/>
                          <pic:cNvPicPr>
                            <a:picLocks noChangeAspect="1"/>
                          </pic:cNvPicPr>
                        </pic:nvPicPr>
                        <pic:blipFill>
                          <a:blip r:embed="rId8" cstate="print"/>
                          <a:stretch>
                            <a:fillRect/>
                          </a:stretch>
                        </pic:blipFill>
                        <pic:spPr>
                          <a:xfrm>
                            <a:off x="0" y="0"/>
                            <a:ext cx="615950" cy="934085"/>
                          </a:xfrm>
                          <a:prstGeom prst="rect">
                            <a:avLst/>
                          </a:prstGeom>
                          <a:noFill/>
                          <a:ln>
                            <a:noFill/>
                          </a:ln>
                        </pic:spPr>
                      </pic:pic>
                    </a:graphicData>
                  </a:graphic>
                </wp:inline>
              </w:drawing>
            </w:r>
          </w:p>
        </w:tc>
        <w:tc>
          <w:tcPr>
            <w:tcW w:w="2972" w:type="dxa"/>
            <w:tcMar>
              <w:top w:w="16" w:type="dxa"/>
              <w:left w:w="16" w:type="dxa"/>
              <w:bottom w:w="0" w:type="dxa"/>
              <w:right w:w="16" w:type="dxa"/>
            </w:tcMar>
            <w:vAlign w:val="center"/>
          </w:tcPr>
          <w:p>
            <w:pPr>
              <w:adjustRightInd w:val="0"/>
              <w:snapToGrid w:val="0"/>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站脚采用优质铝合金一体压铸成型，表面经静电喷涂处理。椅背采用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9mm多层板，双面贴防火板，截面清漆处理。椅座采用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15mm绿色环保多层板，双面贴防火板，截面清漆处理，座板与铝合金角码采用穿透方式连接，板面配特制不锈钢螺套。回复机构采用重力回复机构。连排横向中心距520</w:t>
            </w:r>
            <w:r>
              <w:rPr>
                <w:rFonts w:hint="eastAsia"/>
                <w:color w:val="auto"/>
                <w:sz w:val="20"/>
                <w:szCs w:val="20"/>
                <w:highlight w:val="none"/>
              </w:rPr>
              <w:t>±10</w:t>
            </w:r>
            <w:r>
              <w:rPr>
                <w:rFonts w:hint="eastAsia" w:ascii="宋体" w:hAnsi="宋体" w:cs="宋体"/>
                <w:color w:val="auto"/>
                <w:kern w:val="0"/>
                <w:sz w:val="20"/>
                <w:szCs w:val="20"/>
                <w:highlight w:val="none"/>
              </w:rPr>
              <w:t>mm，站脚宽50</w:t>
            </w:r>
            <w:r>
              <w:rPr>
                <w:rFonts w:hint="eastAsia"/>
                <w:color w:val="auto"/>
                <w:sz w:val="20"/>
                <w:szCs w:val="20"/>
                <w:highlight w:val="none"/>
              </w:rPr>
              <w:t>±2</w:t>
            </w:r>
            <w:r>
              <w:rPr>
                <w:rFonts w:hint="eastAsia" w:ascii="宋体" w:hAnsi="宋体" w:cs="宋体"/>
                <w:color w:val="auto"/>
                <w:kern w:val="0"/>
                <w:sz w:val="20"/>
                <w:szCs w:val="20"/>
                <w:highlight w:val="none"/>
              </w:rPr>
              <w:t>mm，座高435</w:t>
            </w:r>
            <w:r>
              <w:rPr>
                <w:rFonts w:hint="eastAsia"/>
                <w:color w:val="auto"/>
                <w:sz w:val="20"/>
                <w:szCs w:val="20"/>
                <w:highlight w:val="none"/>
              </w:rPr>
              <w:t>±10</w:t>
            </w:r>
            <w:r>
              <w:rPr>
                <w:rFonts w:hint="eastAsia" w:ascii="宋体" w:hAnsi="宋体" w:cs="宋体"/>
                <w:color w:val="auto"/>
                <w:kern w:val="0"/>
                <w:sz w:val="20"/>
                <w:szCs w:val="20"/>
                <w:highlight w:val="none"/>
              </w:rPr>
              <w:t>mm。</w:t>
            </w:r>
          </w:p>
        </w:tc>
        <w:tc>
          <w:tcPr>
            <w:tcW w:w="192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520mm中心距*930mm高</w:t>
            </w:r>
          </w:p>
        </w:tc>
        <w:tc>
          <w:tcPr>
            <w:tcW w:w="60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54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4" w:hRule="atLeast"/>
        </w:trPr>
        <w:tc>
          <w:tcPr>
            <w:tcW w:w="583"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6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地台</w:t>
            </w:r>
          </w:p>
        </w:tc>
        <w:tc>
          <w:tcPr>
            <w:tcW w:w="1437"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drawing>
                <wp:inline distT="0" distB="0" distL="114300" distR="114300">
                  <wp:extent cx="800735" cy="435610"/>
                  <wp:effectExtent l="0" t="0" r="18415" b="254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cstate="print"/>
                          <a:stretch>
                            <a:fillRect/>
                          </a:stretch>
                        </pic:blipFill>
                        <pic:spPr>
                          <a:xfrm>
                            <a:off x="0" y="0"/>
                            <a:ext cx="800735" cy="435610"/>
                          </a:xfrm>
                          <a:prstGeom prst="rect">
                            <a:avLst/>
                          </a:prstGeom>
                          <a:noFill/>
                          <a:ln>
                            <a:noFill/>
                          </a:ln>
                        </pic:spPr>
                      </pic:pic>
                    </a:graphicData>
                  </a:graphic>
                </wp:inline>
              </w:drawing>
            </w:r>
          </w:p>
        </w:tc>
        <w:tc>
          <w:tcPr>
            <w:tcW w:w="2972" w:type="dxa"/>
            <w:tcMar>
              <w:top w:w="16" w:type="dxa"/>
              <w:left w:w="16" w:type="dxa"/>
              <w:bottom w:w="0" w:type="dxa"/>
              <w:right w:w="16" w:type="dxa"/>
            </w:tcMar>
            <w:vAlign w:val="center"/>
          </w:tcPr>
          <w:p>
            <w:pPr>
              <w:adjustRightInd w:val="0"/>
              <w:snapToGrid w:val="0"/>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基材采用优质多层板，板厚20</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mm，木材含水率低于12%，板面刷防白蚁药。地面采用</w:t>
            </w:r>
            <w:r>
              <w:rPr>
                <w:rFonts w:hint="eastAsia" w:ascii="宋体" w:hAnsi="宋体" w:eastAsia="宋体" w:cs="宋体"/>
                <w:color w:val="auto"/>
                <w:sz w:val="20"/>
                <w:szCs w:val="20"/>
                <w:highlight w:val="none"/>
              </w:rPr>
              <w:t>≥</w:t>
            </w:r>
            <w:r>
              <w:rPr>
                <w:rFonts w:hint="eastAsia" w:ascii="宋体" w:hAnsi="宋体" w:cs="宋体"/>
                <w:color w:val="auto"/>
                <w:kern w:val="0"/>
                <w:sz w:val="20"/>
                <w:szCs w:val="20"/>
                <w:highlight w:val="none"/>
              </w:rPr>
              <w:t>12mm优质复合木地板。</w:t>
            </w:r>
          </w:p>
        </w:tc>
        <w:tc>
          <w:tcPr>
            <w:tcW w:w="192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t>4800*1700*150</w:t>
            </w:r>
            <w:r>
              <w:rPr>
                <w:rFonts w:hint="eastAsia" w:ascii="宋体" w:hAnsi="宋体" w:cs="宋体"/>
                <w:color w:val="auto"/>
                <w:kern w:val="0"/>
                <w:szCs w:val="21"/>
                <w:highlight w:val="none"/>
              </w:rPr>
              <w:t>mm</w:t>
            </w:r>
          </w:p>
        </w:tc>
        <w:tc>
          <w:tcPr>
            <w:tcW w:w="60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40" w:type="dxa"/>
            <w:tcMar>
              <w:top w:w="16" w:type="dxa"/>
              <w:left w:w="16" w:type="dxa"/>
              <w:bottom w:w="0" w:type="dxa"/>
              <w:right w:w="16" w:type="dxa"/>
            </w:tcMar>
            <w:vAlign w:val="center"/>
          </w:tcPr>
          <w:p>
            <w:pPr>
              <w:adjustRightInd w:val="0"/>
              <w:snapToGrid w:val="0"/>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块</w:t>
            </w:r>
          </w:p>
        </w:tc>
      </w:tr>
    </w:tbl>
    <w:p>
      <w:pPr>
        <w:pStyle w:val="9"/>
        <w:keepNext w:val="0"/>
        <w:keepLines w:val="0"/>
        <w:widowControl/>
        <w:suppressLineNumbers w:val="0"/>
        <w:rPr>
          <w:rFonts w:hint="eastAsia" w:asciiTheme="minorEastAsia" w:hAnsiTheme="minorEastAsia" w:eastAsiaTheme="minorEastAsia" w:cstheme="minorEastAsia"/>
          <w:highlight w:val="none"/>
        </w:rPr>
      </w:pPr>
    </w:p>
    <w:p>
      <w:pPr>
        <w:pStyle w:val="9"/>
        <w:keepNext w:val="0"/>
        <w:keepLines w:val="0"/>
        <w:widowControl/>
        <w:numPr>
          <w:ilvl w:val="0"/>
          <w:numId w:val="2"/>
        </w:numPr>
        <w:suppressLineNumbers w:val="0"/>
        <w:spacing w:line="360" w:lineRule="auto"/>
        <w:outlineLvl w:val="2"/>
        <w:rPr>
          <w:rFonts w:hint="eastAsia" w:ascii="宋体" w:hAnsi="宋体"/>
          <w:b/>
          <w:color w:val="auto"/>
          <w:sz w:val="24"/>
          <w:szCs w:val="24"/>
          <w:highlight w:val="none"/>
          <w:lang w:eastAsia="zh-CN"/>
        </w:rPr>
      </w:pPr>
      <w:r>
        <w:rPr>
          <w:rStyle w:val="12"/>
          <w:rFonts w:hint="eastAsia" w:ascii="宋体" w:hAnsi="宋体" w:eastAsia="宋体" w:cs="宋体"/>
          <w:b/>
          <w:highlight w:val="none"/>
        </w:rPr>
        <w:t>、</w:t>
      </w:r>
      <w:r>
        <w:rPr>
          <w:rFonts w:hint="eastAsia" w:ascii="宋体" w:hAnsi="宋体"/>
          <w:b/>
          <w:color w:val="auto"/>
          <w:sz w:val="24"/>
          <w:szCs w:val="24"/>
          <w:highlight w:val="none"/>
          <w:lang w:eastAsia="zh-CN"/>
        </w:rPr>
        <w:t>服务要求</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1、保修期</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1）本次采购货物的免费保修期为货物验收合格之日起不少于24个月（国家或厂家对设备或配件另有约定更长免费保修期限的从其约定），在免费保修期内如出现故障，中标供应商应免费提供咨询、维修服务，包括免费更换零部件。</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2）免费保修期内货物一旦出现故障，中标供应商响应时间不超过4小时，检修人员应在12小时内到设备安装地点及时排除故障，24小时内解决问题并恢复正常使用。如故障无法排除，中标供应商应负责使用替代设备，其费用由中标供应商承担。保修期过后对设备故障需要更换的配件将以成本价提供。</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2、验收要求</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验收应按照招标文件、中标人投标文件的规定或约定进行，具体如下：</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（1）验收标准:生产厂家的产品说明书、合格证书及技术资料等；国家现行规范；当地监督管理部门要求的安全规范以及采购文件的规定。</w:t>
      </w:r>
    </w:p>
    <w:p>
      <w:pPr>
        <w:pStyle w:val="9"/>
        <w:keepNext w:val="0"/>
        <w:keepLines w:val="0"/>
        <w:widowControl/>
        <w:suppressLineNumbers w:val="0"/>
        <w:spacing w:line="360" w:lineRule="auto"/>
        <w:ind w:firstLine="480" w:firstLineChars="200"/>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（2）验收程序：货物验收分出厂检验、货到初步验收、安装调试验收三个阶段。</w:t>
      </w:r>
    </w:p>
    <w:p>
      <w:pPr>
        <w:pStyle w:val="9"/>
        <w:keepNext w:val="0"/>
        <w:keepLines w:val="0"/>
        <w:widowControl/>
        <w:suppressLineNumbers w:val="0"/>
        <w:spacing w:line="360" w:lineRule="auto"/>
        <w:ind w:firstLine="480" w:firstLineChars="200"/>
        <w:rPr>
          <w:rStyle w:val="12"/>
          <w:rFonts w:hint="default"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第一步：出厂检验。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第二步：初步验收。货物到达交货地点后，由采购人会同有关部门进行基本质量和数量的验收（但不作为最终合格的保证）。该验收应达到合同规定的要求。第三步：安装调试验收。中标人根据采购要求进行产品安装、调试后，由采购人进行使用性能方面的验收（最终验收）。各项指标和参数应符合验收标准，凡未达到质量要求，作退货处理，中标人承担违约责任。投标人不得虚报各项技术指标，中标产品若不能符合技术要求，中标人必须无条件及时换货，并承担由此给采购单位造成的一切损失。</w:t>
      </w:r>
    </w:p>
    <w:p>
      <w:pPr>
        <w:pStyle w:val="9"/>
        <w:keepNext w:val="0"/>
        <w:keepLines w:val="0"/>
        <w:widowControl/>
        <w:suppressLineNumbers w:val="0"/>
        <w:rPr>
          <w:highlight w:val="none"/>
        </w:rPr>
      </w:pPr>
      <w:r>
        <w:rPr>
          <w:rFonts w:hint="default" w:ascii="Calibri" w:hAnsi="Calibri" w:cs="Calibri"/>
          <w:sz w:val="24"/>
          <w:szCs w:val="24"/>
          <w:highlight w:val="none"/>
        </w:rPr>
        <w:t> </w:t>
      </w:r>
    </w:p>
    <w:p>
      <w:pPr>
        <w:pStyle w:val="9"/>
        <w:keepNext w:val="0"/>
        <w:keepLines w:val="0"/>
        <w:widowControl/>
        <w:numPr>
          <w:ilvl w:val="0"/>
          <w:numId w:val="3"/>
        </w:numPr>
        <w:suppressLineNumbers w:val="0"/>
        <w:spacing w:line="360" w:lineRule="auto"/>
        <w:outlineLvl w:val="2"/>
        <w:rPr>
          <w:rStyle w:val="12"/>
          <w:rFonts w:hint="eastAsia" w:ascii="宋体" w:hAnsi="宋体" w:eastAsia="宋体" w:cs="宋体"/>
          <w:b/>
          <w:highlight w:val="none"/>
          <w:lang w:eastAsia="zh-CN"/>
        </w:rPr>
      </w:pPr>
      <w:r>
        <w:rPr>
          <w:rStyle w:val="12"/>
          <w:rFonts w:hint="eastAsia" w:ascii="宋体" w:hAnsi="宋体" w:eastAsia="宋体" w:cs="宋体"/>
          <w:b/>
          <w:highlight w:val="none"/>
        </w:rPr>
        <w:t>、样品要求</w:t>
      </w:r>
      <w:r>
        <w:rPr>
          <w:rStyle w:val="12"/>
          <w:rFonts w:hint="eastAsia" w:ascii="宋体" w:hAnsi="宋体" w:eastAsia="宋体" w:cs="宋体"/>
          <w:b/>
          <w:highlight w:val="none"/>
          <w:lang w:eastAsia="zh-CN"/>
        </w:rPr>
        <w:t>（适用品目号</w:t>
      </w:r>
      <w:r>
        <w:rPr>
          <w:rStyle w:val="12"/>
          <w:rFonts w:hint="eastAsia" w:ascii="宋体" w:hAnsi="宋体" w:eastAsia="宋体" w:cs="宋体"/>
          <w:b/>
          <w:highlight w:val="none"/>
        </w:rPr>
        <w:t>1-</w:t>
      </w:r>
      <w:r>
        <w:rPr>
          <w:rStyle w:val="12"/>
          <w:rFonts w:hint="eastAsia" w:ascii="宋体" w:hAnsi="宋体" w:eastAsia="宋体" w:cs="宋体"/>
          <w:b/>
          <w:highlight w:val="none"/>
          <w:lang w:val="en-US" w:eastAsia="zh-CN"/>
        </w:rPr>
        <w:t>2</w:t>
      </w:r>
      <w:r>
        <w:rPr>
          <w:rStyle w:val="12"/>
          <w:rFonts w:hint="eastAsia" w:ascii="宋体" w:hAnsi="宋体" w:eastAsia="宋体" w:cs="宋体"/>
          <w:b/>
          <w:highlight w:val="none"/>
          <w:lang w:eastAsia="zh-CN"/>
        </w:rPr>
        <w:t>）</w:t>
      </w:r>
    </w:p>
    <w:p>
      <w:pPr>
        <w:pStyle w:val="9"/>
        <w:keepNext w:val="0"/>
        <w:keepLines w:val="0"/>
        <w:widowControl/>
        <w:numPr>
          <w:ilvl w:val="0"/>
          <w:numId w:val="4"/>
        </w:numPr>
        <w:suppressLineNumbers w:val="0"/>
        <w:spacing w:line="360" w:lineRule="auto"/>
        <w:ind w:right="0" w:rightChars="0" w:firstLine="480" w:firstLineChars="200"/>
        <w:jc w:val="left"/>
        <w:rPr>
          <w:rStyle w:val="12"/>
          <w:rFonts w:hint="eastAsia" w:ascii="宋体" w:hAnsi="宋体" w:eastAsia="宋体" w:cs="宋体"/>
          <w:b w:val="0"/>
          <w:bCs/>
          <w:sz w:val="24"/>
          <w:szCs w:val="24"/>
          <w:highlight w:val="none"/>
          <w:lang w:val="en-US" w:eastAsia="zh-CN"/>
        </w:rPr>
      </w:pPr>
      <w:r>
        <w:rPr>
          <w:rStyle w:val="12"/>
          <w:rFonts w:hint="eastAsia" w:ascii="宋体" w:hAnsi="宋体" w:eastAsia="宋体" w:cs="宋体"/>
          <w:b w:val="0"/>
          <w:bCs/>
          <w:sz w:val="24"/>
          <w:szCs w:val="24"/>
          <w:highlight w:val="none"/>
          <w:lang w:val="en-US" w:eastAsia="zh-CN"/>
        </w:rPr>
        <w:t>投标人需提供</w:t>
      </w:r>
      <w:r>
        <w:rPr>
          <w:rStyle w:val="12"/>
          <w:rFonts w:hint="eastAsia" w:ascii="宋体" w:hAnsi="宋体" w:eastAsia="宋体" w:cs="宋体"/>
          <w:b w:val="0"/>
          <w:bCs/>
          <w:highlight w:val="none"/>
          <w:lang w:eastAsia="zh-CN"/>
        </w:rPr>
        <w:t>品目号</w:t>
      </w:r>
      <w:r>
        <w:rPr>
          <w:rStyle w:val="12"/>
          <w:rFonts w:hint="eastAsia" w:ascii="宋体" w:hAnsi="宋体" w:eastAsia="宋体" w:cs="宋体"/>
          <w:b w:val="0"/>
          <w:bCs/>
          <w:highlight w:val="none"/>
        </w:rPr>
        <w:t>1-</w:t>
      </w:r>
      <w:r>
        <w:rPr>
          <w:rStyle w:val="12"/>
          <w:rFonts w:hint="eastAsia" w:ascii="宋体" w:hAnsi="宋体" w:eastAsia="宋体" w:cs="宋体"/>
          <w:b w:val="0"/>
          <w:bCs/>
          <w:highlight w:val="none"/>
          <w:lang w:val="en-US" w:eastAsia="zh-CN"/>
        </w:rPr>
        <w:t>2（中排桌椅）符合参数要求</w:t>
      </w:r>
      <w:r>
        <w:rPr>
          <w:rStyle w:val="12"/>
          <w:rFonts w:hint="eastAsia" w:ascii="宋体" w:hAnsi="宋体" w:eastAsia="宋体" w:cs="宋体"/>
          <w:b w:val="0"/>
          <w:bCs/>
          <w:sz w:val="24"/>
          <w:szCs w:val="24"/>
          <w:highlight w:val="none"/>
          <w:lang w:val="en-US" w:eastAsia="zh-CN"/>
        </w:rPr>
        <w:t>的样品一套（一个位）。</w:t>
      </w:r>
    </w:p>
    <w:p>
      <w:pPr>
        <w:pStyle w:val="9"/>
        <w:keepNext w:val="0"/>
        <w:keepLines w:val="0"/>
        <w:widowControl/>
        <w:numPr>
          <w:ilvl w:val="0"/>
          <w:numId w:val="4"/>
        </w:numPr>
        <w:suppressLineNumbers w:val="0"/>
        <w:spacing w:line="360" w:lineRule="auto"/>
        <w:ind w:right="0" w:rightChars="0" w:firstLine="480" w:firstLineChars="200"/>
        <w:jc w:val="left"/>
        <w:rPr>
          <w:rStyle w:val="12"/>
          <w:rFonts w:hint="eastAsia" w:ascii="宋体" w:hAnsi="宋体" w:eastAsia="宋体" w:cs="宋体"/>
          <w:b w:val="0"/>
          <w:bCs/>
          <w:sz w:val="24"/>
          <w:szCs w:val="24"/>
          <w:highlight w:val="none"/>
          <w:lang w:val="en-US" w:eastAsia="zh-CN"/>
        </w:rPr>
      </w:pPr>
      <w:r>
        <w:rPr>
          <w:rStyle w:val="12"/>
          <w:rFonts w:hint="eastAsia" w:ascii="宋体" w:hAnsi="宋体" w:eastAsia="宋体" w:cs="宋体"/>
          <w:b w:val="0"/>
          <w:bCs/>
          <w:sz w:val="24"/>
          <w:szCs w:val="24"/>
          <w:highlight w:val="none"/>
          <w:lang w:val="en-US" w:eastAsia="zh-CN"/>
        </w:rPr>
        <w:t>投标人应在投标截止时间之前将样品送达开标地点，逾期送达的将被拒绝接收。</w:t>
      </w:r>
    </w:p>
    <w:p>
      <w:pPr>
        <w:pStyle w:val="9"/>
        <w:keepNext w:val="0"/>
        <w:keepLines w:val="0"/>
        <w:widowControl/>
        <w:numPr>
          <w:ilvl w:val="0"/>
          <w:numId w:val="4"/>
        </w:numPr>
        <w:suppressLineNumbers w:val="0"/>
        <w:spacing w:line="360" w:lineRule="auto"/>
        <w:ind w:right="0" w:rightChars="0" w:firstLine="482" w:firstLineChars="200"/>
        <w:jc w:val="left"/>
        <w:rPr>
          <w:highlight w:val="none"/>
        </w:rPr>
      </w:pPr>
      <w:r>
        <w:rPr>
          <w:rStyle w:val="12"/>
          <w:rFonts w:hint="eastAsia" w:ascii="宋体" w:hAnsi="宋体" w:eastAsia="宋体" w:cs="宋体"/>
          <w:b/>
          <w:sz w:val="24"/>
          <w:szCs w:val="24"/>
          <w:highlight w:val="none"/>
        </w:rPr>
        <w:t>样品作为评审和验收的依据，投标人未按招标文件要求完整提供样品或样品不符合技术要求的将不被推荐为中标候选人。</w:t>
      </w:r>
    </w:p>
    <w:p>
      <w:pPr>
        <w:pStyle w:val="9"/>
        <w:keepNext w:val="0"/>
        <w:keepLines w:val="0"/>
        <w:widowControl/>
        <w:suppressLineNumbers w:val="0"/>
        <w:rPr>
          <w:highlight w:val="none"/>
        </w:rPr>
      </w:pPr>
    </w:p>
    <w:p>
      <w:pPr>
        <w:pStyle w:val="9"/>
        <w:keepNext w:val="0"/>
        <w:keepLines w:val="0"/>
        <w:widowControl/>
        <w:suppressLineNumbers w:val="0"/>
        <w:spacing w:before="75" w:beforeAutospacing="0" w:after="75" w:afterAutospacing="0"/>
        <w:ind w:left="0" w:right="0" w:firstLine="0"/>
        <w:outlineLvl w:val="1"/>
        <w:rPr>
          <w:highlight w:val="none"/>
        </w:rPr>
      </w:pPr>
      <w:r>
        <w:rPr>
          <w:rFonts w:hint="eastAsia" w:ascii="宋体" w:hAnsi="宋体" w:eastAsia="宋体" w:cs="宋体"/>
          <w:b/>
          <w:bCs/>
          <w:spacing w:val="0"/>
          <w:sz w:val="24"/>
          <w:szCs w:val="24"/>
          <w:highlight w:val="none"/>
        </w:rPr>
        <w:t>三、商务条件</w:t>
      </w:r>
      <w:r>
        <w:rPr>
          <w:rStyle w:val="12"/>
          <w:rFonts w:hint="eastAsia" w:ascii="宋体" w:hAnsi="宋体" w:eastAsia="宋体" w:cs="宋体"/>
          <w:spacing w:val="0"/>
          <w:sz w:val="24"/>
          <w:szCs w:val="24"/>
          <w:highlight w:val="none"/>
        </w:rPr>
        <w:t>（以“★”标示的内容为不允许负偏离的实质性要求）</w:t>
      </w:r>
    </w:p>
    <w:p>
      <w:pPr>
        <w:pStyle w:val="9"/>
        <w:keepNext w:val="0"/>
        <w:keepLines w:val="0"/>
        <w:widowControl/>
        <w:suppressLineNumbers w:val="0"/>
        <w:spacing w:before="75" w:beforeAutospacing="0" w:after="75" w:afterAutospacing="0" w:line="360" w:lineRule="auto"/>
        <w:ind w:left="0" w:right="0" w:firstLine="0"/>
        <w:rPr>
          <w:highlight w:val="none"/>
        </w:rPr>
      </w:pPr>
      <w:r>
        <w:rPr>
          <w:rStyle w:val="12"/>
          <w:rFonts w:hint="eastAsia" w:ascii="宋体" w:hAnsi="宋体" w:eastAsia="宋体" w:cs="宋体"/>
          <w:spacing w:val="0"/>
          <w:sz w:val="24"/>
          <w:szCs w:val="24"/>
          <w:highlight w:val="none"/>
        </w:rPr>
        <w:t>包：1</w:t>
      </w:r>
      <w:r>
        <w:rPr>
          <w:rStyle w:val="12"/>
          <w:rFonts w:hint="eastAsia" w:ascii="宋体" w:hAnsi="宋体" w:eastAsia="宋体" w:cs="宋体"/>
          <w:spacing w:val="0"/>
          <w:sz w:val="24"/>
          <w:szCs w:val="24"/>
          <w:highlight w:val="none"/>
        </w:rPr>
        <w:br w:type="textWrapping"/>
      </w:r>
      <w:r>
        <w:rPr>
          <w:rStyle w:val="12"/>
          <w:rFonts w:hint="eastAsia" w:ascii="宋体" w:hAnsi="宋体" w:eastAsia="宋体" w:cs="宋体"/>
          <w:spacing w:val="0"/>
          <w:sz w:val="24"/>
          <w:szCs w:val="24"/>
          <w:highlight w:val="none"/>
        </w:rPr>
        <w:t>1、交付地点：采购</w:t>
      </w:r>
      <w:r>
        <w:rPr>
          <w:rStyle w:val="12"/>
          <w:rFonts w:hint="eastAsia" w:ascii="宋体" w:hAnsi="宋体" w:eastAsia="宋体" w:cs="宋体"/>
          <w:spacing w:val="0"/>
          <w:sz w:val="24"/>
          <w:szCs w:val="24"/>
          <w:highlight w:val="none"/>
          <w:lang w:eastAsia="zh-CN"/>
        </w:rPr>
        <w:t>人</w:t>
      </w:r>
      <w:r>
        <w:rPr>
          <w:rStyle w:val="12"/>
          <w:rFonts w:hint="eastAsia" w:ascii="宋体" w:hAnsi="宋体" w:eastAsia="宋体" w:cs="宋体"/>
          <w:spacing w:val="0"/>
          <w:sz w:val="24"/>
          <w:szCs w:val="24"/>
          <w:highlight w:val="none"/>
        </w:rPr>
        <w:t xml:space="preserve">指定交付地点 </w:t>
      </w:r>
      <w:r>
        <w:rPr>
          <w:rStyle w:val="12"/>
          <w:rFonts w:hint="eastAsia" w:ascii="宋体" w:hAnsi="宋体" w:eastAsia="宋体" w:cs="宋体"/>
          <w:spacing w:val="0"/>
          <w:sz w:val="24"/>
          <w:szCs w:val="24"/>
          <w:highlight w:val="none"/>
        </w:rPr>
        <w:br w:type="textWrapping"/>
      </w:r>
      <w:r>
        <w:rPr>
          <w:rStyle w:val="12"/>
          <w:rFonts w:hint="eastAsia" w:ascii="宋体" w:hAnsi="宋体" w:eastAsia="宋体" w:cs="宋体"/>
          <w:spacing w:val="0"/>
          <w:sz w:val="24"/>
          <w:szCs w:val="24"/>
          <w:highlight w:val="none"/>
        </w:rPr>
        <w:t>2、交付时间</w:t>
      </w:r>
      <w:r>
        <w:rPr>
          <w:rStyle w:val="12"/>
          <w:rFonts w:hint="eastAsia" w:ascii="宋体" w:hAnsi="宋体" w:eastAsia="宋体" w:cs="宋体"/>
          <w:color w:val="auto"/>
          <w:spacing w:val="0"/>
          <w:sz w:val="24"/>
          <w:szCs w:val="24"/>
          <w:highlight w:val="none"/>
        </w:rPr>
        <w:t>：合同签订后 (</w:t>
      </w:r>
      <w:r>
        <w:rPr>
          <w:rStyle w:val="12"/>
          <w:rFonts w:hint="eastAsia" w:ascii="宋体" w:hAnsi="宋体" w:eastAsia="宋体" w:cs="宋体"/>
          <w:color w:val="auto"/>
          <w:spacing w:val="0"/>
          <w:sz w:val="24"/>
          <w:szCs w:val="24"/>
          <w:highlight w:val="none"/>
          <w:lang w:val="en-US" w:eastAsia="zh-CN"/>
        </w:rPr>
        <w:t>20</w:t>
      </w:r>
      <w:r>
        <w:rPr>
          <w:rStyle w:val="12"/>
          <w:rFonts w:hint="eastAsia" w:ascii="宋体" w:hAnsi="宋体" w:eastAsia="宋体" w:cs="宋体"/>
          <w:color w:val="auto"/>
          <w:spacing w:val="0"/>
          <w:sz w:val="24"/>
          <w:szCs w:val="24"/>
          <w:highlight w:val="none"/>
        </w:rPr>
        <w:t>) 天内交货</w:t>
      </w:r>
      <w:r>
        <w:rPr>
          <w:rStyle w:val="12"/>
          <w:rFonts w:hint="eastAsia" w:ascii="宋体" w:hAnsi="宋体" w:eastAsia="宋体" w:cs="宋体"/>
          <w:color w:val="auto"/>
          <w:spacing w:val="0"/>
          <w:sz w:val="24"/>
          <w:szCs w:val="24"/>
          <w:highlight w:val="none"/>
        </w:rPr>
        <w:br w:type="textWrapping"/>
      </w:r>
      <w:r>
        <w:rPr>
          <w:rStyle w:val="12"/>
          <w:rFonts w:hint="eastAsia" w:ascii="宋体" w:hAnsi="宋体" w:eastAsia="宋体" w:cs="宋体"/>
          <w:spacing w:val="0"/>
          <w:sz w:val="24"/>
          <w:szCs w:val="24"/>
          <w:highlight w:val="none"/>
        </w:rPr>
        <w:t>3、交付条件：</w:t>
      </w:r>
      <w:r>
        <w:rPr>
          <w:rStyle w:val="12"/>
          <w:rFonts w:hint="eastAsia" w:ascii="宋体" w:hAnsi="宋体" w:eastAsia="宋体" w:cs="宋体"/>
          <w:spacing w:val="0"/>
          <w:sz w:val="24"/>
          <w:szCs w:val="24"/>
          <w:highlight w:val="none"/>
          <w:lang w:eastAsia="zh-CN"/>
        </w:rPr>
        <w:t>中标人须完成安装、调试并经采购人</w:t>
      </w:r>
      <w:r>
        <w:rPr>
          <w:rStyle w:val="12"/>
          <w:rFonts w:hint="eastAsia" w:ascii="宋体" w:hAnsi="宋体" w:eastAsia="宋体" w:cs="宋体"/>
          <w:spacing w:val="0"/>
          <w:sz w:val="24"/>
          <w:szCs w:val="24"/>
          <w:highlight w:val="none"/>
        </w:rPr>
        <w:t>验收合格后</w:t>
      </w:r>
      <w:r>
        <w:rPr>
          <w:rStyle w:val="12"/>
          <w:rFonts w:hint="eastAsia" w:ascii="宋体" w:hAnsi="宋体" w:eastAsia="宋体" w:cs="宋体"/>
          <w:spacing w:val="0"/>
          <w:sz w:val="24"/>
          <w:szCs w:val="24"/>
          <w:highlight w:val="none"/>
          <w:lang w:eastAsia="zh-CN"/>
        </w:rPr>
        <w:t>方可</w:t>
      </w:r>
      <w:r>
        <w:rPr>
          <w:rStyle w:val="12"/>
          <w:rFonts w:hint="eastAsia" w:ascii="宋体" w:hAnsi="宋体" w:eastAsia="宋体" w:cs="宋体"/>
          <w:spacing w:val="0"/>
          <w:sz w:val="24"/>
          <w:szCs w:val="24"/>
          <w:highlight w:val="none"/>
        </w:rPr>
        <w:t>交付使用。</w:t>
      </w:r>
      <w:r>
        <w:rPr>
          <w:rStyle w:val="12"/>
          <w:rFonts w:hint="eastAsia" w:ascii="宋体" w:hAnsi="宋体" w:eastAsia="宋体" w:cs="宋体"/>
          <w:spacing w:val="0"/>
          <w:sz w:val="24"/>
          <w:szCs w:val="24"/>
          <w:highlight w:val="none"/>
        </w:rPr>
        <w:br w:type="textWrapping"/>
      </w:r>
      <w:r>
        <w:rPr>
          <w:rStyle w:val="12"/>
          <w:rFonts w:hint="eastAsia" w:ascii="宋体" w:hAnsi="宋体" w:eastAsia="宋体" w:cs="宋体"/>
          <w:spacing w:val="0"/>
          <w:sz w:val="24"/>
          <w:szCs w:val="24"/>
          <w:highlight w:val="none"/>
        </w:rPr>
        <w:t>4、是否收取履约保证金： 是。履约保证金百分比：5%。说明：中标人在签订合同前应向</w:t>
      </w:r>
      <w:r>
        <w:rPr>
          <w:rStyle w:val="12"/>
          <w:rFonts w:hint="eastAsia" w:ascii="宋体" w:hAnsi="宋体" w:eastAsia="宋体" w:cs="宋体"/>
          <w:spacing w:val="0"/>
          <w:sz w:val="24"/>
          <w:szCs w:val="24"/>
          <w:highlight w:val="none"/>
          <w:lang w:eastAsia="zh-CN"/>
        </w:rPr>
        <w:t>采购人</w:t>
      </w:r>
      <w:r>
        <w:rPr>
          <w:rStyle w:val="12"/>
          <w:rFonts w:hint="eastAsia" w:ascii="宋体" w:hAnsi="宋体" w:eastAsia="宋体" w:cs="宋体"/>
          <w:spacing w:val="0"/>
          <w:sz w:val="24"/>
          <w:szCs w:val="24"/>
          <w:highlight w:val="none"/>
        </w:rPr>
        <w:t>缴纳合同金额约5%的履约及质量保证金。该保证金在中标人供应的货物全部验收合格后质保期满且无质量及售后服务问题时无息退还。。</w:t>
      </w:r>
      <w:r>
        <w:rPr>
          <w:rStyle w:val="12"/>
          <w:rFonts w:hint="eastAsia" w:ascii="宋体" w:hAnsi="宋体" w:eastAsia="宋体" w:cs="宋体"/>
          <w:spacing w:val="0"/>
          <w:sz w:val="24"/>
          <w:szCs w:val="24"/>
          <w:highlight w:val="none"/>
        </w:rPr>
        <w:br w:type="textWrapping"/>
      </w:r>
      <w:r>
        <w:rPr>
          <w:rStyle w:val="12"/>
          <w:rFonts w:hint="eastAsia" w:ascii="宋体" w:hAnsi="宋体" w:eastAsia="宋体" w:cs="宋体"/>
          <w:b w:val="0"/>
          <w:bCs/>
          <w:spacing w:val="0"/>
          <w:sz w:val="24"/>
          <w:szCs w:val="24"/>
          <w:highlight w:val="none"/>
        </w:rPr>
        <w:t>5、是否邀请投标人参与验收：否</w:t>
      </w:r>
      <w:r>
        <w:rPr>
          <w:rStyle w:val="12"/>
          <w:rFonts w:hint="eastAsia" w:ascii="宋体" w:hAnsi="宋体" w:eastAsia="宋体" w:cs="宋体"/>
          <w:b w:val="0"/>
          <w:bCs/>
          <w:spacing w:val="0"/>
          <w:sz w:val="24"/>
          <w:szCs w:val="24"/>
          <w:highlight w:val="none"/>
        </w:rPr>
        <w:br w:type="textWrapping"/>
      </w:r>
      <w:r>
        <w:rPr>
          <w:rStyle w:val="12"/>
          <w:rFonts w:hint="eastAsia" w:ascii="宋体" w:hAnsi="宋体" w:eastAsia="宋体" w:cs="宋体"/>
          <w:b w:val="0"/>
          <w:bCs/>
          <w:spacing w:val="0"/>
          <w:sz w:val="24"/>
          <w:szCs w:val="24"/>
          <w:highlight w:val="none"/>
        </w:rPr>
        <w:t xml:space="preserve">6、验收方式数据表格 </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hint="eastAsia" w:ascii="宋体" w:hAnsi="宋体" w:eastAsia="宋体" w:cs="宋体"/>
                <w:kern w:val="0"/>
                <w:sz w:val="24"/>
                <w:szCs w:val="24"/>
                <w:highlight w:val="none"/>
                <w:lang w:val="en-US" w:eastAsia="zh-CN" w:bidi="ar"/>
              </w:rPr>
              <w:t>参照招标文件及合同约定</w:t>
            </w:r>
            <w:r>
              <w:rPr>
                <w:rFonts w:ascii="宋体" w:hAnsi="宋体" w:eastAsia="宋体" w:cs="宋体"/>
                <w:kern w:val="0"/>
                <w:sz w:val="24"/>
                <w:szCs w:val="24"/>
                <w:highlight w:val="none"/>
                <w:lang w:val="en-US" w:eastAsia="zh-CN" w:bidi="ar"/>
              </w:rPr>
              <w:t>。</w:t>
            </w:r>
          </w:p>
        </w:tc>
      </w:tr>
    </w:tbl>
    <w:p>
      <w:pPr>
        <w:keepNext w:val="0"/>
        <w:keepLines w:val="0"/>
        <w:widowControl/>
        <w:suppressLineNumbers w:val="0"/>
        <w:spacing w:line="360" w:lineRule="auto"/>
        <w:jc w:val="left"/>
        <w:rPr>
          <w:b w:val="0"/>
          <w:bCs/>
          <w:highlight w:val="none"/>
        </w:rPr>
      </w:pPr>
      <w:r>
        <w:rPr>
          <w:rStyle w:val="12"/>
          <w:rFonts w:ascii="宋体" w:hAnsi="宋体" w:eastAsia="宋体" w:cs="宋体"/>
          <w:b w:val="0"/>
          <w:bCs/>
          <w:kern w:val="0"/>
          <w:sz w:val="24"/>
          <w:szCs w:val="24"/>
          <w:highlight w:val="none"/>
          <w:lang w:val="en-US" w:eastAsia="zh-CN" w:bidi="ar"/>
        </w:rPr>
        <w:t xml:space="preserve">7、支付方式数据表格 </w:t>
      </w:r>
    </w:p>
    <w:tbl>
      <w:tblPr>
        <w:tblStyle w:val="10"/>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ascii="宋体" w:hAnsi="宋体" w:eastAsia="宋体" w:cs="宋体"/>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center"/>
              <w:rPr>
                <w:highlight w:val="none"/>
              </w:rPr>
            </w:pPr>
            <w:r>
              <w:rPr>
                <w:rFonts w:ascii="宋体" w:hAnsi="宋体" w:eastAsia="宋体" w:cs="宋体"/>
                <w:kern w:val="0"/>
                <w:sz w:val="24"/>
                <w:szCs w:val="24"/>
                <w:highlight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center"/>
              <w:rPr>
                <w:highlight w:val="none"/>
              </w:rPr>
            </w:pPr>
            <w:r>
              <w:rPr>
                <w:rFonts w:ascii="宋体" w:hAnsi="宋体" w:eastAsia="宋体" w:cs="宋体"/>
                <w:kern w:val="0"/>
                <w:sz w:val="24"/>
                <w:szCs w:val="24"/>
                <w:highlight w:val="none"/>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360" w:lineRule="auto"/>
              <w:jc w:val="left"/>
              <w:rPr>
                <w:highlight w:val="none"/>
              </w:rPr>
            </w:pPr>
            <w:r>
              <w:rPr>
                <w:rFonts w:hint="eastAsia" w:ascii="宋体" w:hAnsi="宋体" w:eastAsia="宋体" w:cs="宋体"/>
                <w:kern w:val="0"/>
                <w:sz w:val="24"/>
                <w:szCs w:val="24"/>
                <w:highlight w:val="none"/>
                <w:lang w:val="en-US" w:eastAsia="zh-CN" w:bidi="ar"/>
              </w:rPr>
              <w:t>货物安装调试完毕并经采购人验收合格后，</w:t>
            </w:r>
            <w:r>
              <w:rPr>
                <w:rFonts w:ascii="宋体" w:hAnsi="宋体" w:eastAsia="宋体" w:cs="宋体"/>
                <w:kern w:val="0"/>
                <w:sz w:val="24"/>
                <w:szCs w:val="24"/>
                <w:highlight w:val="none"/>
                <w:lang w:val="en-US" w:eastAsia="zh-CN" w:bidi="ar"/>
              </w:rPr>
              <w:t>采购人一次性支付合同金额的100%</w:t>
            </w:r>
            <w:r>
              <w:rPr>
                <w:rFonts w:hint="eastAsia" w:ascii="宋体" w:hAnsi="宋体" w:eastAsia="宋体" w:cs="宋体"/>
                <w:kern w:val="0"/>
                <w:sz w:val="24"/>
                <w:szCs w:val="24"/>
                <w:highlight w:val="none"/>
                <w:lang w:val="en-US" w:eastAsia="zh-CN" w:bidi="ar"/>
              </w:rPr>
              <w:t>货款。</w:t>
            </w:r>
          </w:p>
        </w:tc>
      </w:tr>
    </w:tbl>
    <w:p>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p>
    <w:p>
      <w:pPr>
        <w:keepNext w:val="0"/>
        <w:keepLines w:val="0"/>
        <w:widowControl/>
        <w:numPr>
          <w:ilvl w:val="0"/>
          <w:numId w:val="5"/>
        </w:numPr>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其他补充要求</w:t>
      </w:r>
    </w:p>
    <w:p>
      <w:pPr>
        <w:pStyle w:val="2"/>
        <w:numPr>
          <w:ilvl w:val="0"/>
          <w:numId w:val="0"/>
        </w:numPr>
        <w:ind w:right="-84" w:rightChars="0"/>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8.1</w:t>
      </w:r>
      <w:r>
        <w:rPr>
          <w:rFonts w:hint="eastAsia" w:asciiTheme="minorEastAsia" w:hAnsiTheme="minorEastAsia" w:cstheme="minorEastAsia"/>
          <w:sz w:val="24"/>
          <w:szCs w:val="24"/>
          <w:highlight w:val="none"/>
          <w:lang w:val="en-US" w:eastAsia="zh-CN"/>
        </w:rPr>
        <w:t>、支付货款时应提供的资料：</w:t>
      </w:r>
    </w:p>
    <w:p>
      <w:pPr>
        <w:pStyle w:val="2"/>
        <w:numPr>
          <w:ilvl w:val="0"/>
          <w:numId w:val="0"/>
        </w:numPr>
        <w:ind w:right="-84" w:rightChars="0"/>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8.1</w:t>
      </w:r>
      <w:r>
        <w:rPr>
          <w:rFonts w:hint="eastAsia" w:asciiTheme="minorEastAsia" w:hAnsiTheme="minorEastAsia" w:cstheme="minorEastAsia"/>
          <w:sz w:val="24"/>
          <w:szCs w:val="24"/>
          <w:highlight w:val="none"/>
          <w:lang w:val="en-US" w:eastAsia="zh-CN"/>
        </w:rPr>
        <w:t>.1、填写《政府采购付款申请表》并由采购单位签署支付意见（表格可从网上下载）。</w:t>
      </w:r>
    </w:p>
    <w:p>
      <w:pPr>
        <w:pStyle w:val="2"/>
        <w:numPr>
          <w:ilvl w:val="0"/>
          <w:numId w:val="0"/>
        </w:numPr>
        <w:ind w:right="-84" w:rightChars="0"/>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8.1</w:t>
      </w:r>
      <w:r>
        <w:rPr>
          <w:rFonts w:hint="eastAsia" w:asciiTheme="minorEastAsia" w:hAnsiTheme="minorEastAsia" w:cstheme="minorEastAsia"/>
          <w:sz w:val="24"/>
          <w:szCs w:val="24"/>
          <w:highlight w:val="none"/>
          <w:lang w:val="en-US" w:eastAsia="zh-CN"/>
        </w:rPr>
        <w:t>.2、中标通知书、政府采购验收单及合同的原件。</w:t>
      </w:r>
    </w:p>
    <w:p>
      <w:pPr>
        <w:pStyle w:val="2"/>
        <w:numPr>
          <w:ilvl w:val="0"/>
          <w:numId w:val="0"/>
        </w:numPr>
        <w:ind w:right="-84" w:rightChars="0"/>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8.1</w:t>
      </w:r>
      <w:r>
        <w:rPr>
          <w:rFonts w:hint="eastAsia" w:asciiTheme="minorEastAsia" w:hAnsiTheme="minorEastAsia" w:cstheme="minorEastAsia"/>
          <w:sz w:val="24"/>
          <w:szCs w:val="24"/>
          <w:highlight w:val="none"/>
          <w:lang w:val="en-US" w:eastAsia="zh-CN"/>
        </w:rPr>
        <w:t>.3、正式的完税税务发票复印件（均应加盖采购单位公章及财务专用章）和政府采购计划表的有效复印件；所有的成交货物都必须提供正式的完税税务发票。</w:t>
      </w:r>
    </w:p>
    <w:p>
      <w:pPr>
        <w:pStyle w:val="2"/>
        <w:numPr>
          <w:ilvl w:val="0"/>
          <w:numId w:val="0"/>
        </w:numPr>
        <w:ind w:right="-84" w:right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cstheme="minorEastAsia"/>
          <w:sz w:val="24"/>
          <w:szCs w:val="24"/>
          <w:highlight w:val="none"/>
          <w:lang w:val="en-US" w:eastAsia="zh-CN"/>
        </w:rPr>
        <w:t>2、中标人、收款单位、购货票证开票单位三者应一致，中标人收款帐号应为中国人民银行批准的基本帐户。</w:t>
      </w:r>
    </w:p>
    <w:p>
      <w:pPr>
        <w:pStyle w:val="9"/>
        <w:keepNext w:val="0"/>
        <w:keepLines w:val="0"/>
        <w:widowControl/>
        <w:suppressLineNumbers w:val="0"/>
        <w:spacing w:before="75" w:beforeAutospacing="0" w:after="75" w:afterAutospacing="0" w:line="360" w:lineRule="auto"/>
        <w:ind w:left="0" w:right="0" w:firstLine="0"/>
        <w:outlineLvl w:val="1"/>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spacing w:val="0"/>
          <w:sz w:val="24"/>
          <w:szCs w:val="24"/>
          <w:highlight w:val="none"/>
        </w:rPr>
        <w:t>四、其他事项</w:t>
      </w:r>
    </w:p>
    <w:p>
      <w:pPr>
        <w:pStyle w:val="9"/>
        <w:keepNext w:val="0"/>
        <w:keepLines w:val="0"/>
        <w:widowControl/>
        <w:suppressLineNumbers w:val="0"/>
        <w:spacing w:before="75" w:beforeAutospacing="0" w:after="75" w:afterAutospacing="0" w:line="360" w:lineRule="auto"/>
        <w:ind w:left="0" w:right="0" w:firstLine="0"/>
        <w:rPr>
          <w:highlight w:val="none"/>
        </w:rPr>
      </w:pPr>
      <w:r>
        <w:rPr>
          <w:rFonts w:hint="eastAsia" w:ascii="宋体" w:hAnsi="宋体" w:eastAsia="宋体" w:cs="宋体"/>
          <w:spacing w:val="0"/>
          <w:sz w:val="24"/>
          <w:szCs w:val="24"/>
          <w:highlight w:val="none"/>
        </w:rP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spacing w:line="360" w:lineRule="auto"/>
        <w:rPr>
          <w:rStyle w:val="12"/>
          <w:rFonts w:hint="eastAsia" w:ascii="宋体" w:hAnsi="宋体" w:eastAsia="宋体" w:cs="宋体"/>
          <w:spacing w:val="0"/>
          <w:sz w:val="31"/>
          <w:szCs w:val="31"/>
          <w:highlight w:val="none"/>
        </w:rPr>
      </w:pPr>
      <w:r>
        <w:rPr>
          <w:rFonts w:hint="default" w:ascii="Calibri" w:hAnsi="Calibri" w:cs="Calibri"/>
          <w:b/>
          <w:bCs/>
          <w:spacing w:val="0"/>
          <w:sz w:val="24"/>
          <w:szCs w:val="24"/>
          <w:highlight w:val="none"/>
        </w:rPr>
        <w:t>2</w:t>
      </w:r>
      <w:r>
        <w:rPr>
          <w:rFonts w:hint="eastAsia" w:ascii="宋体" w:hAnsi="宋体" w:eastAsia="宋体" w:cs="宋体"/>
          <w:b/>
          <w:bCs/>
          <w:spacing w:val="0"/>
          <w:sz w:val="24"/>
          <w:szCs w:val="24"/>
          <w:highlight w:val="none"/>
        </w:rPr>
        <w:t>、</w:t>
      </w:r>
      <w:r>
        <w:rPr>
          <w:rStyle w:val="12"/>
          <w:rFonts w:hint="default" w:ascii="Calibri" w:hAnsi="Calibri" w:cs="Calibri"/>
          <w:b/>
          <w:bCs/>
          <w:sz w:val="28"/>
          <w:szCs w:val="28"/>
          <w:highlight w:val="none"/>
        </w:rPr>
        <w:t xml:space="preserve"> </w:t>
      </w:r>
      <w:r>
        <w:rPr>
          <w:rStyle w:val="12"/>
          <w:rFonts w:hint="eastAsia" w:ascii="宋体" w:hAnsi="宋体" w:eastAsia="宋体" w:cs="宋体"/>
          <w:b/>
          <w:sz w:val="28"/>
          <w:szCs w:val="28"/>
          <w:highlight w:val="none"/>
        </w:rPr>
        <w:t>投标人需提供中小企业声明函，明确属大、中、小、微四个企业类型。</w:t>
      </w: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第六章   政府采购合同（参考文本）</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jc w:val="center"/>
        <w:rPr>
          <w:highlight w:val="none"/>
        </w:rPr>
      </w:pPr>
      <w:r>
        <w:rPr>
          <w:rStyle w:val="12"/>
          <w:rFonts w:hint="eastAsia" w:ascii="宋体" w:hAnsi="宋体" w:eastAsia="宋体" w:cs="宋体"/>
          <w:spacing w:val="0"/>
          <w:sz w:val="24"/>
          <w:szCs w:val="24"/>
          <w:highlight w:val="none"/>
        </w:rPr>
        <w:t>编制说明</w:t>
      </w:r>
    </w:p>
    <w:p>
      <w:pPr>
        <w:pStyle w:val="9"/>
        <w:keepNext w:val="0"/>
        <w:keepLines w:val="0"/>
        <w:widowControl/>
        <w:suppressLineNumbers w:val="0"/>
        <w:spacing w:before="75" w:beforeAutospacing="0" w:after="75" w:afterAutospacing="0"/>
        <w:ind w:left="0" w:right="0" w:firstLine="0"/>
        <w:rPr>
          <w:highlight w:val="none"/>
        </w:rPr>
      </w:pPr>
      <w:r>
        <w:rPr>
          <w:rStyle w:val="12"/>
          <w:rFonts w:hint="eastAsia" w:ascii="宋体" w:hAnsi="宋体" w:eastAsia="宋体" w:cs="宋体"/>
          <w:spacing w:val="0"/>
          <w:sz w:val="24"/>
          <w:szCs w:val="24"/>
          <w:highlight w:val="none"/>
        </w:rPr>
        <w:t>1、签订合同应遵守政府采购法、合同法。</w:t>
      </w:r>
    </w:p>
    <w:p>
      <w:pPr>
        <w:pStyle w:val="9"/>
        <w:keepNext w:val="0"/>
        <w:keepLines w:val="0"/>
        <w:widowControl/>
        <w:suppressLineNumbers w:val="0"/>
        <w:spacing w:before="75" w:beforeAutospacing="0" w:after="75" w:afterAutospacing="0"/>
        <w:ind w:left="0" w:right="0" w:firstLine="0"/>
        <w:rPr>
          <w:highlight w:val="none"/>
        </w:rPr>
      </w:pPr>
      <w:r>
        <w:rPr>
          <w:rStyle w:val="12"/>
          <w:rFonts w:hint="eastAsia" w:ascii="宋体" w:hAnsi="宋体" w:eastAsia="宋体" w:cs="宋体"/>
          <w:spacing w:val="0"/>
          <w:sz w:val="24"/>
          <w:szCs w:val="24"/>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9"/>
        <w:keepNext w:val="0"/>
        <w:keepLines w:val="0"/>
        <w:widowControl/>
        <w:suppressLineNumbers w:val="0"/>
        <w:spacing w:before="75" w:beforeAutospacing="0" w:after="75" w:afterAutospacing="0"/>
        <w:ind w:left="0" w:right="0" w:firstLine="0"/>
        <w:rPr>
          <w:highlight w:val="none"/>
        </w:rPr>
      </w:pPr>
      <w:r>
        <w:rPr>
          <w:rStyle w:val="12"/>
          <w:rFonts w:hint="eastAsia" w:ascii="宋体" w:hAnsi="宋体" w:eastAsia="宋体" w:cs="宋体"/>
          <w:spacing w:val="0"/>
          <w:sz w:val="24"/>
          <w:szCs w:val="24"/>
          <w:highlight w:val="none"/>
        </w:rPr>
        <w:t>3、国家有关部门对若干合同有规范文本的，可使用相应合同文本。</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u w:val="single"/>
        </w:rPr>
        <w:t>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甲方：</w:t>
      </w:r>
      <w:r>
        <w:rPr>
          <w:rFonts w:hint="eastAsia" w:ascii="宋体" w:hAnsi="宋体" w:eastAsia="宋体" w:cs="宋体"/>
          <w:spacing w:val="0"/>
          <w:sz w:val="24"/>
          <w:szCs w:val="24"/>
          <w:highlight w:val="none"/>
          <w:u w:val="single"/>
        </w:rPr>
        <w:t>（采购人全称）</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乙方：</w:t>
      </w:r>
      <w:r>
        <w:rPr>
          <w:rFonts w:hint="eastAsia" w:ascii="宋体" w:hAnsi="宋体" w:eastAsia="宋体" w:cs="宋体"/>
          <w:spacing w:val="0"/>
          <w:sz w:val="24"/>
          <w:szCs w:val="24"/>
          <w:highlight w:val="none"/>
          <w:u w:val="single"/>
        </w:rPr>
        <w:t>（中标人全称）</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根据招标编号为</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的</w:t>
      </w:r>
      <w:r>
        <w:rPr>
          <w:rFonts w:hint="eastAsia" w:ascii="宋体" w:hAnsi="宋体" w:eastAsia="宋体" w:cs="宋体"/>
          <w:spacing w:val="0"/>
          <w:sz w:val="24"/>
          <w:szCs w:val="24"/>
          <w:highlight w:val="none"/>
          <w:u w:val="single"/>
        </w:rPr>
        <w:t>（填写“项目名称”）</w:t>
      </w:r>
      <w:r>
        <w:rPr>
          <w:rFonts w:hint="eastAsia" w:ascii="宋体" w:hAnsi="宋体" w:eastAsia="宋体" w:cs="宋体"/>
          <w:spacing w:val="0"/>
          <w:sz w:val="24"/>
          <w:szCs w:val="24"/>
          <w:highlight w:val="none"/>
        </w:rPr>
        <w:t>项目（以下简称：“本项目”）的招标结果，乙方为中标人。现经甲乙双方友好协商，就以下事项达成一致并签订本合同：</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1、下列合同文件是构成本合同不可分割的部分：</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1.1合同条款；</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1.2招标文件、乙方的投标文件；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1.3其他文件或材料：□无。□</w:t>
      </w:r>
      <w:r>
        <w:rPr>
          <w:rFonts w:hint="eastAsia" w:ascii="宋体" w:hAnsi="宋体" w:eastAsia="宋体" w:cs="宋体"/>
          <w:spacing w:val="0"/>
          <w:sz w:val="24"/>
          <w:szCs w:val="24"/>
          <w:highlight w:val="none"/>
          <w:u w:val="single"/>
        </w:rPr>
        <w:t>（按照实际情况编制填写需要增加的内容）</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2、合同标的</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3、合同总金额</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3.1合同总金额为人民币大写：</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元（￥</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4、合同标的交付时间、地点和条件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4.1交付时间：</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4.2交付地点：</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4.3交付条件：</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5、合同标的应符合招标文件、乙方投标文件的规定或约定，具体如下：</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6、验收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6.1验收应按照招标文件、乙方投标文件的规定或约定进行，具体如下：</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6.2本项目是否邀请其他投标人参与验收：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□不邀请。□邀请，具体如下：</w:t>
      </w:r>
      <w:r>
        <w:rPr>
          <w:rFonts w:hint="eastAsia" w:ascii="宋体" w:hAnsi="宋体" w:eastAsia="宋体" w:cs="宋体"/>
          <w:spacing w:val="0"/>
          <w:sz w:val="24"/>
          <w:szCs w:val="24"/>
          <w:highlight w:val="none"/>
          <w:u w:val="single"/>
        </w:rPr>
        <w:t>（按照招标文件规定填写）</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7、合同款项的支付应按照招标文件的规定进行，具体如下：</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（按照实际情况编制填写，可以是表格或文字描述，包括一次性支付或分期支付等）</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8、履约保证金</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□无。□有，具体如下：</w:t>
      </w:r>
      <w:r>
        <w:rPr>
          <w:rFonts w:hint="eastAsia" w:ascii="宋体" w:hAnsi="宋体" w:eastAsia="宋体" w:cs="宋体"/>
          <w:spacing w:val="0"/>
          <w:sz w:val="24"/>
          <w:szCs w:val="24"/>
          <w:highlight w:val="none"/>
          <w:u w:val="single"/>
        </w:rPr>
        <w:t>（按照招标文件规定填写）</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9、合同有效期</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10、违约责任</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11、知识产权</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12、解决争议的方法</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12.1甲、乙双方协商解决。</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12.2若协商解决不成，则通过下列途径之一解决：</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□提交仲裁委员会仲裁，具体如下：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□向人民法院提起诉讼，具体如下：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13、不可抗力</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highlight w:val="none"/>
        </w:rPr>
        <w:t>15</w:t>
      </w:r>
      <w:r>
        <w:rPr>
          <w:rFonts w:hint="eastAsia" w:ascii="宋体" w:hAnsi="宋体" w:eastAsia="宋体" w:cs="宋体"/>
          <w:spacing w:val="0"/>
          <w:sz w:val="24"/>
          <w:szCs w:val="24"/>
          <w:highlight w:val="none"/>
        </w:rPr>
        <w:t>日内向另一方提供不可抗力发生及持续期间的充分证据。基于以上行为，允许遭受不可抗力一方延期履行、部分履行或不履行合同，并根据情况可部分或全部免于承担违约责任。</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14、合同条款</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15、其他约定</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15.1合同文件与本合同具有同等法律效力。</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15.2本合同未尽事宜，双方可另行补充。</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15.3合同生效：自签订之日起生效。</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15.4本合同一式</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份，经双方授权代表签字并盖章后生效。甲方、乙方各执</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份，送</w:t>
      </w:r>
      <w:r>
        <w:rPr>
          <w:rFonts w:hint="eastAsia" w:ascii="宋体" w:hAnsi="宋体" w:eastAsia="宋体" w:cs="宋体"/>
          <w:spacing w:val="0"/>
          <w:sz w:val="24"/>
          <w:szCs w:val="24"/>
          <w:highlight w:val="none"/>
          <w:u w:val="single"/>
        </w:rPr>
        <w:t>（填写需要备案的监管部门的全称）</w:t>
      </w:r>
      <w:r>
        <w:rPr>
          <w:rFonts w:hint="eastAsia" w:ascii="宋体" w:hAnsi="宋体" w:eastAsia="宋体" w:cs="宋体"/>
          <w:spacing w:val="0"/>
          <w:sz w:val="24"/>
          <w:szCs w:val="24"/>
          <w:highlight w:val="none"/>
        </w:rPr>
        <w:t>备案</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份，具有同等效力。</w:t>
      </w:r>
    </w:p>
    <w:p>
      <w:pPr>
        <w:pStyle w:val="9"/>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15.5其他：□无。□</w:t>
      </w:r>
      <w:r>
        <w:rPr>
          <w:rFonts w:hint="eastAsia" w:ascii="宋体" w:hAnsi="宋体" w:eastAsia="宋体" w:cs="宋体"/>
          <w:spacing w:val="0"/>
          <w:sz w:val="24"/>
          <w:szCs w:val="24"/>
          <w:highlight w:val="none"/>
          <w:u w:val="single"/>
        </w:rPr>
        <w:t>（按照实际情况编制填写需要增加的内容）</w:t>
      </w:r>
      <w:r>
        <w:rPr>
          <w:rFonts w:hint="eastAsia" w:ascii="宋体" w:hAnsi="宋体" w:eastAsia="宋体" w:cs="宋体"/>
          <w:spacing w:val="0"/>
          <w:sz w:val="24"/>
          <w:szCs w:val="24"/>
          <w:highlight w:val="none"/>
        </w:rPr>
        <w:t>。</w:t>
      </w:r>
    </w:p>
    <w:p>
      <w:pPr>
        <w:pStyle w:val="9"/>
        <w:keepNext w:val="0"/>
        <w:keepLines w:val="0"/>
        <w:widowControl/>
        <w:suppressLineNumbers w:val="0"/>
        <w:spacing w:before="75" w:beforeAutospacing="0" w:after="75" w:afterAutospacing="0"/>
        <w:ind w:left="0" w:right="0" w:firstLine="0"/>
        <w:jc w:val="center"/>
        <w:rPr>
          <w:highlight w:val="none"/>
        </w:rPr>
      </w:pPr>
      <w:r>
        <w:rPr>
          <w:rFonts w:hint="eastAsia" w:ascii="宋体" w:hAnsi="宋体" w:eastAsia="宋体" w:cs="宋体"/>
          <w:spacing w:val="0"/>
          <w:sz w:val="24"/>
          <w:szCs w:val="24"/>
          <w:highlight w:val="none"/>
        </w:rPr>
        <w:t>（以下无正文）</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spacing w:line="480" w:lineRule="auto"/>
        <w:rPr>
          <w:sz w:val="24"/>
          <w:szCs w:val="24"/>
          <w:highlight w:val="none"/>
        </w:rPr>
      </w:pPr>
      <w:r>
        <w:rPr>
          <w:rFonts w:hint="eastAsia"/>
          <w:sz w:val="24"/>
          <w:szCs w:val="24"/>
          <w:highlight w:val="none"/>
        </w:rPr>
        <w:t>甲方：                                  </w:t>
      </w:r>
      <w:r>
        <w:rPr>
          <w:rFonts w:hint="default"/>
          <w:sz w:val="24"/>
          <w:szCs w:val="24"/>
          <w:highlight w:val="none"/>
          <w:lang w:val="en-US"/>
        </w:rPr>
        <w:t xml:space="preserve">            </w:t>
      </w:r>
      <w:r>
        <w:rPr>
          <w:rFonts w:hint="eastAsia"/>
          <w:sz w:val="24"/>
          <w:szCs w:val="24"/>
          <w:highlight w:val="none"/>
        </w:rPr>
        <w:t>乙方：</w:t>
      </w:r>
    </w:p>
    <w:p>
      <w:pPr>
        <w:spacing w:line="480" w:lineRule="auto"/>
        <w:rPr>
          <w:sz w:val="24"/>
          <w:szCs w:val="24"/>
          <w:highlight w:val="none"/>
        </w:rPr>
      </w:pPr>
      <w:r>
        <w:rPr>
          <w:rFonts w:hint="eastAsia"/>
          <w:sz w:val="24"/>
          <w:szCs w:val="24"/>
          <w:highlight w:val="none"/>
        </w:rPr>
        <w:t>住所：                                  </w:t>
      </w:r>
      <w:r>
        <w:rPr>
          <w:rFonts w:hint="default"/>
          <w:sz w:val="24"/>
          <w:szCs w:val="24"/>
          <w:highlight w:val="none"/>
          <w:lang w:val="en-US"/>
        </w:rPr>
        <w:t xml:space="preserve">            </w:t>
      </w:r>
      <w:r>
        <w:rPr>
          <w:rFonts w:hint="eastAsia"/>
          <w:sz w:val="24"/>
          <w:szCs w:val="24"/>
          <w:highlight w:val="none"/>
        </w:rPr>
        <w:t>住所：</w:t>
      </w:r>
    </w:p>
    <w:p>
      <w:pPr>
        <w:spacing w:line="480" w:lineRule="auto"/>
        <w:rPr>
          <w:sz w:val="24"/>
          <w:szCs w:val="24"/>
          <w:highlight w:val="none"/>
        </w:rPr>
      </w:pPr>
      <w:r>
        <w:rPr>
          <w:rFonts w:hint="eastAsia"/>
          <w:sz w:val="24"/>
          <w:szCs w:val="24"/>
          <w:highlight w:val="none"/>
        </w:rPr>
        <w:t>单位负责人：                            </w:t>
      </w:r>
      <w:r>
        <w:rPr>
          <w:rFonts w:hint="default"/>
          <w:sz w:val="24"/>
          <w:szCs w:val="24"/>
          <w:highlight w:val="none"/>
          <w:lang w:val="en-US"/>
        </w:rPr>
        <w:t xml:space="preserve">         </w:t>
      </w:r>
      <w:r>
        <w:rPr>
          <w:rFonts w:hint="eastAsia"/>
          <w:sz w:val="24"/>
          <w:szCs w:val="24"/>
          <w:highlight w:val="none"/>
        </w:rPr>
        <w:t>单位负责人：</w:t>
      </w:r>
    </w:p>
    <w:p>
      <w:pPr>
        <w:spacing w:line="480" w:lineRule="auto"/>
        <w:rPr>
          <w:sz w:val="24"/>
          <w:szCs w:val="24"/>
          <w:highlight w:val="none"/>
        </w:rPr>
      </w:pPr>
    </w:p>
    <w:p>
      <w:pPr>
        <w:spacing w:line="480" w:lineRule="auto"/>
        <w:rPr>
          <w:sz w:val="24"/>
          <w:szCs w:val="24"/>
          <w:highlight w:val="none"/>
        </w:rPr>
      </w:pPr>
      <w:r>
        <w:rPr>
          <w:rFonts w:hint="eastAsia"/>
          <w:sz w:val="24"/>
          <w:szCs w:val="24"/>
          <w:highlight w:val="none"/>
        </w:rPr>
        <w:t>委托代理人：                            </w:t>
      </w:r>
      <w:r>
        <w:rPr>
          <w:rFonts w:hint="default"/>
          <w:sz w:val="24"/>
          <w:szCs w:val="24"/>
          <w:highlight w:val="none"/>
          <w:lang w:val="en-US"/>
        </w:rPr>
        <w:t xml:space="preserve">         </w:t>
      </w:r>
      <w:r>
        <w:rPr>
          <w:rFonts w:hint="eastAsia"/>
          <w:sz w:val="24"/>
          <w:szCs w:val="24"/>
          <w:highlight w:val="none"/>
        </w:rPr>
        <w:t>委托代理人：</w:t>
      </w:r>
    </w:p>
    <w:p>
      <w:pPr>
        <w:spacing w:line="480" w:lineRule="auto"/>
        <w:rPr>
          <w:sz w:val="24"/>
          <w:szCs w:val="24"/>
          <w:highlight w:val="none"/>
        </w:rPr>
      </w:pPr>
      <w:r>
        <w:rPr>
          <w:rFonts w:hint="eastAsia"/>
          <w:sz w:val="24"/>
          <w:szCs w:val="24"/>
          <w:highlight w:val="none"/>
        </w:rPr>
        <w:t> </w:t>
      </w:r>
    </w:p>
    <w:p>
      <w:pPr>
        <w:spacing w:line="480" w:lineRule="auto"/>
        <w:rPr>
          <w:sz w:val="24"/>
          <w:szCs w:val="24"/>
          <w:highlight w:val="none"/>
        </w:rPr>
      </w:pPr>
      <w:r>
        <w:rPr>
          <w:rFonts w:hint="eastAsia"/>
          <w:sz w:val="24"/>
          <w:szCs w:val="24"/>
          <w:highlight w:val="none"/>
        </w:rPr>
        <w:t>联系方法：                             </w:t>
      </w:r>
      <w:r>
        <w:rPr>
          <w:rFonts w:hint="default"/>
          <w:sz w:val="24"/>
          <w:szCs w:val="24"/>
          <w:highlight w:val="none"/>
          <w:lang w:val="en-US"/>
        </w:rPr>
        <w:t xml:space="preserve">          </w:t>
      </w:r>
      <w:r>
        <w:rPr>
          <w:rFonts w:hint="eastAsia"/>
          <w:sz w:val="24"/>
          <w:szCs w:val="24"/>
          <w:highlight w:val="none"/>
        </w:rPr>
        <w:t> 联系方法：</w:t>
      </w:r>
    </w:p>
    <w:p>
      <w:pPr>
        <w:spacing w:line="480" w:lineRule="auto"/>
        <w:rPr>
          <w:sz w:val="24"/>
          <w:szCs w:val="24"/>
          <w:highlight w:val="none"/>
        </w:rPr>
      </w:pPr>
      <w:r>
        <w:rPr>
          <w:rFonts w:hint="eastAsia"/>
          <w:sz w:val="24"/>
          <w:szCs w:val="24"/>
          <w:highlight w:val="none"/>
        </w:rPr>
        <w:t>开户银行：                             </w:t>
      </w:r>
      <w:r>
        <w:rPr>
          <w:rFonts w:hint="default"/>
          <w:sz w:val="24"/>
          <w:szCs w:val="24"/>
          <w:highlight w:val="none"/>
          <w:lang w:val="en-US"/>
        </w:rPr>
        <w:t xml:space="preserve">          </w:t>
      </w:r>
      <w:r>
        <w:rPr>
          <w:rFonts w:hint="eastAsia"/>
          <w:sz w:val="24"/>
          <w:szCs w:val="24"/>
          <w:highlight w:val="none"/>
        </w:rPr>
        <w:t> 开户银行：</w:t>
      </w:r>
    </w:p>
    <w:p>
      <w:pPr>
        <w:spacing w:line="480" w:lineRule="auto"/>
        <w:rPr>
          <w:sz w:val="24"/>
          <w:szCs w:val="24"/>
          <w:highlight w:val="none"/>
        </w:rPr>
      </w:pPr>
      <w:r>
        <w:rPr>
          <w:rFonts w:hint="eastAsia"/>
          <w:sz w:val="24"/>
          <w:szCs w:val="24"/>
          <w:highlight w:val="none"/>
        </w:rPr>
        <w:t>账号：                                  </w:t>
      </w:r>
      <w:r>
        <w:rPr>
          <w:rFonts w:hint="default"/>
          <w:sz w:val="24"/>
          <w:szCs w:val="24"/>
          <w:highlight w:val="none"/>
          <w:lang w:val="en-US"/>
        </w:rPr>
        <w:t xml:space="preserve">            </w:t>
      </w:r>
      <w:r>
        <w:rPr>
          <w:rFonts w:hint="eastAsia"/>
          <w:sz w:val="24"/>
          <w:szCs w:val="24"/>
          <w:highlight w:val="none"/>
        </w:rPr>
        <w:t>账号：</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9"/>
        <w:keepNext w:val="0"/>
        <w:keepLines w:val="0"/>
        <w:widowControl/>
        <w:suppressLineNumbers w:val="0"/>
        <w:spacing w:before="75" w:beforeAutospacing="0" w:after="75" w:afterAutospacing="0" w:line="480" w:lineRule="auto"/>
        <w:ind w:left="0" w:right="0" w:firstLine="0"/>
        <w:rPr>
          <w:highlight w:val="none"/>
        </w:rPr>
      </w:pPr>
      <w:r>
        <w:rPr>
          <w:rFonts w:hint="eastAsia" w:ascii="宋体" w:hAnsi="宋体" w:eastAsia="宋体" w:cs="宋体"/>
          <w:spacing w:val="0"/>
          <w:sz w:val="24"/>
          <w:szCs w:val="24"/>
          <w:highlight w:val="none"/>
        </w:rPr>
        <w:t>签订地点：</w:t>
      </w:r>
      <w:r>
        <w:rPr>
          <w:rFonts w:hint="eastAsia" w:ascii="宋体" w:hAnsi="宋体" w:eastAsia="宋体" w:cs="宋体"/>
          <w:spacing w:val="0"/>
          <w:sz w:val="24"/>
          <w:szCs w:val="24"/>
          <w:highlight w:val="none"/>
          <w:u w:val="single"/>
        </w:rPr>
        <w:t>                </w:t>
      </w:r>
    </w:p>
    <w:p>
      <w:pPr>
        <w:pStyle w:val="9"/>
        <w:keepNext w:val="0"/>
        <w:keepLines w:val="0"/>
        <w:widowControl/>
        <w:suppressLineNumbers w:val="0"/>
        <w:spacing w:before="75" w:beforeAutospacing="0" w:after="75" w:afterAutospacing="0" w:line="480" w:lineRule="auto"/>
        <w:ind w:left="0" w:right="0" w:firstLine="0"/>
        <w:rPr>
          <w:highlight w:val="none"/>
        </w:rPr>
      </w:pPr>
      <w:r>
        <w:rPr>
          <w:rFonts w:hint="eastAsia" w:ascii="宋体" w:hAnsi="宋体" w:eastAsia="宋体" w:cs="宋体"/>
          <w:spacing w:val="0"/>
          <w:sz w:val="24"/>
          <w:szCs w:val="24"/>
          <w:highlight w:val="none"/>
        </w:rPr>
        <w:t>签订日期：</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年</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月</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日</w:t>
      </w:r>
    </w:p>
    <w:p>
      <w:pPr>
        <w:pStyle w:val="9"/>
        <w:keepNext w:val="0"/>
        <w:keepLines w:val="0"/>
        <w:widowControl/>
        <w:suppressLineNumbers w:val="0"/>
        <w:spacing w:before="75" w:beforeAutospacing="0" w:after="75" w:afterAutospacing="0" w:line="480" w:lineRule="auto"/>
        <w:ind w:left="0" w:right="0" w:firstLine="0"/>
        <w:jc w:val="center"/>
        <w:rPr>
          <w:highlight w:val="none"/>
        </w:rPr>
      </w:pPr>
      <w:r>
        <w:rPr>
          <w:spacing w:val="0"/>
          <w:sz w:val="24"/>
          <w:szCs w:val="24"/>
          <w:highlight w:val="none"/>
        </w:rPr>
        <w:t> </w:t>
      </w:r>
    </w:p>
    <w:p>
      <w:pPr>
        <w:pStyle w:val="9"/>
        <w:keepNext w:val="0"/>
        <w:keepLines w:val="0"/>
        <w:widowControl/>
        <w:suppressLineNumbers w:val="0"/>
        <w:spacing w:before="75" w:beforeAutospacing="0" w:after="240" w:afterAutospacing="0"/>
        <w:ind w:left="0" w:right="0" w:firstLine="0"/>
        <w:rPr>
          <w:highlight w:val="none"/>
        </w:rPr>
      </w:pPr>
      <w:r>
        <w:rPr>
          <w:spacing w:val="0"/>
          <w:sz w:val="24"/>
          <w:szCs w:val="24"/>
          <w:highlight w:val="none"/>
        </w:rPr>
        <w:t> </w:t>
      </w:r>
    </w:p>
    <w:p>
      <w:pPr>
        <w:pStyle w:val="9"/>
        <w:keepNext w:val="0"/>
        <w:keepLines w:val="0"/>
        <w:widowControl/>
        <w:suppressLineNumbers w:val="0"/>
        <w:spacing w:before="75" w:beforeAutospacing="0" w:after="75" w:afterAutospacing="0"/>
        <w:ind w:left="0" w:right="0" w:firstLine="0"/>
        <w:rPr>
          <w:highlight w:val="none"/>
        </w:rPr>
      </w:pPr>
      <w:r>
        <w:rPr>
          <w:rFonts w:hint="default" w:ascii="Calibri" w:hAnsi="Calibri" w:cs="Calibri"/>
          <w:spacing w:val="0"/>
          <w:sz w:val="21"/>
          <w:szCs w:val="21"/>
          <w:highlight w:val="none"/>
        </w:rPr>
        <w:t>                                                                                  </w:t>
      </w:r>
    </w:p>
    <w:p>
      <w:pPr>
        <w:rPr>
          <w:rStyle w:val="12"/>
          <w:rFonts w:hint="eastAsia" w:ascii="宋体" w:hAnsi="宋体" w:eastAsia="宋体" w:cs="宋体"/>
          <w:spacing w:val="0"/>
          <w:sz w:val="31"/>
          <w:szCs w:val="31"/>
          <w:highlight w:val="none"/>
        </w:rPr>
      </w:pPr>
      <w:r>
        <w:rPr>
          <w:rStyle w:val="12"/>
          <w:rFonts w:hint="eastAsia" w:ascii="宋体" w:hAnsi="宋体" w:eastAsia="宋体" w:cs="宋体"/>
          <w:spacing w:val="0"/>
          <w:sz w:val="31"/>
          <w:szCs w:val="31"/>
          <w:highlight w:val="none"/>
        </w:rPr>
        <w:br w:type="page"/>
      </w:r>
    </w:p>
    <w:p>
      <w:pPr>
        <w:pStyle w:val="9"/>
        <w:keepNext w:val="0"/>
        <w:keepLines w:val="0"/>
        <w:widowControl/>
        <w:suppressLineNumbers w:val="0"/>
        <w:spacing w:before="75" w:beforeAutospacing="0" w:after="75" w:afterAutospacing="0"/>
        <w:ind w:left="0" w:right="0" w:firstLine="0"/>
        <w:jc w:val="center"/>
        <w:outlineLvl w:val="0"/>
        <w:rPr>
          <w:highlight w:val="none"/>
        </w:rPr>
      </w:pPr>
      <w:r>
        <w:rPr>
          <w:rStyle w:val="12"/>
          <w:rFonts w:hint="eastAsia" w:ascii="宋体" w:hAnsi="宋体" w:eastAsia="宋体" w:cs="宋体"/>
          <w:spacing w:val="0"/>
          <w:sz w:val="31"/>
          <w:szCs w:val="31"/>
          <w:highlight w:val="none"/>
        </w:rPr>
        <w:t>第七章   投标文件格式</w:t>
      </w:r>
    </w:p>
    <w:p>
      <w:pPr>
        <w:pStyle w:val="9"/>
        <w:keepNext w:val="0"/>
        <w:keepLines w:val="0"/>
        <w:widowControl/>
        <w:suppressLineNumbers w:val="0"/>
        <w:jc w:val="center"/>
        <w:rPr>
          <w:highlight w:val="none"/>
        </w:rPr>
      </w:pPr>
      <w:r>
        <w:rPr>
          <w:rStyle w:val="12"/>
          <w:rFonts w:hint="eastAsia" w:ascii="宋体" w:hAnsi="宋体" w:eastAsia="宋体" w:cs="宋体"/>
          <w:sz w:val="24"/>
          <w:szCs w:val="24"/>
          <w:highlight w:val="none"/>
        </w:rPr>
        <w:t>编制说明</w:t>
      </w:r>
    </w:p>
    <w:p>
      <w:pPr>
        <w:pStyle w:val="9"/>
        <w:keepNext w:val="0"/>
        <w:keepLines w:val="0"/>
        <w:widowControl/>
        <w:suppressLineNumbers w:val="0"/>
        <w:rPr>
          <w:highlight w:val="none"/>
        </w:rPr>
      </w:pPr>
      <w:r>
        <w:rPr>
          <w:rFonts w:hint="eastAsia" w:ascii="宋体" w:hAnsi="宋体" w:eastAsia="宋体" w:cs="宋体"/>
          <w:sz w:val="24"/>
          <w:szCs w:val="24"/>
          <w:highlight w:val="none"/>
        </w:rPr>
        <w:t> </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1、除招标文件另有规定外，本章中：</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1.1涉及投标人的</w:t>
      </w:r>
      <w:r>
        <w:rPr>
          <w:rStyle w:val="12"/>
          <w:rFonts w:hint="eastAsia" w:ascii="宋体" w:hAnsi="宋体" w:eastAsia="宋体" w:cs="宋体"/>
          <w:sz w:val="24"/>
          <w:szCs w:val="24"/>
          <w:highlight w:val="none"/>
        </w:rPr>
        <w:t>“全称”</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（1）不接受联合体投标的，指</w:t>
      </w:r>
      <w:r>
        <w:rPr>
          <w:rStyle w:val="12"/>
          <w:rFonts w:hint="eastAsia" w:ascii="宋体" w:hAnsi="宋体" w:eastAsia="宋体" w:cs="宋体"/>
          <w:sz w:val="24"/>
          <w:szCs w:val="24"/>
          <w:highlight w:val="none"/>
        </w:rPr>
        <w:t>投标人的全称</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（2）接受联合体投标且投标人为联合体的，指</w:t>
      </w:r>
      <w:r>
        <w:rPr>
          <w:rStyle w:val="12"/>
          <w:rFonts w:hint="eastAsia" w:ascii="宋体" w:hAnsi="宋体" w:eastAsia="宋体" w:cs="宋体"/>
          <w:sz w:val="24"/>
          <w:szCs w:val="24"/>
          <w:highlight w:val="none"/>
        </w:rPr>
        <w:t>牵头方的全称</w:t>
      </w:r>
      <w:r>
        <w:rPr>
          <w:rFonts w:hint="eastAsia" w:ascii="宋体" w:hAnsi="宋体" w:eastAsia="宋体" w:cs="宋体"/>
          <w:sz w:val="24"/>
          <w:szCs w:val="24"/>
          <w:highlight w:val="none"/>
        </w:rPr>
        <w:t>并加注</w:t>
      </w:r>
      <w:r>
        <w:rPr>
          <w:rStyle w:val="12"/>
          <w:rFonts w:hint="eastAsia" w:ascii="宋体" w:hAnsi="宋体" w:eastAsia="宋体" w:cs="宋体"/>
          <w:sz w:val="24"/>
          <w:szCs w:val="24"/>
          <w:highlight w:val="none"/>
        </w:rPr>
        <w:t>（联合体牵头方）</w:t>
      </w:r>
      <w:r>
        <w:rPr>
          <w:rFonts w:hint="eastAsia" w:ascii="宋体" w:hAnsi="宋体" w:eastAsia="宋体" w:cs="宋体"/>
          <w:sz w:val="24"/>
          <w:szCs w:val="24"/>
          <w:highlight w:val="none"/>
        </w:rPr>
        <w:t>，即应表述为：</w:t>
      </w:r>
      <w:r>
        <w:rPr>
          <w:rStyle w:val="12"/>
          <w:rFonts w:hint="eastAsia" w:ascii="宋体" w:hAnsi="宋体" w:eastAsia="宋体" w:cs="宋体"/>
          <w:sz w:val="24"/>
          <w:szCs w:val="24"/>
          <w:highlight w:val="none"/>
        </w:rPr>
        <w:t>“牵头方的全称（联合体牵头方）”</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1.2涉及投标人</w:t>
      </w:r>
      <w:r>
        <w:rPr>
          <w:rStyle w:val="12"/>
          <w:rFonts w:hint="eastAsia" w:ascii="宋体" w:hAnsi="宋体" w:eastAsia="宋体" w:cs="宋体"/>
          <w:sz w:val="24"/>
          <w:szCs w:val="24"/>
          <w:highlight w:val="none"/>
        </w:rPr>
        <w:t>“加盖单位公章”</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（1）不接受联合体投标的，指</w:t>
      </w:r>
      <w:r>
        <w:rPr>
          <w:rStyle w:val="12"/>
          <w:rFonts w:hint="eastAsia" w:ascii="宋体" w:hAnsi="宋体" w:eastAsia="宋体" w:cs="宋体"/>
          <w:sz w:val="24"/>
          <w:szCs w:val="24"/>
          <w:highlight w:val="none"/>
        </w:rPr>
        <w:t>加盖投标人的单位公章</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（2）接受联合体投标且投标人为联合体的，指</w:t>
      </w:r>
      <w:r>
        <w:rPr>
          <w:rStyle w:val="12"/>
          <w:rFonts w:hint="eastAsia" w:ascii="宋体" w:hAnsi="宋体" w:eastAsia="宋体" w:cs="宋体"/>
          <w:sz w:val="24"/>
          <w:szCs w:val="24"/>
          <w:highlight w:val="none"/>
        </w:rPr>
        <w:t>加盖联合体牵头方的单位公章</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1.3涉及</w:t>
      </w:r>
      <w:r>
        <w:rPr>
          <w:rStyle w:val="12"/>
          <w:rFonts w:hint="eastAsia" w:ascii="宋体" w:hAnsi="宋体" w:eastAsia="宋体" w:cs="宋体"/>
          <w:sz w:val="24"/>
          <w:szCs w:val="24"/>
          <w:highlight w:val="none"/>
        </w:rPr>
        <w:t>“投标人代表签字”</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（1）不接受联合体投标的，指由</w:t>
      </w:r>
      <w:r>
        <w:rPr>
          <w:rStyle w:val="12"/>
          <w:rFonts w:hint="eastAsia" w:ascii="宋体" w:hAnsi="宋体" w:eastAsia="宋体" w:cs="宋体"/>
          <w:sz w:val="24"/>
          <w:szCs w:val="24"/>
          <w:highlight w:val="none"/>
        </w:rPr>
        <w:t>投标人的单位负责人或其授权的委托代理人签字</w:t>
      </w:r>
      <w:r>
        <w:rPr>
          <w:rFonts w:hint="eastAsia" w:ascii="宋体" w:hAnsi="宋体" w:eastAsia="宋体" w:cs="宋体"/>
          <w:sz w:val="24"/>
          <w:szCs w:val="24"/>
          <w:highlight w:val="none"/>
        </w:rPr>
        <w:t>，由委托代理人签字的，应提供“单位负责人授权书”。</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（2）接受联合体投标且投标人为联合体的，指由</w:t>
      </w:r>
      <w:r>
        <w:rPr>
          <w:rStyle w:val="12"/>
          <w:rFonts w:hint="eastAsia" w:ascii="宋体" w:hAnsi="宋体" w:eastAsia="宋体" w:cs="宋体"/>
          <w:sz w:val="24"/>
          <w:szCs w:val="24"/>
          <w:highlight w:val="none"/>
        </w:rPr>
        <w:t>联合体牵头方的单位负责人或其授权的委托代理人签字</w:t>
      </w:r>
      <w:r>
        <w:rPr>
          <w:rFonts w:hint="eastAsia" w:ascii="宋体" w:hAnsi="宋体" w:eastAsia="宋体" w:cs="宋体"/>
          <w:sz w:val="24"/>
          <w:szCs w:val="24"/>
          <w:highlight w:val="none"/>
        </w:rPr>
        <w:t>，由委托代理人签字的，应提供“单位负责人授权书”。</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1.4</w:t>
      </w:r>
      <w:r>
        <w:rPr>
          <w:rStyle w:val="12"/>
          <w:rFonts w:hint="eastAsia" w:ascii="宋体" w:hAnsi="宋体" w:eastAsia="宋体" w:cs="宋体"/>
          <w:sz w:val="24"/>
          <w:szCs w:val="24"/>
          <w:highlight w:val="none"/>
        </w:rPr>
        <w:t>“其他组织”</w:t>
      </w:r>
      <w:r>
        <w:rPr>
          <w:rFonts w:hint="eastAsia" w:ascii="宋体" w:hAnsi="宋体" w:eastAsia="宋体" w:cs="宋体"/>
          <w:sz w:val="24"/>
          <w:szCs w:val="24"/>
          <w:highlight w:val="none"/>
        </w:rPr>
        <w:t>指合伙企业、非企业专业服务机构、个体工商户、农村承包经营户等。</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1.5</w:t>
      </w:r>
      <w:r>
        <w:rPr>
          <w:rStyle w:val="12"/>
          <w:rFonts w:hint="eastAsia" w:ascii="宋体" w:hAnsi="宋体" w:eastAsia="宋体" w:cs="宋体"/>
          <w:sz w:val="24"/>
          <w:szCs w:val="24"/>
          <w:highlight w:val="none"/>
        </w:rPr>
        <w:t>“自然人”</w:t>
      </w:r>
      <w:r>
        <w:rPr>
          <w:rFonts w:hint="eastAsia" w:ascii="宋体" w:hAnsi="宋体" w:eastAsia="宋体" w:cs="宋体"/>
          <w:sz w:val="24"/>
          <w:szCs w:val="24"/>
          <w:highlight w:val="none"/>
        </w:rPr>
        <w:t>指具有完全民事行为能力、能够承担民事责任和义务的中国公民。</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2、除招标文件另有规定外，本章中</w:t>
      </w:r>
      <w:r>
        <w:rPr>
          <w:rStyle w:val="12"/>
          <w:rFonts w:hint="eastAsia" w:ascii="宋体" w:hAnsi="宋体" w:eastAsia="宋体" w:cs="宋体"/>
          <w:sz w:val="24"/>
          <w:szCs w:val="24"/>
          <w:highlight w:val="none"/>
        </w:rPr>
        <w:t>“投标人的资格及资信证明文件”</w:t>
      </w:r>
      <w:r>
        <w:rPr>
          <w:rFonts w:hint="eastAsia" w:ascii="宋体" w:hAnsi="宋体" w:eastAsia="宋体" w:cs="宋体"/>
          <w:sz w:val="24"/>
          <w:szCs w:val="24"/>
          <w:highlight w:val="none"/>
        </w:rPr>
        <w:t>：</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2.1投标人应按照招标文件第四章第</w:t>
      </w:r>
      <w:r>
        <w:rPr>
          <w:rFonts w:hint="default" w:ascii="Calibri" w:hAnsi="Calibri" w:eastAsia="宋体" w:cs="Calibri"/>
          <w:sz w:val="24"/>
          <w:szCs w:val="24"/>
          <w:highlight w:val="none"/>
        </w:rPr>
        <w:t>1.3</w:t>
      </w:r>
      <w:r>
        <w:rPr>
          <w:rFonts w:hint="eastAsia" w:ascii="宋体" w:hAnsi="宋体" w:eastAsia="宋体" w:cs="宋体"/>
          <w:sz w:val="24"/>
          <w:szCs w:val="24"/>
          <w:highlight w:val="none"/>
        </w:rPr>
        <w:t>条第（</w:t>
      </w:r>
      <w:r>
        <w:rPr>
          <w:rFonts w:hint="default" w:ascii="Calibri" w:hAnsi="Calibri" w:eastAsia="宋体" w:cs="Calibri"/>
          <w:sz w:val="24"/>
          <w:szCs w:val="24"/>
          <w:highlight w:val="none"/>
        </w:rPr>
        <w:t>2</w:t>
      </w:r>
      <w:r>
        <w:rPr>
          <w:rFonts w:hint="eastAsia" w:ascii="宋体" w:hAnsi="宋体" w:eastAsia="宋体" w:cs="宋体"/>
          <w:sz w:val="24"/>
          <w:szCs w:val="24"/>
          <w:highlight w:val="none"/>
        </w:rPr>
        <w:t>）款规定及本章规定进行编制，如有必要，可增加附页，附页作为资格及资信文件的组成部分。</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2.2接受联合体投标且投标人为联合体的，联合体中的各方均应按照本章第</w:t>
      </w:r>
      <w:r>
        <w:rPr>
          <w:rFonts w:hint="default" w:ascii="Calibri" w:hAnsi="Calibri" w:eastAsia="宋体" w:cs="Calibri"/>
          <w:sz w:val="24"/>
          <w:szCs w:val="24"/>
          <w:highlight w:val="none"/>
        </w:rPr>
        <w:t>2.1</w:t>
      </w:r>
      <w:r>
        <w:rPr>
          <w:rFonts w:hint="eastAsia" w:ascii="宋体" w:hAnsi="宋体" w:eastAsia="宋体" w:cs="宋体"/>
          <w:sz w:val="24"/>
          <w:szCs w:val="24"/>
          <w:highlight w:val="none"/>
        </w:rPr>
        <w:t>条规定提交相应的全部资料。</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3、投标人对投标文件的索引应编制页码。</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4、除招标文件另有规定外，本章中：</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4.2除《检察机关行贿犯罪档案查询结果告知函》外，若投标人提供注明“复印件无效”的证明材料或资料，其纸质投标文件正本中应提供原件。</w:t>
      </w:r>
    </w:p>
    <w:p>
      <w:pPr>
        <w:pStyle w:val="9"/>
        <w:keepNext w:val="0"/>
        <w:keepLines w:val="0"/>
        <w:widowControl/>
        <w:suppressLineNumbers w:val="0"/>
        <w:ind w:left="0" w:firstLine="480"/>
        <w:rPr>
          <w:highlight w:val="none"/>
        </w:rPr>
      </w:pPr>
      <w:r>
        <w:rPr>
          <w:rFonts w:hint="eastAsia" w:ascii="宋体" w:hAnsi="宋体" w:eastAsia="宋体" w:cs="宋体"/>
          <w:sz w:val="24"/>
          <w:szCs w:val="24"/>
          <w:highlight w:val="none"/>
        </w:rPr>
        <w:t>4.3《检察机关行贿犯罪档案查询结果告知函》：投标人在纸质投标文件正本中提供原件、复印件（含扫描件）、符合本章规定的打印件（或截图）皆可。</w:t>
      </w:r>
    </w:p>
    <w:p>
      <w:pPr>
        <w:pStyle w:val="9"/>
        <w:keepNext w:val="0"/>
        <w:keepLines w:val="0"/>
        <w:widowControl/>
        <w:suppressLineNumbers w:val="0"/>
        <w:rPr>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8"/>
          <w:szCs w:val="28"/>
          <w:highlight w:val="none"/>
        </w:rPr>
      </w:pPr>
      <w:r>
        <w:rPr>
          <w:rStyle w:val="12"/>
          <w:rFonts w:hint="eastAsia" w:ascii="宋体" w:hAnsi="宋体" w:eastAsia="宋体" w:cs="宋体"/>
          <w:sz w:val="28"/>
          <w:szCs w:val="28"/>
          <w:highlight w:val="none"/>
        </w:rPr>
        <w:br w:type="page"/>
      </w:r>
    </w:p>
    <w:p>
      <w:pPr>
        <w:pStyle w:val="9"/>
        <w:keepNext w:val="0"/>
        <w:keepLines w:val="0"/>
        <w:widowControl/>
        <w:suppressLineNumbers w:val="0"/>
        <w:jc w:val="center"/>
        <w:rPr>
          <w:rStyle w:val="12"/>
          <w:rFonts w:hint="eastAsia" w:ascii="宋体" w:hAnsi="宋体" w:eastAsia="宋体" w:cs="宋体"/>
          <w:sz w:val="28"/>
          <w:szCs w:val="28"/>
          <w:highlight w:val="none"/>
          <w:lang w:eastAsia="zh-CN"/>
        </w:rPr>
      </w:pPr>
      <w:r>
        <w:rPr>
          <w:rStyle w:val="12"/>
          <w:rFonts w:hint="eastAsia" w:ascii="宋体" w:hAnsi="宋体" w:eastAsia="宋体" w:cs="宋体"/>
          <w:sz w:val="28"/>
          <w:szCs w:val="28"/>
          <w:highlight w:val="none"/>
          <w:lang w:eastAsia="zh-CN"/>
        </w:rPr>
        <w:t>（</w:t>
      </w:r>
      <w:r>
        <w:rPr>
          <w:rStyle w:val="12"/>
          <w:rFonts w:hint="eastAsia" w:ascii="宋体" w:hAnsi="宋体" w:eastAsia="宋体" w:cs="宋体"/>
          <w:sz w:val="28"/>
          <w:szCs w:val="28"/>
          <w:highlight w:val="none"/>
        </w:rPr>
        <w:t>封面格式</w:t>
      </w:r>
      <w:r>
        <w:rPr>
          <w:rStyle w:val="12"/>
          <w:rFonts w:hint="eastAsia" w:ascii="宋体" w:hAnsi="宋体" w:eastAsia="宋体" w:cs="宋体"/>
          <w:sz w:val="28"/>
          <w:szCs w:val="28"/>
          <w:highlight w:val="none"/>
          <w:lang w:eastAsia="zh-CN"/>
        </w:rPr>
        <w:t>）</w:t>
      </w:r>
    </w:p>
    <w:p>
      <w:pPr>
        <w:pStyle w:val="9"/>
        <w:keepNext w:val="0"/>
        <w:keepLines w:val="0"/>
        <w:widowControl/>
        <w:suppressLineNumbers w:val="0"/>
        <w:jc w:val="center"/>
        <w:rPr>
          <w:highlight w:val="none"/>
        </w:rPr>
      </w:pPr>
      <w:r>
        <w:rPr>
          <w:rStyle w:val="12"/>
          <w:rFonts w:hint="eastAsia" w:ascii="宋体" w:hAnsi="宋体" w:eastAsia="宋体" w:cs="宋体"/>
          <w:sz w:val="48"/>
          <w:szCs w:val="48"/>
          <w:highlight w:val="none"/>
        </w:rPr>
        <w:t>福建省政府采购投标文件</w:t>
      </w:r>
    </w:p>
    <w:p>
      <w:pPr>
        <w:pStyle w:val="9"/>
        <w:keepNext w:val="0"/>
        <w:keepLines w:val="0"/>
        <w:widowControl/>
        <w:suppressLineNumbers w:val="0"/>
        <w:jc w:val="center"/>
        <w:outlineLvl w:val="1"/>
        <w:rPr>
          <w:highlight w:val="none"/>
        </w:rPr>
      </w:pPr>
      <w:r>
        <w:rPr>
          <w:rStyle w:val="12"/>
          <w:rFonts w:hint="eastAsia" w:ascii="宋体" w:hAnsi="宋体" w:eastAsia="宋体" w:cs="宋体"/>
          <w:sz w:val="48"/>
          <w:szCs w:val="48"/>
          <w:highlight w:val="none"/>
        </w:rPr>
        <w:t>（资格及资信证明部分）</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jc w:val="center"/>
        <w:rPr>
          <w:highlight w:val="none"/>
        </w:rPr>
      </w:pPr>
      <w:r>
        <w:rPr>
          <w:rStyle w:val="12"/>
          <w:rFonts w:hint="eastAsia" w:ascii="宋体" w:hAnsi="宋体" w:eastAsia="宋体" w:cs="宋体"/>
          <w:sz w:val="36"/>
          <w:szCs w:val="36"/>
          <w:highlight w:val="none"/>
          <w:u w:val="single"/>
        </w:rPr>
        <w:t>（填写正本或副本）</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项目名称：</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招标编号：</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所投合同包：</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rPr>
          <w:highlight w:val="none"/>
        </w:rPr>
      </w:pPr>
    </w:p>
    <w:p>
      <w:pPr>
        <w:pStyle w:val="9"/>
        <w:keepNext w:val="0"/>
        <w:keepLines w:val="0"/>
        <w:widowControl/>
        <w:suppressLineNumbers w:val="0"/>
        <w:rPr>
          <w:highlight w:val="none"/>
        </w:rPr>
      </w:pPr>
    </w:p>
    <w:p>
      <w:pPr>
        <w:pStyle w:val="9"/>
        <w:keepNext w:val="0"/>
        <w:keepLines w:val="0"/>
        <w:widowControl/>
        <w:suppressLineNumbers w:val="0"/>
        <w:rPr>
          <w:highlight w:val="none"/>
        </w:rPr>
      </w:pP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rPr>
        <w:t>投标人：</w:t>
      </w:r>
      <w:r>
        <w:rPr>
          <w:rStyle w:val="12"/>
          <w:rFonts w:hint="eastAsia" w:ascii="宋体" w:hAnsi="宋体" w:eastAsia="宋体" w:cs="宋体"/>
          <w:sz w:val="31"/>
          <w:szCs w:val="31"/>
          <w:highlight w:val="none"/>
          <w:u w:val="single"/>
        </w:rPr>
        <w:t>（填写“全称”）</w:t>
      </w: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年</w:t>
      </w: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月</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8"/>
          <w:szCs w:val="28"/>
          <w:highlight w:val="none"/>
        </w:rPr>
        <w:t>索引</w:t>
      </w:r>
    </w:p>
    <w:p>
      <w:pPr>
        <w:pStyle w:val="9"/>
        <w:keepNext w:val="0"/>
        <w:keepLines w:val="0"/>
        <w:widowControl/>
        <w:suppressLineNumbers w:val="0"/>
        <w:rPr>
          <w:highlight w:val="none"/>
        </w:rPr>
      </w:pPr>
      <w:r>
        <w:rPr>
          <w:rFonts w:hint="eastAsia" w:ascii="宋体" w:hAnsi="宋体" w:eastAsia="宋体" w:cs="宋体"/>
          <w:sz w:val="28"/>
          <w:szCs w:val="28"/>
          <w:highlight w:val="none"/>
        </w:rPr>
        <w:t>一、投标函</w:t>
      </w:r>
    </w:p>
    <w:p>
      <w:pPr>
        <w:pStyle w:val="9"/>
        <w:keepNext w:val="0"/>
        <w:keepLines w:val="0"/>
        <w:widowControl/>
        <w:suppressLineNumbers w:val="0"/>
        <w:rPr>
          <w:highlight w:val="none"/>
        </w:rPr>
      </w:pPr>
      <w:r>
        <w:rPr>
          <w:rFonts w:hint="eastAsia" w:ascii="宋体" w:hAnsi="宋体" w:eastAsia="宋体" w:cs="宋体"/>
          <w:sz w:val="28"/>
          <w:szCs w:val="28"/>
          <w:highlight w:val="none"/>
        </w:rPr>
        <w:t>二、投标人的资格及资信证明文件</w:t>
      </w:r>
    </w:p>
    <w:p>
      <w:pPr>
        <w:pStyle w:val="9"/>
        <w:keepNext w:val="0"/>
        <w:keepLines w:val="0"/>
        <w:widowControl/>
        <w:suppressLineNumbers w:val="0"/>
        <w:rPr>
          <w:highlight w:val="none"/>
        </w:rPr>
      </w:pPr>
      <w:r>
        <w:rPr>
          <w:rFonts w:hint="eastAsia" w:ascii="宋体" w:hAnsi="宋体" w:eastAsia="宋体" w:cs="宋体"/>
          <w:sz w:val="28"/>
          <w:szCs w:val="28"/>
          <w:highlight w:val="none"/>
        </w:rPr>
        <w:t>三、投标保证金</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资格及资信证明部分中不得出现报价部分的全部或部分的投标报价信息（或组成资料），否则</w:t>
      </w:r>
      <w:r>
        <w:rPr>
          <w:rStyle w:val="12"/>
          <w:rFonts w:hint="eastAsia" w:ascii="宋体" w:hAnsi="宋体" w:eastAsia="宋体" w:cs="宋体"/>
          <w:sz w:val="21"/>
          <w:szCs w:val="21"/>
          <w:highlight w:val="none"/>
        </w:rPr>
        <w:t>资格审查不合格</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一、投标函</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兹收到贵单位关于</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）的投标邀请，本投标人代表</w:t>
      </w:r>
      <w:r>
        <w:rPr>
          <w:rFonts w:hint="eastAsia" w:ascii="宋体" w:hAnsi="宋体" w:eastAsia="宋体" w:cs="宋体"/>
          <w:sz w:val="21"/>
          <w:szCs w:val="21"/>
          <w:highlight w:val="none"/>
          <w:u w:val="single"/>
        </w:rPr>
        <w:t>（填写“全名”）</w:t>
      </w:r>
      <w:r>
        <w:rPr>
          <w:rFonts w:hint="eastAsia" w:ascii="宋体" w:hAnsi="宋体" w:eastAsia="宋体" w:cs="宋体"/>
          <w:sz w:val="21"/>
          <w:szCs w:val="21"/>
          <w:highlight w:val="none"/>
        </w:rPr>
        <w:t>已获得我方正式授权并代表投标人</w:t>
      </w:r>
      <w:r>
        <w:rPr>
          <w:rFonts w:hint="eastAsia" w:ascii="宋体" w:hAnsi="宋体" w:eastAsia="宋体" w:cs="宋体"/>
          <w:sz w:val="21"/>
          <w:szCs w:val="21"/>
          <w:highlight w:val="none"/>
          <w:u w:val="single"/>
        </w:rPr>
        <w:t>（填写“全称”）</w:t>
      </w:r>
      <w:r>
        <w:rPr>
          <w:rFonts w:hint="eastAsia" w:ascii="宋体" w:hAnsi="宋体" w:eastAsia="宋体" w:cs="宋体"/>
          <w:sz w:val="21"/>
          <w:szCs w:val="21"/>
          <w:highlight w:val="none"/>
        </w:rPr>
        <w:t>参加投标，并提交招标文件规定份数的投标文件正本和副本。我方提交的全部投标文件均由下述部分组成：</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（1）资格及资信证明部分</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①投标函</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②投标人的资格及资信证明文件</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③投标保证金</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（2）报价部分</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①开标一览表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②投标分项报价表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③招标文件规定的价格扣除证明材料（若有）</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④招标文件规定的加分证明材料（若有）</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（3）技术商务部分</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①标的说明一览表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②技术和服务要求响应表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③商务条件响应表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④投标人提交的其他资料（若有）</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根据本函，本投标人代表宣布我方保证遵守招标文件的全部规定，同时：</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w:t>
      </w:r>
      <w:r>
        <w:rPr>
          <w:rStyle w:val="12"/>
          <w:rFonts w:hint="eastAsia" w:ascii="宋体" w:hAnsi="宋体" w:eastAsia="宋体" w:cs="宋体"/>
          <w:sz w:val="21"/>
          <w:szCs w:val="21"/>
          <w:highlight w:val="none"/>
        </w:rPr>
        <w:t>确认：</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1.1所投合同包的投标报价详见“开标一览表”及“投标分项报价表”。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1.2我方已详细审查全部招标文件</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包括但不限于：有关附件（若有）、澄清或修改（若有）等</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，并自行承担因对全部招标文件理解不正确或误解而产生的相应后果和责任。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w:t>
      </w:r>
      <w:r>
        <w:rPr>
          <w:rStyle w:val="12"/>
          <w:rFonts w:hint="eastAsia" w:ascii="宋体" w:hAnsi="宋体" w:eastAsia="宋体" w:cs="宋体"/>
          <w:sz w:val="21"/>
          <w:szCs w:val="21"/>
          <w:highlight w:val="none"/>
        </w:rPr>
        <w:t>承诺及声明：</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2.1我方具备招标文件第一章载明的“投标人的资格要求”且符合招标文件第三章载明的“二、投标人”之规定，否则</w:t>
      </w:r>
      <w:r>
        <w:rPr>
          <w:rStyle w:val="12"/>
          <w:rFonts w:hint="eastAsia" w:ascii="宋体" w:hAnsi="宋体" w:eastAsia="宋体" w:cs="宋体"/>
          <w:sz w:val="21"/>
          <w:szCs w:val="21"/>
          <w:highlight w:val="none"/>
        </w:rPr>
        <w:t>投标无效。</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2.2我方提交的投标文件各组成部分的全部内容及资料是不可割离且真实、有效、准确、完整和不具有任何误导性的，否则产生不利后果由我方承担责任。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2.3我方提供的标的价格不高于同期市场价格，否则产生不利后果由我方承担责任。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2.4投标保证金：若出现招标文件第三章规定的不予退还情形，同意贵单位不予退还。</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2.5投标有效期：按照招标文件第三章规定执行，并在招标文件第二章载明的期限内保持有效。</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2.6若中标，将按照招标文件、我方投标文件及政府采购合同履行责任和义务。</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2.7若贵单位要求，我方同意提供与本项目投标有关的一切资料、数据或文件，并完全理解贵单位不一定要接受最低的投标报价或收到的任何投标。</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2.8除招标文件另有规定外，对于贵单位按照下述联络方式发出的任何信息或通知，均视为我方已收悉前述信息或通知的全部内容：</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联系方法：</w:t>
      </w:r>
      <w:r>
        <w:rPr>
          <w:rFonts w:hint="eastAsia" w:ascii="宋体" w:hAnsi="宋体" w:eastAsia="宋体" w:cs="宋体"/>
          <w:sz w:val="21"/>
          <w:szCs w:val="21"/>
          <w:highlight w:val="none"/>
          <w:u w:val="single"/>
        </w:rPr>
        <w:t>（包括但不限于：联系人、联系电话、手机、传真、电子邮箱等）</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二、投标人的资格及资信证明文件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二-1单位负责人授权书（若有）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我方的单位负责人</w:t>
      </w:r>
      <w:r>
        <w:rPr>
          <w:rFonts w:hint="eastAsia" w:ascii="宋体" w:hAnsi="宋体" w:eastAsia="宋体" w:cs="宋体"/>
          <w:sz w:val="21"/>
          <w:szCs w:val="21"/>
          <w:highlight w:val="none"/>
          <w:u w:val="single"/>
        </w:rPr>
        <w:t>（填写“单位负责人全名”）</w:t>
      </w:r>
      <w:r>
        <w:rPr>
          <w:rFonts w:hint="eastAsia" w:ascii="宋体" w:hAnsi="宋体" w:eastAsia="宋体" w:cs="宋体"/>
          <w:sz w:val="21"/>
          <w:szCs w:val="21"/>
          <w:highlight w:val="none"/>
        </w:rPr>
        <w:t>授权</w:t>
      </w:r>
      <w:r>
        <w:rPr>
          <w:rFonts w:hint="eastAsia" w:ascii="宋体" w:hAnsi="宋体" w:eastAsia="宋体" w:cs="宋体"/>
          <w:sz w:val="21"/>
          <w:szCs w:val="21"/>
          <w:highlight w:val="none"/>
          <w:u w:val="single"/>
        </w:rPr>
        <w:t>（填写“投标人代表全名”）</w:t>
      </w:r>
      <w:r>
        <w:rPr>
          <w:rFonts w:hint="eastAsia" w:ascii="宋体" w:hAnsi="宋体" w:eastAsia="宋体" w:cs="宋体"/>
          <w:sz w:val="21"/>
          <w:szCs w:val="21"/>
          <w:highlight w:val="none"/>
        </w:rPr>
        <w:t>为投标人代表，代表我方参加</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投标人代表无转委权。特此授权。</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（以下无正文）</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单位负责人：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手机：</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手机：</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授权方</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单位负责人签字或盖章：</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接受授权方</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签署日期：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附：单位负责人、投标人代表的身份证正反面复印件</w:t>
      </w:r>
    </w:p>
    <w:tbl>
      <w:tblPr>
        <w:tblStyle w:val="10"/>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要求：真实有效且内容完整、清晰、整洁。</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1、企业（银行、保险、石油石化、电力、电信等行业除外）、事业单位和社会团体法人的“单位负责人”指</w:t>
      </w:r>
      <w:r>
        <w:rPr>
          <w:rStyle w:val="12"/>
          <w:rFonts w:hint="eastAsia" w:ascii="宋体" w:hAnsi="宋体" w:eastAsia="宋体" w:cs="宋体"/>
          <w:sz w:val="21"/>
          <w:szCs w:val="21"/>
          <w:highlight w:val="none"/>
        </w:rPr>
        <w:t>法定代表人</w:t>
      </w:r>
      <w:r>
        <w:rPr>
          <w:rFonts w:hint="eastAsia" w:ascii="宋体" w:hAnsi="宋体" w:eastAsia="宋体" w:cs="宋体"/>
          <w:sz w:val="21"/>
          <w:szCs w:val="21"/>
          <w:highlight w:val="none"/>
        </w:rPr>
        <w:t>，即与实际提交的“营业执照等证明文件”载明的一致。</w:t>
      </w:r>
    </w:p>
    <w:p>
      <w:pPr>
        <w:pStyle w:val="9"/>
        <w:keepNext w:val="0"/>
        <w:keepLines w:val="0"/>
        <w:widowControl/>
        <w:suppressLineNumbers w:val="0"/>
        <w:rPr>
          <w:highlight w:val="none"/>
        </w:rPr>
      </w:pPr>
      <w:r>
        <w:rPr>
          <w:rFonts w:hint="eastAsia" w:ascii="宋体" w:hAnsi="宋体" w:eastAsia="宋体" w:cs="宋体"/>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keepNext w:val="0"/>
        <w:keepLines w:val="0"/>
        <w:widowControl/>
        <w:suppressLineNumbers w:val="0"/>
        <w:rPr>
          <w:highlight w:val="none"/>
        </w:rPr>
      </w:pPr>
      <w:r>
        <w:rPr>
          <w:rFonts w:hint="eastAsia" w:ascii="宋体" w:hAnsi="宋体" w:eastAsia="宋体" w:cs="宋体"/>
          <w:sz w:val="21"/>
          <w:szCs w:val="21"/>
          <w:highlight w:val="none"/>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4、投标人为自然人的，可不填写本授权书。</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5、纸质投标文件正本中的本授权书（若有）应为原件。 </w:t>
      </w:r>
    </w:p>
    <w:p>
      <w:pPr>
        <w:pStyle w:val="9"/>
        <w:keepNext w:val="0"/>
        <w:keepLines w:val="0"/>
        <w:widowControl/>
        <w:suppressLineNumbers w:val="0"/>
        <w:rPr>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二-2营业执照等证明文件</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）投标人为法人（包括企业、事业单位和社会团体）的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签发的我方统一社会信用代码</w:t>
      </w:r>
      <w:r>
        <w:rPr>
          <w:rFonts w:hint="eastAsia" w:ascii="宋体" w:hAnsi="宋体" w:eastAsia="宋体" w:cs="宋体"/>
          <w:sz w:val="21"/>
          <w:szCs w:val="21"/>
          <w:highlight w:val="none"/>
          <w:u w:val="single"/>
        </w:rPr>
        <w:t>（请填写法人的具体证照名称）</w:t>
      </w:r>
      <w:r>
        <w:rPr>
          <w:rFonts w:hint="eastAsia" w:ascii="宋体" w:hAnsi="宋体" w:eastAsia="宋体" w:cs="宋体"/>
          <w:sz w:val="21"/>
          <w:szCs w:val="21"/>
          <w:highlight w:val="none"/>
        </w:rPr>
        <w:t>复印件，该证明材料真实有效，否则我方负全部责任。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）投标人为非法人（包括其他组织、自然人）的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w:t>
      </w:r>
      <w:r>
        <w:rPr>
          <w:rFonts w:hint="eastAsia" w:ascii="宋体" w:hAnsi="宋体" w:eastAsia="宋体" w:cs="宋体"/>
          <w:sz w:val="21"/>
          <w:szCs w:val="21"/>
          <w:highlight w:val="none"/>
          <w:u w:val="single"/>
        </w:rPr>
        <w:t>（请填写非自然人的非法人的具体证照名称）</w:t>
      </w:r>
      <w:r>
        <w:rPr>
          <w:rFonts w:hint="eastAsia" w:ascii="宋体" w:hAnsi="宋体" w:eastAsia="宋体" w:cs="宋体"/>
          <w:sz w:val="21"/>
          <w:szCs w:val="21"/>
          <w:highlight w:val="none"/>
        </w:rPr>
        <w:t>复印件，该证明材料真实有效，否则我方负全部责任。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w:t>
      </w:r>
      <w:r>
        <w:rPr>
          <w:rFonts w:hint="eastAsia" w:ascii="宋体" w:hAnsi="宋体" w:eastAsia="宋体" w:cs="宋体"/>
          <w:sz w:val="21"/>
          <w:szCs w:val="21"/>
          <w:highlight w:val="none"/>
          <w:u w:val="single"/>
        </w:rPr>
        <w:t>（请填写自然人的身份证件名称）</w:t>
      </w:r>
      <w:r>
        <w:rPr>
          <w:rFonts w:hint="eastAsia" w:ascii="宋体" w:hAnsi="宋体" w:eastAsia="宋体" w:cs="宋体"/>
          <w:sz w:val="21"/>
          <w:szCs w:val="21"/>
          <w:highlight w:val="none"/>
        </w:rPr>
        <w:t>复印件，该证明材料真实有效，否则我方负全部责任。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1、请投标人按照实际情况编制填写，在相应的（）中打“√”并选择相应的“□”（若有）后，再按照本格式的要求提供相应证明材料的复印件。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3、投标人提供的相应证明材料复印件均应符合：内容完整、清晰、整洁，并由投标人加盖其单位公章。</w:t>
      </w:r>
      <w:r>
        <w:rPr>
          <w:rFonts w:hint="default" w:ascii="Calibri" w:hAnsi="Calibri" w:cs="Calibri"/>
          <w:sz w:val="21"/>
          <w:szCs w:val="21"/>
          <w:highlight w:val="none"/>
        </w:rPr>
        <w:t> </w:t>
      </w:r>
    </w:p>
    <w:p>
      <w:pPr>
        <w:pStyle w:val="9"/>
        <w:keepNext w:val="0"/>
        <w:keepLines w:val="0"/>
        <w:widowControl/>
        <w:suppressLineNumbers w:val="0"/>
        <w:rPr>
          <w:rFonts w:hint="default" w:ascii="Calibri" w:hAnsi="Calibri" w:cs="Calibri"/>
          <w:sz w:val="21"/>
          <w:szCs w:val="21"/>
          <w:highlight w:val="none"/>
        </w:rPr>
      </w:pPr>
      <w:r>
        <w:rPr>
          <w:rFonts w:hint="default" w:ascii="Calibri" w:hAnsi="Calibri" w:cs="Calibri"/>
          <w:sz w:val="21"/>
          <w:szCs w:val="21"/>
          <w:highlight w:val="none"/>
        </w:rPr>
        <w:t> </w:t>
      </w:r>
    </w:p>
    <w:p>
      <w:pPr>
        <w:pStyle w:val="9"/>
        <w:keepNext w:val="0"/>
        <w:keepLines w:val="0"/>
        <w:widowControl/>
        <w:suppressLineNumbers w:val="0"/>
        <w:rPr>
          <w:rFonts w:hint="default" w:ascii="Calibri" w:hAnsi="Calibri" w:cs="Calibri"/>
          <w:sz w:val="21"/>
          <w:szCs w:val="21"/>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rPr>
          <w:rStyle w:val="12"/>
          <w:rFonts w:hint="eastAsia" w:ascii="宋体" w:hAnsi="宋体" w:eastAsia="宋体" w:cs="宋体"/>
          <w:sz w:val="21"/>
          <w:szCs w:val="21"/>
          <w:highlight w:val="none"/>
        </w:rPr>
      </w:pP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二-3财务状况报告（财务报告、或资信证明、或投标担保函）</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）投标人提供财务报告的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□企业适用：现附上我方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财务报告复印件，包括资产负债表、利润表、现金流量表、所有者权益变动表（若有）及其附注（若有），上述证明材料真实有效，否则我方负全部责任。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□事业单位适用：现附上我方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财务报告复印件，包括资产负债表、收入支出表（或收入费用表）、财政补助收入支出表（若有），上述证明材料真实有效，否则我方负全部责任。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□社会团体适用：现附上我方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财务报告复印件，包括资产负债表、业务活动表、现金流量表，上述证明材料真实有效，否则我方负全部责任。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）投标人提供资信证明的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□自然人适用：现附上我方银行：</w:t>
      </w:r>
      <w:r>
        <w:rPr>
          <w:rFonts w:hint="eastAsia" w:ascii="宋体" w:hAnsi="宋体" w:eastAsia="宋体" w:cs="宋体"/>
          <w:sz w:val="21"/>
          <w:szCs w:val="21"/>
          <w:highlight w:val="none"/>
          <w:u w:val="single"/>
        </w:rPr>
        <w:t>（填写自然人的“个人账户的开户银行全称”）</w:t>
      </w:r>
      <w:r>
        <w:rPr>
          <w:rFonts w:hint="eastAsia" w:ascii="宋体" w:hAnsi="宋体" w:eastAsia="宋体" w:cs="宋体"/>
          <w:sz w:val="21"/>
          <w:szCs w:val="21"/>
          <w:highlight w:val="none"/>
        </w:rPr>
        <w:t>出具的资信证明复印件，上述证明材料真实有效，否则我方负全部责任。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）投标人提供投标担保函的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现附上由财政部门认可的政府采购专业担保机构：</w:t>
      </w:r>
      <w:r>
        <w:rPr>
          <w:rFonts w:hint="eastAsia" w:ascii="宋体" w:hAnsi="宋体" w:eastAsia="宋体" w:cs="宋体"/>
          <w:sz w:val="21"/>
          <w:szCs w:val="21"/>
          <w:highlight w:val="none"/>
          <w:u w:val="single"/>
        </w:rPr>
        <w:t>（填写“担保机构全称”）</w:t>
      </w:r>
      <w:r>
        <w:rPr>
          <w:rFonts w:hint="eastAsia" w:ascii="宋体" w:hAnsi="宋体" w:eastAsia="宋体" w:cs="宋体"/>
          <w:sz w:val="21"/>
          <w:szCs w:val="21"/>
          <w:highlight w:val="none"/>
        </w:rPr>
        <w:t>出具的投标担保函复印件，上述证明材料真实有效，否则我方负全部责任。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1、请投标人按照实际情况编制填写，在相应的（）中打“√”并选择相应的“□”（若有）后，再按照本格式的要求提供相应证明材料的复印件。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2、投标人提供的财务报告复印件（成立年限按照投标截止时间推算）应符合下列规定：</w:t>
      </w:r>
    </w:p>
    <w:p>
      <w:pPr>
        <w:pStyle w:val="9"/>
        <w:keepNext w:val="0"/>
        <w:keepLines w:val="0"/>
        <w:widowControl/>
        <w:suppressLineNumbers w:val="0"/>
        <w:rPr>
          <w:highlight w:val="none"/>
        </w:rPr>
      </w:pPr>
      <w:r>
        <w:rPr>
          <w:rFonts w:hint="eastAsia" w:ascii="宋体" w:hAnsi="宋体" w:eastAsia="宋体" w:cs="宋体"/>
          <w:sz w:val="21"/>
          <w:szCs w:val="21"/>
          <w:highlight w:val="none"/>
        </w:rPr>
        <w:t>2.1成立年限满</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年及以上的投标人，提供经审计的上一年度的年度财务报告。</w:t>
      </w:r>
    </w:p>
    <w:p>
      <w:pPr>
        <w:pStyle w:val="9"/>
        <w:keepNext w:val="0"/>
        <w:keepLines w:val="0"/>
        <w:widowControl/>
        <w:suppressLineNumbers w:val="0"/>
        <w:rPr>
          <w:highlight w:val="none"/>
        </w:rPr>
      </w:pPr>
      <w:r>
        <w:rPr>
          <w:rFonts w:hint="eastAsia" w:ascii="宋体" w:hAnsi="宋体" w:eastAsia="宋体" w:cs="宋体"/>
          <w:sz w:val="21"/>
          <w:szCs w:val="21"/>
          <w:highlight w:val="none"/>
        </w:rPr>
        <w:t>2.2成立年限满半年但不足</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年的投标人，提供该半年度中任一季度的季度财务报告或该半年度的半年度财务报告。</w:t>
      </w:r>
    </w:p>
    <w:p>
      <w:pPr>
        <w:pStyle w:val="9"/>
        <w:keepNext w:val="0"/>
        <w:keepLines w:val="0"/>
        <w:widowControl/>
        <w:suppressLineNumbers w:val="0"/>
        <w:rPr>
          <w:highlight w:val="none"/>
        </w:rPr>
      </w:pPr>
      <w:r>
        <w:rPr>
          <w:rStyle w:val="12"/>
          <w:rFonts w:hint="eastAsia" w:ascii="宋体" w:hAnsi="宋体" w:eastAsia="宋体" w:cs="宋体"/>
          <w:sz w:val="24"/>
          <w:szCs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9"/>
        <w:keepNext w:val="0"/>
        <w:keepLines w:val="0"/>
        <w:widowControl/>
        <w:suppressLineNumbers w:val="0"/>
        <w:rPr>
          <w:highlight w:val="none"/>
        </w:rPr>
      </w:pPr>
      <w:r>
        <w:rPr>
          <w:rFonts w:hint="eastAsia" w:ascii="宋体" w:hAnsi="宋体" w:eastAsia="宋体" w:cs="宋体"/>
          <w:sz w:val="21"/>
          <w:szCs w:val="21"/>
          <w:highlight w:val="none"/>
        </w:rPr>
        <w:t>3、“财政部门认可的政府采购专业担保机构”应符合《财政部关于开展政府采购信用担保试点工作方案》（财库</w:t>
      </w:r>
      <w:r>
        <w:rPr>
          <w:rFonts w:hint="default" w:ascii="Calibri" w:hAnsi="Calibri" w:eastAsia="宋体" w:cs="Calibri"/>
          <w:sz w:val="21"/>
          <w:szCs w:val="21"/>
          <w:highlight w:val="none"/>
        </w:rPr>
        <w:t>[2011]124</w:t>
      </w:r>
      <w:r>
        <w:rPr>
          <w:rFonts w:hint="eastAsia" w:ascii="宋体" w:hAnsi="宋体" w:eastAsia="宋体" w:cs="宋体"/>
          <w:sz w:val="21"/>
          <w:szCs w:val="21"/>
          <w:highlight w:val="none"/>
        </w:rPr>
        <w:t>号）的规定。</w:t>
      </w:r>
    </w:p>
    <w:p>
      <w:pPr>
        <w:pStyle w:val="9"/>
        <w:keepNext w:val="0"/>
        <w:keepLines w:val="0"/>
        <w:widowControl/>
        <w:suppressLineNumbers w:val="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Fonts w:hint="eastAsia" w:ascii="宋体" w:hAnsi="宋体" w:eastAsia="宋体" w:cs="宋体"/>
          <w:sz w:val="21"/>
          <w:szCs w:val="21"/>
          <w:highlight w:val="none"/>
        </w:rPr>
        <w:t>二</w:t>
      </w:r>
      <w:r>
        <w:rPr>
          <w:rStyle w:val="12"/>
          <w:rFonts w:hint="eastAsia" w:ascii="宋体" w:hAnsi="宋体" w:eastAsia="宋体" w:cs="宋体"/>
          <w:sz w:val="21"/>
          <w:szCs w:val="21"/>
          <w:highlight w:val="none"/>
        </w:rPr>
        <w:t>-4依法缴纳税收证明材料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1、依法缴纳税收的投标人</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）法人（包括企业、事业单位和社会团体）的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日期间我方缴纳的</w:t>
      </w:r>
      <w:r>
        <w:rPr>
          <w:rFonts w:hint="eastAsia" w:ascii="宋体" w:hAnsi="宋体" w:eastAsia="宋体" w:cs="宋体"/>
          <w:sz w:val="21"/>
          <w:szCs w:val="21"/>
          <w:highlight w:val="none"/>
          <w:u w:val="single"/>
        </w:rPr>
        <w:t>（按照投标人实际缴纳的税种名称填写，如：增值税、所得税等）</w:t>
      </w:r>
      <w:r>
        <w:rPr>
          <w:rFonts w:hint="eastAsia" w:ascii="宋体" w:hAnsi="宋体" w:eastAsia="宋体" w:cs="宋体"/>
          <w:sz w:val="21"/>
          <w:szCs w:val="21"/>
          <w:highlight w:val="none"/>
        </w:rPr>
        <w:t>税收凭据复印件，上述证明材料真实有效，否则我方负全部责任。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）非法人（包括其他组织、自然人）的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日期间我方缴纳的</w:t>
      </w:r>
      <w:r>
        <w:rPr>
          <w:rFonts w:hint="eastAsia" w:ascii="宋体" w:hAnsi="宋体" w:eastAsia="宋体" w:cs="宋体"/>
          <w:sz w:val="21"/>
          <w:szCs w:val="21"/>
          <w:highlight w:val="none"/>
          <w:u w:val="single"/>
        </w:rPr>
        <w:t>（按照投标人实际缴纳的税种名称填写）</w:t>
      </w:r>
      <w:r>
        <w:rPr>
          <w:rFonts w:hint="eastAsia" w:ascii="宋体" w:hAnsi="宋体" w:eastAsia="宋体" w:cs="宋体"/>
          <w:sz w:val="21"/>
          <w:szCs w:val="21"/>
          <w:highlight w:val="none"/>
        </w:rPr>
        <w:t>税收凭据复印件，上述证明材料真实有效，否则我方负全部责任。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2、依法免税的投标人</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）现附上我方依法免税证明材料复印件，上述证明材料真实有效，否则我方负全部责任。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1、请投标人按照实际情况编制填写，在相应的（）中打“√”，并按照本格式的要求提供相应证明材料的复印件。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2、投标人提供的税收凭据复印件应符合下列规定：</w:t>
      </w:r>
    </w:p>
    <w:p>
      <w:pPr>
        <w:pStyle w:val="9"/>
        <w:keepNext w:val="0"/>
        <w:keepLines w:val="0"/>
        <w:widowControl/>
        <w:suppressLineNumbers w:val="0"/>
        <w:rPr>
          <w:highlight w:val="none"/>
        </w:rPr>
      </w:pPr>
      <w:r>
        <w:rPr>
          <w:rFonts w:hint="eastAsia" w:ascii="宋体" w:hAnsi="宋体" w:eastAsia="宋体" w:cs="宋体"/>
          <w:sz w:val="21"/>
          <w:szCs w:val="21"/>
          <w:highlight w:val="none"/>
        </w:rPr>
        <w:t>2.1投标截止时间前（不含投标截止时间的当月）已依法缴纳税收的投标人，提供投标截止时间前六个月（不含投标截止时间的当月）中任一月份的税收凭据复印件。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2.2投标截止时间的当月成立且已依法缴纳税收的投标人，提供投标截止时间当月的税收凭据复印件。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2.3投标截止时间的当月成立但因税务机关原因导致其尚未依法缴纳税收的投标人，提供依法缴纳税收承诺书原件（格式自拟），该承诺书视同税收凭据。</w:t>
      </w:r>
    </w:p>
    <w:p>
      <w:pPr>
        <w:pStyle w:val="9"/>
        <w:keepNext w:val="0"/>
        <w:keepLines w:val="0"/>
        <w:widowControl/>
        <w:suppressLineNumbers w:val="0"/>
        <w:rPr>
          <w:highlight w:val="none"/>
        </w:rPr>
      </w:pPr>
      <w:r>
        <w:rPr>
          <w:rFonts w:hint="eastAsia" w:ascii="宋体" w:hAnsi="宋体" w:eastAsia="宋体" w:cs="宋体"/>
          <w:sz w:val="21"/>
          <w:szCs w:val="21"/>
          <w:highlight w:val="none"/>
        </w:rPr>
        <w:t>3、</w:t>
      </w:r>
      <w:r>
        <w:rPr>
          <w:rStyle w:val="12"/>
          <w:rFonts w:hint="eastAsia" w:ascii="宋体" w:hAnsi="宋体" w:eastAsia="宋体" w:cs="宋体"/>
          <w:sz w:val="21"/>
          <w:szCs w:val="21"/>
          <w:highlight w:val="none"/>
        </w:rPr>
        <w:t>“依法缴纳税收证明材料”</w:t>
      </w:r>
      <w:r>
        <w:rPr>
          <w:rFonts w:hint="eastAsia" w:ascii="宋体" w:hAnsi="宋体" w:eastAsia="宋体" w:cs="宋体"/>
          <w:sz w:val="21"/>
          <w:szCs w:val="21"/>
          <w:highlight w:val="none"/>
        </w:rPr>
        <w:t>有欠缴记录的，视为</w:t>
      </w:r>
      <w:r>
        <w:rPr>
          <w:rStyle w:val="12"/>
          <w:rFonts w:hint="eastAsia" w:ascii="宋体" w:hAnsi="宋体" w:eastAsia="宋体" w:cs="宋体"/>
          <w:sz w:val="21"/>
          <w:szCs w:val="21"/>
          <w:highlight w:val="none"/>
        </w:rPr>
        <w:t>未依法缴纳税收。</w:t>
      </w:r>
    </w:p>
    <w:p>
      <w:pPr>
        <w:pStyle w:val="9"/>
        <w:keepNext w:val="0"/>
        <w:keepLines w:val="0"/>
        <w:widowControl/>
        <w:suppressLineNumbers w:val="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二-5依法缴纳社会保障资金证明材料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1、依法缴纳社会保障资金的投标人</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）法人（包括企业、事业单位和社会团体）的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）非法人（包括其他组织、自然人）的</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2、依法不需要缴纳社会保障资金的投标人</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）现附上我方依法不需要缴纳社会保障资金证明材料复印件，上述证明材料真实有效，否则我方负全部责任。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1、请投标人按照实际情况编制填写，在相应的（）中打“√”，并按照本格式的要求提供相应证明材料的复印件。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2、投标人提供的社会保险凭据复印件应符合下列规定：</w:t>
      </w:r>
    </w:p>
    <w:p>
      <w:pPr>
        <w:pStyle w:val="9"/>
        <w:keepNext w:val="0"/>
        <w:keepLines w:val="0"/>
        <w:widowControl/>
        <w:suppressLineNumbers w:val="0"/>
        <w:rPr>
          <w:highlight w:val="none"/>
        </w:rPr>
      </w:pPr>
      <w:r>
        <w:rPr>
          <w:rFonts w:hint="eastAsia" w:ascii="宋体" w:hAnsi="宋体" w:eastAsia="宋体" w:cs="宋体"/>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2.2投标截止时间的当月成立且已依法缴纳社会保障资金的投标人，提供投标截止时间当月的社会保险凭据复印件。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2.3投标截止时间的当月成立但因税务机关</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社会保障资金管理机关原因导致其尚未依法缴纳社会保障资金的投标人，提供依法缴纳社会保障资金承诺书原件（格式自拟），该承诺书视同社会保险凭据。</w:t>
      </w:r>
    </w:p>
    <w:p>
      <w:pPr>
        <w:pStyle w:val="9"/>
        <w:keepNext w:val="0"/>
        <w:keepLines w:val="0"/>
        <w:widowControl/>
        <w:suppressLineNumbers w:val="0"/>
        <w:rPr>
          <w:highlight w:val="none"/>
        </w:rPr>
      </w:pPr>
      <w:r>
        <w:rPr>
          <w:rFonts w:hint="eastAsia" w:ascii="宋体" w:hAnsi="宋体" w:eastAsia="宋体" w:cs="宋体"/>
          <w:sz w:val="21"/>
          <w:szCs w:val="21"/>
          <w:highlight w:val="none"/>
        </w:rPr>
        <w:t>3、</w:t>
      </w:r>
      <w:r>
        <w:rPr>
          <w:rStyle w:val="12"/>
          <w:rFonts w:hint="eastAsia" w:ascii="宋体" w:hAnsi="宋体" w:eastAsia="宋体" w:cs="宋体"/>
          <w:sz w:val="21"/>
          <w:szCs w:val="21"/>
          <w:highlight w:val="none"/>
        </w:rPr>
        <w:t>“依法缴纳社会保障资金证明材料”</w:t>
      </w:r>
      <w:r>
        <w:rPr>
          <w:rFonts w:hint="eastAsia" w:ascii="宋体" w:hAnsi="宋体" w:eastAsia="宋体" w:cs="宋体"/>
          <w:sz w:val="21"/>
          <w:szCs w:val="21"/>
          <w:highlight w:val="none"/>
        </w:rPr>
        <w:t>有欠缴记录的，视为</w:t>
      </w:r>
      <w:r>
        <w:rPr>
          <w:rStyle w:val="12"/>
          <w:rFonts w:hint="eastAsia" w:ascii="宋体" w:hAnsi="宋体" w:eastAsia="宋体" w:cs="宋体"/>
          <w:sz w:val="21"/>
          <w:szCs w:val="21"/>
          <w:highlight w:val="none"/>
        </w:rPr>
        <w:t>未依法缴纳社会保障资金。</w:t>
      </w:r>
    </w:p>
    <w:p>
      <w:pPr>
        <w:pStyle w:val="9"/>
        <w:keepNext w:val="0"/>
        <w:keepLines w:val="0"/>
        <w:widowControl/>
        <w:suppressLineNumbers w:val="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Fonts w:hint="eastAsia" w:ascii="宋体" w:hAnsi="宋体" w:eastAsia="宋体" w:cs="宋体"/>
          <w:sz w:val="21"/>
          <w:szCs w:val="21"/>
          <w:highlight w:val="none"/>
        </w:rPr>
        <w:t>二</w:t>
      </w:r>
      <w:r>
        <w:rPr>
          <w:rStyle w:val="12"/>
          <w:rFonts w:hint="eastAsia" w:ascii="宋体" w:hAnsi="宋体" w:eastAsia="宋体" w:cs="宋体"/>
          <w:sz w:val="21"/>
          <w:szCs w:val="21"/>
          <w:highlight w:val="none"/>
        </w:rPr>
        <w:t>-6具备履行合同所必需设备和专业技术能力的声明函（若有）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我方具备履行合同所必需的设备和专业技术能力，否则产生不利后果由我方承担责任。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特此声明。</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1、招标文件未要求投标人提供“具备履行合同所必需的设备和专业技术能力专项证明材料”的，投标人应提供本声明函。</w:t>
      </w:r>
    </w:p>
    <w:p>
      <w:pPr>
        <w:pStyle w:val="9"/>
        <w:keepNext w:val="0"/>
        <w:keepLines w:val="0"/>
        <w:widowControl/>
        <w:suppressLineNumbers w:val="0"/>
        <w:rPr>
          <w:highlight w:val="none"/>
        </w:rPr>
      </w:pPr>
      <w:r>
        <w:rPr>
          <w:rFonts w:hint="eastAsia" w:ascii="宋体" w:hAnsi="宋体" w:eastAsia="宋体" w:cs="宋体"/>
          <w:sz w:val="21"/>
          <w:szCs w:val="21"/>
          <w:highlight w:val="none"/>
        </w:rPr>
        <w:t>2、招标文件要求投标人提供“具备履行合同所必需的设备和专业技术能力专项证明材料”的，投标人可不提供本声明函。</w:t>
      </w:r>
    </w:p>
    <w:p>
      <w:pPr>
        <w:pStyle w:val="9"/>
        <w:keepNext w:val="0"/>
        <w:keepLines w:val="0"/>
        <w:widowControl/>
        <w:suppressLineNumbers w:val="0"/>
        <w:rPr>
          <w:highlight w:val="none"/>
        </w:rPr>
      </w:pPr>
      <w:r>
        <w:rPr>
          <w:rFonts w:hint="eastAsia" w:ascii="宋体" w:hAnsi="宋体" w:eastAsia="宋体" w:cs="宋体"/>
          <w:sz w:val="21"/>
          <w:szCs w:val="21"/>
          <w:highlight w:val="none"/>
        </w:rPr>
        <w:t>3、纸质投标文件正本中的本声明函（若有）应为原件。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4、请投标人根据实际情况如实声明，否则</w:t>
      </w:r>
      <w:r>
        <w:rPr>
          <w:rStyle w:val="12"/>
          <w:rFonts w:hint="eastAsia" w:ascii="宋体" w:hAnsi="宋体" w:eastAsia="宋体" w:cs="宋体"/>
          <w:sz w:val="21"/>
          <w:szCs w:val="21"/>
          <w:highlight w:val="none"/>
        </w:rPr>
        <w:t>视为提供虚假材料。</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Fonts w:hint="eastAsia" w:ascii="宋体" w:hAnsi="宋体" w:eastAsia="宋体" w:cs="宋体"/>
          <w:sz w:val="21"/>
          <w:szCs w:val="21"/>
          <w:highlight w:val="none"/>
        </w:rPr>
        <w:t>二</w:t>
      </w:r>
      <w:r>
        <w:rPr>
          <w:rStyle w:val="12"/>
          <w:rFonts w:hint="eastAsia" w:ascii="宋体" w:hAnsi="宋体" w:eastAsia="宋体" w:cs="宋体"/>
          <w:sz w:val="21"/>
          <w:szCs w:val="21"/>
          <w:highlight w:val="none"/>
        </w:rPr>
        <w:t>-7参加采购活动前三年内在经营活动中没有重大违法记录书面声明</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参加采购活动前三年内，我方在经营活动中没有重大违法记录，也无行贿犯罪记录，否则产生不利后果由我方承担责任。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特此声明。</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1、“重大违法记录”指投标人因违法经营受到刑事处罚或责令停产停业、吊销许可证或执照、较大数额罚款等行政处罚。</w:t>
      </w:r>
    </w:p>
    <w:p>
      <w:pPr>
        <w:pStyle w:val="9"/>
        <w:keepNext w:val="0"/>
        <w:keepLines w:val="0"/>
        <w:widowControl/>
        <w:suppressLineNumbers w:val="0"/>
        <w:rPr>
          <w:highlight w:val="none"/>
        </w:rPr>
      </w:pPr>
      <w:r>
        <w:rPr>
          <w:rFonts w:hint="eastAsia" w:ascii="宋体" w:hAnsi="宋体" w:eastAsia="宋体" w:cs="宋体"/>
          <w:sz w:val="21"/>
          <w:szCs w:val="21"/>
          <w:highlight w:val="none"/>
        </w:rPr>
        <w:t>2、纸质投标文件正本中的本声明应为原件。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3、请投标人根据实际情况如实声明，否则</w:t>
      </w:r>
      <w:r>
        <w:rPr>
          <w:rStyle w:val="12"/>
          <w:rFonts w:hint="eastAsia" w:ascii="宋体" w:hAnsi="宋体" w:eastAsia="宋体" w:cs="宋体"/>
          <w:sz w:val="21"/>
          <w:szCs w:val="21"/>
          <w:highlight w:val="none"/>
        </w:rPr>
        <w:t>视为提供虚假材料。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Fonts w:hint="eastAsia" w:ascii="宋体" w:hAnsi="宋体" w:eastAsia="宋体" w:cs="宋体"/>
          <w:sz w:val="21"/>
          <w:szCs w:val="21"/>
          <w:highlight w:val="none"/>
        </w:rPr>
        <w:t>二</w:t>
      </w:r>
      <w:r>
        <w:rPr>
          <w:rStyle w:val="12"/>
          <w:rFonts w:hint="eastAsia" w:ascii="宋体" w:hAnsi="宋体" w:eastAsia="宋体" w:cs="宋体"/>
          <w:sz w:val="21"/>
          <w:szCs w:val="21"/>
          <w:highlight w:val="none"/>
        </w:rPr>
        <w:t>-8信用记录查询结果</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现附上截至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时我方通过“信用中国”网站（</w:t>
      </w:r>
      <w:r>
        <w:rPr>
          <w:rFonts w:hint="default" w:ascii="Calibri" w:hAnsi="Calibri" w:eastAsia="宋体" w:cs="Calibri"/>
          <w:sz w:val="21"/>
          <w:szCs w:val="21"/>
          <w:highlight w:val="none"/>
        </w:rPr>
        <w:t>www.creditchina.gov.cn</w:t>
      </w:r>
      <w:r>
        <w:rPr>
          <w:rFonts w:hint="eastAsia" w:ascii="宋体" w:hAnsi="宋体" w:eastAsia="宋体" w:cs="宋体"/>
          <w:sz w:val="21"/>
          <w:szCs w:val="21"/>
          <w:highlight w:val="none"/>
        </w:rPr>
        <w:t>）获取的我方信用信息查询结果</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份、通过中国政府采购网（www.ccgp.gov.cn）获取的我方信用信息查询结果</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份，上述信用信息查询结果真实有效，否则我方负全部责任。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投标人应在招标文件要求的截止时点前分别通过“信用中国”网站（</w:t>
      </w:r>
      <w:r>
        <w:rPr>
          <w:rFonts w:hint="default" w:ascii="Calibri" w:hAnsi="Calibri" w:eastAsia="宋体" w:cs="Calibri"/>
          <w:sz w:val="21"/>
          <w:szCs w:val="21"/>
          <w:highlight w:val="none"/>
        </w:rPr>
        <w:t>www.creditchina.gov.cn</w:t>
      </w:r>
      <w:r>
        <w:rPr>
          <w:rFonts w:hint="eastAsia" w:ascii="宋体" w:hAnsi="宋体" w:eastAsia="宋体" w:cs="宋体"/>
          <w:sz w:val="21"/>
          <w:szCs w:val="21"/>
          <w:highlight w:val="none"/>
        </w:rPr>
        <w:t>）、中国政府采购网（</w:t>
      </w:r>
      <w:r>
        <w:rPr>
          <w:rFonts w:hint="default" w:ascii="Calibri" w:hAnsi="Calibri" w:eastAsia="宋体" w:cs="Calibri"/>
          <w:sz w:val="21"/>
          <w:szCs w:val="21"/>
          <w:highlight w:val="none"/>
        </w:rPr>
        <w:t>www.ccgp.gov.cn</w:t>
      </w:r>
      <w:r>
        <w:rPr>
          <w:rFonts w:hint="eastAsia" w:ascii="宋体" w:hAnsi="宋体" w:eastAsia="宋体" w:cs="宋体"/>
          <w:sz w:val="21"/>
          <w:szCs w:val="21"/>
          <w:highlight w:val="none"/>
        </w:rPr>
        <w:t>）查询并打印相应的信用记录，投标人提供的查询结果应为其通过上述网站获取的信用信息查询结果原始页面的打印件（或截图）。</w:t>
      </w:r>
    </w:p>
    <w:p>
      <w:pPr>
        <w:pStyle w:val="9"/>
        <w:keepNext w:val="0"/>
        <w:keepLines w:val="0"/>
        <w:widowControl/>
        <w:suppressLineNumbers w:val="0"/>
        <w:rPr>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二-9检察机关行贿犯罪档案查询结果告知函（若有）</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检察机关行贿犯罪档案查询结果告知函（以下简称：“告知函”）由投标人向住所地或业务发生地检察院申请查询，具体以检察院出具的为准。</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1、未提供行贿犯罪档案查询结果或查询结果表明投标人有行贿犯罪记录的，</w:t>
      </w:r>
      <w:r>
        <w:rPr>
          <w:rStyle w:val="12"/>
          <w:rFonts w:hint="eastAsia" w:ascii="宋体" w:hAnsi="宋体" w:eastAsia="宋体" w:cs="宋体"/>
          <w:sz w:val="21"/>
          <w:szCs w:val="21"/>
          <w:highlight w:val="none"/>
        </w:rPr>
        <w:t>投标无效。</w:t>
      </w:r>
    </w:p>
    <w:p>
      <w:pPr>
        <w:pStyle w:val="9"/>
        <w:keepNext w:val="0"/>
        <w:keepLines w:val="0"/>
        <w:widowControl/>
        <w:suppressLineNumbers w:val="0"/>
        <w:rPr>
          <w:highlight w:val="none"/>
        </w:rPr>
      </w:pPr>
      <w:r>
        <w:rPr>
          <w:rFonts w:hint="eastAsia" w:ascii="宋体" w:hAnsi="宋体" w:eastAsia="宋体" w:cs="宋体"/>
          <w:sz w:val="21"/>
          <w:szCs w:val="21"/>
          <w:highlight w:val="none"/>
        </w:rPr>
        <w:t>2、若从检察机关指定网站下载打印或截图告知函，则告知函应为从前述指定网站获取的查询结果原始页面的打印件（或截图），否则</w:t>
      </w:r>
      <w:r>
        <w:rPr>
          <w:rStyle w:val="12"/>
          <w:rFonts w:hint="eastAsia" w:ascii="宋体" w:hAnsi="宋体" w:eastAsia="宋体" w:cs="宋体"/>
          <w:sz w:val="21"/>
          <w:szCs w:val="21"/>
          <w:highlight w:val="none"/>
        </w:rPr>
        <w:t>投标无效。</w:t>
      </w:r>
    </w:p>
    <w:p>
      <w:pPr>
        <w:pStyle w:val="9"/>
        <w:keepNext w:val="0"/>
        <w:keepLines w:val="0"/>
        <w:widowControl/>
        <w:suppressLineNumbers w:val="0"/>
        <w:rPr>
          <w:highlight w:val="none"/>
        </w:rPr>
      </w:pPr>
      <w:r>
        <w:rPr>
          <w:rFonts w:hint="eastAsia" w:ascii="宋体" w:hAnsi="宋体" w:eastAsia="宋体" w:cs="宋体"/>
          <w:sz w:val="21"/>
          <w:szCs w:val="21"/>
          <w:highlight w:val="none"/>
        </w:rPr>
        <w:t>3、告知函应在有效期内且内容完整、清晰、整洁，否则</w:t>
      </w:r>
      <w:r>
        <w:rPr>
          <w:rStyle w:val="12"/>
          <w:rFonts w:hint="eastAsia" w:ascii="宋体" w:hAnsi="宋体" w:eastAsia="宋体" w:cs="宋体"/>
          <w:sz w:val="21"/>
          <w:szCs w:val="21"/>
          <w:highlight w:val="none"/>
        </w:rPr>
        <w:t>投标无效。</w:t>
      </w:r>
    </w:p>
    <w:p>
      <w:pPr>
        <w:pStyle w:val="9"/>
        <w:keepNext w:val="0"/>
        <w:keepLines w:val="0"/>
        <w:widowControl/>
        <w:suppressLineNumbers w:val="0"/>
        <w:rPr>
          <w:highlight w:val="none"/>
        </w:rPr>
      </w:pPr>
      <w:r>
        <w:rPr>
          <w:rFonts w:hint="eastAsia" w:ascii="宋体" w:hAnsi="宋体" w:eastAsia="宋体" w:cs="宋体"/>
          <w:sz w:val="21"/>
          <w:szCs w:val="21"/>
          <w:highlight w:val="none"/>
        </w:rPr>
        <w:t>4、有效期内的告知函复印件（含扫描件）及符合招标文件第七章规定的打印件（或截图），无论内容中是否注明“复印件无效”，</w:t>
      </w:r>
      <w:r>
        <w:rPr>
          <w:rStyle w:val="12"/>
          <w:rFonts w:hint="eastAsia" w:ascii="宋体" w:hAnsi="宋体" w:eastAsia="宋体" w:cs="宋体"/>
          <w:sz w:val="21"/>
          <w:szCs w:val="21"/>
          <w:highlight w:val="none"/>
        </w:rPr>
        <w:t>均视同有效。</w:t>
      </w:r>
    </w:p>
    <w:p>
      <w:pPr>
        <w:pStyle w:val="9"/>
        <w:keepNext w:val="0"/>
        <w:keepLines w:val="0"/>
        <w:widowControl/>
        <w:suppressLineNumbers w:val="0"/>
        <w:rPr>
          <w:highlight w:val="none"/>
        </w:rPr>
      </w:pPr>
      <w:r>
        <w:rPr>
          <w:rFonts w:hint="eastAsia" w:ascii="宋体" w:hAnsi="宋体" w:eastAsia="宋体" w:cs="宋体"/>
          <w:sz w:val="21"/>
          <w:szCs w:val="21"/>
          <w:highlight w:val="none"/>
        </w:rPr>
        <w:t>5、无法获取有效期内检察机关行贿犯罪档案查询结果告知函的，应在《参加采购活动前三年内在经营活动中没有重大违法记录书面声明》中对近三年无行贿犯罪记录进行声明。</w:t>
      </w:r>
    </w:p>
    <w:p>
      <w:pPr>
        <w:pStyle w:val="9"/>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textWrapping"/>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二-10联合体协议（若有）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兹有</w:t>
      </w:r>
      <w:r>
        <w:rPr>
          <w:rFonts w:hint="eastAsia" w:ascii="宋体" w:hAnsi="宋体" w:eastAsia="宋体" w:cs="宋体"/>
          <w:sz w:val="21"/>
          <w:szCs w:val="21"/>
          <w:highlight w:val="none"/>
          <w:u w:val="single"/>
        </w:rPr>
        <w:t>（填写“联合体中各方的全称”，各方的全称之间请用“、”分割）</w:t>
      </w:r>
      <w:r>
        <w:rPr>
          <w:rFonts w:hint="eastAsia" w:ascii="宋体" w:hAnsi="宋体" w:eastAsia="宋体" w:cs="宋体"/>
          <w:sz w:val="21"/>
          <w:szCs w:val="21"/>
          <w:highlight w:val="none"/>
        </w:rPr>
        <w:t>自愿组成联合体，共同参加</w:t>
      </w:r>
      <w:r>
        <w:rPr>
          <w:rFonts w:hint="eastAsia" w:ascii="宋体" w:hAnsi="宋体" w:eastAsia="宋体" w:cs="宋体"/>
          <w:sz w:val="21"/>
          <w:szCs w:val="21"/>
          <w:highlight w:val="none"/>
          <w:u w:val="single"/>
        </w:rPr>
        <w:t xml:space="preserve">（填写“项目名称”） </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）的投标。现就联合体参加本项目投标的有关事宜达成下列协议：</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一、联合体各方应承担的工作和义务具体如下：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1、牵头方（</w:t>
      </w:r>
      <w:r>
        <w:rPr>
          <w:rFonts w:hint="eastAsia" w:ascii="宋体" w:hAnsi="宋体" w:eastAsia="宋体" w:cs="宋体"/>
          <w:sz w:val="21"/>
          <w:szCs w:val="21"/>
          <w:highlight w:val="none"/>
          <w:u w:val="single"/>
        </w:rPr>
        <w:t>全称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（填写“工作及义务的具体内容”） </w:t>
      </w:r>
      <w:r>
        <w:rPr>
          <w:rFonts w:hint="eastAsia" w:ascii="宋体" w:hAnsi="宋体" w:eastAsia="宋体" w:cs="宋体"/>
          <w:sz w:val="21"/>
          <w:szCs w:val="21"/>
          <w:highlight w:val="none"/>
        </w:rPr>
        <w:t>；</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2、成员方：</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u w:val="single"/>
        </w:rPr>
        <w:t>（成员一的全称）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（填写“工作及义务的具体内容”） </w:t>
      </w:r>
      <w:r>
        <w:rPr>
          <w:rFonts w:hint="eastAsia" w:ascii="宋体" w:hAnsi="宋体" w:eastAsia="宋体" w:cs="宋体"/>
          <w:sz w:val="21"/>
          <w:szCs w:val="21"/>
          <w:highlight w:val="none"/>
        </w:rPr>
        <w:t>；</w:t>
      </w:r>
    </w:p>
    <w:p>
      <w:pPr>
        <w:pStyle w:val="9"/>
        <w:keepNext w:val="0"/>
        <w:keepLines w:val="0"/>
        <w:widowControl/>
        <w:suppressLineNumbers w:val="0"/>
        <w:ind w:left="0" w:firstLine="420"/>
        <w:rPr>
          <w:highlight w:val="none"/>
        </w:rPr>
      </w:pPr>
      <w:r>
        <w:rPr>
          <w:rFonts w:hint="default" w:ascii="Calibri" w:hAnsi="Calibri" w:cs="Calibri"/>
          <w:sz w:val="21"/>
          <w:szCs w:val="21"/>
          <w:highlight w:val="none"/>
        </w:rPr>
        <w:t>……</w:t>
      </w:r>
      <w:r>
        <w:rPr>
          <w:rFonts w:hint="eastAsia" w:ascii="宋体" w:hAnsi="宋体" w:eastAsia="宋体" w:cs="宋体"/>
          <w:sz w:val="21"/>
          <w:szCs w:val="21"/>
          <w:highlight w:val="none"/>
        </w:rPr>
        <w:t>。</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二、联合体各方约定：</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1、由</w:t>
      </w:r>
      <w:r>
        <w:rPr>
          <w:rFonts w:hint="eastAsia" w:ascii="宋体" w:hAnsi="宋体" w:eastAsia="宋体" w:cs="宋体"/>
          <w:sz w:val="21"/>
          <w:szCs w:val="21"/>
          <w:highlight w:val="none"/>
          <w:u w:val="single"/>
        </w:rPr>
        <w:t>（填写“牵头方的全称”）</w:t>
      </w:r>
      <w:r>
        <w:rPr>
          <w:rFonts w:hint="eastAsia" w:ascii="宋体" w:hAnsi="宋体" w:eastAsia="宋体" w:cs="宋体"/>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2、联合体各方约定由</w:t>
      </w:r>
      <w:r>
        <w:rPr>
          <w:rFonts w:hint="eastAsia" w:ascii="宋体" w:hAnsi="宋体" w:eastAsia="宋体" w:cs="宋体"/>
          <w:sz w:val="21"/>
          <w:szCs w:val="21"/>
          <w:highlight w:val="none"/>
          <w:u w:val="single"/>
        </w:rPr>
        <w:t>（填写“牵头方的全称”）</w:t>
      </w:r>
      <w:r>
        <w:rPr>
          <w:rFonts w:hint="eastAsia" w:ascii="宋体" w:hAnsi="宋体" w:eastAsia="宋体" w:cs="宋体"/>
          <w:sz w:val="21"/>
          <w:szCs w:val="21"/>
          <w:highlight w:val="none"/>
        </w:rPr>
        <w:t>代表联合体办理投标保证金事宜。</w:t>
      </w:r>
    </w:p>
    <w:p>
      <w:pPr>
        <w:pStyle w:val="9"/>
        <w:keepNext w:val="0"/>
        <w:keepLines w:val="0"/>
        <w:widowControl/>
        <w:suppressLineNumbers w:val="0"/>
        <w:rPr>
          <w:highlight w:val="none"/>
        </w:rPr>
      </w:pPr>
      <w:r>
        <w:rPr>
          <w:rFonts w:hint="eastAsia" w:ascii="宋体" w:hAnsi="宋体" w:eastAsia="宋体" w:cs="宋体"/>
          <w:sz w:val="21"/>
          <w:szCs w:val="21"/>
          <w:highlight w:val="none"/>
        </w:rPr>
        <w:t>  3、</w:t>
      </w:r>
      <w:r>
        <w:rPr>
          <w:rFonts w:hint="eastAsia" w:ascii="宋体" w:hAnsi="宋体" w:eastAsia="宋体" w:cs="宋体"/>
          <w:i w:val="0"/>
          <w:color w:val="000000"/>
          <w:spacing w:val="0"/>
          <w:sz w:val="21"/>
          <w:szCs w:val="21"/>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highlight w:val="none"/>
        </w:rPr>
        <w:t>的条件参与商务部分的评标。</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四、本协议自签署之日起生效，政府采购合同履行完毕后自动失效。</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五、本协议一式</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份，联合体各方各执一份，投标文件中提交一份。</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（以下无正文）</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牵头方：</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成员一：</w:t>
      </w:r>
      <w:r>
        <w:rPr>
          <w:rFonts w:hint="eastAsia" w:ascii="宋体" w:hAnsi="宋体" w:eastAsia="宋体" w:cs="宋体"/>
          <w:sz w:val="21"/>
          <w:szCs w:val="21"/>
          <w:highlight w:val="none"/>
          <w:u w:val="single"/>
        </w:rPr>
        <w:t>（全称并加盖成员一的单位公章）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9"/>
        <w:keepNext w:val="0"/>
        <w:keepLines w:val="0"/>
        <w:widowControl/>
        <w:suppressLineNumbers w:val="0"/>
        <w:rPr>
          <w:highlight w:val="none"/>
        </w:rPr>
      </w:pP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成员**：</w:t>
      </w:r>
      <w:r>
        <w:rPr>
          <w:rFonts w:hint="eastAsia" w:ascii="宋体" w:hAnsi="宋体" w:eastAsia="宋体" w:cs="宋体"/>
          <w:sz w:val="21"/>
          <w:szCs w:val="21"/>
          <w:highlight w:val="none"/>
          <w:u w:val="single"/>
        </w:rPr>
        <w:t>（全称并加盖成员**的单位公章）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签署日期：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1、招标文件接受联合体投标且投标人为联合体的，投标人应提供本协议；否则无须提供。</w:t>
      </w:r>
    </w:p>
    <w:p>
      <w:pPr>
        <w:pStyle w:val="9"/>
        <w:keepNext w:val="0"/>
        <w:keepLines w:val="0"/>
        <w:widowControl/>
        <w:suppressLineNumbers w:val="0"/>
        <w:rPr>
          <w:highlight w:val="none"/>
        </w:rPr>
      </w:pPr>
      <w:r>
        <w:rPr>
          <w:rFonts w:hint="eastAsia" w:ascii="宋体" w:hAnsi="宋体" w:eastAsia="宋体" w:cs="宋体"/>
          <w:sz w:val="21"/>
          <w:szCs w:val="21"/>
          <w:highlight w:val="none"/>
        </w:rPr>
        <w:t>2、本协议由委托代理人签字或盖章的，应按照本章载明的格式提供“单位负责人授权书”。</w:t>
      </w:r>
    </w:p>
    <w:p>
      <w:pPr>
        <w:pStyle w:val="9"/>
        <w:keepNext w:val="0"/>
        <w:keepLines w:val="0"/>
        <w:widowControl/>
        <w:suppressLineNumbers w:val="0"/>
        <w:rPr>
          <w:highlight w:val="none"/>
        </w:rPr>
      </w:pPr>
      <w:r>
        <w:rPr>
          <w:rFonts w:hint="eastAsia" w:ascii="宋体" w:hAnsi="宋体" w:eastAsia="宋体" w:cs="宋体"/>
          <w:sz w:val="21"/>
          <w:szCs w:val="21"/>
          <w:highlight w:val="none"/>
        </w:rPr>
        <w:t>3、纸质投标文件正本中的本协议（若有）应为原件。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二-11中小企业声明函</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（专门面向中小企业或小型、微型企业适用，若有）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本投标人郑重声明，根据《政府采购促进中小企业发展暂行办法》（财库[2011]181号）的规定，本投标人为</w:t>
      </w:r>
      <w:r>
        <w:rPr>
          <w:rFonts w:hint="eastAsia" w:ascii="宋体" w:hAnsi="宋体" w:eastAsia="宋体" w:cs="宋体"/>
          <w:sz w:val="21"/>
          <w:szCs w:val="21"/>
          <w:highlight w:val="none"/>
          <w:u w:val="single"/>
        </w:rPr>
        <w:t>（填写“中型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企业。即本投标人同时满足以下条件：</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1、根据《工业和信息化部、国家统计局、国家发展和改革委员会、财政部关于印发中小企业划型标准规定的通知》（工信部联企业</w:t>
      </w:r>
      <w:r>
        <w:rPr>
          <w:rFonts w:hint="default" w:ascii="Calibri" w:hAnsi="Calibri" w:eastAsia="宋体" w:cs="Calibri"/>
          <w:sz w:val="21"/>
          <w:szCs w:val="21"/>
          <w:highlight w:val="none"/>
        </w:rPr>
        <w:t>[2011]300</w:t>
      </w:r>
      <w:r>
        <w:rPr>
          <w:rFonts w:hint="eastAsia" w:ascii="宋体" w:hAnsi="宋体" w:eastAsia="宋体" w:cs="宋体"/>
          <w:sz w:val="21"/>
          <w:szCs w:val="21"/>
          <w:highlight w:val="none"/>
        </w:rPr>
        <w:t>号）规定的划分标准，本投标人为</w:t>
      </w:r>
      <w:r>
        <w:rPr>
          <w:rFonts w:hint="eastAsia" w:ascii="宋体" w:hAnsi="宋体" w:eastAsia="宋体" w:cs="宋体"/>
          <w:sz w:val="21"/>
          <w:szCs w:val="21"/>
          <w:highlight w:val="none"/>
          <w:u w:val="single"/>
        </w:rPr>
        <w:t>  （填写“中型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2、本投标人参加贵单位组织的</w:t>
      </w:r>
      <w:r>
        <w:rPr>
          <w:rFonts w:hint="eastAsia" w:ascii="宋体" w:hAnsi="宋体" w:eastAsia="宋体" w:cs="宋体"/>
          <w:sz w:val="21"/>
          <w:szCs w:val="21"/>
          <w:highlight w:val="none"/>
          <w:u w:val="single"/>
        </w:rPr>
        <w:t xml:space="preserve"> （填写“项目名称”） </w:t>
      </w:r>
      <w:r>
        <w:rPr>
          <w:rFonts w:hint="eastAsia" w:ascii="宋体" w:hAnsi="宋体" w:eastAsia="宋体" w:cs="宋体"/>
          <w:sz w:val="21"/>
          <w:szCs w:val="21"/>
          <w:highlight w:val="none"/>
        </w:rPr>
        <w:t>项目采购活动，其中：</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①货物（不包括使用大型企业注册商标的货物）：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货物；或</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）提供其他</w:t>
      </w:r>
      <w:r>
        <w:rPr>
          <w:rFonts w:hint="eastAsia" w:ascii="宋体" w:hAnsi="宋体" w:eastAsia="宋体" w:cs="宋体"/>
          <w:sz w:val="21"/>
          <w:szCs w:val="21"/>
          <w:highlight w:val="none"/>
          <w:u w:val="single"/>
        </w:rPr>
        <w:t>（填写“中型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②工程：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）由本投标人承担的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③服务：</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）由本投标人提供的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9"/>
        <w:keepNext w:val="0"/>
        <w:keepLines w:val="0"/>
        <w:widowControl/>
        <w:suppressLineNumbers w:val="0"/>
        <w:ind w:left="0" w:firstLine="42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1、请投标人按照实际情况编制填写本声明函，并在相应的（）中打“√”。</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highlight w:val="none"/>
        </w:rPr>
        <w:t>[2011]300</w:t>
      </w:r>
      <w:r>
        <w:rPr>
          <w:rFonts w:hint="eastAsia" w:ascii="宋体" w:hAnsi="宋体" w:eastAsia="宋体" w:cs="宋体"/>
          <w:sz w:val="21"/>
          <w:szCs w:val="21"/>
          <w:highlight w:val="none"/>
        </w:rPr>
        <w:t>号）规定的划分标准，并按照国家统计局现行的关于统计上大中小微型企业划分办法的有关规定准确划分企业类型。</w:t>
      </w:r>
    </w:p>
    <w:p>
      <w:pPr>
        <w:pStyle w:val="9"/>
        <w:keepNext w:val="0"/>
        <w:keepLines w:val="0"/>
        <w:widowControl/>
        <w:suppressLineNumbers w:val="0"/>
        <w:rPr>
          <w:highlight w:val="none"/>
        </w:rPr>
      </w:pPr>
      <w:r>
        <w:rPr>
          <w:rFonts w:hint="eastAsia" w:ascii="宋体" w:hAnsi="宋体" w:eastAsia="宋体" w:cs="宋体"/>
          <w:sz w:val="21"/>
          <w:szCs w:val="21"/>
          <w:highlight w:val="none"/>
        </w:rPr>
        <w:t>3、投标人为监狱企业的，可不填写本声明函，根据其提供的由省级以上监狱管理局、戒毒管理局（含新疆生产建设兵团）出具的属于监狱企业的证明文件进行认定，监狱企业视同小型、微型企业。</w:t>
      </w:r>
    </w:p>
    <w:p>
      <w:pPr>
        <w:pStyle w:val="9"/>
        <w:keepNext w:val="0"/>
        <w:keepLines w:val="0"/>
        <w:widowControl/>
        <w:suppressLineNumbers w:val="0"/>
        <w:rPr>
          <w:highlight w:val="none"/>
        </w:rPr>
      </w:pPr>
      <w:r>
        <w:rPr>
          <w:rFonts w:hint="eastAsia" w:ascii="宋体" w:hAnsi="宋体" w:eastAsia="宋体" w:cs="宋体"/>
          <w:sz w:val="21"/>
          <w:szCs w:val="21"/>
          <w:highlight w:val="none"/>
        </w:rPr>
        <w:t>4、投标人为残疾人福利性单位的，可不填写本声明函，根据其提供的《残疾人福利性单位声明函》（格式附后）进行认定，残疾人福利性单位视同小型、微型企业。</w:t>
      </w:r>
    </w:p>
    <w:p>
      <w:pPr>
        <w:pStyle w:val="9"/>
        <w:keepNext w:val="0"/>
        <w:keepLines w:val="0"/>
        <w:widowControl/>
        <w:suppressLineNumbers w:val="0"/>
        <w:rPr>
          <w:highlight w:val="none"/>
        </w:rPr>
      </w:pPr>
      <w:r>
        <w:rPr>
          <w:rFonts w:hint="eastAsia" w:ascii="宋体" w:hAnsi="宋体" w:eastAsia="宋体" w:cs="宋体"/>
          <w:sz w:val="21"/>
          <w:szCs w:val="21"/>
          <w:highlight w:val="none"/>
        </w:rPr>
        <w:t>5、纸质投标文件正本中的本声明函（若有）应为原件。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6、若《中小企业声明函》（包括本格式第</w:t>
      </w:r>
      <w:r>
        <w:rPr>
          <w:rFonts w:hint="default" w:ascii="Calibri" w:hAnsi="Calibri" w:eastAsia="宋体" w:cs="Calibri"/>
          <w:sz w:val="21"/>
          <w:szCs w:val="21"/>
          <w:highlight w:val="none"/>
        </w:rPr>
        <w:t>3</w:t>
      </w:r>
      <w:r>
        <w:rPr>
          <w:rFonts w:hint="eastAsia" w:ascii="宋体" w:hAnsi="宋体" w:eastAsia="宋体" w:cs="宋体"/>
          <w:sz w:val="21"/>
          <w:szCs w:val="21"/>
          <w:highlight w:val="none"/>
        </w:rPr>
        <w:t>、</w:t>
      </w:r>
      <w:r>
        <w:rPr>
          <w:rFonts w:hint="default" w:ascii="Calibri" w:hAnsi="Calibri" w:eastAsia="宋体" w:cs="Calibri"/>
          <w:sz w:val="21"/>
          <w:szCs w:val="21"/>
          <w:highlight w:val="none"/>
        </w:rPr>
        <w:t>4</w:t>
      </w:r>
      <w:r>
        <w:rPr>
          <w:rFonts w:hint="eastAsia" w:ascii="宋体" w:hAnsi="宋体" w:eastAsia="宋体" w:cs="宋体"/>
          <w:sz w:val="21"/>
          <w:szCs w:val="21"/>
          <w:highlight w:val="none"/>
        </w:rPr>
        <w:t>条规定的证明文件及声明函）内容不真实，</w:t>
      </w:r>
      <w:r>
        <w:rPr>
          <w:rStyle w:val="12"/>
          <w:rFonts w:hint="eastAsia" w:ascii="宋体" w:hAnsi="宋体" w:eastAsia="宋体" w:cs="宋体"/>
          <w:sz w:val="21"/>
          <w:szCs w:val="21"/>
          <w:highlight w:val="none"/>
        </w:rPr>
        <w:t>视为提供虚假材料。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rPr>
          <w:highlight w:val="none"/>
        </w:rPr>
      </w:pPr>
      <w:r>
        <w:rPr>
          <w:rFonts w:hint="eastAsia" w:ascii="宋体" w:hAnsi="宋体" w:eastAsia="宋体" w:cs="宋体"/>
          <w:sz w:val="21"/>
          <w:szCs w:val="21"/>
          <w:highlight w:val="none"/>
        </w:rPr>
        <w:t>附：</w:t>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残疾人福利性单位声明函</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（专门面向中小企业或小型、微型企业适用，若有）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项目采购活动：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）由本投标人承担的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）由本投标人提供的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服务；或</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）提供其他残疾人福利性单位制造的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货物（不包括使用非残疾人福利性单位注册商标的货物）。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9"/>
        <w:keepNext w:val="0"/>
        <w:keepLines w:val="0"/>
        <w:widowControl/>
        <w:suppressLineNumbers w:val="0"/>
        <w:ind w:left="0" w:firstLine="42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1、请投标人按照实际情况编制填写本声明函，并在相应的（）中打“√”。</w:t>
      </w:r>
    </w:p>
    <w:p>
      <w:pPr>
        <w:pStyle w:val="9"/>
        <w:keepNext w:val="0"/>
        <w:keepLines w:val="0"/>
        <w:widowControl/>
        <w:suppressLineNumbers w:val="0"/>
        <w:rPr>
          <w:highlight w:val="none"/>
        </w:rPr>
      </w:pPr>
      <w:r>
        <w:rPr>
          <w:rFonts w:hint="eastAsia" w:ascii="宋体" w:hAnsi="宋体" w:eastAsia="宋体" w:cs="宋体"/>
          <w:sz w:val="21"/>
          <w:szCs w:val="21"/>
          <w:highlight w:val="none"/>
        </w:rPr>
        <w:t>2、纸质投标文件正本中的本声明函（若有）应为原件。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3、若《残疾人福利性单位声明函》内容不真实，</w:t>
      </w:r>
      <w:r>
        <w:rPr>
          <w:rStyle w:val="12"/>
          <w:rFonts w:hint="eastAsia" w:ascii="宋体" w:hAnsi="宋体" w:eastAsia="宋体" w:cs="宋体"/>
          <w:sz w:val="21"/>
          <w:szCs w:val="21"/>
          <w:highlight w:val="none"/>
        </w:rPr>
        <w:t>视为提供虚假材料。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1"/>
          <w:szCs w:val="21"/>
          <w:highlight w:val="none"/>
        </w:rPr>
      </w:pP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二-12其他资格证明文件（若有）</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outlineLvl w:val="4"/>
        <w:rPr>
          <w:highlight w:val="none"/>
        </w:rPr>
      </w:pPr>
      <w:r>
        <w:rPr>
          <w:rFonts w:hint="eastAsia" w:ascii="宋体" w:hAnsi="宋体" w:eastAsia="宋体" w:cs="宋体"/>
          <w:sz w:val="21"/>
          <w:szCs w:val="21"/>
          <w:highlight w:val="none"/>
        </w:rPr>
        <w:t>二</w:t>
      </w:r>
      <w:r>
        <w:rPr>
          <w:rStyle w:val="12"/>
          <w:rFonts w:hint="eastAsia" w:ascii="宋体" w:hAnsi="宋体" w:eastAsia="宋体" w:cs="宋体"/>
          <w:sz w:val="21"/>
          <w:szCs w:val="21"/>
          <w:highlight w:val="none"/>
        </w:rPr>
        <w:t>-12-①具备履行合同所必需设备和专业技术能力专项证明材料（若有）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现附上我方具备履行合同所必需的设备和专业技术能力的专项证明材料复印件（具体附后），上述证明材料真实有效，否则我方负全部责任。</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1、招标文件要求投标人提供“具备履行合同所必需的设备和专业技术能力专项证明材料”的，投标人应按照招标文件规定在此项下提供相应证明材料复印件。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2、投标人提供的相应证明材料复印件均应符合：内容完整、清晰、整洁，并由投标人加盖其单位公章。</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二-12-②招标文件规定的其他资格证明文件（若有）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除招标文件另有规定外，招标文件要求提交的除前述资格证明文件外的其他资格证明文件（若有）加盖投标人的单位公章后应在此项下提交。</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Fonts w:hint="eastAsia" w:ascii="宋体" w:hAnsi="宋体" w:eastAsia="宋体" w:cs="宋体"/>
          <w:sz w:val="21"/>
          <w:szCs w:val="21"/>
          <w:highlight w:val="none"/>
        </w:rPr>
        <w:t>三</w:t>
      </w:r>
      <w:r>
        <w:rPr>
          <w:rStyle w:val="12"/>
          <w:rFonts w:hint="eastAsia" w:ascii="宋体" w:hAnsi="宋体" w:eastAsia="宋体" w:cs="宋体"/>
          <w:sz w:val="21"/>
          <w:szCs w:val="21"/>
          <w:highlight w:val="none"/>
        </w:rPr>
        <w:t>、投标保证金</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1、在此项下提交的</w:t>
      </w:r>
      <w:r>
        <w:rPr>
          <w:rStyle w:val="12"/>
          <w:rFonts w:hint="eastAsia" w:ascii="宋体" w:hAnsi="宋体" w:eastAsia="宋体" w:cs="宋体"/>
          <w:sz w:val="21"/>
          <w:szCs w:val="21"/>
          <w:highlight w:val="none"/>
        </w:rPr>
        <w:t>“投标保证金”</w:t>
      </w:r>
      <w:r>
        <w:rPr>
          <w:rFonts w:hint="eastAsia" w:ascii="宋体" w:hAnsi="宋体" w:eastAsia="宋体" w:cs="宋体"/>
          <w:sz w:val="21"/>
          <w:szCs w:val="21"/>
          <w:highlight w:val="none"/>
        </w:rPr>
        <w:t>材料可使用转账凭证复印件或从福建省政府采购网上公开信息系统中下载的有关原始页面的打印件。</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2、投标保证金是否已提交的认定按照招标文件第三章规定执行。</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8"/>
          <w:szCs w:val="28"/>
          <w:highlight w:val="none"/>
        </w:rPr>
      </w:pPr>
      <w:r>
        <w:rPr>
          <w:rStyle w:val="12"/>
          <w:rFonts w:hint="eastAsia" w:ascii="宋体" w:hAnsi="宋体" w:eastAsia="宋体" w:cs="宋体"/>
          <w:sz w:val="28"/>
          <w:szCs w:val="28"/>
          <w:highlight w:val="none"/>
        </w:rPr>
        <w:br w:type="page"/>
      </w:r>
    </w:p>
    <w:p>
      <w:pPr>
        <w:pStyle w:val="9"/>
        <w:keepNext w:val="0"/>
        <w:keepLines w:val="0"/>
        <w:widowControl/>
        <w:suppressLineNumbers w:val="0"/>
        <w:jc w:val="center"/>
        <w:rPr>
          <w:highlight w:val="none"/>
        </w:rPr>
      </w:pPr>
      <w:r>
        <w:rPr>
          <w:rStyle w:val="12"/>
          <w:rFonts w:hint="eastAsia" w:ascii="宋体" w:hAnsi="宋体" w:eastAsia="宋体" w:cs="宋体"/>
          <w:sz w:val="28"/>
          <w:szCs w:val="28"/>
          <w:highlight w:val="none"/>
        </w:rPr>
        <w:t>封面格式</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jc w:val="center"/>
        <w:rPr>
          <w:highlight w:val="none"/>
        </w:rPr>
      </w:pPr>
      <w:r>
        <w:rPr>
          <w:rStyle w:val="12"/>
          <w:rFonts w:hint="eastAsia" w:ascii="宋体" w:hAnsi="宋体" w:eastAsia="宋体" w:cs="宋体"/>
          <w:sz w:val="48"/>
          <w:szCs w:val="48"/>
          <w:highlight w:val="none"/>
        </w:rPr>
        <w:t>福建省政府采购投标文件</w:t>
      </w:r>
    </w:p>
    <w:p>
      <w:pPr>
        <w:pStyle w:val="9"/>
        <w:keepNext w:val="0"/>
        <w:keepLines w:val="0"/>
        <w:widowControl/>
        <w:suppressLineNumbers w:val="0"/>
        <w:jc w:val="center"/>
        <w:outlineLvl w:val="1"/>
        <w:rPr>
          <w:highlight w:val="none"/>
        </w:rPr>
      </w:pPr>
      <w:r>
        <w:rPr>
          <w:rStyle w:val="12"/>
          <w:rFonts w:hint="eastAsia" w:ascii="宋体" w:hAnsi="宋体" w:eastAsia="宋体" w:cs="宋体"/>
          <w:sz w:val="48"/>
          <w:szCs w:val="48"/>
          <w:highlight w:val="none"/>
        </w:rPr>
        <w:t>（报价部分）</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jc w:val="center"/>
        <w:rPr>
          <w:highlight w:val="none"/>
        </w:rPr>
      </w:pPr>
      <w:r>
        <w:rPr>
          <w:rStyle w:val="12"/>
          <w:rFonts w:hint="eastAsia" w:ascii="宋体" w:hAnsi="宋体" w:eastAsia="宋体" w:cs="宋体"/>
          <w:sz w:val="36"/>
          <w:szCs w:val="36"/>
          <w:highlight w:val="none"/>
          <w:u w:val="single"/>
        </w:rPr>
        <w:t>（填写正本或副本）</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项目名称：</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招标编号：</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所投合同包：</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rPr>
          <w:highlight w:val="none"/>
        </w:rPr>
      </w:pPr>
    </w:p>
    <w:p>
      <w:pPr>
        <w:pStyle w:val="9"/>
        <w:keepNext w:val="0"/>
        <w:keepLines w:val="0"/>
        <w:widowControl/>
        <w:suppressLineNumbers w:val="0"/>
        <w:rPr>
          <w:highlight w:val="none"/>
        </w:rPr>
      </w:pPr>
    </w:p>
    <w:p>
      <w:pPr>
        <w:pStyle w:val="9"/>
        <w:keepNext w:val="0"/>
        <w:keepLines w:val="0"/>
        <w:widowControl/>
        <w:suppressLineNumbers w:val="0"/>
        <w:rPr>
          <w:highlight w:val="none"/>
        </w:rPr>
      </w:pP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rPr>
        <w:t>投标人：</w:t>
      </w:r>
      <w:r>
        <w:rPr>
          <w:rStyle w:val="12"/>
          <w:rFonts w:hint="eastAsia" w:ascii="宋体" w:hAnsi="宋体" w:eastAsia="宋体" w:cs="宋体"/>
          <w:sz w:val="31"/>
          <w:szCs w:val="31"/>
          <w:highlight w:val="none"/>
          <w:u w:val="single"/>
        </w:rPr>
        <w:t>（填写“全称”）</w:t>
      </w: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年</w:t>
      </w: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月</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8"/>
          <w:szCs w:val="28"/>
          <w:highlight w:val="none"/>
        </w:rPr>
      </w:pPr>
      <w:r>
        <w:rPr>
          <w:rStyle w:val="12"/>
          <w:rFonts w:hint="eastAsia" w:ascii="宋体" w:hAnsi="宋体" w:eastAsia="宋体" w:cs="宋体"/>
          <w:sz w:val="28"/>
          <w:szCs w:val="28"/>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8"/>
          <w:szCs w:val="28"/>
          <w:highlight w:val="none"/>
        </w:rPr>
        <w:t>索引</w:t>
      </w:r>
    </w:p>
    <w:p>
      <w:pPr>
        <w:pStyle w:val="9"/>
        <w:keepNext w:val="0"/>
        <w:keepLines w:val="0"/>
        <w:widowControl/>
        <w:suppressLineNumbers w:val="0"/>
        <w:rPr>
          <w:highlight w:val="none"/>
        </w:rPr>
      </w:pPr>
      <w:r>
        <w:rPr>
          <w:rFonts w:hint="eastAsia" w:ascii="宋体" w:hAnsi="宋体" w:eastAsia="宋体" w:cs="宋体"/>
          <w:sz w:val="28"/>
          <w:szCs w:val="28"/>
          <w:highlight w:val="none"/>
        </w:rPr>
        <w:t>一、开标一览表</w:t>
      </w:r>
    </w:p>
    <w:p>
      <w:pPr>
        <w:pStyle w:val="9"/>
        <w:keepNext w:val="0"/>
        <w:keepLines w:val="0"/>
        <w:widowControl/>
        <w:suppressLineNumbers w:val="0"/>
        <w:rPr>
          <w:highlight w:val="none"/>
        </w:rPr>
      </w:pPr>
      <w:r>
        <w:rPr>
          <w:rFonts w:hint="eastAsia" w:ascii="宋体" w:hAnsi="宋体" w:eastAsia="宋体" w:cs="宋体"/>
          <w:sz w:val="28"/>
          <w:szCs w:val="28"/>
          <w:highlight w:val="none"/>
        </w:rPr>
        <w:t>二、投标分项报价表</w:t>
      </w:r>
    </w:p>
    <w:p>
      <w:pPr>
        <w:pStyle w:val="9"/>
        <w:keepNext w:val="0"/>
        <w:keepLines w:val="0"/>
        <w:widowControl/>
        <w:suppressLineNumbers w:val="0"/>
        <w:rPr>
          <w:highlight w:val="none"/>
        </w:rPr>
      </w:pPr>
      <w:r>
        <w:rPr>
          <w:rFonts w:hint="eastAsia" w:ascii="宋体" w:hAnsi="宋体" w:eastAsia="宋体" w:cs="宋体"/>
          <w:sz w:val="28"/>
          <w:szCs w:val="28"/>
          <w:highlight w:val="none"/>
        </w:rPr>
        <w:t>三、招标文件规定的价格扣除证明材料（若有）</w:t>
      </w:r>
    </w:p>
    <w:p>
      <w:pPr>
        <w:pStyle w:val="9"/>
        <w:keepNext w:val="0"/>
        <w:keepLines w:val="0"/>
        <w:widowControl/>
        <w:suppressLineNumbers w:val="0"/>
        <w:rPr>
          <w:highlight w:val="none"/>
        </w:rPr>
      </w:pPr>
      <w:r>
        <w:rPr>
          <w:rFonts w:hint="eastAsia" w:ascii="宋体" w:hAnsi="宋体" w:eastAsia="宋体" w:cs="宋体"/>
          <w:sz w:val="28"/>
          <w:szCs w:val="28"/>
          <w:highlight w:val="none"/>
        </w:rPr>
        <w:t>四、招标文件规定的加分证明材料（若有）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一、开标一览表</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货币及单位：人民币元</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11"/>
        <w:gridCol w:w="5720"/>
        <w:gridCol w:w="7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38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510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投标报价</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保证金</w:t>
            </w:r>
          </w:p>
        </w:tc>
        <w:tc>
          <w:tcPr>
            <w:tcW w:w="118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trPr>
        <w:tc>
          <w:tcPr>
            <w:tcW w:w="138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5100" w:type="dxa"/>
            <w:shd w:val="clear" w:color="auto" w:fill="auto"/>
            <w:tcMar>
              <w:top w:w="0" w:type="dxa"/>
              <w:left w:w="105" w:type="dxa"/>
              <w:bottom w:w="0" w:type="dxa"/>
              <w:right w:w="105" w:type="dxa"/>
            </w:tcMar>
            <w:vAlign w:val="center"/>
          </w:tcPr>
          <w:p>
            <w:pPr>
              <w:pStyle w:val="9"/>
              <w:keepNext w:val="0"/>
              <w:keepLines w:val="0"/>
              <w:widowControl/>
              <w:suppressLineNumbers w:val="0"/>
              <w:rPr>
                <w:highlight w:val="none"/>
              </w:rPr>
            </w:pPr>
            <w:r>
              <w:rPr>
                <w:rFonts w:hint="eastAsia" w:ascii="宋体" w:hAnsi="宋体" w:eastAsia="宋体" w:cs="宋体"/>
                <w:sz w:val="21"/>
                <w:szCs w:val="21"/>
                <w:highlight w:val="none"/>
              </w:rPr>
              <w:t>投标总价（大写金额）：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rPr>
                <w:highlight w:val="none"/>
              </w:rPr>
            </w:pPr>
            <w:r>
              <w:rPr>
                <w:rFonts w:hint="eastAsia" w:ascii="宋体" w:hAnsi="宋体" w:eastAsia="宋体" w:cs="宋体"/>
                <w:sz w:val="21"/>
                <w:szCs w:val="21"/>
                <w:highlight w:val="none"/>
              </w:rPr>
              <w:t>a.投标报价的明细：详见《投标分项报价表》。</w:t>
            </w:r>
          </w:p>
          <w:p>
            <w:pPr>
              <w:pStyle w:val="9"/>
              <w:keepNext w:val="0"/>
              <w:keepLines w:val="0"/>
              <w:widowControl/>
              <w:suppressLineNumbers w:val="0"/>
              <w:rPr>
                <w:highlight w:val="none"/>
              </w:rPr>
            </w:pPr>
            <w:r>
              <w:rPr>
                <w:rFonts w:hint="eastAsia" w:ascii="宋体" w:hAnsi="宋体" w:eastAsia="宋体" w:cs="宋体"/>
                <w:sz w:val="21"/>
                <w:szCs w:val="21"/>
                <w:highlight w:val="none"/>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8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5100" w:type="dxa"/>
            <w:shd w:val="clear" w:color="auto" w:fill="auto"/>
            <w:tcMar>
              <w:top w:w="0" w:type="dxa"/>
              <w:left w:w="105" w:type="dxa"/>
              <w:bottom w:w="0" w:type="dxa"/>
              <w:right w:w="105" w:type="dxa"/>
            </w:tcMar>
            <w:vAlign w:val="center"/>
          </w:tcPr>
          <w:p>
            <w:pPr>
              <w:pStyle w:val="9"/>
              <w:keepNext w:val="0"/>
              <w:keepLines w:val="0"/>
              <w:widowControl/>
              <w:suppressLineNumbers w:val="0"/>
              <w:rPr>
                <w:highlight w:val="none"/>
              </w:rPr>
            </w:pPr>
            <w:r>
              <w:rPr>
                <w:rFonts w:hint="eastAsia" w:ascii="宋体" w:hAnsi="宋体" w:eastAsia="宋体" w:cs="宋体"/>
                <w:sz w:val="21"/>
                <w:szCs w:val="21"/>
                <w:highlight w:val="none"/>
              </w:rPr>
              <w:t>投标总价（大写金额）：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1、本表应按照下列规定填写：</w:t>
      </w:r>
    </w:p>
    <w:p>
      <w:pPr>
        <w:pStyle w:val="9"/>
        <w:keepNext w:val="0"/>
        <w:keepLines w:val="0"/>
        <w:widowControl/>
        <w:suppressLineNumbers w:val="0"/>
        <w:rPr>
          <w:highlight w:val="none"/>
        </w:rPr>
      </w:pPr>
      <w:r>
        <w:rPr>
          <w:rFonts w:hint="eastAsia" w:ascii="宋体" w:hAnsi="宋体" w:eastAsia="宋体" w:cs="宋体"/>
          <w:sz w:val="21"/>
          <w:szCs w:val="21"/>
          <w:highlight w:val="none"/>
        </w:rPr>
        <w:t>1.1投标人应按照本表格式填写所投的合同包的“投标报价”。</w:t>
      </w:r>
    </w:p>
    <w:p>
      <w:pPr>
        <w:pStyle w:val="9"/>
        <w:keepNext w:val="0"/>
        <w:keepLines w:val="0"/>
        <w:widowControl/>
        <w:suppressLineNumbers w:val="0"/>
        <w:rPr>
          <w:highlight w:val="none"/>
        </w:rPr>
      </w:pPr>
      <w:r>
        <w:rPr>
          <w:rFonts w:hint="eastAsia" w:ascii="宋体" w:hAnsi="宋体" w:eastAsia="宋体" w:cs="宋体"/>
          <w:sz w:val="21"/>
          <w:szCs w:val="21"/>
          <w:highlight w:val="none"/>
        </w:rPr>
        <w:t>1.2本表中列示的“合同包”应与《投标分项报价表》中列示的“合同包”保持一致，即：若本表中列示的“合同包”为“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”时，《投标分项报价表》中列示的“合同包”亦应为“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”，以此类推。</w:t>
      </w:r>
    </w:p>
    <w:p>
      <w:pPr>
        <w:pStyle w:val="9"/>
        <w:keepNext w:val="0"/>
        <w:keepLines w:val="0"/>
        <w:widowControl/>
        <w:suppressLineNumbers w:val="0"/>
        <w:rPr>
          <w:highlight w:val="none"/>
        </w:rPr>
      </w:pPr>
      <w:r>
        <w:rPr>
          <w:rFonts w:hint="eastAsia" w:ascii="宋体" w:hAnsi="宋体" w:eastAsia="宋体" w:cs="宋体"/>
          <w:sz w:val="21"/>
          <w:szCs w:val="21"/>
          <w:highlight w:val="none"/>
        </w:rPr>
        <w:t>1.3“大写金额”指“投标报价”应用“壹、贰、叁、肆、伍、陆、柒、捌、玖、拾、佰、仟、万、亿、元、角、分、零”等进行填写。</w:t>
      </w:r>
    </w:p>
    <w:p>
      <w:pPr>
        <w:pStyle w:val="9"/>
        <w:keepNext w:val="0"/>
        <w:keepLines w:val="0"/>
        <w:widowControl/>
        <w:suppressLineNumbers w:val="0"/>
        <w:rPr>
          <w:highlight w:val="none"/>
        </w:rPr>
      </w:pPr>
      <w:r>
        <w:rPr>
          <w:rFonts w:hint="eastAsia" w:ascii="宋体" w:hAnsi="宋体" w:eastAsia="宋体" w:cs="宋体"/>
          <w:sz w:val="21"/>
          <w:szCs w:val="21"/>
          <w:highlight w:val="none"/>
        </w:rPr>
        <w:t>2、纸质投标文件正本中的本表应为原件。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二、投标分项报价表</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货币及单位：人民币元</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15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投标标的</w:t>
            </w:r>
          </w:p>
        </w:tc>
        <w:tc>
          <w:tcPr>
            <w:tcW w:w="127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规格</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来源地</w:t>
            </w:r>
          </w:p>
        </w:tc>
        <w:tc>
          <w:tcPr>
            <w:tcW w:w="9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单价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57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数量</w:t>
            </w:r>
          </w:p>
        </w:tc>
        <w:tc>
          <w:tcPr>
            <w:tcW w:w="109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总价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81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1、本表应按照下列规定填写：</w:t>
      </w:r>
    </w:p>
    <w:p>
      <w:pPr>
        <w:pStyle w:val="9"/>
        <w:keepNext w:val="0"/>
        <w:keepLines w:val="0"/>
        <w:widowControl/>
        <w:suppressLineNumbers w:val="0"/>
        <w:rPr>
          <w:highlight w:val="none"/>
        </w:rPr>
      </w:pPr>
      <w:r>
        <w:rPr>
          <w:rFonts w:hint="eastAsia" w:ascii="宋体" w:hAnsi="宋体" w:eastAsia="宋体" w:cs="宋体"/>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”时，本表中列示的“合同包”亦应为“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”，以此类推。</w:t>
      </w:r>
    </w:p>
    <w:p>
      <w:pPr>
        <w:pStyle w:val="9"/>
        <w:keepNext w:val="0"/>
        <w:keepLines w:val="0"/>
        <w:widowControl/>
        <w:suppressLineNumbers w:val="0"/>
        <w:rPr>
          <w:highlight w:val="none"/>
        </w:rPr>
      </w:pPr>
      <w:r>
        <w:rPr>
          <w:rFonts w:hint="eastAsia" w:ascii="宋体" w:hAnsi="宋体" w:eastAsia="宋体" w:cs="宋体"/>
          <w:sz w:val="21"/>
          <w:szCs w:val="21"/>
          <w:highlight w:val="none"/>
        </w:rPr>
        <w:t>1.2“投标标的”为货物的：</w:t>
      </w:r>
      <w:r>
        <w:rPr>
          <w:rStyle w:val="12"/>
          <w:rFonts w:hint="eastAsia" w:ascii="宋体" w:hAnsi="宋体" w:eastAsia="宋体" w:cs="宋体"/>
          <w:sz w:val="21"/>
          <w:szCs w:val="21"/>
          <w:highlight w:val="none"/>
        </w:rPr>
        <w:t>“规格”</w:t>
      </w:r>
      <w:r>
        <w:rPr>
          <w:rFonts w:hint="eastAsia" w:ascii="宋体" w:hAnsi="宋体" w:eastAsia="宋体" w:cs="宋体"/>
          <w:sz w:val="21"/>
          <w:szCs w:val="21"/>
          <w:highlight w:val="none"/>
        </w:rPr>
        <w:t>项下应填写货物制造厂商赋予的品牌（属于节能、环保清单产品的货物，填写的品牌名称应与清单载明的品牌名称保持一致）及具体型号。</w:t>
      </w:r>
      <w:r>
        <w:rPr>
          <w:rStyle w:val="12"/>
          <w:rFonts w:hint="eastAsia" w:ascii="宋体" w:hAnsi="宋体" w:eastAsia="宋体" w:cs="宋体"/>
          <w:sz w:val="21"/>
          <w:szCs w:val="21"/>
          <w:highlight w:val="none"/>
        </w:rPr>
        <w:t>“来源地”</w:t>
      </w:r>
      <w:r>
        <w:rPr>
          <w:rFonts w:hint="eastAsia" w:ascii="宋体" w:hAnsi="宋体" w:eastAsia="宋体" w:cs="宋体"/>
          <w:sz w:val="21"/>
          <w:szCs w:val="21"/>
          <w:highlight w:val="none"/>
        </w:rPr>
        <w:t>应填写货物的原产地。</w:t>
      </w:r>
    </w:p>
    <w:p>
      <w:pPr>
        <w:pStyle w:val="9"/>
        <w:keepNext w:val="0"/>
        <w:keepLines w:val="0"/>
        <w:widowControl/>
        <w:suppressLineNumbers w:val="0"/>
        <w:rPr>
          <w:highlight w:val="none"/>
        </w:rPr>
      </w:pPr>
      <w:r>
        <w:rPr>
          <w:rFonts w:hint="eastAsia" w:ascii="宋体" w:hAnsi="宋体" w:eastAsia="宋体" w:cs="宋体"/>
          <w:sz w:val="21"/>
          <w:szCs w:val="21"/>
          <w:highlight w:val="none"/>
        </w:rPr>
        <w:t>1.3“投标标的”为服务的：</w:t>
      </w:r>
      <w:r>
        <w:rPr>
          <w:rStyle w:val="12"/>
          <w:rFonts w:hint="eastAsia" w:ascii="宋体" w:hAnsi="宋体" w:eastAsia="宋体" w:cs="宋体"/>
          <w:sz w:val="21"/>
          <w:szCs w:val="21"/>
          <w:highlight w:val="none"/>
        </w:rPr>
        <w:t>“规格”</w:t>
      </w:r>
      <w:r>
        <w:rPr>
          <w:rFonts w:hint="eastAsia" w:ascii="宋体" w:hAnsi="宋体" w:eastAsia="宋体" w:cs="宋体"/>
          <w:sz w:val="21"/>
          <w:szCs w:val="21"/>
          <w:highlight w:val="none"/>
        </w:rPr>
        <w:t>项下应填写服务提供者提供的服务标准及品牌（若有）。</w:t>
      </w:r>
      <w:r>
        <w:rPr>
          <w:rStyle w:val="12"/>
          <w:rFonts w:hint="eastAsia" w:ascii="宋体" w:hAnsi="宋体" w:eastAsia="宋体" w:cs="宋体"/>
          <w:sz w:val="21"/>
          <w:szCs w:val="21"/>
          <w:highlight w:val="none"/>
        </w:rPr>
        <w:t>“来源地”</w:t>
      </w:r>
      <w:r>
        <w:rPr>
          <w:rFonts w:hint="eastAsia" w:ascii="宋体" w:hAnsi="宋体" w:eastAsia="宋体" w:cs="宋体"/>
          <w:sz w:val="21"/>
          <w:szCs w:val="21"/>
          <w:highlight w:val="none"/>
        </w:rPr>
        <w:t>应填写服务提供者的所在地。</w:t>
      </w:r>
    </w:p>
    <w:p>
      <w:pPr>
        <w:pStyle w:val="9"/>
        <w:keepNext w:val="0"/>
        <w:keepLines w:val="0"/>
        <w:widowControl/>
        <w:suppressLineNumbers w:val="0"/>
        <w:rPr>
          <w:highlight w:val="none"/>
        </w:rPr>
      </w:pPr>
      <w:r>
        <w:rPr>
          <w:rFonts w:hint="eastAsia" w:ascii="宋体" w:hAnsi="宋体" w:eastAsia="宋体" w:cs="宋体"/>
          <w:sz w:val="21"/>
          <w:szCs w:val="21"/>
          <w:highlight w:val="none"/>
        </w:rPr>
        <w:t>1.4同一合同包中，</w:t>
      </w:r>
      <w:r>
        <w:rPr>
          <w:rStyle w:val="12"/>
          <w:rFonts w:hint="eastAsia" w:ascii="宋体" w:hAnsi="宋体" w:eastAsia="宋体" w:cs="宋体"/>
          <w:sz w:val="21"/>
          <w:szCs w:val="21"/>
          <w:highlight w:val="none"/>
        </w:rPr>
        <w:t>“单价（现场）”</w:t>
      </w:r>
      <w:r>
        <w:rPr>
          <w:rFonts w:hint="eastAsia" w:ascii="宋体" w:hAnsi="宋体" w:eastAsia="宋体" w:cs="宋体"/>
          <w:sz w:val="21"/>
          <w:szCs w:val="21"/>
          <w:highlight w:val="none"/>
        </w:rPr>
        <w:t>×</w:t>
      </w:r>
      <w:r>
        <w:rPr>
          <w:rStyle w:val="12"/>
          <w:rFonts w:hint="eastAsia" w:ascii="宋体" w:hAnsi="宋体" w:eastAsia="宋体" w:cs="宋体"/>
          <w:sz w:val="21"/>
          <w:szCs w:val="21"/>
          <w:highlight w:val="none"/>
        </w:rPr>
        <w:t>“数量”</w:t>
      </w:r>
      <w:r>
        <w:rPr>
          <w:rFonts w:hint="eastAsia" w:ascii="宋体" w:hAnsi="宋体" w:eastAsia="宋体" w:cs="宋体"/>
          <w:sz w:val="21"/>
          <w:szCs w:val="21"/>
          <w:highlight w:val="none"/>
        </w:rPr>
        <w:t>=</w:t>
      </w:r>
      <w:r>
        <w:rPr>
          <w:rStyle w:val="12"/>
          <w:rFonts w:hint="eastAsia" w:ascii="宋体" w:hAnsi="宋体" w:eastAsia="宋体" w:cs="宋体"/>
          <w:sz w:val="21"/>
          <w:szCs w:val="21"/>
          <w:highlight w:val="none"/>
        </w:rPr>
        <w:t>“总价（现场）”</w:t>
      </w:r>
      <w:r>
        <w:rPr>
          <w:rFonts w:hint="eastAsia" w:ascii="宋体" w:hAnsi="宋体" w:eastAsia="宋体" w:cs="宋体"/>
          <w:sz w:val="21"/>
          <w:szCs w:val="21"/>
          <w:highlight w:val="none"/>
        </w:rPr>
        <w:t>，全部品目号</w:t>
      </w:r>
      <w:r>
        <w:rPr>
          <w:rStyle w:val="12"/>
          <w:rFonts w:hint="eastAsia" w:ascii="宋体" w:hAnsi="宋体" w:eastAsia="宋体" w:cs="宋体"/>
          <w:sz w:val="21"/>
          <w:szCs w:val="21"/>
          <w:highlight w:val="none"/>
        </w:rPr>
        <w:t>“总价（现场）”</w:t>
      </w:r>
      <w:r>
        <w:rPr>
          <w:rFonts w:hint="eastAsia" w:ascii="宋体" w:hAnsi="宋体" w:eastAsia="宋体" w:cs="宋体"/>
          <w:sz w:val="21"/>
          <w:szCs w:val="21"/>
          <w:highlight w:val="none"/>
        </w:rPr>
        <w:t>的合计金额应与《开标一览表》中相应合同包列示的</w:t>
      </w:r>
      <w:r>
        <w:rPr>
          <w:rStyle w:val="12"/>
          <w:rFonts w:hint="eastAsia" w:ascii="宋体" w:hAnsi="宋体" w:eastAsia="宋体" w:cs="宋体"/>
          <w:sz w:val="21"/>
          <w:szCs w:val="21"/>
          <w:highlight w:val="none"/>
        </w:rPr>
        <w:t>“投标总价”</w:t>
      </w:r>
      <w:r>
        <w:rPr>
          <w:rFonts w:hint="eastAsia" w:ascii="宋体" w:hAnsi="宋体" w:eastAsia="宋体" w:cs="宋体"/>
          <w:sz w:val="21"/>
          <w:szCs w:val="21"/>
          <w:highlight w:val="none"/>
        </w:rPr>
        <w:t>保持一致。</w:t>
      </w:r>
    </w:p>
    <w:p>
      <w:pPr>
        <w:pStyle w:val="9"/>
        <w:keepNext w:val="0"/>
        <w:keepLines w:val="0"/>
        <w:widowControl/>
        <w:suppressLineNumbers w:val="0"/>
        <w:rPr>
          <w:highlight w:val="none"/>
        </w:rPr>
      </w:pPr>
      <w:r>
        <w:rPr>
          <w:rFonts w:hint="eastAsia" w:ascii="宋体" w:hAnsi="宋体" w:eastAsia="宋体" w:cs="宋体"/>
          <w:sz w:val="21"/>
          <w:szCs w:val="21"/>
          <w:highlight w:val="none"/>
        </w:rPr>
        <w:t>1.5若招标文件要求投标人对“备品备件价格、专用工具价格、技术服务费、安装调试费、检验培训费、运输费、保险费、税收”等进行报价的，请在本表的</w:t>
      </w:r>
      <w:r>
        <w:rPr>
          <w:rStyle w:val="12"/>
          <w:rFonts w:hint="eastAsia" w:ascii="宋体" w:hAnsi="宋体" w:eastAsia="宋体" w:cs="宋体"/>
          <w:sz w:val="21"/>
          <w:szCs w:val="21"/>
          <w:highlight w:val="none"/>
        </w:rPr>
        <w:t>“备注”</w:t>
      </w:r>
      <w:r>
        <w:rPr>
          <w:rFonts w:hint="eastAsia" w:ascii="宋体" w:hAnsi="宋体" w:eastAsia="宋体" w:cs="宋体"/>
          <w:sz w:val="21"/>
          <w:szCs w:val="21"/>
          <w:highlight w:val="none"/>
        </w:rPr>
        <w:t>项下填写。</w:t>
      </w:r>
    </w:p>
    <w:p>
      <w:pPr>
        <w:pStyle w:val="9"/>
        <w:keepNext w:val="0"/>
        <w:keepLines w:val="0"/>
        <w:widowControl/>
        <w:suppressLineNumbers w:val="0"/>
        <w:rPr>
          <w:highlight w:val="none"/>
        </w:rPr>
      </w:pPr>
      <w:r>
        <w:rPr>
          <w:rFonts w:hint="eastAsia" w:ascii="宋体" w:hAnsi="宋体" w:eastAsia="宋体" w:cs="宋体"/>
          <w:sz w:val="21"/>
          <w:szCs w:val="21"/>
          <w:highlight w:val="none"/>
        </w:rPr>
        <w:t>2、纸质投标文件正本中的本表应为原件。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三、招标文件规定的价格扣除证明材料（若有）</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三-1优先类节能产品、环境标志产品价格扣除证明材料（若有）</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三-1-①优先类节能产品、环境标志产品统计表（价格扣除适用，若有）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货币及单位：人民币元</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6"/>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货物名称</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单价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数量</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总价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c>
          <w:tcPr>
            <w:tcW w:w="7305" w:type="dxa"/>
            <w:gridSpan w:val="6"/>
            <w:shd w:val="clear" w:color="auto" w:fill="auto"/>
            <w:tcMar>
              <w:top w:w="0" w:type="dxa"/>
              <w:left w:w="105" w:type="dxa"/>
              <w:bottom w:w="0" w:type="dxa"/>
              <w:right w:w="105" w:type="dxa"/>
            </w:tcMar>
            <w:vAlign w:val="top"/>
          </w:tcPr>
          <w:p>
            <w:pPr>
              <w:pStyle w:val="9"/>
              <w:keepNext w:val="0"/>
              <w:keepLines w:val="0"/>
              <w:widowControl/>
              <w:suppressLineNumbers w:val="0"/>
              <w:rPr>
                <w:highlight w:val="none"/>
              </w:rPr>
            </w:pPr>
            <w:r>
              <w:rPr>
                <w:rFonts w:hint="eastAsia" w:ascii="宋体" w:hAnsi="宋体" w:eastAsia="宋体" w:cs="宋体"/>
                <w:sz w:val="21"/>
                <w:szCs w:val="21"/>
                <w:highlight w:val="none"/>
              </w:rPr>
              <w:t>a.合同包内属于节能、环境标志产品的报价总金额：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b.合同包投标总价（报价总金额）：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c.“合同包内属于节能、环境标志产品的报价总金额”占“合同包投标总价（报价总金额）”的比例（以</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列示）：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1、对节能、环境标志产品计算价格扣除时，只依据投标文件</w:t>
      </w:r>
      <w:r>
        <w:rPr>
          <w:rStyle w:val="12"/>
          <w:rFonts w:hint="eastAsia" w:ascii="宋体" w:hAnsi="宋体" w:eastAsia="宋体" w:cs="宋体"/>
          <w:sz w:val="21"/>
          <w:szCs w:val="21"/>
          <w:highlight w:val="none"/>
        </w:rPr>
        <w:t>“三</w:t>
      </w:r>
      <w:r>
        <w:rPr>
          <w:rStyle w:val="12"/>
          <w:rFonts w:hint="default" w:ascii="Calibri" w:hAnsi="Calibri" w:eastAsia="宋体" w:cs="Calibri"/>
          <w:sz w:val="21"/>
          <w:szCs w:val="21"/>
          <w:highlight w:val="none"/>
        </w:rPr>
        <w:t>-1-</w:t>
      </w:r>
      <w:r>
        <w:rPr>
          <w:rStyle w:val="12"/>
          <w:rFonts w:hint="eastAsia" w:ascii="宋体" w:hAnsi="宋体" w:eastAsia="宋体" w:cs="宋体"/>
          <w:sz w:val="21"/>
          <w:szCs w:val="21"/>
          <w:highlight w:val="none"/>
        </w:rPr>
        <w:t>②优先类节能产品、环境标志产品证明材料（价格扣除适用，若有）”。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9"/>
        <w:keepNext w:val="0"/>
        <w:keepLines w:val="0"/>
        <w:widowControl/>
        <w:suppressLineNumbers w:val="0"/>
        <w:rPr>
          <w:highlight w:val="none"/>
        </w:rPr>
      </w:pPr>
      <w:r>
        <w:rPr>
          <w:rFonts w:hint="eastAsia" w:ascii="宋体" w:hAnsi="宋体" w:eastAsia="宋体" w:cs="宋体"/>
          <w:sz w:val="21"/>
          <w:szCs w:val="21"/>
          <w:highlight w:val="none"/>
        </w:rPr>
        <w:t>3、具体统计、计算：</w:t>
      </w:r>
    </w:p>
    <w:p>
      <w:pPr>
        <w:pStyle w:val="9"/>
        <w:keepNext w:val="0"/>
        <w:keepLines w:val="0"/>
        <w:widowControl/>
        <w:suppressLineNumbers w:val="0"/>
        <w:rPr>
          <w:highlight w:val="none"/>
        </w:rPr>
      </w:pPr>
      <w:r>
        <w:rPr>
          <w:rFonts w:hint="eastAsia" w:ascii="宋体" w:hAnsi="宋体" w:eastAsia="宋体" w:cs="宋体"/>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widowControl/>
        <w:suppressLineNumbers w:val="0"/>
        <w:rPr>
          <w:highlight w:val="none"/>
        </w:rPr>
      </w:pPr>
      <w:r>
        <w:rPr>
          <w:rFonts w:hint="eastAsia" w:ascii="宋体" w:hAnsi="宋体" w:eastAsia="宋体" w:cs="宋体"/>
          <w:sz w:val="21"/>
          <w:szCs w:val="21"/>
          <w:highlight w:val="none"/>
        </w:rPr>
        <w:t>3.2计算结果若除不尽，可四舍五入保留到小数点后两位。</w:t>
      </w:r>
    </w:p>
    <w:p>
      <w:pPr>
        <w:pStyle w:val="9"/>
        <w:keepNext w:val="0"/>
        <w:keepLines w:val="0"/>
        <w:widowControl/>
        <w:suppressLineNumbers w:val="0"/>
        <w:rPr>
          <w:highlight w:val="none"/>
        </w:rPr>
      </w:pPr>
      <w:r>
        <w:rPr>
          <w:rFonts w:hint="eastAsia" w:ascii="宋体" w:hAnsi="宋体" w:eastAsia="宋体" w:cs="宋体"/>
          <w:sz w:val="21"/>
          <w:szCs w:val="21"/>
          <w:highlight w:val="none"/>
        </w:rPr>
        <w:t>3.3投标人应按照招标文件要求认真统计、计算，否则评标委员会不予认定。</w:t>
      </w:r>
    </w:p>
    <w:p>
      <w:pPr>
        <w:pStyle w:val="9"/>
        <w:keepNext w:val="0"/>
        <w:keepLines w:val="0"/>
        <w:widowControl/>
        <w:suppressLineNumbers w:val="0"/>
        <w:rPr>
          <w:highlight w:val="none"/>
        </w:rPr>
      </w:pPr>
      <w:r>
        <w:rPr>
          <w:rFonts w:hint="eastAsia" w:ascii="宋体" w:hAnsi="宋体" w:eastAsia="宋体" w:cs="宋体"/>
          <w:sz w:val="21"/>
          <w:szCs w:val="21"/>
          <w:highlight w:val="none"/>
        </w:rPr>
        <w:t>3.4若无节能、环境标志产品，不填写本表，否则，</w:t>
      </w:r>
      <w:r>
        <w:rPr>
          <w:rStyle w:val="12"/>
          <w:rFonts w:hint="eastAsia" w:ascii="宋体" w:hAnsi="宋体" w:eastAsia="宋体" w:cs="宋体"/>
          <w:sz w:val="21"/>
          <w:szCs w:val="21"/>
          <w:highlight w:val="none"/>
        </w:rPr>
        <w:t>视为提供虚假材料。</w:t>
      </w:r>
    </w:p>
    <w:p>
      <w:pPr>
        <w:pStyle w:val="9"/>
        <w:keepNext w:val="0"/>
        <w:keepLines w:val="0"/>
        <w:widowControl/>
        <w:suppressLineNumbers w:val="0"/>
        <w:rPr>
          <w:highlight w:val="none"/>
        </w:rPr>
      </w:pPr>
      <w:r>
        <w:rPr>
          <w:rFonts w:hint="eastAsia" w:ascii="宋体" w:hAnsi="宋体" w:eastAsia="宋体" w:cs="宋体"/>
          <w:sz w:val="21"/>
          <w:szCs w:val="21"/>
          <w:highlight w:val="none"/>
        </w:rPr>
        <w:t>4、纸质投标文件正本中的本表（若有）应为原件。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三-1-②优先类节能产品、环境标志产品证明材料（价格扣除适用，若有）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除招标文件另有规定外，投标人应按照招标文件第二章（表1）第</w:t>
      </w:r>
      <w:r>
        <w:rPr>
          <w:rFonts w:hint="default" w:ascii="Calibri" w:hAnsi="Calibri" w:eastAsia="宋体" w:cs="Calibri"/>
          <w:sz w:val="21"/>
          <w:szCs w:val="21"/>
          <w:highlight w:val="none"/>
        </w:rPr>
        <w:t>13</w:t>
      </w:r>
      <w:r>
        <w:rPr>
          <w:rFonts w:hint="eastAsia" w:ascii="宋体" w:hAnsi="宋体" w:eastAsia="宋体" w:cs="宋体"/>
          <w:sz w:val="21"/>
          <w:szCs w:val="21"/>
          <w:highlight w:val="none"/>
        </w:rPr>
        <w:t>项规定提供相应证明材料。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三-2小型、微型企业产品等价格扣除证明材料（若有）</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三-2-①小型、微型企业产品等统计表（价格扣除适用，若有）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货币及单位：人民币元</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2"/>
        <w:gridCol w:w="1205"/>
        <w:gridCol w:w="1071"/>
        <w:gridCol w:w="1000"/>
        <w:gridCol w:w="719"/>
        <w:gridCol w:w="1000"/>
        <w:gridCol w:w="1128"/>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7"/>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108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采购标的</w:t>
            </w:r>
          </w:p>
        </w:tc>
        <w:tc>
          <w:tcPr>
            <w:tcW w:w="9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单价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70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数量</w:t>
            </w:r>
          </w:p>
        </w:tc>
        <w:tc>
          <w:tcPr>
            <w:tcW w:w="9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总价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114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制造厂商</w:t>
            </w:r>
          </w:p>
        </w:tc>
        <w:tc>
          <w:tcPr>
            <w:tcW w:w="118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c>
          <w:tcPr>
            <w:tcW w:w="7305" w:type="dxa"/>
            <w:gridSpan w:val="7"/>
            <w:shd w:val="clear" w:color="auto" w:fill="auto"/>
            <w:tcMar>
              <w:top w:w="0" w:type="dxa"/>
              <w:left w:w="105" w:type="dxa"/>
              <w:bottom w:w="0" w:type="dxa"/>
              <w:right w:w="105" w:type="dxa"/>
            </w:tcMar>
            <w:vAlign w:val="top"/>
          </w:tcPr>
          <w:p>
            <w:pPr>
              <w:pStyle w:val="9"/>
              <w:keepNext w:val="0"/>
              <w:keepLines w:val="0"/>
              <w:widowControl/>
              <w:suppressLineNumbers w:val="0"/>
              <w:rPr>
                <w:highlight w:val="none"/>
              </w:rPr>
            </w:pPr>
            <w:r>
              <w:rPr>
                <w:rFonts w:hint="eastAsia" w:ascii="宋体" w:hAnsi="宋体" w:eastAsia="宋体" w:cs="宋体"/>
                <w:sz w:val="21"/>
                <w:szCs w:val="21"/>
                <w:highlight w:val="none"/>
              </w:rPr>
              <w:t>合同包内属于小型、微型企业产品等的报价总金额：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1、对小型、微型企业产品等计算价格扣除时，只依据投标文件</w:t>
      </w:r>
      <w:r>
        <w:rPr>
          <w:rStyle w:val="12"/>
          <w:rFonts w:hint="eastAsia" w:ascii="宋体" w:hAnsi="宋体" w:eastAsia="宋体" w:cs="宋体"/>
          <w:sz w:val="21"/>
          <w:szCs w:val="21"/>
          <w:highlight w:val="none"/>
        </w:rPr>
        <w:t>“三</w:t>
      </w:r>
      <w:r>
        <w:rPr>
          <w:rStyle w:val="12"/>
          <w:rFonts w:hint="default" w:ascii="Calibri" w:hAnsi="Calibri" w:eastAsia="宋体" w:cs="Calibri"/>
          <w:sz w:val="21"/>
          <w:szCs w:val="21"/>
          <w:highlight w:val="none"/>
        </w:rPr>
        <w:t>-2-</w:t>
      </w:r>
      <w:r>
        <w:rPr>
          <w:rStyle w:val="12"/>
          <w:rFonts w:hint="eastAsia" w:ascii="宋体" w:hAnsi="宋体" w:eastAsia="宋体" w:cs="宋体"/>
          <w:sz w:val="21"/>
          <w:szCs w:val="21"/>
          <w:highlight w:val="none"/>
        </w:rPr>
        <w:t>②中小企业声明函（价格扣除适用，若有）”及“三</w:t>
      </w:r>
      <w:r>
        <w:rPr>
          <w:rStyle w:val="12"/>
          <w:rFonts w:hint="default" w:ascii="Calibri" w:hAnsi="Calibri" w:eastAsia="宋体" w:cs="Calibri"/>
          <w:sz w:val="21"/>
          <w:szCs w:val="21"/>
          <w:highlight w:val="none"/>
        </w:rPr>
        <w:t>-2-</w:t>
      </w:r>
      <w:r>
        <w:rPr>
          <w:rStyle w:val="12"/>
          <w:rFonts w:hint="eastAsia" w:ascii="宋体" w:hAnsi="宋体" w:eastAsia="宋体" w:cs="宋体"/>
          <w:sz w:val="21"/>
          <w:szCs w:val="21"/>
          <w:highlight w:val="none"/>
        </w:rPr>
        <w:t>③小型、微型企业等证明材料（价格扣除适用，若有）”。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9"/>
        <w:keepNext w:val="0"/>
        <w:keepLines w:val="0"/>
        <w:widowControl/>
        <w:suppressLineNumbers w:val="0"/>
        <w:rPr>
          <w:highlight w:val="none"/>
        </w:rPr>
      </w:pPr>
      <w:r>
        <w:rPr>
          <w:rFonts w:hint="eastAsia" w:ascii="宋体" w:hAnsi="宋体" w:eastAsia="宋体" w:cs="宋体"/>
          <w:sz w:val="21"/>
          <w:szCs w:val="21"/>
          <w:highlight w:val="none"/>
        </w:rPr>
        <w:t>3、</w:t>
      </w:r>
      <w:r>
        <w:rPr>
          <w:rStyle w:val="12"/>
          <w:rFonts w:hint="eastAsia" w:ascii="宋体" w:hAnsi="宋体" w:eastAsia="宋体" w:cs="宋体"/>
          <w:sz w:val="21"/>
          <w:szCs w:val="21"/>
          <w:highlight w:val="none"/>
        </w:rPr>
        <w:t>除本表第4条规定情形外，小型、微型企业（含监狱企业）承担的工程或提供的服务不享受价格扣除。</w:t>
      </w:r>
    </w:p>
    <w:p>
      <w:pPr>
        <w:pStyle w:val="9"/>
        <w:keepNext w:val="0"/>
        <w:keepLines w:val="0"/>
        <w:widowControl/>
        <w:suppressLineNumbers w:val="0"/>
        <w:rPr>
          <w:highlight w:val="none"/>
        </w:rPr>
      </w:pPr>
      <w:r>
        <w:rPr>
          <w:rFonts w:hint="eastAsia" w:ascii="宋体" w:hAnsi="宋体" w:eastAsia="宋体" w:cs="宋体"/>
          <w:sz w:val="21"/>
          <w:szCs w:val="21"/>
          <w:highlight w:val="none"/>
        </w:rPr>
        <w:t>4、符合财政部、民政部、中国残联文件（财库</w:t>
      </w:r>
      <w:r>
        <w:rPr>
          <w:rFonts w:hint="default" w:ascii="Calibri" w:hAnsi="Calibri" w:eastAsia="宋体" w:cs="Calibri"/>
          <w:sz w:val="21"/>
          <w:szCs w:val="21"/>
          <w:highlight w:val="none"/>
        </w:rPr>
        <w:t>[2017]141</w:t>
      </w:r>
      <w:r>
        <w:rPr>
          <w:rFonts w:hint="eastAsia" w:ascii="宋体" w:hAnsi="宋体" w:eastAsia="宋体" w:cs="宋体"/>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12"/>
          <w:rFonts w:hint="eastAsia" w:ascii="宋体" w:hAnsi="宋体" w:eastAsia="宋体" w:cs="宋体"/>
          <w:sz w:val="21"/>
          <w:szCs w:val="21"/>
          <w:highlight w:val="none"/>
        </w:rPr>
        <w:t>可享受价格扣除。</w:t>
      </w:r>
    </w:p>
    <w:p>
      <w:pPr>
        <w:pStyle w:val="9"/>
        <w:keepNext w:val="0"/>
        <w:keepLines w:val="0"/>
        <w:widowControl/>
        <w:suppressLineNumbers w:val="0"/>
        <w:rPr>
          <w:highlight w:val="none"/>
        </w:rPr>
      </w:pPr>
      <w:r>
        <w:rPr>
          <w:rFonts w:hint="eastAsia" w:ascii="宋体" w:hAnsi="宋体" w:eastAsia="宋体" w:cs="宋体"/>
          <w:sz w:val="21"/>
          <w:szCs w:val="21"/>
          <w:highlight w:val="none"/>
        </w:rPr>
        <w:t>5、纸质投标文件正本中的本表（若有）应为原件。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三-2-②中小企业声明函（价格扣除适用，若有）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本投标人郑重声明，根据《政府采购促进中小企业发展暂行办法》（财库[2011]181号）的规定，本投标人为</w:t>
      </w:r>
      <w:r>
        <w:rPr>
          <w:rFonts w:hint="eastAsia" w:ascii="宋体" w:hAnsi="宋体" w:eastAsia="宋体" w:cs="宋体"/>
          <w:sz w:val="21"/>
          <w:szCs w:val="21"/>
          <w:highlight w:val="none"/>
          <w:u w:val="single"/>
        </w:rPr>
        <w:t>（填写“中型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企业。即本投标人同时满足以下条件：</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1、根据《工业和信息化部、国家统计局、国家发展和改革委员会、财政部关于印发中小企业划型标准规定的通知》（工信部联企业</w:t>
      </w:r>
      <w:r>
        <w:rPr>
          <w:rFonts w:hint="default" w:ascii="Calibri" w:hAnsi="Calibri" w:eastAsia="宋体" w:cs="Calibri"/>
          <w:sz w:val="21"/>
          <w:szCs w:val="21"/>
          <w:highlight w:val="none"/>
        </w:rPr>
        <w:t>[2011]300</w:t>
      </w:r>
      <w:r>
        <w:rPr>
          <w:rFonts w:hint="eastAsia" w:ascii="宋体" w:hAnsi="宋体" w:eastAsia="宋体" w:cs="宋体"/>
          <w:sz w:val="21"/>
          <w:szCs w:val="21"/>
          <w:highlight w:val="none"/>
        </w:rPr>
        <w:t>号）规定的划分标准，本投标人为</w:t>
      </w:r>
      <w:r>
        <w:rPr>
          <w:rFonts w:hint="eastAsia" w:ascii="宋体" w:hAnsi="宋体" w:eastAsia="宋体" w:cs="宋体"/>
          <w:sz w:val="21"/>
          <w:szCs w:val="21"/>
          <w:highlight w:val="none"/>
          <w:u w:val="single"/>
        </w:rPr>
        <w:t>  （填写“中型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2、本投标人参加贵单位组织的</w:t>
      </w:r>
      <w:r>
        <w:rPr>
          <w:rFonts w:hint="eastAsia" w:ascii="宋体" w:hAnsi="宋体" w:eastAsia="宋体" w:cs="宋体"/>
          <w:sz w:val="21"/>
          <w:szCs w:val="21"/>
          <w:highlight w:val="none"/>
          <w:u w:val="single"/>
        </w:rPr>
        <w:t xml:space="preserve"> （填写“项目名称”） </w:t>
      </w:r>
      <w:r>
        <w:rPr>
          <w:rFonts w:hint="eastAsia" w:ascii="宋体" w:hAnsi="宋体" w:eastAsia="宋体" w:cs="宋体"/>
          <w:sz w:val="21"/>
          <w:szCs w:val="21"/>
          <w:highlight w:val="none"/>
        </w:rPr>
        <w:t>项目采购活动，其中：</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①货物（不包括使用大型企业注册商标的货物）：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货物；或</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）提供其他</w:t>
      </w:r>
      <w:r>
        <w:rPr>
          <w:rFonts w:hint="eastAsia" w:ascii="宋体" w:hAnsi="宋体" w:eastAsia="宋体" w:cs="宋体"/>
          <w:sz w:val="21"/>
          <w:szCs w:val="21"/>
          <w:highlight w:val="none"/>
          <w:u w:val="single"/>
        </w:rPr>
        <w:t>（填写“中型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小型</w:t>
      </w:r>
      <w:r>
        <w:rPr>
          <w:rFonts w:hint="default" w:ascii="Calibri" w:hAnsi="Calibri" w:eastAsia="宋体" w:cs="Calibri"/>
          <w:sz w:val="21"/>
          <w:szCs w:val="21"/>
          <w:highlight w:val="none"/>
          <w:u w:val="single"/>
        </w:rPr>
        <w:t>/</w:t>
      </w:r>
      <w:r>
        <w:rPr>
          <w:rFonts w:hint="eastAsia" w:ascii="宋体" w:hAnsi="宋体" w:eastAsia="宋体" w:cs="宋体"/>
          <w:sz w:val="21"/>
          <w:szCs w:val="21"/>
          <w:highlight w:val="none"/>
          <w:u w:val="single"/>
        </w:rPr>
        <w:t>微型”）</w:t>
      </w:r>
      <w:r>
        <w:rPr>
          <w:rFonts w:hint="eastAsia" w:ascii="宋体" w:hAnsi="宋体" w:eastAsia="宋体" w:cs="宋体"/>
          <w:sz w:val="21"/>
          <w:szCs w:val="21"/>
          <w:highlight w:val="none"/>
        </w:rPr>
        <w:t>企业制造的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②工程：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）由本投标人承担的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③服务：</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）由本投标人提供的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9"/>
        <w:keepNext w:val="0"/>
        <w:keepLines w:val="0"/>
        <w:widowControl/>
        <w:suppressLineNumbers w:val="0"/>
        <w:ind w:left="0" w:firstLine="42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1、请投标人按照实际情况编制填写本声明函，并在相应的（）中打“√”。</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highlight w:val="none"/>
        </w:rPr>
        <w:t>[2011]300</w:t>
      </w:r>
      <w:r>
        <w:rPr>
          <w:rFonts w:hint="eastAsia" w:ascii="宋体" w:hAnsi="宋体" w:eastAsia="宋体" w:cs="宋体"/>
          <w:sz w:val="21"/>
          <w:szCs w:val="21"/>
          <w:highlight w:val="none"/>
        </w:rPr>
        <w:t>号）规定的划分标准，并按照国家统计局现行的关于统计上大中小微型企业划分办法的有关规定准确划分企业类型。</w:t>
      </w:r>
    </w:p>
    <w:p>
      <w:pPr>
        <w:pStyle w:val="9"/>
        <w:keepNext w:val="0"/>
        <w:keepLines w:val="0"/>
        <w:widowControl/>
        <w:suppressLineNumbers w:val="0"/>
        <w:rPr>
          <w:highlight w:val="none"/>
        </w:rPr>
      </w:pPr>
      <w:r>
        <w:rPr>
          <w:rFonts w:hint="eastAsia" w:ascii="宋体" w:hAnsi="宋体" w:eastAsia="宋体" w:cs="宋体"/>
          <w:sz w:val="21"/>
          <w:szCs w:val="21"/>
          <w:highlight w:val="none"/>
        </w:rPr>
        <w:t>3、若《中小企业声明函》内容不真实，</w:t>
      </w:r>
      <w:r>
        <w:rPr>
          <w:rStyle w:val="12"/>
          <w:rFonts w:hint="eastAsia" w:ascii="宋体" w:hAnsi="宋体" w:eastAsia="宋体" w:cs="宋体"/>
          <w:sz w:val="21"/>
          <w:szCs w:val="21"/>
          <w:highlight w:val="none"/>
        </w:rPr>
        <w:t>视为提供虚假材料</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4、投标人为监狱企业的，可不填写本声明函。</w:t>
      </w:r>
    </w:p>
    <w:p>
      <w:pPr>
        <w:pStyle w:val="9"/>
        <w:keepNext w:val="0"/>
        <w:keepLines w:val="0"/>
        <w:widowControl/>
        <w:suppressLineNumbers w:val="0"/>
        <w:rPr>
          <w:highlight w:val="none"/>
        </w:rPr>
      </w:pPr>
      <w:r>
        <w:rPr>
          <w:rFonts w:hint="eastAsia" w:ascii="宋体" w:hAnsi="宋体" w:eastAsia="宋体" w:cs="宋体"/>
          <w:sz w:val="21"/>
          <w:szCs w:val="21"/>
          <w:highlight w:val="none"/>
        </w:rPr>
        <w:t>5、投标人为残疾人福利性单位的，可不填写本声明函。</w:t>
      </w:r>
    </w:p>
    <w:p>
      <w:pPr>
        <w:pStyle w:val="9"/>
        <w:keepNext w:val="0"/>
        <w:keepLines w:val="0"/>
        <w:widowControl/>
        <w:suppressLineNumbers w:val="0"/>
        <w:rPr>
          <w:highlight w:val="none"/>
        </w:rPr>
      </w:pPr>
      <w:r>
        <w:rPr>
          <w:rFonts w:hint="eastAsia" w:ascii="宋体" w:hAnsi="宋体" w:eastAsia="宋体" w:cs="宋体"/>
          <w:sz w:val="21"/>
          <w:szCs w:val="21"/>
          <w:highlight w:val="none"/>
        </w:rPr>
        <w:t>6、纸质投标文件正本中的本声明函（若有）应为原件。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三-2-③小型、微型企业等证明材料（价格扣除适用，若有）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1、投标人应按照招标文件要求提供相应证明材料，证明材料应与《中小企业声明函》的内容相一致，否则视为《中小企业声明函》内容不真实。</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9"/>
        <w:keepNext w:val="0"/>
        <w:keepLines w:val="0"/>
        <w:widowControl/>
        <w:suppressLineNumbers w:val="0"/>
        <w:rPr>
          <w:highlight w:val="none"/>
        </w:rPr>
      </w:pPr>
      <w:r>
        <w:rPr>
          <w:rFonts w:hint="eastAsia" w:ascii="宋体" w:hAnsi="宋体" w:eastAsia="宋体" w:cs="宋体"/>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rPr>
          <w:highlight w:val="none"/>
        </w:rPr>
      </w:pPr>
      <w:r>
        <w:rPr>
          <w:rFonts w:hint="eastAsia" w:ascii="宋体" w:hAnsi="宋体" w:eastAsia="宋体" w:cs="宋体"/>
          <w:sz w:val="21"/>
          <w:szCs w:val="21"/>
          <w:highlight w:val="none"/>
        </w:rPr>
        <w:t>附：</w:t>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残疾人福利性单位声明函（价格扣除适用，若有）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项目采购活动：</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）由本投标人承担的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）由本投标人提供的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服务；或</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）提供其他残疾人福利性单位制造的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货物（不包括使用非残疾人福利性单位注册商标的货物）。</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9"/>
        <w:keepNext w:val="0"/>
        <w:keepLines w:val="0"/>
        <w:widowControl/>
        <w:suppressLineNumbers w:val="0"/>
        <w:ind w:left="0" w:firstLine="42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1、请投标人按照实际情况编制填写本声明函，并在相应的（）中打“√”。</w:t>
      </w:r>
    </w:p>
    <w:p>
      <w:pPr>
        <w:pStyle w:val="9"/>
        <w:keepNext w:val="0"/>
        <w:keepLines w:val="0"/>
        <w:widowControl/>
        <w:suppressLineNumbers w:val="0"/>
        <w:rPr>
          <w:highlight w:val="none"/>
        </w:rPr>
      </w:pPr>
      <w:r>
        <w:rPr>
          <w:rFonts w:hint="eastAsia" w:ascii="宋体" w:hAnsi="宋体" w:eastAsia="宋体" w:cs="宋体"/>
          <w:sz w:val="21"/>
          <w:szCs w:val="21"/>
          <w:highlight w:val="none"/>
        </w:rPr>
        <w:t>2、纸质投标文件正本中的本声明函（若有）应为原件。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3、若《残疾人福利性单位声明函》内容不真实，</w:t>
      </w:r>
      <w:r>
        <w:rPr>
          <w:rStyle w:val="12"/>
          <w:rFonts w:hint="eastAsia" w:ascii="宋体" w:hAnsi="宋体" w:eastAsia="宋体" w:cs="宋体"/>
          <w:sz w:val="21"/>
          <w:szCs w:val="21"/>
          <w:highlight w:val="none"/>
        </w:rPr>
        <w:t>视为提供虚假材料</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4、符合财政部、民政部、中国残联文件（财库</w:t>
      </w:r>
      <w:r>
        <w:rPr>
          <w:rFonts w:hint="default" w:ascii="Calibri" w:hAnsi="Calibri" w:eastAsia="宋体" w:cs="Calibri"/>
          <w:sz w:val="21"/>
          <w:szCs w:val="21"/>
          <w:highlight w:val="none"/>
        </w:rPr>
        <w:t>[2017]141</w:t>
      </w:r>
      <w:r>
        <w:rPr>
          <w:rFonts w:hint="eastAsia" w:ascii="宋体" w:hAnsi="宋体" w:eastAsia="宋体" w:cs="宋体"/>
          <w:sz w:val="21"/>
          <w:szCs w:val="21"/>
          <w:highlight w:val="none"/>
        </w:rPr>
        <w:t>号）规定的残疾人福利性单位提供本单位制造的货物、承担的工程或服务，或提供其他残疾人福利性单位制造的货物（不包括使用非残疾人福利性单位注册商标的货物）</w:t>
      </w:r>
      <w:r>
        <w:rPr>
          <w:rStyle w:val="12"/>
          <w:rFonts w:hint="eastAsia" w:ascii="宋体" w:hAnsi="宋体" w:eastAsia="宋体" w:cs="宋体"/>
          <w:sz w:val="21"/>
          <w:szCs w:val="21"/>
          <w:highlight w:val="none"/>
        </w:rPr>
        <w:t>可享受价格扣除。</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default" w:ascii="Calibri" w:hAnsi="Calibri" w:cs="Calibri"/>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rPr>
          <w:rStyle w:val="12"/>
          <w:rFonts w:hint="eastAsia" w:ascii="宋体" w:hAnsi="宋体" w:eastAsia="宋体" w:cs="宋体"/>
          <w:sz w:val="21"/>
          <w:szCs w:val="21"/>
          <w:highlight w:val="none"/>
        </w:rPr>
      </w:pP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三-3招标文件规定的其他价格扣除证明材料（若有）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若投标人可享受招标文件规定的除</w:t>
      </w:r>
      <w:r>
        <w:rPr>
          <w:rStyle w:val="12"/>
          <w:rFonts w:hint="eastAsia" w:ascii="宋体" w:hAnsi="宋体" w:eastAsia="宋体" w:cs="宋体"/>
          <w:sz w:val="21"/>
          <w:szCs w:val="21"/>
          <w:highlight w:val="none"/>
        </w:rPr>
        <w:t>“节能（非强制类）、环境标志产品价格扣除”及“小型、微型企业产品等价格扣除”</w:t>
      </w:r>
      <w:r>
        <w:rPr>
          <w:rFonts w:hint="eastAsia" w:ascii="宋体" w:hAnsi="宋体" w:eastAsia="宋体" w:cs="宋体"/>
          <w:sz w:val="21"/>
          <w:szCs w:val="21"/>
          <w:highlight w:val="none"/>
        </w:rPr>
        <w:t>外的其他价格扣除优惠，则投标人应按照招标文件要求提供相应证明材料。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四、招标文件规定的加分证明材料（若有）</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outlineLvl w:val="3"/>
        <w:rPr>
          <w:highlight w:val="none"/>
        </w:rPr>
      </w:pPr>
      <w:r>
        <w:rPr>
          <w:rStyle w:val="12"/>
          <w:rFonts w:hint="eastAsia" w:ascii="宋体" w:hAnsi="宋体" w:eastAsia="宋体" w:cs="宋体"/>
          <w:sz w:val="21"/>
          <w:szCs w:val="21"/>
          <w:highlight w:val="none"/>
        </w:rPr>
        <w:t>四-1优先类节能产品、环境标志产品加分证明材料（若有）</w:t>
      </w:r>
    </w:p>
    <w:p>
      <w:pPr>
        <w:pStyle w:val="9"/>
        <w:keepNext w:val="0"/>
        <w:keepLines w:val="0"/>
        <w:widowControl/>
        <w:suppressLineNumbers w:val="0"/>
        <w:jc w:val="center"/>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四-1-①优先类节能产品、环境标志产品统计表（加分适用，若有）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9"/>
        <w:keepNext w:val="0"/>
        <w:keepLines w:val="0"/>
        <w:widowControl/>
        <w:suppressLineNumbers w:val="0"/>
        <w:jc w:val="right"/>
        <w:rPr>
          <w:highlight w:val="none"/>
        </w:rPr>
      </w:pPr>
      <w:r>
        <w:rPr>
          <w:rFonts w:hint="eastAsia" w:ascii="宋体" w:hAnsi="宋体" w:eastAsia="宋体" w:cs="宋体"/>
          <w:sz w:val="21"/>
          <w:szCs w:val="21"/>
          <w:highlight w:val="none"/>
        </w:rPr>
        <w:t>货币及单位：人民币元</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6"/>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货物名称</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单价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数量</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总价</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（现场）</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c>
          <w:tcPr>
            <w:tcW w:w="7305" w:type="dxa"/>
            <w:gridSpan w:val="6"/>
            <w:shd w:val="clear" w:color="auto" w:fill="auto"/>
            <w:tcMar>
              <w:top w:w="0" w:type="dxa"/>
              <w:left w:w="105" w:type="dxa"/>
              <w:bottom w:w="0" w:type="dxa"/>
              <w:right w:w="105" w:type="dxa"/>
            </w:tcMar>
            <w:vAlign w:val="top"/>
          </w:tcPr>
          <w:p>
            <w:pPr>
              <w:pStyle w:val="9"/>
              <w:keepNext w:val="0"/>
              <w:keepLines w:val="0"/>
              <w:widowControl/>
              <w:suppressLineNumbers w:val="0"/>
              <w:rPr>
                <w:highlight w:val="none"/>
              </w:rPr>
            </w:pPr>
            <w:r>
              <w:rPr>
                <w:rFonts w:hint="eastAsia" w:ascii="宋体" w:hAnsi="宋体" w:eastAsia="宋体" w:cs="宋体"/>
                <w:sz w:val="21"/>
                <w:szCs w:val="21"/>
                <w:highlight w:val="none"/>
              </w:rPr>
              <w:t>a.合同包内属于节能、环境标志产品的报价总金额：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b.合同包投标总价（报价总金额）：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c.“合同包内属于节能、环境标志产品的报价总金额”占“合同包投标总价（报价总金额）”的比例（以</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列示）：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1、对节能、环境标志产品计算加分时，只依据投标文件</w:t>
      </w:r>
      <w:r>
        <w:rPr>
          <w:rStyle w:val="12"/>
          <w:rFonts w:hint="eastAsia" w:ascii="宋体" w:hAnsi="宋体" w:eastAsia="宋体" w:cs="宋体"/>
          <w:sz w:val="21"/>
          <w:szCs w:val="21"/>
          <w:highlight w:val="none"/>
        </w:rPr>
        <w:t>“四</w:t>
      </w:r>
      <w:r>
        <w:rPr>
          <w:rStyle w:val="12"/>
          <w:rFonts w:hint="default" w:ascii="Calibri" w:hAnsi="Calibri" w:eastAsia="宋体" w:cs="Calibri"/>
          <w:sz w:val="21"/>
          <w:szCs w:val="21"/>
          <w:highlight w:val="none"/>
        </w:rPr>
        <w:t>-1-</w:t>
      </w:r>
      <w:r>
        <w:rPr>
          <w:rStyle w:val="12"/>
          <w:rFonts w:hint="eastAsia" w:ascii="宋体" w:hAnsi="宋体" w:eastAsia="宋体" w:cs="宋体"/>
          <w:sz w:val="21"/>
          <w:szCs w:val="21"/>
          <w:highlight w:val="none"/>
        </w:rPr>
        <w:t>②优先类节能产品、环境标志产品加分证明材料（加分适用，若有）”。</w:t>
      </w:r>
    </w:p>
    <w:p>
      <w:pPr>
        <w:pStyle w:val="9"/>
        <w:keepNext w:val="0"/>
        <w:keepLines w:val="0"/>
        <w:widowControl/>
        <w:suppressLineNumbers w:val="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9"/>
        <w:keepNext w:val="0"/>
        <w:keepLines w:val="0"/>
        <w:widowControl/>
        <w:suppressLineNumbers w:val="0"/>
        <w:rPr>
          <w:highlight w:val="none"/>
        </w:rPr>
      </w:pPr>
      <w:r>
        <w:rPr>
          <w:rFonts w:hint="eastAsia" w:ascii="宋体" w:hAnsi="宋体" w:eastAsia="宋体" w:cs="宋体"/>
          <w:sz w:val="21"/>
          <w:szCs w:val="21"/>
          <w:highlight w:val="none"/>
        </w:rPr>
        <w:t>3、具体统计、计算：</w:t>
      </w:r>
    </w:p>
    <w:p>
      <w:pPr>
        <w:pStyle w:val="9"/>
        <w:keepNext w:val="0"/>
        <w:keepLines w:val="0"/>
        <w:widowControl/>
        <w:suppressLineNumbers w:val="0"/>
        <w:rPr>
          <w:highlight w:val="none"/>
        </w:rPr>
      </w:pPr>
      <w:r>
        <w:rPr>
          <w:rFonts w:hint="eastAsia" w:ascii="宋体" w:hAnsi="宋体" w:eastAsia="宋体" w:cs="宋体"/>
          <w:sz w:val="21"/>
          <w:szCs w:val="21"/>
          <w:highlight w:val="none"/>
        </w:rPr>
        <w:t>3.1</w:t>
      </w:r>
      <w:r>
        <w:rPr>
          <w:rFonts w:hint="default" w:ascii="Calibri" w:hAnsi="Calibri" w:cs="Calibri"/>
          <w:sz w:val="21"/>
          <w:szCs w:val="21"/>
          <w:highlight w:val="none"/>
        </w:rPr>
        <w:t> </w:t>
      </w:r>
      <w:r>
        <w:rPr>
          <w:rFonts w:hint="eastAsia" w:ascii="宋体" w:hAnsi="宋体" w:eastAsia="宋体" w:cs="宋体"/>
          <w:sz w:val="21"/>
          <w:szCs w:val="21"/>
          <w:highlight w:val="none"/>
        </w:rPr>
        <w:t>若节能、环境标志产品仅是构成投标产品的部件、组件或零件，则该投标产品不享受鼓励优惠政策。同一品目中各认证证书不重复计算加分。强制类节能产品不享受加分。</w:t>
      </w:r>
    </w:p>
    <w:p>
      <w:pPr>
        <w:pStyle w:val="9"/>
        <w:keepNext w:val="0"/>
        <w:keepLines w:val="0"/>
        <w:widowControl/>
        <w:suppressLineNumbers w:val="0"/>
        <w:rPr>
          <w:highlight w:val="none"/>
        </w:rPr>
      </w:pPr>
      <w:r>
        <w:rPr>
          <w:rFonts w:hint="eastAsia" w:ascii="宋体" w:hAnsi="宋体" w:eastAsia="宋体" w:cs="宋体"/>
          <w:sz w:val="21"/>
          <w:szCs w:val="21"/>
          <w:highlight w:val="none"/>
        </w:rPr>
        <w:t>3.2计算结果若除不尽，可四舍五入保留到小数点后两位。</w:t>
      </w:r>
    </w:p>
    <w:p>
      <w:pPr>
        <w:pStyle w:val="9"/>
        <w:keepNext w:val="0"/>
        <w:keepLines w:val="0"/>
        <w:widowControl/>
        <w:suppressLineNumbers w:val="0"/>
        <w:rPr>
          <w:highlight w:val="none"/>
        </w:rPr>
      </w:pPr>
      <w:r>
        <w:rPr>
          <w:rFonts w:hint="eastAsia" w:ascii="宋体" w:hAnsi="宋体" w:eastAsia="宋体" w:cs="宋体"/>
          <w:sz w:val="21"/>
          <w:szCs w:val="21"/>
          <w:highlight w:val="none"/>
        </w:rPr>
        <w:t>3.3投标人应按照招标文件要求认真统计、计算，否则评标委员会不予认定。</w:t>
      </w:r>
    </w:p>
    <w:p>
      <w:pPr>
        <w:pStyle w:val="9"/>
        <w:keepNext w:val="0"/>
        <w:keepLines w:val="0"/>
        <w:widowControl/>
        <w:suppressLineNumbers w:val="0"/>
        <w:rPr>
          <w:highlight w:val="none"/>
        </w:rPr>
      </w:pPr>
      <w:r>
        <w:rPr>
          <w:rFonts w:hint="eastAsia" w:ascii="宋体" w:hAnsi="宋体" w:eastAsia="宋体" w:cs="宋体"/>
          <w:sz w:val="21"/>
          <w:szCs w:val="21"/>
          <w:highlight w:val="none"/>
        </w:rPr>
        <w:t>3.4若无节能、环境标志产品，不填写本表，否则，</w:t>
      </w:r>
      <w:r>
        <w:rPr>
          <w:rStyle w:val="12"/>
          <w:rFonts w:hint="eastAsia" w:ascii="宋体" w:hAnsi="宋体" w:eastAsia="宋体" w:cs="宋体"/>
          <w:sz w:val="21"/>
          <w:szCs w:val="21"/>
          <w:highlight w:val="none"/>
        </w:rPr>
        <w:t>视为提供虚假材料</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4、纸质投标文件正本中的本表（若有）应为原件。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rStyle w:val="12"/>
          <w:rFonts w:hint="default" w:ascii="Calibri" w:hAnsi="Calibri" w:cs="Calibri"/>
          <w:sz w:val="21"/>
          <w:szCs w:val="21"/>
          <w:highlight w:val="none"/>
        </w:rPr>
      </w:pPr>
      <w:r>
        <w:rPr>
          <w:rStyle w:val="12"/>
          <w:rFonts w:hint="default" w:ascii="Calibri" w:hAnsi="Calibri" w:cs="Calibri"/>
          <w:sz w:val="21"/>
          <w:szCs w:val="21"/>
          <w:highlight w:val="none"/>
        </w:rPr>
        <w:br w:type="textWrapping"/>
      </w:r>
    </w:p>
    <w:p>
      <w:pPr>
        <w:rPr>
          <w:rStyle w:val="12"/>
          <w:rFonts w:hint="default" w:ascii="Calibri" w:hAnsi="Calibri" w:cs="Calibri"/>
          <w:sz w:val="21"/>
          <w:szCs w:val="21"/>
          <w:highlight w:val="none"/>
        </w:rPr>
      </w:pPr>
      <w:r>
        <w:rPr>
          <w:rStyle w:val="12"/>
          <w:rFonts w:hint="default" w:ascii="Calibri" w:hAnsi="Calibri" w:cs="Calibri"/>
          <w:sz w:val="21"/>
          <w:szCs w:val="21"/>
          <w:highlight w:val="none"/>
        </w:rPr>
        <w:br w:type="page"/>
      </w:r>
    </w:p>
    <w:p>
      <w:pPr>
        <w:pStyle w:val="9"/>
        <w:keepNext w:val="0"/>
        <w:keepLines w:val="0"/>
        <w:widowControl/>
        <w:suppressLineNumbers w:val="0"/>
        <w:jc w:val="center"/>
        <w:outlineLvl w:val="4"/>
        <w:rPr>
          <w:highlight w:val="none"/>
        </w:rPr>
      </w:pPr>
      <w:r>
        <w:rPr>
          <w:rStyle w:val="12"/>
          <w:rFonts w:hint="eastAsia" w:ascii="宋体" w:hAnsi="宋体" w:eastAsia="宋体" w:cs="宋体"/>
          <w:sz w:val="21"/>
          <w:szCs w:val="21"/>
          <w:highlight w:val="none"/>
        </w:rPr>
        <w:t>四-1-②优先类节能产品、环境标志产品证明材料（加分适用，若有）</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rPr>
          <w:highlight w:val="none"/>
        </w:rPr>
      </w:pPr>
      <w:r>
        <w:rPr>
          <w:rStyle w:val="12"/>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除招标文件另有规定外，投标人应按照招标文件第二章（表1）第</w:t>
      </w:r>
      <w:r>
        <w:rPr>
          <w:rFonts w:hint="default" w:ascii="Calibri" w:hAnsi="Calibri" w:eastAsia="宋体" w:cs="Calibri"/>
          <w:sz w:val="21"/>
          <w:szCs w:val="21"/>
          <w:highlight w:val="none"/>
        </w:rPr>
        <w:t>13</w:t>
      </w:r>
      <w:r>
        <w:rPr>
          <w:rFonts w:hint="eastAsia" w:ascii="宋体" w:hAnsi="宋体" w:eastAsia="宋体" w:cs="宋体"/>
          <w:sz w:val="21"/>
          <w:szCs w:val="21"/>
          <w:highlight w:val="none"/>
        </w:rPr>
        <w:t>项规定提供相应证明材料。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3"/>
        <w:rPr>
          <w:highlight w:val="none"/>
        </w:rPr>
      </w:pPr>
      <w:r>
        <w:rPr>
          <w:rFonts w:hint="eastAsia" w:ascii="宋体" w:hAnsi="宋体" w:eastAsia="宋体" w:cs="宋体"/>
          <w:sz w:val="21"/>
          <w:szCs w:val="21"/>
          <w:highlight w:val="none"/>
        </w:rPr>
        <w:t>四</w:t>
      </w:r>
      <w:r>
        <w:rPr>
          <w:rStyle w:val="12"/>
          <w:rFonts w:hint="eastAsia" w:ascii="宋体" w:hAnsi="宋体" w:eastAsia="宋体" w:cs="宋体"/>
          <w:sz w:val="21"/>
          <w:szCs w:val="21"/>
          <w:highlight w:val="none"/>
        </w:rPr>
        <w:t>-2招标文件规定的其他加分证明材料（若有）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若投标人可享受招标文件规定的除</w:t>
      </w:r>
      <w:r>
        <w:rPr>
          <w:rStyle w:val="12"/>
          <w:rFonts w:hint="eastAsia" w:ascii="宋体" w:hAnsi="宋体" w:eastAsia="宋体" w:cs="宋体"/>
          <w:sz w:val="21"/>
          <w:szCs w:val="21"/>
          <w:highlight w:val="none"/>
        </w:rPr>
        <w:t>“优先类节能产品、环境标志产品加分”</w:t>
      </w:r>
      <w:r>
        <w:rPr>
          <w:rFonts w:hint="eastAsia" w:ascii="宋体" w:hAnsi="宋体" w:eastAsia="宋体" w:cs="宋体"/>
          <w:sz w:val="21"/>
          <w:szCs w:val="21"/>
          <w:highlight w:val="none"/>
        </w:rPr>
        <w:t>外的其他加分优惠，则投标人应按照招标文件要求提供相应证明材料。</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8"/>
          <w:szCs w:val="28"/>
          <w:highlight w:val="none"/>
        </w:rPr>
      </w:pPr>
      <w:r>
        <w:rPr>
          <w:rStyle w:val="12"/>
          <w:rFonts w:hint="eastAsia" w:ascii="宋体" w:hAnsi="宋体" w:eastAsia="宋体" w:cs="宋体"/>
          <w:sz w:val="28"/>
          <w:szCs w:val="28"/>
          <w:highlight w:val="none"/>
        </w:rPr>
        <w:br w:type="page"/>
      </w:r>
    </w:p>
    <w:p>
      <w:pPr>
        <w:pStyle w:val="9"/>
        <w:keepNext w:val="0"/>
        <w:keepLines w:val="0"/>
        <w:widowControl/>
        <w:suppressLineNumbers w:val="0"/>
        <w:jc w:val="center"/>
        <w:rPr>
          <w:highlight w:val="none"/>
        </w:rPr>
      </w:pPr>
      <w:r>
        <w:rPr>
          <w:rStyle w:val="12"/>
          <w:rFonts w:hint="eastAsia" w:ascii="宋体" w:hAnsi="宋体" w:eastAsia="宋体" w:cs="宋体"/>
          <w:sz w:val="28"/>
          <w:szCs w:val="28"/>
          <w:highlight w:val="none"/>
        </w:rPr>
        <w:t>封面格式</w:t>
      </w:r>
    </w:p>
    <w:p>
      <w:pPr>
        <w:pStyle w:val="9"/>
        <w:keepNext w:val="0"/>
        <w:keepLines w:val="0"/>
        <w:widowControl/>
        <w:suppressLineNumbers w:val="0"/>
        <w:rPr>
          <w:highlight w:val="none"/>
        </w:rPr>
      </w:pPr>
    </w:p>
    <w:p>
      <w:pPr>
        <w:pStyle w:val="9"/>
        <w:keepNext w:val="0"/>
        <w:keepLines w:val="0"/>
        <w:widowControl/>
        <w:suppressLineNumbers w:val="0"/>
        <w:jc w:val="center"/>
        <w:rPr>
          <w:highlight w:val="none"/>
        </w:rPr>
      </w:pPr>
      <w:r>
        <w:rPr>
          <w:rStyle w:val="12"/>
          <w:rFonts w:hint="eastAsia" w:ascii="宋体" w:hAnsi="宋体" w:eastAsia="宋体" w:cs="宋体"/>
          <w:sz w:val="48"/>
          <w:szCs w:val="48"/>
          <w:highlight w:val="none"/>
        </w:rPr>
        <w:t>福建省政府采购投标文件</w:t>
      </w:r>
    </w:p>
    <w:p>
      <w:pPr>
        <w:pStyle w:val="9"/>
        <w:keepNext w:val="0"/>
        <w:keepLines w:val="0"/>
        <w:widowControl/>
        <w:suppressLineNumbers w:val="0"/>
        <w:jc w:val="center"/>
        <w:outlineLvl w:val="1"/>
        <w:rPr>
          <w:highlight w:val="none"/>
        </w:rPr>
      </w:pPr>
      <w:r>
        <w:rPr>
          <w:rStyle w:val="12"/>
          <w:rFonts w:hint="eastAsia" w:ascii="宋体" w:hAnsi="宋体" w:eastAsia="宋体" w:cs="宋体"/>
          <w:sz w:val="48"/>
          <w:szCs w:val="48"/>
          <w:highlight w:val="none"/>
        </w:rPr>
        <w:t>（技术商务部分）</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jc w:val="center"/>
        <w:rPr>
          <w:highlight w:val="none"/>
        </w:rPr>
      </w:pPr>
      <w:r>
        <w:rPr>
          <w:rStyle w:val="12"/>
          <w:rFonts w:hint="eastAsia" w:ascii="宋体" w:hAnsi="宋体" w:eastAsia="宋体" w:cs="宋体"/>
          <w:sz w:val="36"/>
          <w:szCs w:val="36"/>
          <w:highlight w:val="none"/>
          <w:u w:val="single"/>
        </w:rPr>
        <w:t>（填写正本或副本）</w:t>
      </w:r>
    </w:p>
    <w:p>
      <w:pPr>
        <w:pStyle w:val="9"/>
        <w:keepNext w:val="0"/>
        <w:keepLines w:val="0"/>
        <w:widowControl/>
        <w:suppressLineNumbers w:val="0"/>
        <w:rPr>
          <w:highlight w:val="none"/>
        </w:rPr>
      </w:pPr>
      <w:r>
        <w:rPr>
          <w:rFonts w:hint="eastAsia" w:ascii="宋体" w:hAnsi="宋体" w:eastAsia="宋体" w:cs="宋体"/>
          <w:sz w:val="36"/>
          <w:szCs w:val="36"/>
          <w:highlight w:val="none"/>
        </w:rPr>
        <w:t> </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项目名称：</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招标编号：</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ind w:left="0" w:firstLine="1920"/>
        <w:rPr>
          <w:highlight w:val="none"/>
        </w:rPr>
      </w:pPr>
      <w:r>
        <w:rPr>
          <w:rStyle w:val="12"/>
          <w:rFonts w:hint="eastAsia" w:ascii="宋体" w:hAnsi="宋体" w:eastAsia="宋体" w:cs="宋体"/>
          <w:sz w:val="31"/>
          <w:szCs w:val="31"/>
          <w:highlight w:val="none"/>
        </w:rPr>
        <w:t>所投合同包：</w:t>
      </w:r>
      <w:r>
        <w:rPr>
          <w:rStyle w:val="12"/>
          <w:rFonts w:hint="eastAsia" w:ascii="宋体" w:hAnsi="宋体" w:eastAsia="宋体" w:cs="宋体"/>
          <w:sz w:val="31"/>
          <w:szCs w:val="31"/>
          <w:highlight w:val="none"/>
          <w:u w:val="single"/>
        </w:rPr>
        <w:t>（由投标人填写）</w:t>
      </w:r>
    </w:p>
    <w:p>
      <w:pPr>
        <w:pStyle w:val="9"/>
        <w:keepNext w:val="0"/>
        <w:keepLines w:val="0"/>
        <w:widowControl/>
        <w:suppressLineNumbers w:val="0"/>
        <w:rPr>
          <w:rFonts w:hint="eastAsia" w:ascii="宋体" w:hAnsi="宋体" w:eastAsia="宋体" w:cs="宋体"/>
          <w:sz w:val="36"/>
          <w:szCs w:val="36"/>
          <w:highlight w:val="none"/>
        </w:rPr>
      </w:pPr>
      <w:r>
        <w:rPr>
          <w:rFonts w:hint="eastAsia" w:ascii="宋体" w:hAnsi="宋体" w:eastAsia="宋体" w:cs="宋体"/>
          <w:sz w:val="36"/>
          <w:szCs w:val="36"/>
          <w:highlight w:val="none"/>
        </w:rPr>
        <w:t> </w:t>
      </w:r>
    </w:p>
    <w:p>
      <w:pPr>
        <w:pStyle w:val="9"/>
        <w:keepNext w:val="0"/>
        <w:keepLines w:val="0"/>
        <w:widowControl/>
        <w:suppressLineNumbers w:val="0"/>
        <w:rPr>
          <w:rFonts w:hint="eastAsia" w:ascii="宋体" w:hAnsi="宋体" w:eastAsia="宋体" w:cs="宋体"/>
          <w:sz w:val="36"/>
          <w:szCs w:val="36"/>
          <w:highlight w:val="none"/>
        </w:rPr>
      </w:pP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rPr>
        <w:t>投标人：</w:t>
      </w:r>
      <w:r>
        <w:rPr>
          <w:rStyle w:val="12"/>
          <w:rFonts w:hint="eastAsia" w:ascii="宋体" w:hAnsi="宋体" w:eastAsia="宋体" w:cs="宋体"/>
          <w:sz w:val="31"/>
          <w:szCs w:val="31"/>
          <w:highlight w:val="none"/>
          <w:u w:val="single"/>
        </w:rPr>
        <w:t>（填写“全称”）</w:t>
      </w:r>
    </w:p>
    <w:p>
      <w:pPr>
        <w:pStyle w:val="9"/>
        <w:keepNext w:val="0"/>
        <w:keepLines w:val="0"/>
        <w:widowControl/>
        <w:suppressLineNumbers w:val="0"/>
        <w:jc w:val="center"/>
        <w:rPr>
          <w:highlight w:val="none"/>
        </w:rPr>
      </w:pP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年</w:t>
      </w:r>
      <w:r>
        <w:rPr>
          <w:rStyle w:val="12"/>
          <w:rFonts w:hint="eastAsia" w:ascii="宋体" w:hAnsi="宋体" w:eastAsia="宋体" w:cs="宋体"/>
          <w:sz w:val="31"/>
          <w:szCs w:val="31"/>
          <w:highlight w:val="none"/>
          <w:u w:val="single"/>
        </w:rPr>
        <w:t>（由投标人填写）</w:t>
      </w:r>
      <w:r>
        <w:rPr>
          <w:rStyle w:val="12"/>
          <w:rFonts w:hint="eastAsia" w:ascii="宋体" w:hAnsi="宋体" w:eastAsia="宋体" w:cs="宋体"/>
          <w:sz w:val="31"/>
          <w:szCs w:val="31"/>
          <w:highlight w:val="none"/>
        </w:rPr>
        <w:t>月</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8"/>
          <w:szCs w:val="28"/>
          <w:highlight w:val="none"/>
        </w:rPr>
      </w:pPr>
      <w:r>
        <w:rPr>
          <w:rStyle w:val="12"/>
          <w:rFonts w:hint="eastAsia" w:ascii="宋体" w:hAnsi="宋体" w:eastAsia="宋体" w:cs="宋体"/>
          <w:sz w:val="28"/>
          <w:szCs w:val="28"/>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8"/>
          <w:szCs w:val="28"/>
          <w:highlight w:val="none"/>
        </w:rPr>
        <w:t>索引</w:t>
      </w:r>
    </w:p>
    <w:p>
      <w:pPr>
        <w:pStyle w:val="9"/>
        <w:keepNext w:val="0"/>
        <w:keepLines w:val="0"/>
        <w:widowControl/>
        <w:suppressLineNumbers w:val="0"/>
        <w:rPr>
          <w:highlight w:val="none"/>
        </w:rPr>
      </w:pPr>
      <w:r>
        <w:rPr>
          <w:rFonts w:hint="eastAsia" w:ascii="宋体" w:hAnsi="宋体" w:eastAsia="宋体" w:cs="宋体"/>
          <w:sz w:val="28"/>
          <w:szCs w:val="28"/>
          <w:highlight w:val="none"/>
        </w:rPr>
        <w:t>一、标的说明一览表</w:t>
      </w:r>
    </w:p>
    <w:p>
      <w:pPr>
        <w:pStyle w:val="9"/>
        <w:keepNext w:val="0"/>
        <w:keepLines w:val="0"/>
        <w:widowControl/>
        <w:suppressLineNumbers w:val="0"/>
        <w:rPr>
          <w:highlight w:val="none"/>
        </w:rPr>
      </w:pPr>
      <w:r>
        <w:rPr>
          <w:rFonts w:hint="eastAsia" w:ascii="宋体" w:hAnsi="宋体" w:eastAsia="宋体" w:cs="宋体"/>
          <w:sz w:val="28"/>
          <w:szCs w:val="28"/>
          <w:highlight w:val="none"/>
        </w:rPr>
        <w:t>二、技术和服务要求响应表</w:t>
      </w:r>
    </w:p>
    <w:p>
      <w:pPr>
        <w:pStyle w:val="9"/>
        <w:keepNext w:val="0"/>
        <w:keepLines w:val="0"/>
        <w:widowControl/>
        <w:suppressLineNumbers w:val="0"/>
        <w:rPr>
          <w:highlight w:val="none"/>
        </w:rPr>
      </w:pPr>
      <w:r>
        <w:rPr>
          <w:rFonts w:hint="eastAsia" w:ascii="宋体" w:hAnsi="宋体" w:eastAsia="宋体" w:cs="宋体"/>
          <w:sz w:val="28"/>
          <w:szCs w:val="28"/>
          <w:highlight w:val="none"/>
        </w:rPr>
        <w:t>三、商务条件响应表</w:t>
      </w:r>
    </w:p>
    <w:p>
      <w:pPr>
        <w:pStyle w:val="9"/>
        <w:keepNext w:val="0"/>
        <w:keepLines w:val="0"/>
        <w:widowControl/>
        <w:suppressLineNumbers w:val="0"/>
        <w:rPr>
          <w:highlight w:val="none"/>
        </w:rPr>
      </w:pPr>
      <w:r>
        <w:rPr>
          <w:rFonts w:hint="eastAsia" w:ascii="宋体" w:hAnsi="宋体" w:eastAsia="宋体" w:cs="宋体"/>
          <w:sz w:val="28"/>
          <w:szCs w:val="28"/>
          <w:highlight w:val="none"/>
        </w:rPr>
        <w:t>四、投标人提交的其他资料（若有）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技术商务部分中不得出现报价部分的全部或部分的投标报价信息（或组成资料），否则</w:t>
      </w:r>
      <w:r>
        <w:rPr>
          <w:rStyle w:val="12"/>
          <w:rFonts w:hint="eastAsia" w:ascii="宋体" w:hAnsi="宋体" w:eastAsia="宋体" w:cs="宋体"/>
          <w:sz w:val="21"/>
          <w:szCs w:val="21"/>
          <w:highlight w:val="none"/>
        </w:rPr>
        <w:t>符合性审查不合格</w:t>
      </w:r>
      <w:r>
        <w:rPr>
          <w:rFonts w:hint="eastAsia" w:ascii="宋体" w:hAnsi="宋体" w:eastAsia="宋体" w:cs="宋体"/>
          <w:sz w:val="21"/>
          <w:szCs w:val="21"/>
          <w:highlight w:val="none"/>
        </w:rPr>
        <w:t>。</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w:t>
      </w:r>
    </w:p>
    <w:p>
      <w:pPr>
        <w:pStyle w:val="9"/>
        <w:keepNext w:val="0"/>
        <w:keepLines w:val="0"/>
        <w:widowControl/>
        <w:suppressLineNumbers w:val="0"/>
        <w:ind w:left="0" w:firstLine="42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rFonts w:hint="default" w:ascii="Calibri" w:hAnsi="Calibri" w:cs="Calibri"/>
          <w:sz w:val="21"/>
          <w:szCs w:val="21"/>
          <w:highlight w:val="none"/>
        </w:rPr>
      </w:pPr>
      <w:r>
        <w:rPr>
          <w:rFonts w:hint="default" w:ascii="Calibri" w:hAnsi="Calibri" w:cs="Calibri"/>
          <w:sz w:val="21"/>
          <w:szCs w:val="21"/>
          <w:highlight w:val="none"/>
        </w:rPr>
        <w:br w:type="textWrapping"/>
      </w:r>
    </w:p>
    <w:p>
      <w:pPr>
        <w:rPr>
          <w:rFonts w:hint="default" w:ascii="Calibri" w:hAnsi="Calibri" w:cs="Calibri"/>
          <w:sz w:val="21"/>
          <w:szCs w:val="21"/>
          <w:highlight w:val="none"/>
        </w:rPr>
      </w:pPr>
      <w:r>
        <w:rPr>
          <w:rFonts w:hint="default" w:ascii="Calibri" w:hAnsi="Calibri" w:cs="Calibri"/>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一、标的说明一览表</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80"/>
        <w:gridCol w:w="870"/>
        <w:gridCol w:w="1665"/>
        <w:gridCol w:w="865"/>
        <w:gridCol w:w="1137"/>
        <w:gridCol w:w="113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169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投标标的</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数量</w:t>
            </w:r>
          </w:p>
        </w:tc>
        <w:tc>
          <w:tcPr>
            <w:tcW w:w="114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规格</w:t>
            </w:r>
          </w:p>
        </w:tc>
        <w:tc>
          <w:tcPr>
            <w:tcW w:w="114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来源地</w:t>
            </w:r>
          </w:p>
        </w:tc>
        <w:tc>
          <w:tcPr>
            <w:tcW w:w="18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1、本表应按照下列规定填写：</w:t>
      </w:r>
    </w:p>
    <w:p>
      <w:pPr>
        <w:pStyle w:val="9"/>
        <w:keepNext w:val="0"/>
        <w:keepLines w:val="0"/>
        <w:widowControl/>
        <w:suppressLineNumbers w:val="0"/>
        <w:rPr>
          <w:highlight w:val="none"/>
        </w:rPr>
      </w:pPr>
      <w:r>
        <w:rPr>
          <w:rFonts w:hint="eastAsia" w:ascii="宋体" w:hAnsi="宋体" w:eastAsia="宋体" w:cs="宋体"/>
          <w:sz w:val="21"/>
          <w:szCs w:val="21"/>
          <w:highlight w:val="none"/>
        </w:rPr>
        <w:t>1.1“合同包”、“品目号”、“投标标的”及“数量”应与招标文件《采购标的一览表》中的有关内容（“合同包”、“品目号”、“采购标的”及“数量”）保持一致。</w:t>
      </w:r>
    </w:p>
    <w:p>
      <w:pPr>
        <w:pStyle w:val="9"/>
        <w:keepNext w:val="0"/>
        <w:keepLines w:val="0"/>
        <w:widowControl/>
        <w:suppressLineNumbers w:val="0"/>
        <w:rPr>
          <w:highlight w:val="none"/>
        </w:rPr>
      </w:pPr>
      <w:r>
        <w:rPr>
          <w:rFonts w:hint="eastAsia" w:ascii="宋体" w:hAnsi="宋体" w:eastAsia="宋体" w:cs="宋体"/>
          <w:sz w:val="21"/>
          <w:szCs w:val="21"/>
          <w:highlight w:val="none"/>
        </w:rPr>
        <w:t>1.2“投标标的”为货物的：</w:t>
      </w:r>
      <w:r>
        <w:rPr>
          <w:rStyle w:val="12"/>
          <w:rFonts w:hint="eastAsia" w:ascii="宋体" w:hAnsi="宋体" w:eastAsia="宋体" w:cs="宋体"/>
          <w:sz w:val="21"/>
          <w:szCs w:val="21"/>
          <w:highlight w:val="none"/>
        </w:rPr>
        <w:t>“规格”</w:t>
      </w:r>
      <w:r>
        <w:rPr>
          <w:rFonts w:hint="eastAsia" w:ascii="宋体" w:hAnsi="宋体" w:eastAsia="宋体" w:cs="宋体"/>
          <w:sz w:val="21"/>
          <w:szCs w:val="21"/>
          <w:highlight w:val="none"/>
        </w:rPr>
        <w:t>项下应填写货物制造厂商赋予的品牌（属于节能、环保清单产品的货物，填写的品牌名称应与清单载明的品牌名称保持一致）及具体型号。</w:t>
      </w:r>
      <w:r>
        <w:rPr>
          <w:rStyle w:val="12"/>
          <w:rFonts w:hint="eastAsia" w:ascii="宋体" w:hAnsi="宋体" w:eastAsia="宋体" w:cs="宋体"/>
          <w:sz w:val="21"/>
          <w:szCs w:val="21"/>
          <w:highlight w:val="none"/>
        </w:rPr>
        <w:t>“来源地”</w:t>
      </w:r>
      <w:r>
        <w:rPr>
          <w:rFonts w:hint="eastAsia" w:ascii="宋体" w:hAnsi="宋体" w:eastAsia="宋体" w:cs="宋体"/>
          <w:sz w:val="21"/>
          <w:szCs w:val="21"/>
          <w:highlight w:val="none"/>
        </w:rPr>
        <w:t>应填写货物的原产地。</w:t>
      </w:r>
      <w:r>
        <w:rPr>
          <w:rStyle w:val="12"/>
          <w:rFonts w:hint="eastAsia" w:ascii="宋体" w:hAnsi="宋体" w:eastAsia="宋体" w:cs="宋体"/>
          <w:sz w:val="21"/>
          <w:szCs w:val="21"/>
          <w:highlight w:val="none"/>
        </w:rPr>
        <w:t>“备注”</w:t>
      </w:r>
      <w:r>
        <w:rPr>
          <w:rFonts w:hint="eastAsia" w:ascii="宋体" w:hAnsi="宋体" w:eastAsia="宋体" w:cs="宋体"/>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keepNext w:val="0"/>
        <w:keepLines w:val="0"/>
        <w:widowControl/>
        <w:suppressLineNumbers w:val="0"/>
        <w:rPr>
          <w:highlight w:val="none"/>
        </w:rPr>
      </w:pPr>
      <w:r>
        <w:rPr>
          <w:rFonts w:hint="eastAsia" w:ascii="宋体" w:hAnsi="宋体" w:eastAsia="宋体" w:cs="宋体"/>
          <w:sz w:val="21"/>
          <w:szCs w:val="21"/>
          <w:highlight w:val="none"/>
        </w:rPr>
        <w:t>1.3“投标标的”为服务的：</w:t>
      </w:r>
      <w:r>
        <w:rPr>
          <w:rStyle w:val="12"/>
          <w:rFonts w:hint="eastAsia" w:ascii="宋体" w:hAnsi="宋体" w:eastAsia="宋体" w:cs="宋体"/>
          <w:sz w:val="21"/>
          <w:szCs w:val="21"/>
          <w:highlight w:val="none"/>
        </w:rPr>
        <w:t>“规格”</w:t>
      </w:r>
      <w:r>
        <w:rPr>
          <w:rFonts w:hint="eastAsia" w:ascii="宋体" w:hAnsi="宋体" w:eastAsia="宋体" w:cs="宋体"/>
          <w:sz w:val="21"/>
          <w:szCs w:val="21"/>
          <w:highlight w:val="none"/>
        </w:rPr>
        <w:t>项下应填写服务提供者提供的服务标准及品牌（若有）。</w:t>
      </w:r>
      <w:r>
        <w:rPr>
          <w:rStyle w:val="12"/>
          <w:rFonts w:hint="eastAsia" w:ascii="宋体" w:hAnsi="宋体" w:eastAsia="宋体" w:cs="宋体"/>
          <w:sz w:val="21"/>
          <w:szCs w:val="21"/>
          <w:highlight w:val="none"/>
        </w:rPr>
        <w:t>“来源地”</w:t>
      </w:r>
      <w:r>
        <w:rPr>
          <w:rFonts w:hint="eastAsia" w:ascii="宋体" w:hAnsi="宋体" w:eastAsia="宋体" w:cs="宋体"/>
          <w:sz w:val="21"/>
          <w:szCs w:val="21"/>
          <w:highlight w:val="none"/>
        </w:rPr>
        <w:t>应填写服务提供者的所在地。</w:t>
      </w:r>
      <w:r>
        <w:rPr>
          <w:rStyle w:val="12"/>
          <w:rFonts w:hint="eastAsia" w:ascii="宋体" w:hAnsi="宋体" w:eastAsia="宋体" w:cs="宋体"/>
          <w:sz w:val="21"/>
          <w:szCs w:val="21"/>
          <w:highlight w:val="none"/>
        </w:rPr>
        <w:t>“备注”</w:t>
      </w:r>
      <w:r>
        <w:rPr>
          <w:rFonts w:hint="eastAsia" w:ascii="宋体" w:hAnsi="宋体" w:eastAsia="宋体" w:cs="宋体"/>
          <w:sz w:val="21"/>
          <w:szCs w:val="21"/>
          <w:highlight w:val="none"/>
        </w:rPr>
        <w:t>项下应填写关于服务标准所涵盖的具体项目或内容的说明等。</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2、投标人需要说明的内容若需特殊表达，应先在本表中进行相应说明，再另页应答，否则</w:t>
      </w:r>
      <w:r>
        <w:rPr>
          <w:rStyle w:val="12"/>
          <w:rFonts w:hint="eastAsia" w:ascii="宋体" w:hAnsi="宋体" w:eastAsia="宋体" w:cs="宋体"/>
          <w:sz w:val="21"/>
          <w:szCs w:val="21"/>
          <w:highlight w:val="none"/>
        </w:rPr>
        <w:t>投标无效</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3、投标文件中涉及</w:t>
      </w:r>
      <w:r>
        <w:rPr>
          <w:rStyle w:val="12"/>
          <w:rFonts w:hint="eastAsia" w:ascii="宋体" w:hAnsi="宋体" w:eastAsia="宋体" w:cs="宋体"/>
          <w:sz w:val="21"/>
          <w:szCs w:val="21"/>
          <w:highlight w:val="none"/>
        </w:rPr>
        <w:t>“投标标的”、“数量”、“规格”、“来源地”</w:t>
      </w:r>
      <w:r>
        <w:rPr>
          <w:rFonts w:hint="eastAsia" w:ascii="宋体" w:hAnsi="宋体" w:eastAsia="宋体" w:cs="宋体"/>
          <w:sz w:val="21"/>
          <w:szCs w:val="21"/>
          <w:highlight w:val="none"/>
        </w:rPr>
        <w:t>的内容若不一致，</w:t>
      </w:r>
      <w:r>
        <w:rPr>
          <w:rStyle w:val="12"/>
          <w:rFonts w:hint="eastAsia" w:ascii="宋体" w:hAnsi="宋体" w:eastAsia="宋体" w:cs="宋体"/>
          <w:sz w:val="21"/>
          <w:szCs w:val="21"/>
          <w:highlight w:val="none"/>
        </w:rPr>
        <w:t>应以本表为准</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4、纸质投标文件正本中的本表应为原件。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rStyle w:val="12"/>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二、技术和服务要求响应表</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技术和服务要求</w:t>
            </w:r>
          </w:p>
        </w:tc>
        <w:tc>
          <w:tcPr>
            <w:tcW w:w="184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1、本表应按照下列规定填写：</w:t>
      </w:r>
    </w:p>
    <w:p>
      <w:pPr>
        <w:pStyle w:val="9"/>
        <w:keepNext w:val="0"/>
        <w:keepLines w:val="0"/>
        <w:widowControl/>
        <w:suppressLineNumbers w:val="0"/>
        <w:rPr>
          <w:highlight w:val="none"/>
        </w:rPr>
      </w:pPr>
      <w:r>
        <w:rPr>
          <w:rFonts w:hint="eastAsia" w:ascii="宋体" w:hAnsi="宋体" w:eastAsia="宋体" w:cs="宋体"/>
          <w:sz w:val="21"/>
          <w:szCs w:val="21"/>
          <w:highlight w:val="none"/>
        </w:rPr>
        <w:t>1.1“技术和服务要求”项下填写的内容应与招标文件第五章“技术和服务要求”的内容保持一致。</w:t>
      </w:r>
    </w:p>
    <w:p>
      <w:pPr>
        <w:pStyle w:val="9"/>
        <w:keepNext w:val="0"/>
        <w:keepLines w:val="0"/>
        <w:widowControl/>
        <w:suppressLineNumbers w:val="0"/>
        <w:rPr>
          <w:highlight w:val="none"/>
        </w:rPr>
      </w:pPr>
      <w:r>
        <w:rPr>
          <w:rFonts w:hint="eastAsia" w:ascii="宋体" w:hAnsi="宋体" w:eastAsia="宋体" w:cs="宋体"/>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9"/>
        <w:keepNext w:val="0"/>
        <w:keepLines w:val="0"/>
        <w:widowControl/>
        <w:suppressLineNumbers w:val="0"/>
        <w:rPr>
          <w:highlight w:val="none"/>
        </w:rPr>
      </w:pPr>
      <w:r>
        <w:rPr>
          <w:rFonts w:hint="eastAsia" w:ascii="宋体" w:hAnsi="宋体" w:eastAsia="宋体" w:cs="宋体"/>
          <w:sz w:val="21"/>
          <w:szCs w:val="21"/>
          <w:highlight w:val="none"/>
        </w:rPr>
        <w:t>1.3“是否偏离及说明”项下应按下列规定填写：优于的，填写“正偏离”；符合的，填写“无偏离”；低于的，填写“负偏离”。</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2、投标人需要说明的内容若需特殊表达，应先在本表中进行相应说明，再    另页应答，否则</w:t>
      </w:r>
      <w:r>
        <w:rPr>
          <w:rStyle w:val="12"/>
          <w:rFonts w:hint="eastAsia" w:ascii="宋体" w:hAnsi="宋体" w:eastAsia="宋体" w:cs="宋体"/>
          <w:sz w:val="21"/>
          <w:szCs w:val="21"/>
          <w:highlight w:val="none"/>
        </w:rPr>
        <w:t>投标无效</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3、纸质投标文件正本中的本表应为原件。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1"/>
          <w:szCs w:val="21"/>
          <w:highlight w:val="none"/>
        </w:rPr>
      </w:pP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三、商务条件响应表</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合同包</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品目号</w:t>
            </w:r>
          </w:p>
        </w:tc>
        <w:tc>
          <w:tcPr>
            <w:tcW w:w="297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商务条件</w:t>
            </w:r>
          </w:p>
        </w:tc>
        <w:tc>
          <w:tcPr>
            <w:tcW w:w="184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投标响应</w:t>
            </w:r>
          </w:p>
        </w:tc>
        <w:tc>
          <w:tcPr>
            <w:tcW w:w="189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w:t>
            </w: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highlight w:val="none"/>
              </w:rPr>
            </w:pPr>
          </w:p>
        </w:tc>
        <w:tc>
          <w:tcPr>
            <w:tcW w:w="855"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9"/>
              <w:keepNext w:val="0"/>
              <w:keepLines w:val="0"/>
              <w:widowControl/>
              <w:suppressLineNumbers w:val="0"/>
              <w:jc w:val="center"/>
              <w:rPr>
                <w:highlight w:val="none"/>
              </w:rPr>
            </w:pPr>
            <w:r>
              <w:rPr>
                <w:rFonts w:hint="default" w:ascii="Calibri" w:hAnsi="Calibri" w:cs="Calibri"/>
                <w:sz w:val="21"/>
                <w:szCs w:val="21"/>
                <w:highlight w:val="none"/>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rPr>
                <w:highlight w:val="none"/>
              </w:rPr>
            </w:pPr>
          </w:p>
        </w:tc>
      </w:tr>
    </w:tbl>
    <w:p>
      <w:pPr>
        <w:pStyle w:val="9"/>
        <w:keepNext w:val="0"/>
        <w:keepLines w:val="0"/>
        <w:widowControl/>
        <w:suppressLineNumbers w:val="0"/>
        <w:rPr>
          <w:highlight w:val="none"/>
        </w:rPr>
      </w:pPr>
      <w:r>
        <w:rPr>
          <w:rFonts w:hint="eastAsia" w:ascii="宋体" w:hAnsi="宋体" w:eastAsia="宋体" w:cs="宋体"/>
          <w:sz w:val="21"/>
          <w:szCs w:val="21"/>
          <w:highlight w:val="none"/>
        </w:rPr>
        <w:t>★注意：</w:t>
      </w:r>
    </w:p>
    <w:p>
      <w:pPr>
        <w:pStyle w:val="9"/>
        <w:keepNext w:val="0"/>
        <w:keepLines w:val="0"/>
        <w:widowControl/>
        <w:suppressLineNumbers w:val="0"/>
        <w:rPr>
          <w:highlight w:val="none"/>
        </w:rPr>
      </w:pPr>
      <w:r>
        <w:rPr>
          <w:rFonts w:hint="eastAsia" w:ascii="宋体" w:hAnsi="宋体" w:eastAsia="宋体" w:cs="宋体"/>
          <w:sz w:val="21"/>
          <w:szCs w:val="21"/>
          <w:highlight w:val="none"/>
        </w:rPr>
        <w:t>1、本表应按照下列规定填写：</w:t>
      </w:r>
    </w:p>
    <w:p>
      <w:pPr>
        <w:pStyle w:val="9"/>
        <w:keepNext w:val="0"/>
        <w:keepLines w:val="0"/>
        <w:widowControl/>
        <w:suppressLineNumbers w:val="0"/>
        <w:rPr>
          <w:highlight w:val="none"/>
        </w:rPr>
      </w:pPr>
      <w:r>
        <w:rPr>
          <w:rFonts w:hint="eastAsia" w:ascii="宋体" w:hAnsi="宋体" w:eastAsia="宋体" w:cs="宋体"/>
          <w:sz w:val="21"/>
          <w:szCs w:val="21"/>
          <w:highlight w:val="none"/>
        </w:rPr>
        <w:t>1.1“商务条件”项下填写的内容应与招标文件第五章“商务条件”的内容保持一致。</w:t>
      </w:r>
    </w:p>
    <w:p>
      <w:pPr>
        <w:pStyle w:val="9"/>
        <w:keepNext w:val="0"/>
        <w:keepLines w:val="0"/>
        <w:widowControl/>
        <w:suppressLineNumbers w:val="0"/>
        <w:rPr>
          <w:highlight w:val="none"/>
        </w:rPr>
      </w:pPr>
      <w:r>
        <w:rPr>
          <w:rFonts w:hint="eastAsia" w:ascii="宋体" w:hAnsi="宋体" w:eastAsia="宋体" w:cs="宋体"/>
          <w:sz w:val="21"/>
          <w:szCs w:val="21"/>
          <w:highlight w:val="none"/>
        </w:rPr>
        <w:t>1.2“投标响应”项下应填写具体的响应内容并与“商务条件”项下填写的内容逐项对应；对“商务条件”项下涉及“≥或＞”、“≤或＜”及某个区间值范围内的内容，应填写具体的数值。</w:t>
      </w:r>
    </w:p>
    <w:p>
      <w:pPr>
        <w:pStyle w:val="9"/>
        <w:keepNext w:val="0"/>
        <w:keepLines w:val="0"/>
        <w:widowControl/>
        <w:suppressLineNumbers w:val="0"/>
        <w:rPr>
          <w:highlight w:val="none"/>
        </w:rPr>
      </w:pPr>
      <w:r>
        <w:rPr>
          <w:rFonts w:hint="eastAsia" w:ascii="宋体" w:hAnsi="宋体" w:eastAsia="宋体" w:cs="宋体"/>
          <w:sz w:val="21"/>
          <w:szCs w:val="21"/>
          <w:highlight w:val="none"/>
        </w:rPr>
        <w:t>1.3“是否偏离及说明”项下应按下列规定填写：优于的，填写“正偏离”；符合的，填写“无偏离”；低于的，填写“负偏离”。</w:t>
      </w:r>
    </w:p>
    <w:p>
      <w:pPr>
        <w:pStyle w:val="9"/>
        <w:keepNext w:val="0"/>
        <w:keepLines w:val="0"/>
        <w:widowControl/>
        <w:suppressLineNumbers w:val="0"/>
        <w:rPr>
          <w:highlight w:val="none"/>
        </w:rPr>
      </w:pPr>
      <w:r>
        <w:rPr>
          <w:rFonts w:hint="eastAsia" w:ascii="宋体" w:hAnsi="宋体" w:eastAsia="宋体" w:cs="宋体"/>
          <w:sz w:val="21"/>
          <w:szCs w:val="21"/>
          <w:highlight w:val="none"/>
        </w:rPr>
        <w:t>2、投标人需要说明的内容若需特殊表达，应先在本表中进行相应说明，再另页应答，否则</w:t>
      </w:r>
      <w:r>
        <w:rPr>
          <w:rStyle w:val="12"/>
          <w:rFonts w:hint="eastAsia" w:ascii="宋体" w:hAnsi="宋体" w:eastAsia="宋体" w:cs="宋体"/>
          <w:sz w:val="21"/>
          <w:szCs w:val="21"/>
          <w:highlight w:val="none"/>
        </w:rPr>
        <w:t>投标无效</w:t>
      </w:r>
      <w:r>
        <w:rPr>
          <w:rFonts w:hint="eastAsia" w:ascii="宋体" w:hAnsi="宋体" w:eastAsia="宋体" w:cs="宋体"/>
          <w:sz w:val="21"/>
          <w:szCs w:val="21"/>
          <w:highlight w:val="none"/>
        </w:rPr>
        <w:t>。</w:t>
      </w:r>
    </w:p>
    <w:p>
      <w:pPr>
        <w:pStyle w:val="9"/>
        <w:keepNext w:val="0"/>
        <w:keepLines w:val="0"/>
        <w:widowControl/>
        <w:suppressLineNumbers w:val="0"/>
        <w:rPr>
          <w:highlight w:val="none"/>
        </w:rPr>
      </w:pPr>
      <w:r>
        <w:rPr>
          <w:rFonts w:hint="eastAsia" w:ascii="宋体" w:hAnsi="宋体" w:eastAsia="宋体" w:cs="宋体"/>
          <w:sz w:val="21"/>
          <w:szCs w:val="21"/>
          <w:highlight w:val="none"/>
        </w:rPr>
        <w:t>3、纸质投标文件正本中的本表应为原件。</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9"/>
        <w:keepNext w:val="0"/>
        <w:keepLines w:val="0"/>
        <w:widowControl/>
        <w:suppressLineNumbers w:val="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rPr>
          <w:rStyle w:val="12"/>
          <w:rFonts w:hint="eastAsia" w:ascii="宋体" w:hAnsi="宋体" w:eastAsia="宋体" w:cs="宋体"/>
          <w:sz w:val="21"/>
          <w:szCs w:val="21"/>
          <w:highlight w:val="none"/>
        </w:rPr>
      </w:pPr>
      <w:r>
        <w:rPr>
          <w:rStyle w:val="12"/>
          <w:rFonts w:hint="eastAsia" w:ascii="宋体" w:hAnsi="宋体" w:eastAsia="宋体" w:cs="宋体"/>
          <w:sz w:val="21"/>
          <w:szCs w:val="21"/>
          <w:highlight w:val="none"/>
        </w:rPr>
        <w:br w:type="page"/>
      </w:r>
    </w:p>
    <w:p>
      <w:pPr>
        <w:pStyle w:val="9"/>
        <w:keepNext w:val="0"/>
        <w:keepLines w:val="0"/>
        <w:widowControl/>
        <w:suppressLineNumbers w:val="0"/>
        <w:jc w:val="center"/>
        <w:outlineLvl w:val="2"/>
        <w:rPr>
          <w:highlight w:val="none"/>
        </w:rPr>
      </w:pPr>
      <w:r>
        <w:rPr>
          <w:rStyle w:val="12"/>
          <w:rFonts w:hint="eastAsia" w:ascii="宋体" w:hAnsi="宋体" w:eastAsia="宋体" w:cs="宋体"/>
          <w:sz w:val="21"/>
          <w:szCs w:val="21"/>
          <w:highlight w:val="none"/>
        </w:rPr>
        <w:t>四、投标人提交的其他资料（若有）</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jc w:val="center"/>
        <w:rPr>
          <w:highlight w:val="none"/>
        </w:rPr>
      </w:pPr>
      <w:r>
        <w:rPr>
          <w:rFonts w:hint="eastAsia" w:ascii="宋体" w:hAnsi="宋体" w:eastAsia="宋体" w:cs="宋体"/>
          <w:sz w:val="21"/>
          <w:szCs w:val="21"/>
          <w:highlight w:val="none"/>
        </w:rPr>
        <w:t>编制说明</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rPr>
          <w:highlight w:val="none"/>
        </w:rPr>
      </w:pPr>
      <w:r>
        <w:rPr>
          <w:rFonts w:hint="eastAsia" w:ascii="宋体" w:hAnsi="宋体" w:eastAsia="宋体" w:cs="宋体"/>
          <w:sz w:val="21"/>
          <w:szCs w:val="21"/>
          <w:highlight w:val="none"/>
        </w:rPr>
        <w:t>1、招标文件要求提交的除</w:t>
      </w:r>
      <w:r>
        <w:rPr>
          <w:rStyle w:val="12"/>
          <w:rFonts w:hint="eastAsia" w:ascii="宋体" w:hAnsi="宋体" w:eastAsia="宋体" w:cs="宋体"/>
          <w:sz w:val="21"/>
          <w:szCs w:val="21"/>
          <w:highlight w:val="none"/>
        </w:rPr>
        <w:t>“资格及资信证明部分”、“报价部分”</w:t>
      </w:r>
      <w:r>
        <w:rPr>
          <w:rFonts w:hint="eastAsia" w:ascii="宋体" w:hAnsi="宋体" w:eastAsia="宋体" w:cs="宋体"/>
          <w:sz w:val="21"/>
          <w:szCs w:val="21"/>
          <w:highlight w:val="none"/>
        </w:rPr>
        <w:t>外的其他证明材料或资料加盖投标人的单位公章后应在此项下提交。</w:t>
      </w:r>
    </w:p>
    <w:p>
      <w:pPr>
        <w:pStyle w:val="9"/>
        <w:keepNext w:val="0"/>
        <w:keepLines w:val="0"/>
        <w:widowControl/>
        <w:suppressLineNumbers w:val="0"/>
        <w:rPr>
          <w:highlight w:val="none"/>
        </w:rPr>
      </w:pPr>
      <w:r>
        <w:rPr>
          <w:rFonts w:hint="eastAsia" w:ascii="宋体" w:hAnsi="宋体" w:eastAsia="宋体" w:cs="宋体"/>
          <w:sz w:val="21"/>
          <w:szCs w:val="21"/>
          <w:highlight w:val="none"/>
        </w:rPr>
        <w:t>2、招标文件要求投标人提供方案（包括但不限于：组织、实施、技术、服务方案等）的，投标人应在此项下提交。</w:t>
      </w:r>
    </w:p>
    <w:p>
      <w:pPr>
        <w:pStyle w:val="9"/>
        <w:keepNext w:val="0"/>
        <w:keepLines w:val="0"/>
        <w:widowControl/>
        <w:suppressLineNumbers w:val="0"/>
        <w:rPr>
          <w:highlight w:val="none"/>
        </w:rPr>
      </w:pPr>
      <w:r>
        <w:rPr>
          <w:rFonts w:hint="eastAsia" w:ascii="宋体" w:hAnsi="宋体" w:eastAsia="宋体" w:cs="宋体"/>
          <w:sz w:val="21"/>
          <w:szCs w:val="21"/>
          <w:highlight w:val="none"/>
        </w:rPr>
        <w:t>3、除招标文件另有规定外，投标人认为需要提交的其他证明材料或资料加盖投标人的单位公章后应在此项下提交。</w:t>
      </w:r>
    </w:p>
    <w:p>
      <w:pPr>
        <w:pStyle w:val="9"/>
        <w:keepNext w:val="0"/>
        <w:keepLines w:val="0"/>
        <w:widowControl/>
        <w:suppressLineNumbers w:val="0"/>
        <w:rPr>
          <w:rFonts w:hint="eastAsia" w:ascii="宋体" w:hAnsi="宋体" w:eastAsia="宋体" w:cs="宋体"/>
          <w:sz w:val="21"/>
          <w:szCs w:val="21"/>
          <w:highlight w:val="none"/>
        </w:rPr>
      </w:pPr>
      <w:r>
        <w:rPr>
          <w:rFonts w:hint="eastAsia" w:ascii="宋体" w:hAnsi="宋体" w:eastAsia="宋体" w:cs="宋体"/>
          <w:sz w:val="21"/>
          <w:szCs w:val="21"/>
          <w:highlight w:val="none"/>
        </w:rPr>
        <w:t> </w:t>
      </w: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9"/>
        <w:keepNext w:val="0"/>
        <w:keepLines w:val="0"/>
        <w:widowControl/>
        <w:suppressLineNumbers w:val="0"/>
        <w:rPr>
          <w:rFonts w:hint="eastAsia" w:ascii="宋体" w:hAnsi="宋体" w:eastAsia="宋体" w:cs="宋体"/>
          <w:sz w:val="21"/>
          <w:szCs w:val="21"/>
          <w:highlight w:val="none"/>
        </w:rPr>
      </w:pPr>
    </w:p>
    <w:p>
      <w:pPr>
        <w:pStyle w:val="4"/>
        <w:keepNext w:val="0"/>
        <w:keepLines w:val="0"/>
        <w:widowControl/>
        <w:suppressLineNumbers w:val="0"/>
        <w:outlineLvl w:val="0"/>
        <w:rPr>
          <w:rFonts w:hint="eastAsia" w:ascii="宋体" w:hAnsi="宋体" w:eastAsia="宋体" w:cs="宋体"/>
          <w:sz w:val="28"/>
          <w:szCs w:val="28"/>
          <w:highlight w:val="none"/>
          <w:lang w:eastAsia="zh-CN"/>
        </w:rPr>
      </w:pPr>
      <w:r>
        <w:rPr>
          <w:sz w:val="28"/>
          <w:szCs w:val="28"/>
          <w:highlight w:val="none"/>
        </w:rPr>
        <w:t>采购文件相关附件</w:t>
      </w:r>
      <w:r>
        <w:rPr>
          <w:rFonts w:hint="eastAsia"/>
          <w:sz w:val="28"/>
          <w:szCs w:val="28"/>
          <w:highlight w:val="none"/>
          <w:lang w:eastAsia="zh-CN"/>
        </w:rPr>
        <w:t>（无）</w:t>
      </w:r>
    </w:p>
    <w:p>
      <w:pPr>
        <w:pStyle w:val="9"/>
        <w:keepNext w:val="0"/>
        <w:keepLines w:val="0"/>
        <w:widowControl/>
        <w:suppressLineNumbers w:val="0"/>
        <w:rPr>
          <w:highlight w:val="none"/>
        </w:rPr>
      </w:pPr>
      <w:r>
        <w:rPr>
          <w:rFonts w:hint="eastAsia" w:ascii="宋体" w:hAnsi="宋体" w:eastAsia="宋体" w:cs="宋体"/>
          <w:sz w:val="21"/>
          <w:szCs w:val="21"/>
          <w:highlight w:val="none"/>
        </w:rPr>
        <w:t> </w:t>
      </w:r>
    </w:p>
    <w:p>
      <w:pPr>
        <w:pStyle w:val="9"/>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1"/>
          <w:szCs w:val="21"/>
          <w:highlight w:val="none"/>
        </w:rPr>
        <w:t> </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b w:val="0"/>
        <w:bCs w:val="0"/>
      </w:rPr>
    </w:pPr>
    <w:r>
      <w:rPr>
        <w:rFonts w:hint="eastAsia"/>
        <w:b w:val="0"/>
        <w:bCs w:val="0"/>
      </w:rPr>
      <w:t>福建丰盛项目管理有限公司</w:t>
    </w:r>
    <w:r>
      <w:rPr>
        <w:rFonts w:hint="eastAsia"/>
        <w:b w:val="0"/>
        <w:bCs w:val="0"/>
        <w:lang w:val="en-US" w:eastAsia="zh-CN"/>
      </w:rPr>
      <w:t xml:space="preserve">                 </w:t>
    </w:r>
    <w:r>
      <w:rPr>
        <w:rFonts w:hint="eastAsia"/>
        <w:b w:val="0"/>
        <w:bCs w:val="0"/>
      </w:rPr>
      <w:t>招标文件</w:t>
    </w:r>
    <w:r>
      <w:rPr>
        <w:rFonts w:hint="eastAsia"/>
        <w:b w:val="0"/>
        <w:bCs w:val="0"/>
        <w:lang w:val="en-US" w:eastAsia="zh-CN"/>
      </w:rPr>
      <w:t xml:space="preserve">  </w:t>
    </w:r>
    <w:r>
      <w:rPr>
        <w:rFonts w:hint="eastAsia"/>
        <w:b w:val="0"/>
        <w:bCs w:val="0"/>
      </w:rPr>
      <w:t xml:space="preserve">                 联系电话：0595-22896657</w:t>
    </w:r>
  </w:p>
  <w:p>
    <w:pPr>
      <w:pStyle w:val="8"/>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7C955"/>
    <w:multiLevelType w:val="singleLevel"/>
    <w:tmpl w:val="D247C955"/>
    <w:lvl w:ilvl="0" w:tentative="0">
      <w:start w:val="2"/>
      <w:numFmt w:val="chineseCounting"/>
      <w:suff w:val="nothing"/>
      <w:lvlText w:val="（%1）"/>
      <w:lvlJc w:val="left"/>
      <w:rPr>
        <w:rFonts w:hint="eastAsia"/>
      </w:rPr>
    </w:lvl>
  </w:abstractNum>
  <w:abstractNum w:abstractNumId="1">
    <w:nsid w:val="D379AB60"/>
    <w:multiLevelType w:val="singleLevel"/>
    <w:tmpl w:val="D379AB60"/>
    <w:lvl w:ilvl="0" w:tentative="0">
      <w:start w:val="1"/>
      <w:numFmt w:val="decimal"/>
      <w:suff w:val="nothing"/>
      <w:lvlText w:val="%1、"/>
      <w:lvlJc w:val="left"/>
    </w:lvl>
  </w:abstractNum>
  <w:abstractNum w:abstractNumId="2">
    <w:nsid w:val="E7BC8F50"/>
    <w:multiLevelType w:val="singleLevel"/>
    <w:tmpl w:val="E7BC8F50"/>
    <w:lvl w:ilvl="0" w:tentative="0">
      <w:start w:val="3"/>
      <w:numFmt w:val="chineseCounting"/>
      <w:suff w:val="nothing"/>
      <w:lvlText w:val="（%1）"/>
      <w:lvlJc w:val="left"/>
      <w:rPr>
        <w:rFonts w:hint="eastAsia"/>
      </w:rPr>
    </w:lvl>
  </w:abstractNum>
  <w:abstractNum w:abstractNumId="3">
    <w:nsid w:val="04F8ACE6"/>
    <w:multiLevelType w:val="singleLevel"/>
    <w:tmpl w:val="04F8ACE6"/>
    <w:lvl w:ilvl="0" w:tentative="0">
      <w:start w:val="1"/>
      <w:numFmt w:val="chineseCounting"/>
      <w:suff w:val="nothing"/>
      <w:lvlText w:val="%1、"/>
      <w:lvlJc w:val="left"/>
      <w:rPr>
        <w:rFonts w:hint="eastAsia"/>
      </w:rPr>
    </w:lvl>
  </w:abstractNum>
  <w:abstractNum w:abstractNumId="4">
    <w:nsid w:val="08B49F98"/>
    <w:multiLevelType w:val="singleLevel"/>
    <w:tmpl w:val="08B49F98"/>
    <w:lvl w:ilvl="0" w:tentative="0">
      <w:start w:val="8"/>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00C11"/>
    <w:rsid w:val="01FF1C2A"/>
    <w:rsid w:val="05503626"/>
    <w:rsid w:val="05902E3E"/>
    <w:rsid w:val="119A385D"/>
    <w:rsid w:val="13C25189"/>
    <w:rsid w:val="17237875"/>
    <w:rsid w:val="19FD2B8F"/>
    <w:rsid w:val="1EDF533D"/>
    <w:rsid w:val="28214039"/>
    <w:rsid w:val="2D906DCC"/>
    <w:rsid w:val="3E55587A"/>
    <w:rsid w:val="3F5A2E79"/>
    <w:rsid w:val="40EC640C"/>
    <w:rsid w:val="43C43F38"/>
    <w:rsid w:val="44A10045"/>
    <w:rsid w:val="480503ED"/>
    <w:rsid w:val="4C500C11"/>
    <w:rsid w:val="50762F70"/>
    <w:rsid w:val="594403BF"/>
    <w:rsid w:val="65027378"/>
    <w:rsid w:val="6B4A5EC5"/>
    <w:rsid w:val="6F38732D"/>
    <w:rsid w:val="706870A6"/>
    <w:rsid w:val="71AF4E67"/>
    <w:rsid w:val="757E4DDF"/>
    <w:rsid w:val="77A5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00" w:lineRule="exact"/>
      <w:ind w:right="-84" w:firstLine="48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2020-07-13T01:02:00Z</dcterms:created>
  <dc:creator>斑马</dc:creator>
  <cp:lastModifiedBy>斑马</cp:lastModifiedBy>
  <dcterms:modified xsi:type="dcterms:W3CDTF">2020-07-23T09:49:06Z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