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8"/>
          <w:rFonts w:ascii="宋体" w:hAnsi="宋体" w:eastAsia="宋体" w:cs="宋体"/>
          <w:b/>
          <w:bCs/>
          <w:i w:val="0"/>
          <w:iCs w:val="0"/>
          <w:caps w:val="0"/>
          <w:color w:val="393939"/>
          <w:spacing w:val="0"/>
          <w:sz w:val="72"/>
          <w:szCs w:val="72"/>
          <w:shd w:val="clear" w:fill="FFFFFF"/>
        </w:rPr>
        <w:t>福建省政府采购项目</w:t>
      </w:r>
    </w:p>
    <w:p>
      <w:pPr>
        <w:pStyle w:val="5"/>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8"/>
          <w:rFonts w:hint="eastAsia" w:ascii="宋体" w:hAnsi="宋体" w:eastAsia="宋体" w:cs="宋体"/>
          <w:b/>
          <w:bCs/>
          <w:i w:val="0"/>
          <w:iCs w:val="0"/>
          <w:caps w:val="0"/>
          <w:color w:val="393939"/>
          <w:spacing w:val="0"/>
          <w:sz w:val="72"/>
          <w:szCs w:val="72"/>
          <w:shd w:val="clear" w:fill="FFFFFF"/>
        </w:rPr>
        <w:t>竞争性谈判文件</w:t>
      </w:r>
    </w:p>
    <w:p>
      <w:pPr>
        <w:pStyle w:val="5"/>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Fonts w:hint="eastAsia" w:ascii="宋体" w:hAnsi="宋体" w:eastAsia="宋体" w:cs="宋体"/>
          <w:i w:val="0"/>
          <w:iCs w:val="0"/>
          <w:caps w:val="0"/>
          <w:color w:val="393939"/>
          <w:spacing w:val="0"/>
          <w:sz w:val="24"/>
          <w:szCs w:val="24"/>
          <w:shd w:val="clear" w:fill="FFFFFF"/>
        </w:rPr>
        <w:t> </w:t>
      </w:r>
    </w:p>
    <w:p>
      <w:pPr>
        <w:pStyle w:val="5"/>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Style w:val="8"/>
          <w:rFonts w:hint="eastAsia" w:ascii="宋体" w:hAnsi="宋体" w:eastAsia="宋体" w:cs="宋体"/>
          <w:b/>
          <w:bCs/>
          <w:i w:val="0"/>
          <w:iCs w:val="0"/>
          <w:caps w:val="0"/>
          <w:color w:val="393939"/>
          <w:spacing w:val="0"/>
          <w:sz w:val="24"/>
          <w:szCs w:val="24"/>
          <w:shd w:val="clear" w:fill="FFFFFF"/>
        </w:rPr>
        <w:t> </w:t>
      </w:r>
    </w:p>
    <w:p>
      <w:pPr>
        <w:pStyle w:val="5"/>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Fonts w:hint="eastAsia" w:ascii="宋体" w:hAnsi="宋体" w:eastAsia="宋体" w:cs="宋体"/>
          <w:i w:val="0"/>
          <w:iCs w:val="0"/>
          <w:caps w:val="0"/>
          <w:color w:val="393939"/>
          <w:spacing w:val="0"/>
          <w:sz w:val="24"/>
          <w:szCs w:val="24"/>
          <w:shd w:val="clear" w:fill="FFFFFF"/>
        </w:rPr>
        <w:t> </w:t>
      </w:r>
    </w:p>
    <w:p>
      <w:pPr>
        <w:pStyle w:val="5"/>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Style w:val="8"/>
          <w:rFonts w:hint="eastAsia" w:ascii="宋体" w:hAnsi="宋体" w:eastAsia="宋体" w:cs="宋体"/>
          <w:b/>
          <w:bCs/>
          <w:i w:val="0"/>
          <w:iCs w:val="0"/>
          <w:caps w:val="0"/>
          <w:color w:val="393939"/>
          <w:spacing w:val="0"/>
          <w:sz w:val="24"/>
          <w:szCs w:val="24"/>
          <w:shd w:val="clear" w:fill="FFFFFF"/>
        </w:rPr>
        <w:t> </w:t>
      </w:r>
    </w:p>
    <w:p>
      <w:pPr>
        <w:pStyle w:val="5"/>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Fonts w:hint="eastAsia" w:ascii="宋体" w:hAnsi="宋体" w:eastAsia="宋体" w:cs="宋体"/>
          <w:i w:val="0"/>
          <w:iCs w:val="0"/>
          <w:caps w:val="0"/>
          <w:color w:val="393939"/>
          <w:spacing w:val="0"/>
          <w:sz w:val="24"/>
          <w:szCs w:val="24"/>
          <w:shd w:val="clear" w:fill="FFFFFF"/>
        </w:rPr>
        <w:t> </w:t>
      </w:r>
    </w:p>
    <w:p>
      <w:pPr>
        <w:pStyle w:val="5"/>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8"/>
          <w:rFonts w:hint="eastAsia" w:ascii="宋体" w:hAnsi="宋体" w:eastAsia="宋体" w:cs="宋体"/>
          <w:b/>
          <w:bCs/>
          <w:i w:val="0"/>
          <w:iCs w:val="0"/>
          <w:caps w:val="0"/>
          <w:color w:val="393939"/>
          <w:spacing w:val="0"/>
          <w:sz w:val="30"/>
          <w:szCs w:val="30"/>
          <w:shd w:val="clear" w:fill="FFFFFF"/>
        </w:rPr>
        <w:t> 项目名称：</w:t>
      </w:r>
      <w:r>
        <w:rPr>
          <w:rFonts w:hint="eastAsia" w:ascii="宋体" w:hAnsi="宋体" w:eastAsia="宋体" w:cs="宋体"/>
          <w:b/>
          <w:bCs/>
          <w:i w:val="0"/>
          <w:iCs w:val="0"/>
          <w:caps w:val="0"/>
          <w:color w:val="393939"/>
          <w:spacing w:val="0"/>
          <w:sz w:val="30"/>
          <w:szCs w:val="30"/>
          <w:shd w:val="clear" w:fill="FFFFFF"/>
        </w:rPr>
        <w:t>泉州师范学院图书馆中文纸质图书采购项目</w:t>
      </w:r>
    </w:p>
    <w:p>
      <w:pPr>
        <w:pStyle w:val="5"/>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8"/>
          <w:rFonts w:hint="eastAsia" w:ascii="宋体" w:hAnsi="宋体" w:eastAsia="宋体" w:cs="宋体"/>
          <w:b/>
          <w:bCs/>
          <w:i w:val="0"/>
          <w:iCs w:val="0"/>
          <w:caps w:val="0"/>
          <w:color w:val="393939"/>
          <w:spacing w:val="0"/>
          <w:sz w:val="30"/>
          <w:szCs w:val="30"/>
          <w:shd w:val="clear" w:fill="FFFFFF"/>
        </w:rPr>
        <w:t> 备案编号：</w:t>
      </w:r>
      <w:r>
        <w:rPr>
          <w:rFonts w:hint="eastAsia" w:ascii="宋体" w:hAnsi="宋体" w:eastAsia="宋体" w:cs="宋体"/>
          <w:b/>
          <w:bCs/>
          <w:i w:val="0"/>
          <w:iCs w:val="0"/>
          <w:caps w:val="0"/>
          <w:color w:val="393939"/>
          <w:spacing w:val="0"/>
          <w:sz w:val="30"/>
          <w:szCs w:val="30"/>
          <w:shd w:val="clear" w:fill="FFFFFF"/>
        </w:rPr>
        <w:t>C-SY-JT-202211-B0940-IDN</w:t>
      </w:r>
    </w:p>
    <w:p>
      <w:pPr>
        <w:pStyle w:val="5"/>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8"/>
          <w:rFonts w:hint="eastAsia" w:ascii="宋体" w:hAnsi="宋体" w:eastAsia="宋体" w:cs="宋体"/>
          <w:b/>
          <w:bCs/>
          <w:i w:val="0"/>
          <w:iCs w:val="0"/>
          <w:caps w:val="0"/>
          <w:color w:val="393939"/>
          <w:spacing w:val="0"/>
          <w:sz w:val="30"/>
          <w:szCs w:val="30"/>
          <w:shd w:val="clear" w:fill="FFFFFF"/>
        </w:rPr>
        <w:t> 项目编号：</w:t>
      </w:r>
      <w:r>
        <w:rPr>
          <w:rFonts w:hint="eastAsia" w:ascii="宋体" w:hAnsi="宋体" w:eastAsia="宋体" w:cs="宋体"/>
          <w:b/>
          <w:bCs/>
          <w:i w:val="0"/>
          <w:iCs w:val="0"/>
          <w:caps w:val="0"/>
          <w:color w:val="393939"/>
          <w:spacing w:val="0"/>
          <w:sz w:val="30"/>
          <w:szCs w:val="30"/>
          <w:shd w:val="clear" w:fill="FFFFFF"/>
        </w:rPr>
        <w:t>[350500]YXHC[TP]2022001</w:t>
      </w:r>
    </w:p>
    <w:p>
      <w:pPr>
        <w:pStyle w:val="5"/>
        <w:keepNext w:val="0"/>
        <w:keepLines w:val="0"/>
        <w:widowControl/>
        <w:suppressLineNumbers w:val="0"/>
        <w:shd w:val="clear" w:fill="FFFFFF"/>
        <w:spacing w:before="75" w:beforeAutospacing="0" w:after="75" w:afterAutospacing="0"/>
        <w:ind w:left="0" w:right="0" w:firstLine="1050"/>
        <w:rPr>
          <w:rFonts w:hint="eastAsia" w:ascii="微软雅黑" w:hAnsi="微软雅黑" w:eastAsia="微软雅黑" w:cs="微软雅黑"/>
          <w:i w:val="0"/>
          <w:iCs w:val="0"/>
          <w:caps w:val="0"/>
          <w:color w:val="393939"/>
          <w:spacing w:val="0"/>
          <w:sz w:val="19"/>
          <w:szCs w:val="19"/>
        </w:rPr>
      </w:pPr>
      <w:r>
        <w:rPr>
          <w:rFonts w:hint="eastAsia" w:ascii="宋体" w:hAnsi="宋体" w:eastAsia="宋体" w:cs="宋体"/>
          <w:i w:val="0"/>
          <w:iCs w:val="0"/>
          <w:caps w:val="0"/>
          <w:color w:val="393939"/>
          <w:spacing w:val="0"/>
          <w:sz w:val="24"/>
          <w:szCs w:val="24"/>
          <w:shd w:val="clear" w:fill="FFFFFF"/>
        </w:rPr>
        <w:t> </w:t>
      </w:r>
      <w:bookmarkStart w:id="0" w:name="_GoBack"/>
      <w:bookmarkEnd w:id="0"/>
    </w:p>
    <w:p>
      <w:pPr>
        <w:pStyle w:val="5"/>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Fonts w:hint="eastAsia" w:ascii="宋体" w:hAnsi="宋体" w:eastAsia="宋体" w:cs="宋体"/>
          <w:i w:val="0"/>
          <w:iCs w:val="0"/>
          <w:caps w:val="0"/>
          <w:color w:val="393939"/>
          <w:spacing w:val="0"/>
          <w:sz w:val="24"/>
          <w:szCs w:val="24"/>
          <w:shd w:val="clear" w:fill="FFFFFF"/>
        </w:rPr>
        <w:t> </w:t>
      </w:r>
    </w:p>
    <w:p>
      <w:pPr>
        <w:pStyle w:val="5"/>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Style w:val="8"/>
          <w:rFonts w:hint="eastAsia" w:ascii="宋体" w:hAnsi="宋体" w:eastAsia="宋体" w:cs="宋体"/>
          <w:b/>
          <w:bCs/>
          <w:i w:val="0"/>
          <w:iCs w:val="0"/>
          <w:caps w:val="0"/>
          <w:color w:val="393939"/>
          <w:spacing w:val="0"/>
          <w:sz w:val="24"/>
          <w:szCs w:val="24"/>
          <w:shd w:val="clear" w:fill="FFFFFF"/>
        </w:rPr>
        <w:t> </w:t>
      </w:r>
    </w:p>
    <w:p>
      <w:pPr>
        <w:keepNext w:val="0"/>
        <w:keepLines w:val="0"/>
        <w:widowControl/>
        <w:suppressLineNumbers w:val="0"/>
        <w:jc w:val="left"/>
      </w:pPr>
      <w:r>
        <w:rPr>
          <w:rStyle w:val="8"/>
          <w:rFonts w:hint="eastAsia" w:ascii="微软雅黑" w:hAnsi="微软雅黑" w:eastAsia="微软雅黑" w:cs="微软雅黑"/>
          <w:b/>
          <w:bCs/>
          <w:i w:val="0"/>
          <w:iCs w:val="0"/>
          <w:caps w:val="0"/>
          <w:color w:val="393939"/>
          <w:spacing w:val="0"/>
          <w:kern w:val="0"/>
          <w:sz w:val="19"/>
          <w:szCs w:val="19"/>
          <w:shd w:val="clear" w:fill="FFFFFF"/>
          <w:lang w:val="en-US" w:eastAsia="zh-CN" w:bidi="ar"/>
        </w:rPr>
        <w:t> </w:t>
      </w:r>
    </w:p>
    <w:p>
      <w:pPr>
        <w:pStyle w:val="5"/>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Fonts w:hint="eastAsia" w:ascii="宋体" w:hAnsi="宋体" w:eastAsia="宋体" w:cs="宋体"/>
          <w:b/>
          <w:bCs/>
          <w:i w:val="0"/>
          <w:iCs w:val="0"/>
          <w:caps w:val="0"/>
          <w:color w:val="393939"/>
          <w:spacing w:val="0"/>
          <w:sz w:val="30"/>
          <w:szCs w:val="30"/>
          <w:shd w:val="clear" w:fill="FFFFFF"/>
        </w:rPr>
        <w:t>永信恒昌工程管理有限公司</w:t>
      </w:r>
    </w:p>
    <w:p>
      <w:pPr>
        <w:pStyle w:val="5"/>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8"/>
          <w:rFonts w:hint="eastAsia" w:ascii="宋体" w:hAnsi="宋体" w:eastAsia="宋体" w:cs="宋体"/>
          <w:b/>
          <w:bCs/>
          <w:i w:val="0"/>
          <w:iCs w:val="0"/>
          <w:caps w:val="0"/>
          <w:color w:val="393939"/>
          <w:spacing w:val="0"/>
          <w:sz w:val="30"/>
          <w:szCs w:val="30"/>
          <w:shd w:val="clear" w:fill="FFFFFF"/>
        </w:rPr>
        <w:t> </w:t>
      </w:r>
    </w:p>
    <w:p>
      <w:pPr>
        <w:pStyle w:val="5"/>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8"/>
          <w:rFonts w:hint="eastAsia" w:ascii="宋体" w:hAnsi="宋体" w:eastAsia="宋体" w:cs="宋体"/>
          <w:b/>
          <w:bCs/>
          <w:i w:val="0"/>
          <w:iCs w:val="0"/>
          <w:caps w:val="0"/>
          <w:color w:val="393939"/>
          <w:spacing w:val="0"/>
          <w:sz w:val="30"/>
          <w:szCs w:val="30"/>
          <w:shd w:val="clear" w:fill="FFFFFF"/>
        </w:rPr>
        <w:t>2022年12月</w:t>
      </w:r>
    </w:p>
    <w:p>
      <w:pPr>
        <w:pStyle w:val="5"/>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Style w:val="8"/>
          <w:rFonts w:hint="eastAsia" w:ascii="宋体" w:hAnsi="宋体" w:eastAsia="宋体" w:cs="宋体"/>
          <w:b/>
          <w:bCs/>
          <w:i w:val="0"/>
          <w:iCs w:val="0"/>
          <w:caps w:val="0"/>
          <w:color w:val="393939"/>
          <w:spacing w:val="0"/>
          <w:sz w:val="30"/>
          <w:szCs w:val="30"/>
          <w:shd w:val="clear" w:fill="FFFFFF"/>
        </w:rPr>
        <w:t> </w:t>
      </w:r>
    </w:p>
    <w:p>
      <w:pPr>
        <w:pStyle w:val="5"/>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8"/>
          <w:rFonts w:hint="eastAsia" w:ascii="宋体" w:hAnsi="宋体" w:eastAsia="宋体" w:cs="宋体"/>
          <w:b/>
          <w:bCs/>
          <w:i w:val="0"/>
          <w:iCs w:val="0"/>
          <w:caps w:val="0"/>
          <w:color w:val="393939"/>
          <w:spacing w:val="0"/>
          <w:sz w:val="30"/>
          <w:szCs w:val="30"/>
          <w:shd w:val="clear" w:fill="FFFFFF"/>
        </w:rPr>
        <w:t> </w:t>
      </w:r>
    </w:p>
    <w:p>
      <w:pPr>
        <w:pStyle w:val="5"/>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8"/>
          <w:rFonts w:hint="eastAsia" w:ascii="宋体" w:hAnsi="宋体" w:eastAsia="宋体" w:cs="宋体"/>
          <w:b/>
          <w:bCs/>
          <w:i w:val="0"/>
          <w:iCs w:val="0"/>
          <w:caps w:val="0"/>
          <w:color w:val="393939"/>
          <w:spacing w:val="0"/>
          <w:sz w:val="30"/>
          <w:szCs w:val="30"/>
          <w:shd w:val="clear" w:fill="FFFFFF"/>
        </w:rPr>
        <w:t> </w:t>
      </w:r>
    </w:p>
    <w:p>
      <w:pPr>
        <w:keepNext w:val="0"/>
        <w:keepLines w:val="0"/>
        <w:widowControl/>
        <w:suppressLineNumbers w:val="0"/>
        <w:jc w:val="left"/>
      </w:pPr>
      <w:r>
        <w:rPr>
          <w:rStyle w:val="8"/>
          <w:rFonts w:hint="eastAsia" w:ascii="宋体" w:hAnsi="宋体" w:eastAsia="宋体" w:cs="宋体"/>
          <w:b/>
          <w:bCs/>
          <w:i w:val="0"/>
          <w:iCs w:val="0"/>
          <w:caps w:val="0"/>
          <w:color w:val="393939"/>
          <w:spacing w:val="0"/>
          <w:kern w:val="0"/>
          <w:sz w:val="30"/>
          <w:szCs w:val="30"/>
          <w:shd w:val="clear" w:fill="FFFFFF"/>
          <w:lang w:val="en-US" w:eastAsia="zh-CN" w:bidi="ar"/>
        </w:rPr>
        <w:t> </w:t>
      </w:r>
    </w:p>
    <w:p>
      <w:pPr>
        <w:pStyle w:val="5"/>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Fonts w:hint="eastAsia" w:ascii="宋体" w:hAnsi="宋体" w:eastAsia="宋体" w:cs="宋体"/>
          <w:i w:val="0"/>
          <w:iCs w:val="0"/>
          <w:caps w:val="0"/>
          <w:color w:val="393939"/>
          <w:spacing w:val="0"/>
          <w:sz w:val="24"/>
          <w:szCs w:val="24"/>
          <w:shd w:val="clear" w:fill="FFFFFF"/>
        </w:rPr>
        <w:t> </w:t>
      </w:r>
    </w:p>
    <w:p>
      <w:pPr>
        <w:pStyle w:val="5"/>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bCs/>
          <w:spacing w:val="0"/>
          <w:sz w:val="43"/>
          <w:szCs w:val="43"/>
        </w:rPr>
        <w:t>第一章   采购公告/采购邀请书</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bCs/>
          <w:spacing w:val="0"/>
          <w:sz w:val="43"/>
          <w:szCs w:val="43"/>
        </w:rPr>
        <w:t>            </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bCs/>
          <w:spacing w:val="0"/>
          <w:sz w:val="43"/>
          <w:szCs w:val="43"/>
        </w:rPr>
        <w:t>竞争性谈判采购公告</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泉州师范学院已根据政府采购相关法律法规，经相应程序确定采用 竞争性谈判 方式组织泉州师范学院图书馆中文纸质图书采购项目项目（以下简称：“本项目”）的政府采购活动，现欢迎国内合格的供应商前来参加。本项目由采购人委托永信恒昌工程管理有限公司开展竞争性谈判活动。</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1.项目名称：泉州师范学院图书馆中文纸质图书采购项目</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2.备案编号：C-SY-JT-202211-B0940-IDN</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3.项目编号：[350500]YXHC[TP]2022001</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4.采购内容及要求：</w:t>
      </w:r>
    </w:p>
    <w:p>
      <w:pPr>
        <w:pStyle w:val="5"/>
        <w:keepNext w:val="0"/>
        <w:keepLines w:val="0"/>
        <w:widowControl/>
        <w:suppressLineNumbers w:val="0"/>
        <w:spacing w:before="0" w:beforeAutospacing="0" w:after="150" w:afterAutospacing="0"/>
        <w:ind w:left="0" w:right="0"/>
        <w:jc w:val="right"/>
      </w:pPr>
      <w:r>
        <w:rPr>
          <w:rFonts w:hint="eastAsia" w:ascii="宋体" w:hAnsi="宋体" w:eastAsia="宋体" w:cs="宋体"/>
        </w:rPr>
        <w:t>金额单位：人民币元</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32"/>
        <w:gridCol w:w="416"/>
        <w:gridCol w:w="1664"/>
        <w:gridCol w:w="832"/>
        <w:gridCol w:w="832"/>
        <w:gridCol w:w="416"/>
        <w:gridCol w:w="832"/>
        <w:gridCol w:w="832"/>
        <w:gridCol w:w="833"/>
        <w:gridCol w:w="83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rPr>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采购包</w:t>
            </w:r>
          </w:p>
        </w:tc>
        <w:tc>
          <w:tcPr>
            <w:tcW w:w="2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品目号</w:t>
            </w:r>
          </w:p>
        </w:tc>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采购标的</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数量</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品目号预算</w:t>
            </w:r>
          </w:p>
        </w:tc>
        <w:tc>
          <w:tcPr>
            <w:tcW w:w="2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允许进口</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中小企业划分标准所属行业</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采购包预算</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采购包最高限价</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谈判保证金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1</w:t>
            </w:r>
          </w:p>
        </w:tc>
        <w:tc>
          <w:tcPr>
            <w:tcW w:w="0" w:type="auto"/>
            <w:gridSpan w:val="6"/>
            <w:tcBorders>
              <w:top w:val="outset" w:color="auto" w:sz="6" w:space="0"/>
              <w:left w:val="outset" w:color="auto" w:sz="6" w:space="0"/>
              <w:bottom w:val="outset" w:color="auto" w:sz="6" w:space="0"/>
              <w:right w:val="outset" w:color="auto" w:sz="6" w:space="0"/>
            </w:tcBorders>
            <w:shd w:val="clear"/>
            <w:vAlign w:val="center"/>
          </w:tcPr>
          <w:tbl>
            <w:tblPr>
              <w:tblW w:w="5000" w:type="pct"/>
              <w:jc w:val="center"/>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13"/>
              <w:gridCol w:w="1654"/>
              <w:gridCol w:w="827"/>
              <w:gridCol w:w="827"/>
              <w:gridCol w:w="413"/>
              <w:gridCol w:w="827"/>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1-1</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书籍、课本</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1（批）</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990000</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批发业</w:t>
                  </w:r>
                </w:p>
              </w:tc>
            </w:tr>
          </w:tbl>
          <w:p>
            <w:pPr>
              <w:jc w:val="cente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990000</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990000</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0</w:t>
            </w:r>
          </w:p>
        </w:tc>
      </w:tr>
    </w:tbl>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shd w:val="clear" w:fill="FFFFFF"/>
        </w:rPr>
        <w:t>5.采购项目需要落实的政府采购政策：</w:t>
      </w:r>
      <w:r>
        <w:rPr>
          <w:rFonts w:hint="eastAsia" w:ascii="宋体" w:hAnsi="宋体" w:eastAsia="宋体" w:cs="宋体"/>
          <w:spacing w:val="0"/>
          <w:sz w:val="24"/>
          <w:szCs w:val="24"/>
        </w:rPr>
        <w:t>进口产品（本项目不适用）。节能产品，适用于（项目包1），按照最新一期节能清单执行。环境标志产品，适用于（项目包1），按照最新一期环境标志清单执行。信息安全产品，适用于（项目包1）。小型、微型企业，适用于（项目包1）。监狱企业，适用于（项目包1）。促进残疾人就业 ，适用于（项目包1）。信用记录，适用于（项目包1），按照下列规定执行：（1）投标人应在公告发布后谈判截止时间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pStyle w:val="5"/>
        <w:keepNext w:val="0"/>
        <w:keepLines w:val="0"/>
        <w:widowControl/>
        <w:suppressLineNumbers w:val="0"/>
        <w:spacing w:before="75" w:beforeAutospacing="0" w:after="75" w:afterAutospacing="0"/>
        <w:ind w:left="0" w:right="0" w:firstLine="120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6.供应商的资格要求</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6.1法定条件：符合《中华人民共和国政府采购法》第二十二条第一款规定的条件。</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6.2特定条件：</w:t>
      </w:r>
    </w:p>
    <w:p>
      <w:pPr>
        <w:pStyle w:val="5"/>
        <w:keepNext w:val="0"/>
        <w:keepLines w:val="0"/>
        <w:widowControl/>
        <w:suppressLineNumbers w:val="0"/>
        <w:spacing w:before="75" w:beforeAutospacing="0" w:after="240" w:afterAutospacing="0"/>
        <w:ind w:left="0" w:right="0" w:firstLine="0"/>
      </w:pPr>
      <w:r>
        <w:rPr>
          <w:rFonts w:hint="eastAsia" w:ascii="宋体" w:hAnsi="宋体" w:eastAsia="宋体" w:cs="宋体"/>
          <w:spacing w:val="0"/>
          <w:sz w:val="24"/>
          <w:szCs w:val="24"/>
          <w:shd w:val="clear" w:fill="FFFFFF"/>
        </w:rPr>
        <w:t>    </w:t>
      </w:r>
      <w:r>
        <w:rPr>
          <w:rStyle w:val="8"/>
          <w:rFonts w:hint="eastAsia" w:ascii="宋体" w:hAnsi="宋体" w:eastAsia="宋体" w:cs="宋体"/>
          <w:b/>
          <w:bCs/>
          <w:spacing w:val="0"/>
          <w:sz w:val="24"/>
          <w:szCs w:val="24"/>
          <w:shd w:val="clear" w:fill="FFFFFF"/>
        </w:rPr>
        <w:t>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745"/>
        <w:gridCol w:w="457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rPr>
        <w:tc>
          <w:tcPr>
            <w:tcW w:w="22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明细</w:t>
            </w:r>
          </w:p>
        </w:tc>
        <w:tc>
          <w:tcPr>
            <w:tcW w:w="2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其他资格证明文件</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投标人具有《出版物经营许可证》或《出版物发行许可证》（投标时需提供相关文件证明复印件）。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落实政府采购政策的证明材料（专门面向中小企业采购）</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根据《政府采购促进中小企业发展管理办法》（财库〔2020〕46号）文件，本项目专门面向中小企业采购（中小微企业、监狱企业、残疾人福利性单位）。1、供应商须提供《中小企业声明函》；2、监狱企业参加采购活动时，可不提供《中小企业声明函》，应提供由省级以上监狱管理局、戒毒管理局（含新疆生产建设兵团）出具的属于监狱企业的证明文件，监狱企业视同小型、微型企业； 3、符合条件的残疾人福利性单位参加采购活动时，应提供《残疾人福利性单位声明函》，并对声明的真实性负责。残疾人福利性单位视同小型、微型企业。※供应商应按照采购文件第五章 规定要求提供《中小企业声明函》或《残疾人福利性单位声明函》。(本项目为货物类采购项目，采购标的对应的中小企业划分标准所属行业为：批发业。）</w:t>
            </w:r>
          </w:p>
        </w:tc>
      </w:tr>
    </w:tbl>
    <w:p>
      <w:pPr>
        <w:pStyle w:val="5"/>
        <w:keepNext w:val="0"/>
        <w:keepLines w:val="0"/>
        <w:widowControl/>
        <w:suppressLineNumbers w:val="0"/>
        <w:spacing w:before="75" w:beforeAutospacing="0" w:after="75" w:afterAutospacing="0" w:line="360" w:lineRule="atLeast"/>
        <w:ind w:left="0" w:right="0" w:firstLine="480"/>
      </w:pPr>
      <w:r>
        <w:rPr>
          <w:rFonts w:hint="eastAsia" w:ascii="宋体" w:hAnsi="宋体" w:eastAsia="宋体" w:cs="宋体"/>
          <w:spacing w:val="0"/>
          <w:sz w:val="24"/>
          <w:szCs w:val="24"/>
          <w:shd w:val="clear" w:fill="FFFFFF"/>
        </w:rPr>
        <w:t>6.3是否接受联合体形式的响应谈判：不接受</w:t>
      </w:r>
    </w:p>
    <w:p>
      <w:pPr>
        <w:pStyle w:val="5"/>
        <w:keepNext w:val="0"/>
        <w:keepLines w:val="0"/>
        <w:widowControl/>
        <w:suppressLineNumbers w:val="0"/>
        <w:spacing w:before="75" w:beforeAutospacing="0" w:after="75" w:afterAutospacing="0" w:line="435" w:lineRule="atLeast"/>
        <w:ind w:left="0" w:right="0" w:firstLine="480"/>
      </w:pPr>
      <w:r>
        <w:rPr>
          <w:rStyle w:val="8"/>
          <w:rFonts w:hint="eastAsia" w:ascii="宋体" w:hAnsi="宋体" w:eastAsia="宋体" w:cs="宋体"/>
          <w:b/>
          <w:bCs/>
          <w:spacing w:val="0"/>
          <w:sz w:val="24"/>
          <w:szCs w:val="24"/>
        </w:rPr>
        <w:t>※</w:t>
      </w:r>
      <w:r>
        <w:rPr>
          <w:rStyle w:val="8"/>
          <w:rFonts w:hint="eastAsia" w:ascii="宋体" w:hAnsi="宋体" w:eastAsia="宋体" w:cs="宋体"/>
          <w:b/>
          <w:bCs/>
          <w:spacing w:val="0"/>
          <w:sz w:val="24"/>
          <w:szCs w:val="24"/>
          <w:shd w:val="clear" w:fill="FFFFFF"/>
        </w:rPr>
        <w:t>根据上述资格要求，供应商响应文件中应提交的“资格证明文件”相关规定和资料要求，详见竞争性谈判须知前附表和谈判文件第五章。</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7.供应商报名期限：详见谈判公告或更正公告（若有），若不一致，以更正公告（若有）为准</w:t>
      </w:r>
      <w:r>
        <w:rPr>
          <w:rFonts w:hint="eastAsia" w:ascii="宋体" w:hAnsi="宋体" w:eastAsia="宋体" w:cs="宋体"/>
          <w:spacing w:val="0"/>
          <w:sz w:val="24"/>
          <w:szCs w:val="24"/>
          <w:shd w:val="clear" w:fill="FFFFFF"/>
        </w:rPr>
        <w:t>。</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7.1如果采购过程中有发出更正公告，采购人将根据实际情况确定是否延长报名期限，则报名截止时间以更正公告中的约定为准。</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7.2报名期限内，供应商应通过福建省政府采购网上公开信息系统的注册账号（免费注册）对本项目进行报名(请根据项目所在地，登录对应的福建省政府采购网上公开信息系统报名(即省本级网址/地市分网))。未报名将导致其不能下载采购文件且响应文件被拒收。</w:t>
      </w:r>
    </w:p>
    <w:p>
      <w:pPr>
        <w:pStyle w:val="5"/>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8.获取采购文件时间、地点、方式：</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shd w:val="clear" w:fill="FFFFFF"/>
        </w:rPr>
        <w:t> 8.1采购文件的提供期限：</w:t>
      </w:r>
      <w:r>
        <w:rPr>
          <w:rFonts w:hint="eastAsia" w:ascii="宋体" w:hAnsi="宋体" w:eastAsia="宋体" w:cs="宋体"/>
          <w:spacing w:val="0"/>
          <w:sz w:val="24"/>
          <w:szCs w:val="24"/>
        </w:rPr>
        <w:t>详见谈判公告或更正公告（若有），若不一致，以更正公告（若有）为准。</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8.2获取地点及方式：从福建省政府采购网上公开信息系统以下载方式获取。</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9.采购文件售价：</w:t>
      </w:r>
      <w:r>
        <w:rPr>
          <w:rFonts w:hint="eastAsia" w:ascii="宋体" w:hAnsi="宋体" w:eastAsia="宋体" w:cs="宋体"/>
          <w:spacing w:val="0"/>
          <w:sz w:val="24"/>
          <w:szCs w:val="24"/>
          <w:shd w:val="clear" w:fill="FFFFFF"/>
        </w:rPr>
        <w:t>0元。</w:t>
      </w: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r>
        <w:rPr>
          <w:rFonts w:hint="eastAsia" w:ascii="宋体" w:hAnsi="宋体" w:eastAsia="宋体" w:cs="宋体"/>
          <w:spacing w:val="0"/>
          <w:sz w:val="24"/>
          <w:szCs w:val="24"/>
          <w:shd w:val="clear" w:fill="FFFFFF"/>
        </w:rPr>
        <w:t>10.首次响应文件递交截止时间及地点：</w:t>
      </w:r>
      <w:r>
        <w:rPr>
          <w:rFonts w:hint="eastAsia" w:ascii="宋体" w:hAnsi="宋体" w:eastAsia="宋体" w:cs="宋体"/>
        </w:rPr>
        <w:t>详见谈判公告或更正公告（若有），若不一致，以更正公告（若有）为准。</w:t>
      </w:r>
      <w:r>
        <w:rPr>
          <w:rFonts w:hint="eastAsia" w:ascii="宋体" w:hAnsi="宋体" w:eastAsia="宋体" w:cs="宋体"/>
          <w:spacing w:val="0"/>
          <w:sz w:val="24"/>
          <w:szCs w:val="24"/>
          <w:shd w:val="clear" w:fill="FFFFFF"/>
        </w:rPr>
        <w:t>供应商应在此之前将密封的首次响应文件送达本章第11条载明的地点，逾期送达的或不符合规定的响应文件将被拒绝接收。</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r>
        <w:rPr>
          <w:rFonts w:hint="eastAsia" w:ascii="宋体" w:hAnsi="宋体" w:eastAsia="宋体" w:cs="宋体"/>
          <w:spacing w:val="0"/>
          <w:sz w:val="24"/>
          <w:szCs w:val="24"/>
          <w:shd w:val="clear" w:fill="FFFFFF"/>
        </w:rPr>
        <w:t>11.谈判时间及地点：详见谈判公告或更正公告（若有），若不一致，以更正公告（若有）为准。</w:t>
      </w:r>
    </w:p>
    <w:p>
      <w:pPr>
        <w:pStyle w:val="5"/>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12.竞争性谈判公告期限：自财政部和福建省财政厅指定的政府采购信息发布媒体最先发布公告之日起3个工作日</w:t>
      </w:r>
      <w:r>
        <w:rPr>
          <w:rFonts w:hint="eastAsia" w:ascii="宋体" w:hAnsi="宋体" w:eastAsia="宋体" w:cs="宋体"/>
          <w:spacing w:val="0"/>
          <w:sz w:val="24"/>
          <w:szCs w:val="24"/>
          <w:shd w:val="clear" w:fill="FFFFFF"/>
        </w:rPr>
        <w:t>。</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13.采购人：泉州师范学院</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地  址：泉州市丰泽区东海大街398号</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联系人：苏颖聪</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联系方法：0595-22919532</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代理机构：永信恒昌工程管理有限公司</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地  址：泉州市石狮市湖滨街道子芳路长福豪富华大厦七楼</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联系人：小郭、小陈</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联系方法：0595-22070976</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附1：提交谈判保证金的银行账户信息</w:t>
      </w:r>
    </w:p>
    <w:tbl>
      <w:tblP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852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jc w:val="center"/>
            </w:pPr>
            <w:r>
              <w:rPr>
                <w:rStyle w:val="8"/>
                <w:rFonts w:hint="eastAsia" w:ascii="宋体" w:hAnsi="宋体" w:eastAsia="宋体" w:cs="宋体"/>
                <w:b/>
                <w:bCs/>
                <w:spacing w:val="0"/>
                <w:sz w:val="24"/>
                <w:szCs w:val="24"/>
              </w:rPr>
              <w:t>银行账户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8520" w:type="dxa"/>
            <w:shd w:val="clear"/>
            <w:tcMar>
              <w:top w:w="0" w:type="dxa"/>
              <w:left w:w="105" w:type="dxa"/>
              <w:bottom w:w="0" w:type="dxa"/>
              <w:right w:w="105" w:type="dxa"/>
            </w:tcMar>
            <w:vAlign w:val="top"/>
          </w:tcPr>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开户名称：永信恒昌工程管理有限公司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8520" w:type="dxa"/>
            <w:shd w:val="clear"/>
            <w:tcMar>
              <w:top w:w="0" w:type="dxa"/>
              <w:left w:w="105" w:type="dxa"/>
              <w:bottom w:w="0" w:type="dxa"/>
              <w:right w:w="105" w:type="dxa"/>
            </w:tcMar>
            <w:vAlign w:val="top"/>
          </w:tcPr>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开户银行：由供应商在福建省政府采购网上公开信息系统报名成功后根据系统的提示，自行选择要缴交的保证金托管银行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8520" w:type="dxa"/>
            <w:shd w:val="clear"/>
            <w:tcMar>
              <w:top w:w="0" w:type="dxa"/>
              <w:left w:w="105" w:type="dxa"/>
              <w:bottom w:w="0" w:type="dxa"/>
              <w:right w:w="105" w:type="dxa"/>
            </w:tcMar>
            <w:vAlign w:val="top"/>
          </w:tcPr>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银行账号：福建省政府采购网上公开信息系统根据供应商选择的保证金托管银行，自动生成供应商所投合同包的缴交银行账号。若投多个合同包将生成多个对应缴交账号。请分别根据所投合同包的保证金要求，进行保证金缴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852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jc w:val="center"/>
            </w:pPr>
            <w:r>
              <w:rPr>
                <w:rStyle w:val="8"/>
                <w:rFonts w:hint="eastAsia" w:ascii="宋体" w:hAnsi="宋体" w:eastAsia="宋体" w:cs="宋体"/>
                <w:b/>
                <w:bCs/>
                <w:spacing w:val="0"/>
                <w:sz w:val="24"/>
                <w:szCs w:val="24"/>
              </w:rPr>
              <w:t>特别提示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8520" w:type="dxa"/>
            <w:shd w:val="clear"/>
            <w:tcMar>
              <w:top w:w="0" w:type="dxa"/>
              <w:left w:w="105" w:type="dxa"/>
              <w:bottom w:w="0" w:type="dxa"/>
              <w:right w:w="105" w:type="dxa"/>
            </w:tcMar>
            <w:vAlign w:val="top"/>
          </w:tcPr>
          <w:p>
            <w:pPr>
              <w:pStyle w:val="5"/>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1、请供应商务必认真核对账户信息，将谈判保证金款项汇入对应账户，并自行承担因款项汇错而产生的一切后果。</w:t>
            </w:r>
          </w:p>
          <w:p>
            <w:pPr>
              <w:pStyle w:val="5"/>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2、请供应商在转账或电汇的凭证上务必按照以下格式注明，以便核对：“（项目编号：***、合同包：***）的谈判保证金”。</w:t>
            </w:r>
          </w:p>
        </w:tc>
      </w:tr>
    </w:tbl>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5"/>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bCs/>
          <w:spacing w:val="0"/>
          <w:sz w:val="43"/>
          <w:szCs w:val="43"/>
        </w:rPr>
        <w:t>第二章  竞争性谈判须知</w:t>
      </w:r>
    </w:p>
    <w:p>
      <w:pPr>
        <w:keepNext w:val="0"/>
        <w:keepLines w:val="0"/>
        <w:widowControl/>
        <w:suppressLineNumbers w:val="0"/>
        <w:jc w:val="left"/>
      </w:pPr>
      <w:r>
        <w:rPr>
          <w:rStyle w:val="8"/>
          <w:rFonts w:ascii="宋体" w:hAnsi="宋体" w:eastAsia="宋体" w:cs="宋体"/>
          <w:b/>
          <w:bCs/>
          <w:kern w:val="0"/>
          <w:sz w:val="24"/>
          <w:szCs w:val="24"/>
          <w:lang w:val="en-US" w:eastAsia="zh-CN" w:bidi="ar"/>
        </w:rPr>
        <w:t>            </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          </w:t>
      </w:r>
      <w:r>
        <w:rPr>
          <w:rStyle w:val="8"/>
          <w:rFonts w:hint="eastAsia" w:ascii="宋体" w:hAnsi="宋体" w:eastAsia="宋体" w:cs="宋体"/>
          <w:b/>
          <w:bCs/>
          <w:spacing w:val="0"/>
          <w:sz w:val="31"/>
          <w:szCs w:val="31"/>
        </w:rPr>
        <w:t> 第1节  竞争性谈判须知前附表</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240" w:afterAutospacing="0" w:line="435" w:lineRule="atLeast"/>
        <w:ind w:left="0" w:right="0" w:firstLine="480"/>
      </w:pPr>
      <w:r>
        <w:rPr>
          <w:rFonts w:hint="eastAsia" w:ascii="宋体" w:hAnsi="宋体" w:eastAsia="宋体" w:cs="宋体"/>
          <w:spacing w:val="0"/>
          <w:sz w:val="24"/>
          <w:szCs w:val="24"/>
        </w:rPr>
        <w:t>竞争性谈判须知前附表是对竞争性谈判须知的补充和细化，二者如有矛盾，以前附表中的要求和规定为准</w:t>
      </w:r>
    </w:p>
    <w:tbl>
      <w:tblPr>
        <w:tblW w:w="1149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16"/>
        <w:gridCol w:w="886"/>
        <w:gridCol w:w="998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jc w:val="center"/>
        </w:trPr>
        <w:tc>
          <w:tcPr>
            <w:tcW w:w="61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5"/>
              <w:keepNext w:val="0"/>
              <w:keepLines w:val="0"/>
              <w:widowControl/>
              <w:suppressLineNumbers w:val="0"/>
              <w:spacing w:before="0" w:beforeAutospacing="0" w:after="0" w:afterAutospacing="0" w:line="435" w:lineRule="atLeast"/>
              <w:ind w:left="0" w:right="0"/>
            </w:pPr>
            <w:r>
              <w:rPr>
                <w:rStyle w:val="8"/>
                <w:rFonts w:hint="eastAsia" w:ascii="宋体" w:hAnsi="宋体" w:eastAsia="宋体" w:cs="宋体"/>
                <w:b/>
                <w:bCs/>
                <w:spacing w:val="0"/>
                <w:sz w:val="24"/>
                <w:szCs w:val="24"/>
              </w:rPr>
              <w:t>项号</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5"/>
              <w:keepNext w:val="0"/>
              <w:keepLines w:val="0"/>
              <w:widowControl/>
              <w:suppressLineNumbers w:val="0"/>
              <w:spacing w:before="0" w:beforeAutospacing="0" w:after="0" w:afterAutospacing="0" w:line="435" w:lineRule="atLeast"/>
              <w:ind w:left="0" w:right="0"/>
            </w:pPr>
            <w:r>
              <w:rPr>
                <w:rStyle w:val="8"/>
                <w:rFonts w:hint="eastAsia" w:ascii="宋体" w:hAnsi="宋体" w:eastAsia="宋体" w:cs="宋体"/>
                <w:b/>
                <w:bCs/>
                <w:spacing w:val="0"/>
                <w:sz w:val="24"/>
                <w:szCs w:val="24"/>
              </w:rPr>
              <w:t>条款号</w:t>
            </w:r>
          </w:p>
        </w:tc>
        <w:tc>
          <w:tcPr>
            <w:tcW w:w="997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5"/>
              <w:keepNext w:val="0"/>
              <w:keepLines w:val="0"/>
              <w:widowControl/>
              <w:suppressLineNumbers w:val="0"/>
              <w:spacing w:before="0" w:beforeAutospacing="0" w:after="0" w:afterAutospacing="0" w:line="435" w:lineRule="atLeast"/>
              <w:ind w:left="0" w:right="0"/>
              <w:jc w:val="center"/>
            </w:pPr>
            <w:r>
              <w:rPr>
                <w:rStyle w:val="8"/>
                <w:rFonts w:hint="eastAsia" w:ascii="宋体" w:hAnsi="宋体" w:eastAsia="宋体" w:cs="宋体"/>
                <w:b/>
                <w:bCs/>
                <w:spacing w:val="0"/>
                <w:sz w:val="24"/>
                <w:szCs w:val="24"/>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5" w:hRule="atLeast"/>
          <w:jc w:val="center"/>
        </w:trPr>
        <w:tc>
          <w:tcPr>
            <w:tcW w:w="61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1</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3.2.1</w:t>
            </w:r>
          </w:p>
        </w:tc>
        <w:tc>
          <w:tcPr>
            <w:tcW w:w="997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pPr>
            <w:r>
              <w:rPr>
                <w:rStyle w:val="8"/>
                <w:rFonts w:hint="eastAsia" w:ascii="宋体" w:hAnsi="宋体" w:eastAsia="宋体" w:cs="宋体"/>
                <w:b/>
                <w:bCs/>
                <w:spacing w:val="0"/>
                <w:sz w:val="24"/>
                <w:szCs w:val="24"/>
              </w:rPr>
              <w:t>供应商的资格要求</w:t>
            </w:r>
            <w:r>
              <w:rPr>
                <w:rFonts w:hint="eastAsia" w:ascii="宋体" w:hAnsi="宋体" w:eastAsia="宋体" w:cs="宋体"/>
                <w:spacing w:val="0"/>
                <w:sz w:val="24"/>
                <w:szCs w:val="24"/>
              </w:rPr>
              <w:t>：见谈判文件第一章“采购公告/采购邀请书”</w:t>
            </w:r>
          </w:p>
          <w:p>
            <w:pPr>
              <w:pStyle w:val="5"/>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资格证明文件资料要求：</w:t>
            </w:r>
          </w:p>
          <w:tbl>
            <w:tblPr>
              <w:tblW w:w="5000" w:type="pct"/>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393"/>
              <w:gridCol w:w="537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rPr>
              <w:tc>
                <w:tcPr>
                  <w:tcW w:w="22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明细</w:t>
                  </w:r>
                </w:p>
              </w:tc>
              <w:tc>
                <w:tcPr>
                  <w:tcW w:w="2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a1投标函</w:t>
                  </w:r>
                </w:p>
              </w:tc>
              <w:tc>
                <w:tcPr>
                  <w:tcW w:w="0" w:type="auto"/>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a2单位负责人授权书</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供应商（自然人除外）：若供应商代表为单位负责人授权的委托代理人，应提供本授权书；若供应商代表为单位负责人，应在此项下提交其身份证正反面复印件，可不提供本授权书。4、供应商为自然人的，可不填写本授权书。5、纸质响应文件正本中的本授权书（若有）应为原件。电子响应文件中的本授权书（若有）应为原件的扫描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a3法人或者其他组织的营业执照等证明文件，自然人的身份证明</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投标人是企业或个体工商户的，则提供工商部门注册的有效的营业执照复印件；投标人是事业单位的，则提供有效的“事业单位法人证书”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a4财务状况报告</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提供会计师事务所出具的上一年度或上一季度财务审计报告，至少包括“资产负债表、利润表、现金流量表”；或者提供投标截止时间前六个月内基本开户银行出具的资信证明；或者提供财政部门认可的政府采购专业担保机构出具的投标担保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a5依法缴纳税收的相关材料</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提供投标截止时间前六个月任一个月的依法缴纳税收的凭据；或者提供依法免税的相应证明文件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a6依法缴纳社会保障资金的相关材料</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提供投标截止时间前六个月任一个月的依法缴纳社会保障资金的凭据；或者提供依法不需要缴纳社会保障资金的相应证明文件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a7具备履行合同所必需的设备和专业技术能力的材料</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由招标人根据采购需求在第一章“资格要求特定条件”中详细列明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a8参加政府采购活动前3年内在经营活动中没有重大违法记录的书面声明</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重大违法记录”指竞争性谈判供应商因违法经营受到刑事处罚或责令停产停业、吊销许可证或执照、较大数额罚款等行政处罚。2、无法提供有效期内检察机关行贿犯罪档案查询结果告知函的，也应对近三年无行贿犯罪记录进行声明。3、纸质响应文件正本中的本声明应为原件。※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a9检察机关行贿犯罪档案查询结果告知函(若有)</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未提供行贿犯罪档案查询结果或查询结果表明竞争性谈判供应商有行贿犯罪记录的，响应无效。2、无法提供有效期内检察机关行贿犯罪档案查询结果告知函的，也应对近三年无行贿犯罪记录进行声明。3、告知函应在有效期内且内容完整、清晰、整洁，否则响应无效。4、有效期内的告知函复印件（含扫描件）及符合谈判文件第五章规定的打印件（或截图），无论内容中是否注明“复印件无效”，均视同有效。5、无法获取有效期内检察机关行贿犯罪档案查询结果告知函的，应在a8《参加采购活动前三年内在经营活动中没有重大违法记录书面声明》中对近三年无行贿犯罪记录进行声明。※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a10信用信息查询结果</w:t>
                  </w:r>
                </w:p>
              </w:tc>
              <w:tc>
                <w:tcPr>
                  <w:tcW w:w="0" w:type="auto"/>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a11投标保证金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bl>
          <w:p>
            <w:pPr>
              <w:pStyle w:val="5"/>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pPr>
              <w:pStyle w:val="5"/>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特定资格条件：</w:t>
            </w:r>
          </w:p>
          <w:p>
            <w:pPr>
              <w:pStyle w:val="5"/>
              <w:keepNext w:val="0"/>
              <w:keepLines w:val="0"/>
              <w:widowControl/>
              <w:suppressLineNumbers w:val="0"/>
              <w:spacing w:before="0" w:beforeAutospacing="0" w:after="0" w:afterAutospacing="0" w:line="435" w:lineRule="atLeast"/>
              <w:ind w:left="0" w:right="0"/>
            </w:pPr>
            <w:r>
              <w:rPr>
                <w:rStyle w:val="8"/>
                <w:rFonts w:hint="eastAsia" w:ascii="宋体" w:hAnsi="宋体" w:eastAsia="宋体" w:cs="宋体"/>
                <w:b/>
                <w:bCs/>
                <w:spacing w:val="0"/>
                <w:sz w:val="24"/>
                <w:szCs w:val="24"/>
                <w:shd w:val="clear" w:fill="FFFFFF"/>
              </w:rPr>
              <w:t>包：1</w:t>
            </w:r>
          </w:p>
          <w:tbl>
            <w:tblPr>
              <w:tblW w:w="5000" w:type="pct"/>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393"/>
              <w:gridCol w:w="537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rPr>
              <w:tc>
                <w:tcPr>
                  <w:tcW w:w="22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明细</w:t>
                  </w:r>
                </w:p>
              </w:tc>
              <w:tc>
                <w:tcPr>
                  <w:tcW w:w="2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其他资格证明文件</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投标人具有《出版物经营许可证》或《出版物发行许可证》（投标时需提供相关文件证明复印件）。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落实政府采购政策的证明材料（专门面向中小企业采购）</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根据《政府采购促进中小企业发展管理办法》（财库〔2020〕46号）文件，本项目专门面向中小企业采购（中小微企业、监狱企业、残疾人福利性单位）。1、供应商须提供《中小企业声明函》；2、监狱企业参加采购活动时，可不提供《中小企业声明函》，应提供由省级以上监狱管理局、戒毒管理局（含新疆生产建设兵团）出具的属于监狱企业的证明文件，监狱企业视同小型、微型企业； 3、符合条件的残疾人福利性单位参加采购活动时，应提供《残疾人福利性单位声明函》，并对声明的真实性负责。残疾人福利性单位视同小型、微型企业。※供应商应按照采购文件第五章 规定要求提供《中小企业声明函》或《残疾人福利性单位声明函》。(本项目为货物类采购项目，采购标的对应的中小企业划分标准所属行业为：批发业。）</w:t>
                  </w:r>
                </w:p>
              </w:tc>
            </w:tr>
          </w:tbl>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5" w:hRule="atLeast"/>
          <w:jc w:val="center"/>
        </w:trPr>
        <w:tc>
          <w:tcPr>
            <w:tcW w:w="61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2</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3.2.2</w:t>
            </w:r>
          </w:p>
        </w:tc>
        <w:tc>
          <w:tcPr>
            <w:tcW w:w="997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pPr>
            <w:r>
              <w:rPr>
                <w:rStyle w:val="8"/>
                <w:rFonts w:hint="eastAsia" w:ascii="宋体" w:hAnsi="宋体" w:eastAsia="宋体" w:cs="宋体"/>
                <w:b/>
                <w:bCs/>
                <w:spacing w:val="0"/>
                <w:sz w:val="24"/>
                <w:szCs w:val="24"/>
              </w:rPr>
              <w:t>是否接受联合体形式的响应谈判：</w:t>
            </w:r>
            <w:r>
              <w:rPr>
                <w:rFonts w:hint="eastAsia" w:ascii="宋体" w:hAnsi="宋体" w:eastAsia="宋体" w:cs="宋体"/>
                <w:spacing w:val="0"/>
                <w:sz w:val="24"/>
                <w:szCs w:val="24"/>
              </w:rPr>
              <w:t>不接受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90" w:hRule="atLeast"/>
          <w:jc w:val="center"/>
        </w:trPr>
        <w:tc>
          <w:tcPr>
            <w:tcW w:w="61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3</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9.1</w:t>
            </w:r>
          </w:p>
        </w:tc>
        <w:tc>
          <w:tcPr>
            <w:tcW w:w="997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ind w:left="0" w:right="0"/>
            </w:pPr>
            <w:r>
              <w:rPr>
                <w:rStyle w:val="8"/>
                <w:rFonts w:hint="eastAsia" w:ascii="宋体" w:hAnsi="宋体" w:eastAsia="宋体" w:cs="宋体"/>
                <w:b/>
                <w:bCs/>
                <w:spacing w:val="0"/>
                <w:sz w:val="24"/>
                <w:szCs w:val="24"/>
              </w:rPr>
              <w:t>响应文件有效期：</w:t>
            </w:r>
            <w:r>
              <w:rPr>
                <w:rFonts w:hint="eastAsia" w:ascii="宋体" w:hAnsi="宋体" w:eastAsia="宋体" w:cs="宋体"/>
                <w:spacing w:val="0"/>
                <w:sz w:val="24"/>
                <w:szCs w:val="24"/>
              </w:rPr>
              <w:t>首次响应文件提交截止时间起90个日历日。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5" w:hRule="atLeast"/>
          <w:jc w:val="center"/>
        </w:trPr>
        <w:tc>
          <w:tcPr>
            <w:tcW w:w="61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line="435" w:lineRule="atLeast"/>
              <w:ind w:left="0" w:right="0"/>
              <w:jc w:val="center"/>
            </w:pPr>
            <w:r>
              <w:rPr>
                <w:rFonts w:hint="eastAsia" w:ascii="宋体" w:hAnsi="宋体" w:eastAsia="宋体" w:cs="宋体"/>
                <w:spacing w:val="0"/>
                <w:sz w:val="24"/>
                <w:szCs w:val="24"/>
              </w:rPr>
              <w:t>4</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10.1</w:t>
            </w:r>
          </w:p>
        </w:tc>
        <w:tc>
          <w:tcPr>
            <w:tcW w:w="997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5"/>
              <w:keepNext w:val="0"/>
              <w:keepLines w:val="0"/>
              <w:widowControl/>
              <w:suppressLineNumbers w:val="0"/>
              <w:spacing w:before="0" w:beforeAutospacing="0" w:after="0" w:afterAutospacing="0" w:line="435" w:lineRule="atLeast"/>
              <w:ind w:left="0" w:right="0"/>
            </w:pPr>
            <w:r>
              <w:rPr>
                <w:rStyle w:val="8"/>
                <w:rFonts w:hint="eastAsia" w:ascii="宋体" w:hAnsi="宋体" w:eastAsia="宋体" w:cs="宋体"/>
                <w:b/>
                <w:bCs/>
                <w:spacing w:val="0"/>
                <w:sz w:val="24"/>
                <w:szCs w:val="24"/>
              </w:rPr>
              <w:t>提交谈判保证金：</w:t>
            </w:r>
          </w:p>
          <w:p>
            <w:pPr>
              <w:pStyle w:val="5"/>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本项目的谈判保证金详见《采购标的一览表》，数额不得超过采购项目预算金额的2%，提交方式为</w:t>
            </w:r>
            <w:r>
              <w:rPr>
                <w:spacing w:val="0"/>
                <w:sz w:val="24"/>
                <w:szCs w:val="24"/>
              </w:rPr>
              <w:t>/ </w:t>
            </w:r>
            <w:r>
              <w:rPr>
                <w:rFonts w:hint="eastAsia" w:ascii="宋体" w:hAnsi="宋体" w:eastAsia="宋体" w:cs="宋体"/>
                <w:spacing w:val="0"/>
                <w:sz w:val="24"/>
                <w:szCs w:val="24"/>
              </w:rPr>
              <w:t>，须于提交响应文件截止时间前到达指定账户为准，是否到达以 </w:t>
            </w:r>
            <w:r>
              <w:rPr>
                <w:spacing w:val="0"/>
                <w:sz w:val="24"/>
                <w:szCs w:val="24"/>
              </w:rPr>
              <w:t>/ </w:t>
            </w:r>
            <w:r>
              <w:rPr>
                <w:rFonts w:hint="eastAsia" w:ascii="宋体" w:hAnsi="宋体" w:eastAsia="宋体" w:cs="宋体"/>
                <w:spacing w:val="0"/>
                <w:sz w:val="24"/>
                <w:szCs w:val="24"/>
              </w:rPr>
              <w:t>为准；</w:t>
            </w:r>
          </w:p>
          <w:p>
            <w:pPr>
              <w:pStyle w:val="5"/>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其他约定：</w:t>
            </w:r>
            <w:r>
              <w:rPr>
                <w:spacing w:val="0"/>
                <w:sz w:val="24"/>
                <w:szCs w:val="24"/>
              </w:rPr>
              <w:t>本项目无需提交谈判保证金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5" w:hRule="atLeast"/>
          <w:jc w:val="center"/>
        </w:trPr>
        <w:tc>
          <w:tcPr>
            <w:tcW w:w="61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5</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10.3.1</w:t>
            </w:r>
          </w:p>
        </w:tc>
        <w:tc>
          <w:tcPr>
            <w:tcW w:w="997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pPr>
            <w:r>
              <w:rPr>
                <w:rStyle w:val="8"/>
                <w:rFonts w:hint="eastAsia" w:ascii="宋体" w:hAnsi="宋体" w:eastAsia="宋体" w:cs="宋体"/>
                <w:b/>
                <w:bCs/>
                <w:spacing w:val="0"/>
                <w:sz w:val="24"/>
                <w:szCs w:val="24"/>
              </w:rPr>
              <w:t>谈判保证金退还的其它要求：</w:t>
            </w:r>
            <w:r>
              <w:rPr>
                <w:spacing w:val="0"/>
                <w:sz w:val="24"/>
                <w:szCs w:val="24"/>
              </w:rPr>
              <w:t>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5" w:hRule="atLeast"/>
          <w:jc w:val="center"/>
        </w:trPr>
        <w:tc>
          <w:tcPr>
            <w:tcW w:w="61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6</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11.1</w:t>
            </w:r>
          </w:p>
        </w:tc>
        <w:tc>
          <w:tcPr>
            <w:tcW w:w="997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line="435" w:lineRule="atLeast"/>
              <w:ind w:left="0" w:right="0"/>
            </w:pPr>
            <w:r>
              <w:rPr>
                <w:rStyle w:val="8"/>
                <w:rFonts w:hint="eastAsia" w:ascii="宋体" w:hAnsi="宋体" w:eastAsia="宋体" w:cs="宋体"/>
                <w:b/>
                <w:bCs/>
                <w:spacing w:val="0"/>
                <w:sz w:val="24"/>
                <w:szCs w:val="24"/>
              </w:rPr>
              <w:t>响应文件的份数</w:t>
            </w:r>
          </w:p>
          <w:p>
            <w:pPr>
              <w:pStyle w:val="5"/>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（1）纸质响应文件 </w:t>
            </w:r>
          </w:p>
          <w:p>
            <w:pPr>
              <w:pStyle w:val="5"/>
              <w:keepNext w:val="0"/>
              <w:keepLines w:val="0"/>
              <w:widowControl/>
              <w:suppressLineNumbers w:val="0"/>
              <w:wordWrap w:val="0"/>
              <w:spacing w:before="0" w:beforeAutospacing="0" w:after="0" w:afterAutospacing="0" w:line="435" w:lineRule="atLeast"/>
              <w:ind w:left="0" w:right="0" w:firstLine="480"/>
            </w:pPr>
            <w:r>
              <w:rPr>
                <w:rFonts w:hint="eastAsia" w:ascii="宋体" w:hAnsi="宋体" w:eastAsia="宋体" w:cs="宋体"/>
                <w:spacing w:val="0"/>
                <w:sz w:val="24"/>
                <w:szCs w:val="24"/>
              </w:rPr>
              <w:t>①响应文件正本</w:t>
            </w:r>
            <w:r>
              <w:rPr>
                <w:spacing w:val="0"/>
                <w:sz w:val="24"/>
                <w:szCs w:val="24"/>
              </w:rPr>
              <w:t>0 </w:t>
            </w:r>
            <w:r>
              <w:rPr>
                <w:rFonts w:hint="eastAsia" w:ascii="宋体" w:hAnsi="宋体" w:eastAsia="宋体" w:cs="宋体"/>
                <w:spacing w:val="0"/>
                <w:sz w:val="24"/>
                <w:szCs w:val="24"/>
              </w:rPr>
              <w:t>份、副本</w:t>
            </w:r>
            <w:r>
              <w:rPr>
                <w:spacing w:val="0"/>
                <w:sz w:val="24"/>
                <w:szCs w:val="24"/>
              </w:rPr>
              <w:t>0</w:t>
            </w:r>
            <w:r>
              <w:rPr>
                <w:rFonts w:hint="eastAsia" w:ascii="宋体" w:hAnsi="宋体" w:eastAsia="宋体" w:cs="宋体"/>
                <w:spacing w:val="0"/>
                <w:sz w:val="24"/>
                <w:szCs w:val="24"/>
              </w:rPr>
              <w:t>份。</w:t>
            </w:r>
          </w:p>
          <w:p>
            <w:pPr>
              <w:pStyle w:val="5"/>
              <w:keepNext w:val="0"/>
              <w:keepLines w:val="0"/>
              <w:widowControl/>
              <w:suppressLineNumbers w:val="0"/>
              <w:wordWrap w:val="0"/>
              <w:spacing w:before="0" w:beforeAutospacing="0" w:after="0" w:afterAutospacing="0" w:line="435" w:lineRule="atLeast"/>
              <w:ind w:left="0" w:right="0" w:firstLine="480"/>
            </w:pPr>
            <w:r>
              <w:rPr>
                <w:rFonts w:hint="eastAsia" w:ascii="宋体" w:hAnsi="宋体" w:eastAsia="宋体" w:cs="宋体"/>
                <w:spacing w:val="0"/>
                <w:sz w:val="24"/>
                <w:szCs w:val="24"/>
              </w:rPr>
              <w:t>②可读介质（光盘或U盘）</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份：将上传至福建省政府采购网上公开信息系统的电子响应文件在可读介质中另存</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w:t>
            </w:r>
          </w:p>
          <w:p>
            <w:pPr>
              <w:pStyle w:val="5"/>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w:t>
            </w:r>
            <w:r>
              <w:rPr>
                <w:rFonts w:ascii="Calibri" w:hAnsi="Calibri" w:cs="Calibri"/>
                <w:spacing w:val="0"/>
                <w:sz w:val="24"/>
                <w:szCs w:val="24"/>
              </w:rPr>
              <w:t>2</w:t>
            </w:r>
            <w:r>
              <w:rPr>
                <w:rFonts w:hint="eastAsia" w:ascii="宋体" w:hAnsi="宋体" w:eastAsia="宋体" w:cs="宋体"/>
                <w:spacing w:val="0"/>
                <w:sz w:val="24"/>
                <w:szCs w:val="24"/>
              </w:rPr>
              <w:t>）电子响应文件：详见表</w:t>
            </w:r>
            <w:r>
              <w:rPr>
                <w:rFonts w:hint="default" w:ascii="Calibri" w:hAnsi="Calibri" w:cs="Calibri"/>
                <w:spacing w:val="0"/>
                <w:sz w:val="24"/>
                <w:szCs w:val="24"/>
              </w:rPr>
              <w:t>2</w:t>
            </w:r>
            <w:r>
              <w:rPr>
                <w:rFonts w:hint="eastAsia" w:ascii="宋体" w:hAnsi="宋体" w:eastAsia="宋体" w:cs="宋体"/>
                <w:spacing w:val="0"/>
                <w:sz w:val="24"/>
                <w:szCs w:val="24"/>
              </w:rPr>
              <w:t>《关于电子竞争性谈判活动的专门规定》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5" w:hRule="atLeast"/>
          <w:jc w:val="center"/>
        </w:trPr>
        <w:tc>
          <w:tcPr>
            <w:tcW w:w="61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7</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14.4</w:t>
            </w:r>
          </w:p>
        </w:tc>
        <w:tc>
          <w:tcPr>
            <w:tcW w:w="997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5"/>
              <w:keepNext w:val="0"/>
              <w:keepLines w:val="0"/>
              <w:widowControl/>
              <w:suppressLineNumbers w:val="0"/>
              <w:spacing w:before="0" w:beforeAutospacing="0" w:after="0" w:afterAutospacing="0" w:line="435" w:lineRule="atLeast"/>
              <w:ind w:left="0" w:right="0"/>
            </w:pPr>
            <w:r>
              <w:rPr>
                <w:rStyle w:val="8"/>
                <w:rFonts w:hint="eastAsia" w:ascii="宋体" w:hAnsi="宋体" w:eastAsia="宋体" w:cs="宋体"/>
                <w:b/>
                <w:bCs/>
                <w:spacing w:val="0"/>
                <w:sz w:val="24"/>
                <w:szCs w:val="24"/>
              </w:rPr>
              <w:t>谈判过程中可能发生实质性变动的内容：</w:t>
            </w:r>
          </w:p>
          <w:p>
            <w:pPr>
              <w:pStyle w:val="5"/>
              <w:keepNext w:val="0"/>
              <w:keepLines w:val="0"/>
              <w:widowControl/>
              <w:suppressLineNumbers w:val="0"/>
              <w:spacing w:before="0" w:beforeAutospacing="0" w:after="0" w:afterAutospacing="0" w:line="435" w:lineRule="atLeast"/>
              <w:ind w:left="0" w:right="0"/>
            </w:pPr>
            <w:r>
              <w:rPr>
                <w:spacing w:val="0"/>
                <w:sz w:val="24"/>
                <w:szCs w:val="24"/>
              </w:rPr>
              <w:t>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5" w:hRule="atLeast"/>
          <w:jc w:val="center"/>
        </w:trPr>
        <w:tc>
          <w:tcPr>
            <w:tcW w:w="61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8</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22.2</w:t>
            </w:r>
          </w:p>
        </w:tc>
        <w:tc>
          <w:tcPr>
            <w:tcW w:w="997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5"/>
              <w:keepNext w:val="0"/>
              <w:keepLines w:val="0"/>
              <w:widowControl/>
              <w:suppressLineNumbers w:val="0"/>
              <w:wordWrap w:val="0"/>
              <w:spacing w:before="0" w:beforeAutospacing="0" w:after="0" w:afterAutospacing="0" w:line="435" w:lineRule="atLeast"/>
              <w:ind w:left="0" w:right="0"/>
            </w:pPr>
            <w:r>
              <w:rPr>
                <w:rStyle w:val="8"/>
                <w:rFonts w:hint="eastAsia" w:ascii="宋体" w:hAnsi="宋体" w:eastAsia="宋体" w:cs="宋体"/>
                <w:b/>
                <w:bCs/>
                <w:spacing w:val="0"/>
                <w:sz w:val="24"/>
                <w:szCs w:val="24"/>
              </w:rPr>
              <w:t>信息公告指定媒体（以下简称：“指定媒体”）：</w:t>
            </w:r>
          </w:p>
          <w:p>
            <w:pPr>
              <w:pStyle w:val="5"/>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(1)中国政府采购网，网址www.ccgp.gov.cn</w:t>
            </w:r>
            <w:r>
              <w:t>。</w:t>
            </w:r>
            <w:r>
              <w:rPr>
                <w:spacing w:val="0"/>
                <w:sz w:val="24"/>
                <w:szCs w:val="24"/>
              </w:rPr>
              <w:br w:type="textWrapping"/>
            </w:r>
            <w:r>
              <w:rPr>
                <w:rFonts w:hint="eastAsia" w:ascii="宋体" w:hAnsi="宋体" w:eastAsia="宋体" w:cs="宋体"/>
                <w:spacing w:val="0"/>
                <w:sz w:val="24"/>
                <w:szCs w:val="24"/>
              </w:rPr>
              <w:t>(2)中国政府采购网福建分网（福建省政府采购网），网址zfcg.czt.fujian.gov.cn</w:t>
            </w:r>
            <w:r>
              <w:t>。</w:t>
            </w:r>
          </w:p>
          <w:p>
            <w:pPr>
              <w:pStyle w:val="5"/>
              <w:keepNext w:val="0"/>
              <w:keepLines w:val="0"/>
              <w:widowControl/>
              <w:suppressLineNumbers w:val="0"/>
              <w:wordWrap w:val="0"/>
              <w:spacing w:before="0" w:beforeAutospacing="0" w:after="0" w:afterAutospacing="0" w:line="435" w:lineRule="atLeast"/>
              <w:ind w:left="0" w:right="0"/>
            </w:pPr>
            <w:r>
              <w:rPr>
                <w:rStyle w:val="8"/>
                <w:rFonts w:hint="eastAsia" w:ascii="宋体" w:hAnsi="宋体" w:eastAsia="宋体" w:cs="宋体"/>
                <w:b/>
                <w:bCs/>
                <w:spacing w:val="0"/>
                <w:sz w:val="24"/>
                <w:szCs w:val="24"/>
              </w:rPr>
              <w:t>※上述指定媒体的有关信息若不一致，应以中国政府采购网福建分网（福建省政府采购网）发布的为准。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5" w:hRule="atLeast"/>
          <w:jc w:val="center"/>
        </w:trPr>
        <w:tc>
          <w:tcPr>
            <w:tcW w:w="61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9</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23.1</w:t>
            </w:r>
          </w:p>
        </w:tc>
        <w:tc>
          <w:tcPr>
            <w:tcW w:w="997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pPr>
            <w:r>
              <w:rPr>
                <w:rStyle w:val="8"/>
                <w:rFonts w:hint="eastAsia" w:ascii="宋体" w:hAnsi="宋体" w:eastAsia="宋体" w:cs="宋体"/>
                <w:b/>
                <w:bCs/>
                <w:spacing w:val="0"/>
                <w:sz w:val="24"/>
                <w:szCs w:val="24"/>
              </w:rPr>
              <w:t>本项目监督管理部门：</w:t>
            </w:r>
          </w:p>
          <w:p>
            <w:pPr>
              <w:pStyle w:val="5"/>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泉州市财政局。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5" w:hRule="atLeast"/>
          <w:jc w:val="center"/>
        </w:trPr>
        <w:tc>
          <w:tcPr>
            <w:tcW w:w="61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10</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24.1</w:t>
            </w:r>
          </w:p>
        </w:tc>
        <w:tc>
          <w:tcPr>
            <w:tcW w:w="997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pPr>
            <w:r>
              <w:rPr>
                <w:rStyle w:val="8"/>
                <w:rFonts w:hint="eastAsia" w:ascii="宋体" w:hAnsi="宋体" w:eastAsia="宋体" w:cs="宋体"/>
                <w:b/>
                <w:bCs/>
                <w:spacing w:val="0"/>
                <w:sz w:val="24"/>
                <w:szCs w:val="24"/>
              </w:rPr>
              <w:t>履约保证金：</w:t>
            </w:r>
          </w:p>
          <w:p>
            <w:pPr>
              <w:pStyle w:val="5"/>
              <w:keepNext w:val="0"/>
              <w:keepLines w:val="0"/>
              <w:widowControl/>
              <w:suppressLineNumbers w:val="0"/>
              <w:spacing w:before="0" w:beforeAutospacing="0" w:after="0" w:afterAutospacing="0" w:line="435" w:lineRule="atLeast"/>
              <w:ind w:left="0" w:right="0"/>
            </w:pPr>
          </w:p>
          <w:tbl>
            <w:tblPr>
              <w:tblW w:w="5000" w:type="pct"/>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952"/>
              <w:gridCol w:w="1953"/>
              <w:gridCol w:w="585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包号</w:t>
                  </w:r>
                </w:p>
              </w:tc>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履约保证金比例</w:t>
                  </w:r>
                </w:p>
              </w:tc>
              <w:tc>
                <w:tcPr>
                  <w:tcW w:w="3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履约保证金说明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成交供应商在签订合同前应向采购单位缴纳合同金额约2%的履约保证金，该保证金在中标人供应的货物全部验收合格、合同约定事项全部履行完毕（含中标人承诺的免费保修期），无质量及售后服务问题时无息退还。履约保证金以支票、汇票、本票或者金融机构、担保机构出具的保函等非现金形式向采购人缴交。</w:t>
                  </w:r>
                </w:p>
              </w:tc>
            </w:tr>
          </w:tbl>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05" w:hRule="atLeast"/>
          <w:jc w:val="center"/>
        </w:trPr>
        <w:tc>
          <w:tcPr>
            <w:tcW w:w="61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11</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25</w:t>
            </w:r>
          </w:p>
        </w:tc>
        <w:tc>
          <w:tcPr>
            <w:tcW w:w="997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line="435" w:lineRule="atLeast"/>
              <w:ind w:left="0" w:right="0"/>
            </w:pPr>
            <w:r>
              <w:rPr>
                <w:rStyle w:val="8"/>
                <w:rFonts w:hint="eastAsia" w:ascii="宋体" w:hAnsi="宋体" w:eastAsia="宋体" w:cs="宋体"/>
                <w:b/>
                <w:bCs/>
                <w:spacing w:val="0"/>
                <w:sz w:val="24"/>
                <w:szCs w:val="24"/>
              </w:rPr>
              <w:t>根据采购项目特点或政策需要补充的其他新增内容：</w:t>
            </w:r>
          </w:p>
          <w:p>
            <w:pPr>
              <w:pStyle w:val="5"/>
              <w:keepNext w:val="0"/>
              <w:keepLines w:val="0"/>
              <w:widowControl/>
              <w:suppressLineNumbers w:val="0"/>
              <w:wordWrap w:val="0"/>
              <w:spacing w:before="0" w:beforeAutospacing="0" w:after="0" w:afterAutospacing="0" w:line="435" w:lineRule="atLeast"/>
              <w:ind w:left="0" w:right="0"/>
            </w:pPr>
            <w:r>
              <w:rPr>
                <w:rStyle w:val="8"/>
                <w:rFonts w:hint="eastAsia" w:ascii="宋体" w:hAnsi="宋体" w:eastAsia="宋体" w:cs="宋体"/>
                <w:b/>
                <w:bCs/>
                <w:spacing w:val="0"/>
                <w:sz w:val="24"/>
                <w:szCs w:val="24"/>
              </w:rPr>
              <w:t>(1)本项目代理服务费由</w:t>
            </w:r>
            <w:r>
              <w:rPr>
                <w:rFonts w:hint="eastAsia" w:ascii="宋体" w:hAnsi="宋体" w:eastAsia="宋体" w:cs="宋体"/>
                <w:b/>
                <w:bCs/>
                <w:spacing w:val="0"/>
                <w:sz w:val="24"/>
                <w:szCs w:val="24"/>
              </w:rPr>
              <w:t>成交人</w:t>
            </w:r>
            <w:r>
              <w:rPr>
                <w:rStyle w:val="8"/>
                <w:rFonts w:hint="eastAsia" w:ascii="宋体" w:hAnsi="宋体" w:eastAsia="宋体" w:cs="宋体"/>
                <w:b/>
                <w:bCs/>
                <w:spacing w:val="0"/>
                <w:sz w:val="24"/>
                <w:szCs w:val="24"/>
              </w:rPr>
              <w:t>支付。</w:t>
            </w:r>
            <w:r>
              <w:rPr>
                <w:rStyle w:val="8"/>
                <w:rFonts w:hint="eastAsia" w:ascii="宋体" w:hAnsi="宋体" w:eastAsia="宋体" w:cs="宋体"/>
                <w:b/>
                <w:bCs/>
                <w:spacing w:val="0"/>
                <w:sz w:val="24"/>
                <w:szCs w:val="24"/>
              </w:rPr>
              <w:br w:type="textWrapping"/>
            </w:r>
            <w:r>
              <w:rPr>
                <w:rStyle w:val="8"/>
                <w:rFonts w:hint="eastAsia" w:ascii="宋体" w:hAnsi="宋体" w:eastAsia="宋体" w:cs="宋体"/>
                <w:b/>
                <w:bCs/>
                <w:spacing w:val="0"/>
                <w:sz w:val="24"/>
                <w:szCs w:val="24"/>
              </w:rPr>
              <w:t>(2)其他：</w:t>
            </w:r>
            <w:r>
              <w:rPr>
                <w:rFonts w:hint="eastAsia" w:ascii="宋体" w:hAnsi="宋体" w:eastAsia="宋体" w:cs="宋体"/>
                <w:b/>
                <w:bCs/>
                <w:spacing w:val="0"/>
                <w:sz w:val="24"/>
                <w:szCs w:val="24"/>
              </w:rPr>
              <w:t>(1)本项目代理服务费由成交人支付。 (2)其他：100万元以下按成交总金额的1.5%收取。由成交人在领取成交通知书前以现金、转账等付款方式一次性付清。 服务费专用账户：户名：永信恒昌工程管理有限公司泉州分公司；账号：152690100100174291；开户行：兴业银行泉州丰泽支行。(领取通知书：1、携带委托书，2、联系财务0595-22070976）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jc w:val="center"/>
            </w:pPr>
            <w:r>
              <w:rPr>
                <w:rFonts w:hint="eastAsia" w:ascii="宋体" w:hAnsi="宋体" w:eastAsia="宋体" w:cs="宋体"/>
                <w:kern w:val="0"/>
                <w:sz w:val="24"/>
                <w:szCs w:val="24"/>
                <w:bdr w:val="none" w:color="auto" w:sz="0" w:space="0"/>
                <w:lang w:val="en-US" w:eastAsia="zh-CN" w:bidi="ar"/>
              </w:rPr>
              <w:t>12</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jc w:val="center"/>
            </w:pPr>
          </w:p>
        </w:tc>
        <w:tc>
          <w:tcPr>
            <w:tcW w:w="9975"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jc w:val="left"/>
            </w:pPr>
            <w:r>
              <w:rPr>
                <w:rStyle w:val="8"/>
                <w:rFonts w:hint="eastAsia" w:ascii="宋体" w:hAnsi="宋体" w:eastAsia="宋体" w:cs="宋体"/>
                <w:b/>
                <w:bCs/>
                <w:spacing w:val="0"/>
                <w:kern w:val="0"/>
                <w:sz w:val="24"/>
                <w:szCs w:val="24"/>
                <w:bdr w:val="none" w:color="auto" w:sz="0" w:space="0"/>
                <w:lang w:val="en-US" w:eastAsia="zh-CN" w:bidi="ar"/>
              </w:rPr>
              <w:t>是否组织现场考察或召开开标前答疑会：否</w:t>
            </w:r>
            <w:r>
              <w:rPr>
                <w:rFonts w:hint="eastAsia" w:ascii="宋体" w:hAnsi="宋体" w:eastAsia="宋体" w:cs="宋体"/>
                <w:spacing w:val="0"/>
                <w:kern w:val="0"/>
                <w:sz w:val="24"/>
                <w:szCs w:val="24"/>
                <w:bdr w:val="none" w:color="auto" w:sz="0" w:space="0"/>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15" w:type="dxa"/>
            <w:tcBorders>
              <w:top w:val="nil"/>
              <w:left w:val="nil"/>
              <w:bottom w:val="nil"/>
              <w:right w:val="nil"/>
            </w:tcBorders>
            <w:shd w:val="clear"/>
            <w:tcMar>
              <w:top w:w="0" w:type="dxa"/>
              <w:left w:w="0" w:type="dxa"/>
              <w:bottom w:w="0" w:type="dxa"/>
              <w:right w:w="0" w:type="dxa"/>
            </w:tcMar>
            <w:vAlign w:val="center"/>
          </w:tcPr>
          <w:p>
            <w:pPr>
              <w:keepNext w:val="0"/>
              <w:keepLines w:val="0"/>
              <w:widowControl/>
              <w:suppressLineNumbers w:val="0"/>
              <w:jc w:val="center"/>
            </w:pPr>
            <w:r>
              <w:rPr>
                <w:rFonts w:hint="eastAsia" w:ascii="宋体" w:hAnsi="宋体" w:eastAsia="宋体" w:cs="宋体"/>
                <w:kern w:val="0"/>
                <w:sz w:val="24"/>
                <w:szCs w:val="24"/>
                <w:bdr w:val="none" w:color="auto" w:sz="0" w:space="0"/>
                <w:lang w:val="en-US" w:eastAsia="zh-CN" w:bidi="ar"/>
              </w:rPr>
              <w:t>13</w:t>
            </w:r>
          </w:p>
        </w:tc>
        <w:tc>
          <w:tcPr>
            <w:tcW w:w="885" w:type="dxa"/>
            <w:tcBorders>
              <w:top w:val="nil"/>
              <w:left w:val="nil"/>
              <w:bottom w:val="nil"/>
              <w:right w:val="nil"/>
            </w:tcBorders>
            <w:shd w:val="clear"/>
            <w:tcMar>
              <w:top w:w="0" w:type="dxa"/>
              <w:left w:w="0" w:type="dxa"/>
              <w:bottom w:w="0" w:type="dxa"/>
              <w:right w:w="0" w:type="dxa"/>
            </w:tcMar>
            <w:vAlign w:val="center"/>
          </w:tcPr>
          <w:p>
            <w:pPr>
              <w:keepNext w:val="0"/>
              <w:keepLines w:val="0"/>
              <w:widowControl/>
              <w:suppressLineNumbers w:val="0"/>
              <w:jc w:val="center"/>
            </w:pPr>
            <w:r>
              <w:rPr>
                <w:rFonts w:hint="eastAsia" w:ascii="宋体" w:hAnsi="宋体" w:eastAsia="宋体" w:cs="宋体"/>
                <w:kern w:val="0"/>
                <w:sz w:val="24"/>
                <w:szCs w:val="24"/>
                <w:bdr w:val="none" w:color="auto" w:sz="0" w:space="0"/>
                <w:lang w:val="en-US" w:eastAsia="zh-CN" w:bidi="ar"/>
              </w:rPr>
              <w:t>18.1</w:t>
            </w:r>
          </w:p>
        </w:tc>
        <w:tc>
          <w:tcPr>
            <w:tcW w:w="9975" w:type="dxa"/>
            <w:tcBorders>
              <w:top w:val="nil"/>
              <w:left w:val="nil"/>
              <w:bottom w:val="nil"/>
              <w:right w:val="nil"/>
            </w:tcBorders>
            <w:shd w:val="clear"/>
            <w:tcMar>
              <w:top w:w="0" w:type="dxa"/>
              <w:left w:w="0" w:type="dxa"/>
              <w:bottom w:w="0" w:type="dxa"/>
              <w:right w:w="0" w:type="dxa"/>
            </w:tcMar>
            <w:vAlign w:val="center"/>
          </w:tcPr>
          <w:p>
            <w:pPr>
              <w:pStyle w:val="5"/>
              <w:keepNext w:val="0"/>
              <w:keepLines w:val="0"/>
              <w:widowControl/>
              <w:suppressLineNumbers w:val="0"/>
              <w:spacing w:before="0" w:beforeAutospacing="0" w:after="150" w:afterAutospacing="0"/>
              <w:ind w:left="0" w:right="0"/>
            </w:pPr>
            <w:r>
              <w:rPr>
                <w:rStyle w:val="8"/>
                <w:rFonts w:hint="eastAsia" w:ascii="宋体" w:hAnsi="宋体" w:eastAsia="宋体" w:cs="宋体"/>
                <w:b/>
                <w:bCs/>
              </w:rPr>
              <w:t>合同签订时限：自中标通知书发出之日起30个日历日内。</w:t>
            </w:r>
          </w:p>
        </w:tc>
      </w:tr>
    </w:tbl>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表2</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540"/>
        <w:gridCol w:w="7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070" w:type="dxa"/>
            <w:gridSpan w:val="2"/>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Style w:val="8"/>
                <w:rFonts w:hint="eastAsia" w:ascii="宋体" w:hAnsi="宋体" w:eastAsia="宋体" w:cs="宋体"/>
                <w:b/>
                <w:bCs/>
                <w:spacing w:val="0"/>
                <w:sz w:val="24"/>
                <w:szCs w:val="24"/>
              </w:rPr>
              <w:t>关于电子竞争性谈判活动的专门规定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4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序号</w:t>
            </w:r>
          </w:p>
        </w:tc>
        <w:tc>
          <w:tcPr>
            <w:tcW w:w="753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jc w:val="center"/>
        </w:trPr>
        <w:tc>
          <w:tcPr>
            <w:tcW w:w="54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w:t>
            </w:r>
          </w:p>
        </w:tc>
        <w:tc>
          <w:tcPr>
            <w:tcW w:w="7530" w:type="dxa"/>
            <w:shd w:val="clear"/>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w:t>
            </w:r>
            <w:r>
              <w:rPr>
                <w:rFonts w:hint="default" w:ascii="Calibri" w:hAnsi="Calibri" w:cs="Calibri"/>
                <w:spacing w:val="0"/>
                <w:sz w:val="24"/>
                <w:szCs w:val="24"/>
              </w:rPr>
              <w:t>1</w:t>
            </w:r>
            <w:r>
              <w:rPr>
                <w:rFonts w:hint="eastAsia" w:ascii="宋体" w:hAnsi="宋体" w:eastAsia="宋体" w:cs="宋体"/>
                <w:spacing w:val="0"/>
                <w:sz w:val="24"/>
                <w:szCs w:val="24"/>
              </w:rPr>
              <w:t>）谈判文件中除下述第（</w:t>
            </w:r>
            <w:r>
              <w:rPr>
                <w:rFonts w:hint="default" w:ascii="Calibri" w:hAnsi="Calibri" w:cs="Calibri"/>
                <w:spacing w:val="0"/>
                <w:sz w:val="24"/>
                <w:szCs w:val="24"/>
              </w:rPr>
              <w:t>2</w:t>
            </w:r>
            <w:r>
              <w:rPr>
                <w:rFonts w:hint="eastAsia" w:ascii="宋体" w:hAnsi="宋体" w:eastAsia="宋体" w:cs="宋体"/>
                <w:spacing w:val="0"/>
                <w:sz w:val="24"/>
                <w:szCs w:val="24"/>
              </w:rPr>
              <w:t>）、（</w:t>
            </w:r>
            <w:r>
              <w:rPr>
                <w:rFonts w:hint="default" w:ascii="Calibri" w:hAnsi="Calibri" w:cs="Calibri"/>
                <w:spacing w:val="0"/>
                <w:sz w:val="24"/>
                <w:szCs w:val="24"/>
              </w:rPr>
              <w:t>3</w:t>
            </w:r>
            <w:r>
              <w:rPr>
                <w:rFonts w:hint="eastAsia" w:ascii="宋体" w:hAnsi="宋体" w:eastAsia="宋体" w:cs="宋体"/>
                <w:spacing w:val="0"/>
                <w:sz w:val="24"/>
                <w:szCs w:val="24"/>
              </w:rPr>
              <w:t>）款所述之外的内容及其规定适用本项目的电子竞争性谈判活动。</w:t>
            </w:r>
          </w:p>
          <w:p>
            <w:pPr>
              <w:pStyle w:val="5"/>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w:t>
            </w:r>
            <w:r>
              <w:rPr>
                <w:rFonts w:hint="default" w:ascii="Calibri" w:hAnsi="Calibri" w:cs="Calibri"/>
                <w:spacing w:val="0"/>
                <w:sz w:val="24"/>
                <w:szCs w:val="24"/>
              </w:rPr>
              <w:t>2</w:t>
            </w:r>
            <w:r>
              <w:rPr>
                <w:rFonts w:hint="eastAsia" w:ascii="宋体" w:hAnsi="宋体" w:eastAsia="宋体" w:cs="宋体"/>
                <w:spacing w:val="0"/>
                <w:sz w:val="24"/>
                <w:szCs w:val="24"/>
              </w:rPr>
              <w:t>）将谈判文件</w:t>
            </w:r>
            <w:r>
              <w:rPr>
                <w:rFonts w:hint="eastAsia" w:ascii="宋体" w:hAnsi="宋体" w:eastAsia="宋体" w:cs="宋体"/>
                <w:spacing w:val="0"/>
                <w:sz w:val="24"/>
                <w:szCs w:val="24"/>
                <w:u w:val="single"/>
              </w:rPr>
              <w:t>无。</w:t>
            </w:r>
            <w:r>
              <w:rPr>
                <w:rFonts w:hint="eastAsia" w:ascii="宋体" w:hAnsi="宋体" w:eastAsia="宋体" w:cs="宋体"/>
                <w:spacing w:val="0"/>
                <w:sz w:val="24"/>
                <w:szCs w:val="24"/>
              </w:rPr>
              <w:t>的内容</w:t>
            </w:r>
            <w:r>
              <w:rPr>
                <w:rStyle w:val="8"/>
                <w:rFonts w:hint="eastAsia" w:ascii="宋体" w:hAnsi="宋体" w:eastAsia="宋体" w:cs="宋体"/>
                <w:b/>
                <w:bCs/>
                <w:spacing w:val="0"/>
                <w:sz w:val="24"/>
                <w:szCs w:val="24"/>
              </w:rPr>
              <w:t>修正为</w:t>
            </w:r>
            <w:r>
              <w:rPr>
                <w:rFonts w:hint="eastAsia" w:ascii="宋体" w:hAnsi="宋体" w:eastAsia="宋体" w:cs="宋体"/>
                <w:spacing w:val="0"/>
                <w:sz w:val="24"/>
                <w:szCs w:val="24"/>
              </w:rPr>
              <w:t>下列内容：</w:t>
            </w:r>
            <w:r>
              <w:rPr>
                <w:rFonts w:hint="eastAsia" w:ascii="宋体" w:hAnsi="宋体" w:eastAsia="宋体" w:cs="宋体"/>
                <w:spacing w:val="0"/>
                <w:sz w:val="24"/>
                <w:szCs w:val="24"/>
                <w:u w:val="single"/>
              </w:rPr>
              <w:t>无。</w:t>
            </w:r>
            <w:r>
              <w:rPr>
                <w:rFonts w:hint="eastAsia" w:ascii="宋体" w:hAnsi="宋体" w:eastAsia="宋体" w:cs="宋体"/>
                <w:spacing w:val="0"/>
                <w:sz w:val="24"/>
                <w:szCs w:val="24"/>
              </w:rPr>
              <w:t>后适用本项目的电子竞争性谈判活动。</w:t>
            </w:r>
          </w:p>
          <w:p>
            <w:pPr>
              <w:pStyle w:val="5"/>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w:t>
            </w:r>
            <w:r>
              <w:rPr>
                <w:rFonts w:hint="default" w:ascii="Calibri" w:hAnsi="Calibri" w:cs="Calibri"/>
                <w:spacing w:val="0"/>
                <w:sz w:val="24"/>
                <w:szCs w:val="24"/>
              </w:rPr>
              <w:t>3</w:t>
            </w:r>
            <w:r>
              <w:rPr>
                <w:rFonts w:hint="eastAsia" w:ascii="宋体" w:hAnsi="宋体" w:eastAsia="宋体" w:cs="宋体"/>
                <w:spacing w:val="0"/>
                <w:sz w:val="24"/>
                <w:szCs w:val="24"/>
              </w:rPr>
              <w:t>）将下列内容</w:t>
            </w:r>
            <w:r>
              <w:rPr>
                <w:rStyle w:val="8"/>
                <w:rFonts w:hint="eastAsia" w:ascii="宋体" w:hAnsi="宋体" w:eastAsia="宋体" w:cs="宋体"/>
                <w:b/>
                <w:bCs/>
                <w:spacing w:val="0"/>
                <w:sz w:val="24"/>
                <w:szCs w:val="24"/>
              </w:rPr>
              <w:t>增列为</w:t>
            </w:r>
            <w:r>
              <w:rPr>
                <w:rFonts w:hint="eastAsia" w:ascii="宋体" w:hAnsi="宋体" w:eastAsia="宋体" w:cs="宋体"/>
                <w:spacing w:val="0"/>
                <w:sz w:val="24"/>
                <w:szCs w:val="24"/>
              </w:rPr>
              <w:t>谈判文件的组成部分（以下简称：“增列内容”）适用本项目的电子竞争性谈判活动，若增列内容与谈判文件其他章节内容不一致，应以增列内容为准：</w:t>
            </w:r>
          </w:p>
          <w:p>
            <w:pPr>
              <w:pStyle w:val="5"/>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①电子竞争性谈判活动的具体操作流程以福建省政府采购网上公开信息系统设定的为准。</w:t>
            </w:r>
          </w:p>
          <w:p>
            <w:pPr>
              <w:pStyle w:val="5"/>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②供应商应在首次响应文件递交截止时间前按照福建省政府采购网上公开信息系统设定的操作流程将电子响应文件</w:t>
            </w:r>
            <w:r>
              <w:rPr>
                <w:rStyle w:val="8"/>
                <w:rFonts w:hint="eastAsia" w:ascii="宋体" w:hAnsi="宋体" w:eastAsia="宋体" w:cs="宋体"/>
                <w:b/>
                <w:bCs/>
                <w:spacing w:val="0"/>
                <w:sz w:val="24"/>
                <w:szCs w:val="24"/>
              </w:rPr>
              <w:t>1</w:t>
            </w:r>
            <w:r>
              <w:rPr>
                <w:rFonts w:hint="eastAsia" w:ascii="宋体" w:hAnsi="宋体" w:eastAsia="宋体" w:cs="宋体"/>
                <w:spacing w:val="0"/>
                <w:sz w:val="24"/>
                <w:szCs w:val="24"/>
              </w:rPr>
              <w:t>份上传至福建省政府采购网上公开信息系统，电子响应文件应与纸质响应文件保持一致，并以电子响应文件为准。电子响应文件的分项报价一览表、纸质响应文件的分项报价一览表、投标客户端的分项报价一览表应保持一致，并以投标客户端的分项报价一览表为准。</w:t>
            </w:r>
          </w:p>
          <w:p>
            <w:pPr>
              <w:pStyle w:val="5"/>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③若出现福建省政府采购网上公开信息系统设定的意外情形（如：系统故障等），经本项目监督管理部门同意使用纸质响应文件的，应以纸质响应文件为准。</w:t>
            </w:r>
          </w:p>
          <w:p>
            <w:pPr>
              <w:pStyle w:val="5"/>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④供应商根据谈判小组的要求，在谈判过程中以纸质方式签署确认并提交的澄清或说明、解决方案、图纸图表以及最后报价等资料均为补充响应文件，谈判小组将此部分内容通过扫描或拍照或数据录入或附件上传等形式提交到电子平台系统，应保持两者内容一致，并作为补充电子响应文件进行评审。相关纸质响应文件应当存档保留，做为监督或核验时判定内容是否一致的标准。</w:t>
            </w:r>
          </w:p>
          <w:p>
            <w:pPr>
              <w:pStyle w:val="5"/>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⑤供应商应按照福建省政府采购网上公开信息系统要求的评审节点编制电子响应文件，否则</w:t>
            </w:r>
            <w:r>
              <w:rPr>
                <w:rStyle w:val="8"/>
                <w:rFonts w:hint="eastAsia" w:ascii="宋体" w:hAnsi="宋体" w:eastAsia="宋体" w:cs="宋体"/>
                <w:b/>
                <w:bCs/>
                <w:spacing w:val="0"/>
                <w:sz w:val="24"/>
                <w:szCs w:val="24"/>
              </w:rPr>
              <w:t>谈判小组将按照不利于供应商的内容进行认定</w:t>
            </w:r>
            <w:r>
              <w:rPr>
                <w:rFonts w:hint="eastAsia" w:ascii="宋体" w:hAnsi="宋体" w:eastAsia="宋体" w:cs="宋体"/>
                <w:spacing w:val="0"/>
                <w:sz w:val="24"/>
                <w:szCs w:val="24"/>
              </w:rPr>
              <w:t>。</w:t>
            </w:r>
          </w:p>
          <w:p>
            <w:pPr>
              <w:pStyle w:val="5"/>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⑥关于证明材料或资料：</w:t>
            </w:r>
          </w:p>
          <w:p>
            <w:pPr>
              <w:pStyle w:val="5"/>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a.谈判文件要求原件的，供应商在电子响应文件中可提供复印件或扫描件，但在纸质响应文件正本中应提供原件</w:t>
            </w:r>
            <w:r>
              <w:rPr>
                <w:rStyle w:val="8"/>
                <w:rFonts w:hint="eastAsia" w:ascii="宋体" w:hAnsi="宋体" w:eastAsia="宋体" w:cs="宋体"/>
                <w:b/>
                <w:bCs/>
                <w:spacing w:val="0"/>
                <w:sz w:val="24"/>
                <w:szCs w:val="24"/>
              </w:rPr>
              <w:t>（谈判小组将核对纸质响应文件正本，未提供原件的证明材料或资料将被视为无效）</w:t>
            </w:r>
            <w:r>
              <w:rPr>
                <w:rFonts w:hint="eastAsia" w:ascii="宋体" w:hAnsi="宋体" w:eastAsia="宋体" w:cs="宋体"/>
                <w:spacing w:val="0"/>
                <w:sz w:val="24"/>
                <w:szCs w:val="24"/>
              </w:rPr>
              <w:t>；谈判文件要求复印件的，供应商在纸质响应文件中提供原件、复印件、扫描件皆可；谈判文件对原件、复印件未作要求的，供应商在纸质响应文件中提供原件、复印件、扫描件皆可。</w:t>
            </w:r>
          </w:p>
          <w:p>
            <w:pPr>
              <w:pStyle w:val="5"/>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b.除本增列内容第⑥点第</w:t>
            </w:r>
            <w:r>
              <w:rPr>
                <w:rFonts w:hint="default" w:ascii="Calibri" w:hAnsi="Calibri" w:cs="Calibri"/>
                <w:spacing w:val="0"/>
                <w:sz w:val="24"/>
                <w:szCs w:val="24"/>
              </w:rPr>
              <w:t>c</w:t>
            </w:r>
            <w:r>
              <w:rPr>
                <w:rFonts w:hint="eastAsia" w:ascii="宋体" w:hAnsi="宋体" w:eastAsia="宋体" w:cs="宋体"/>
                <w:spacing w:val="0"/>
                <w:sz w:val="24"/>
                <w:szCs w:val="24"/>
              </w:rPr>
              <w:t>项规定情形外，若供应商提供注明“复印件无效”的证明材料或资料，其纸质响应文件正本中应提供原件</w:t>
            </w:r>
            <w:r>
              <w:rPr>
                <w:rStyle w:val="8"/>
                <w:rFonts w:hint="eastAsia" w:ascii="宋体" w:hAnsi="宋体" w:eastAsia="宋体" w:cs="宋体"/>
                <w:b/>
                <w:bCs/>
                <w:spacing w:val="0"/>
                <w:sz w:val="24"/>
                <w:szCs w:val="24"/>
              </w:rPr>
              <w:t>（谈判小组将核对纸质响应文件正本，未提供原件的证明材料或资料将被视为无效）。</w:t>
            </w:r>
          </w:p>
          <w:p>
            <w:pPr>
              <w:pStyle w:val="5"/>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c.有效期内的《检察机关行贿犯罪档案查询结果告知函》复印件，无论内容中是否注明“复印件无效”，均视同有效。</w:t>
            </w:r>
          </w:p>
          <w:p>
            <w:pPr>
              <w:pStyle w:val="5"/>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d.供应商为非自然人的，应在纸质响应文件正本中提供“单位负责人授权书”原件；联合体形式的供应商，应在纸质响应文件正本中提供“联合体协议”原件，否则</w:t>
            </w:r>
            <w:r>
              <w:rPr>
                <w:rStyle w:val="8"/>
                <w:rFonts w:hint="eastAsia" w:ascii="宋体" w:hAnsi="宋体" w:eastAsia="宋体" w:cs="宋体"/>
                <w:b/>
                <w:bCs/>
                <w:spacing w:val="0"/>
                <w:sz w:val="24"/>
                <w:szCs w:val="24"/>
              </w:rPr>
              <w:t>视为未按照谈判文件规定提交供应商的资格及资信文件</w:t>
            </w:r>
            <w:r>
              <w:rPr>
                <w:rFonts w:hint="eastAsia" w:ascii="宋体" w:hAnsi="宋体" w:eastAsia="宋体" w:cs="宋体"/>
                <w:spacing w:val="0"/>
                <w:sz w:val="24"/>
                <w:szCs w:val="24"/>
              </w:rPr>
              <w:t>。此项审查谈判小组将核对纸质响应文件正本，并以纸质响应文件为准。</w:t>
            </w:r>
          </w:p>
          <w:p>
            <w:pPr>
              <w:pStyle w:val="5"/>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⑦关于“全称”、“供应商代表签字”及“加盖单位公章”：</w:t>
            </w:r>
          </w:p>
          <w:p>
            <w:pPr>
              <w:pStyle w:val="5"/>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a.在电子响应文件中，涉及“全称”和“供应商代表签字”的内容可使用打字录入方式完成。</w:t>
            </w:r>
          </w:p>
          <w:p>
            <w:pPr>
              <w:pStyle w:val="5"/>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b.在电子响应文件中，涉及“加盖单位公章”的内容应使用供应商的</w:t>
            </w:r>
            <w:r>
              <w:rPr>
                <w:rFonts w:hint="default" w:ascii="Calibri" w:hAnsi="Calibri" w:cs="Calibri"/>
                <w:spacing w:val="0"/>
                <w:sz w:val="24"/>
                <w:szCs w:val="24"/>
              </w:rPr>
              <w:t>CA</w:t>
            </w:r>
            <w:r>
              <w:rPr>
                <w:rFonts w:hint="eastAsia" w:ascii="宋体" w:hAnsi="宋体" w:eastAsia="宋体" w:cs="宋体"/>
                <w:spacing w:val="0"/>
                <w:sz w:val="24"/>
                <w:szCs w:val="24"/>
              </w:rPr>
              <w:t>证书完成加盖电子印章，否则</w:t>
            </w:r>
            <w:r>
              <w:rPr>
                <w:rStyle w:val="8"/>
                <w:rFonts w:hint="eastAsia" w:ascii="宋体" w:hAnsi="宋体" w:eastAsia="宋体" w:cs="宋体"/>
                <w:b/>
                <w:bCs/>
                <w:spacing w:val="0"/>
                <w:sz w:val="24"/>
                <w:szCs w:val="24"/>
              </w:rPr>
              <w:t>该响应文件无效，相应供应商的谈判将被否决。</w:t>
            </w:r>
          </w:p>
          <w:p>
            <w:pPr>
              <w:pStyle w:val="5"/>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c.在电子响应文件中，若供应商按照本增列内容第⑦点第</w:t>
            </w:r>
            <w:r>
              <w:rPr>
                <w:rFonts w:hint="default" w:ascii="Calibri" w:hAnsi="Calibri" w:cs="Calibri"/>
                <w:spacing w:val="0"/>
                <w:sz w:val="24"/>
                <w:szCs w:val="24"/>
              </w:rPr>
              <w:t>b</w:t>
            </w:r>
            <w:r>
              <w:rPr>
                <w:rFonts w:hint="eastAsia" w:ascii="宋体" w:hAnsi="宋体" w:eastAsia="宋体" w:cs="宋体"/>
                <w:spacing w:val="0"/>
                <w:sz w:val="24"/>
                <w:szCs w:val="24"/>
              </w:rPr>
              <w:t>项规定加盖其单位电子印章，则出现无全称、供应商代表未签字等情形，</w:t>
            </w:r>
            <w:r>
              <w:rPr>
                <w:rStyle w:val="8"/>
                <w:rFonts w:hint="eastAsia" w:ascii="宋体" w:hAnsi="宋体" w:eastAsia="宋体" w:cs="宋体"/>
                <w:b/>
                <w:bCs/>
                <w:spacing w:val="0"/>
                <w:sz w:val="24"/>
                <w:szCs w:val="24"/>
              </w:rPr>
              <w:t>不视为该响应文件无效。</w:t>
            </w:r>
          </w:p>
          <w:p>
            <w:pPr>
              <w:pStyle w:val="5"/>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⑧谈判文件接受联合体方式且供应商为联合体的，供应商应以“联合体牵头方”完成电子响应的有关操作（包括但不限于：报名、提交谈判保证金、编制电子响应文件等）。</w:t>
            </w:r>
          </w:p>
          <w:p>
            <w:pPr>
              <w:pStyle w:val="5"/>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⑨</w:t>
            </w:r>
            <w:r>
              <w:rPr>
                <w:rStyle w:val="8"/>
                <w:rFonts w:hint="eastAsia" w:ascii="宋体" w:hAnsi="宋体" w:eastAsia="宋体" w:cs="宋体"/>
                <w:b/>
                <w:bCs/>
                <w:spacing w:val="0"/>
                <w:sz w:val="24"/>
                <w:szCs w:val="24"/>
              </w:rPr>
              <w:t>参加谈判活动的供应商代表务必携带供应商的CA证书</w:t>
            </w:r>
            <w:r>
              <w:rPr>
                <w:rFonts w:hint="eastAsia" w:ascii="宋体" w:hAnsi="宋体" w:eastAsia="宋体" w:cs="宋体"/>
                <w:spacing w:val="0"/>
                <w:sz w:val="24"/>
                <w:szCs w:val="24"/>
              </w:rPr>
              <w:t>。</w:t>
            </w:r>
            <w:r>
              <w:rPr>
                <w:rStyle w:val="8"/>
                <w:rFonts w:hint="eastAsia" w:ascii="宋体" w:hAnsi="宋体" w:eastAsia="宋体" w:cs="宋体"/>
                <w:b/>
                <w:bCs/>
                <w:spacing w:val="0"/>
                <w:sz w:val="24"/>
                <w:szCs w:val="24"/>
              </w:rPr>
              <w:t>因未携带CA证书或者福建省政府采购网上公开信息系统平台显示相关供应商未提交谈判保证金或者供应商仅提交电子响应文件但未提交相对应纸质响应文件的，均视同为该供应商未按照要求提交响应文件，其相应的响应文件将被视为无效且被拒绝。</w:t>
            </w:r>
          </w:p>
          <w:p>
            <w:pPr>
              <w:pStyle w:val="5"/>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⑩参加谈判活动的供应商代表应当在规定的谈判地点等待，并根据谈判小组的要求和安排配合相应谈判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谈判小组要求参加谈判的，均视同为该供应商自动放弃相应权利并完全认可谈判小组在谈判活动中公布的各项数据、意见和结论，且该供应商将被退出本项目谈判，其提交的响应文件和报价将被否决。供应商的上述行为后果由供应商自行承担且不影响谈判小组依法开展后续相应电子竞争性谈判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pPr>
            <w:r>
              <w:rPr>
                <w:rFonts w:hint="eastAsia" w:ascii="宋体" w:hAnsi="宋体" w:eastAsia="宋体" w:cs="宋体"/>
                <w:spacing w:val="0"/>
                <w:bdr w:val="none" w:color="auto" w:sz="0" w:space="0"/>
              </w:rPr>
              <w:t>⑾关于首次</w:t>
            </w:r>
            <w:r>
              <w:rPr>
                <w:rFonts w:hint="eastAsia" w:ascii="宋体" w:hAnsi="宋体" w:eastAsia="宋体" w:cs="宋体"/>
                <w:bdr w:val="none" w:color="auto" w:sz="0" w:space="0"/>
              </w:rPr>
              <w:t>响应文件递交截止时间</w:t>
            </w:r>
            <w:r>
              <w:rPr>
                <w:rFonts w:hint="eastAsia" w:ascii="宋体" w:hAnsi="宋体" w:eastAsia="宋体" w:cs="宋体"/>
                <w:spacing w:val="0"/>
                <w:bdr w:val="none" w:color="auto" w:sz="0" w:space="0"/>
              </w:rPr>
              <w:t>过后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宋体" w:hAnsi="宋体" w:eastAsia="宋体" w:cs="宋体"/>
                <w:spacing w:val="0"/>
                <w:bdr w:val="none" w:color="auto" w:sz="0" w:space="0"/>
              </w:rPr>
              <w:t>a.被福建省政府采购网上公开信息系统判定为报价保证金未提交（即未于首次响应文件递交截止时间前到谈判文件载明的报价保证金账户）的供应商，</w:t>
            </w:r>
            <w:r>
              <w:rPr>
                <w:rStyle w:val="8"/>
                <w:rFonts w:hint="eastAsia" w:ascii="宋体" w:hAnsi="宋体" w:eastAsia="宋体" w:cs="宋体"/>
                <w:b/>
                <w:bCs/>
                <w:spacing w:val="0"/>
                <w:bdr w:val="none" w:color="auto" w:sz="0" w:space="0"/>
              </w:rPr>
              <w:t>该响应文件无效，相应供应商的谈判将被否决。</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宋体" w:hAnsi="宋体" w:eastAsia="宋体" w:cs="宋体"/>
                <w:spacing w:val="0"/>
                <w:bdr w:val="none" w:color="auto" w:sz="0" w:space="0"/>
              </w:rPr>
              <w:t>b.有下列情形之一的，</w:t>
            </w:r>
            <w:r>
              <w:rPr>
                <w:rStyle w:val="8"/>
                <w:rFonts w:hint="eastAsia" w:ascii="宋体" w:hAnsi="宋体" w:eastAsia="宋体" w:cs="宋体"/>
                <w:b/>
                <w:bCs/>
                <w:spacing w:val="0"/>
                <w:bdr w:val="none" w:color="auto" w:sz="0" w:space="0"/>
              </w:rPr>
              <w:t>该响应文件无效，相应供应商的谈判将被否决,</w:t>
            </w:r>
            <w:r>
              <w:rPr>
                <w:rFonts w:hint="eastAsia" w:ascii="宋体" w:hAnsi="宋体" w:eastAsia="宋体" w:cs="宋体"/>
                <w:spacing w:val="0"/>
                <w:bdr w:val="none" w:color="auto" w:sz="0" w:space="0"/>
              </w:rPr>
              <w:t>其保证金不予退还</w:t>
            </w:r>
            <w:r>
              <w:rPr>
                <w:rStyle w:val="8"/>
                <w:rFonts w:hint="eastAsia" w:ascii="宋体" w:hAnsi="宋体" w:eastAsia="宋体" w:cs="宋体"/>
                <w:b/>
                <w:bCs/>
                <w:spacing w:val="0"/>
                <w:bdr w:val="none" w:color="auto" w:sz="0" w:space="0"/>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宋体" w:hAnsi="宋体" w:eastAsia="宋体" w:cs="宋体"/>
                <w:spacing w:val="0"/>
                <w:bdr w:val="none" w:color="auto" w:sz="0" w:space="0"/>
              </w:rPr>
              <w:t>b1不同供应商的电子响应文件被福建省政府采购网上公开信息系统判定为具有相同内部识别码；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宋体" w:hAnsi="宋体" w:eastAsia="宋体" w:cs="宋体"/>
                <w:spacing w:val="0"/>
                <w:bdr w:val="none" w:color="auto" w:sz="0" w:space="0"/>
              </w:rPr>
              <w:t>b2不同供应商的</w:t>
            </w:r>
            <w:r>
              <w:rPr>
                <w:rFonts w:hint="eastAsia" w:ascii="宋体" w:hAnsi="宋体" w:eastAsia="宋体" w:cs="宋体"/>
                <w:bdr w:val="none" w:color="auto" w:sz="0" w:space="0"/>
              </w:rPr>
              <w:t>报价保证金</w:t>
            </w:r>
            <w:r>
              <w:rPr>
                <w:rFonts w:hint="eastAsia" w:ascii="宋体" w:hAnsi="宋体" w:eastAsia="宋体" w:cs="宋体"/>
                <w:spacing w:val="0"/>
                <w:bdr w:val="none" w:color="auto" w:sz="0" w:space="0"/>
              </w:rPr>
              <w:t>被福建省政府采购网上公开信息系统判定为从同一单位或个人的账户转出；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宋体" w:hAnsi="宋体" w:eastAsia="宋体" w:cs="宋体"/>
                <w:spacing w:val="0"/>
                <w:bdr w:val="none" w:color="auto" w:sz="0" w:space="0"/>
              </w:rPr>
              <w:t>b3供应商的报价保证金被福建省政府采购网上公开信息系统判定为同一合同项下有其他供应商提交的报价保证金。</w:t>
            </w:r>
          </w:p>
          <w:p>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(12)其他：</w:t>
            </w:r>
            <w:r>
              <w:rPr>
                <w:rFonts w:hint="eastAsia" w:ascii="宋体" w:hAnsi="宋体" w:eastAsia="宋体" w:cs="宋体"/>
                <w:b/>
                <w:bCs/>
                <w:spacing w:val="0"/>
                <w:sz w:val="24"/>
                <w:szCs w:val="24"/>
              </w:rPr>
              <w:t>无。</w:t>
            </w:r>
          </w:p>
          <w:p>
            <w:pPr>
              <w:pStyle w:val="5"/>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（与电子竞争性谈判活动有关的其他规定或补充内容可在此处填写）。</w:t>
            </w:r>
          </w:p>
        </w:tc>
      </w:tr>
    </w:tbl>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专项附件：       评定成交的标准和方法</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line="405" w:lineRule="atLeast"/>
        <w:ind w:left="0" w:right="0" w:firstLine="0"/>
        <w:jc w:val="center"/>
      </w:pPr>
      <w:r>
        <w:rPr>
          <w:rStyle w:val="8"/>
          <w:rFonts w:hint="eastAsia" w:ascii="宋体" w:hAnsi="宋体" w:eastAsia="宋体" w:cs="宋体"/>
          <w:b/>
          <w:bCs/>
          <w:spacing w:val="0"/>
          <w:sz w:val="24"/>
          <w:szCs w:val="24"/>
        </w:rPr>
        <w:t>一、谈判小组</w:t>
      </w:r>
    </w:p>
    <w:p>
      <w:pPr>
        <w:pStyle w:val="5"/>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1.1采购人根据项目的特点依法组建谈判小组。</w:t>
      </w:r>
    </w:p>
    <w:p>
      <w:pPr>
        <w:pStyle w:val="5"/>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1.2谈判小组由采购人代表和评审专家两部分（以下简称“评委”）共</w:t>
      </w:r>
      <w:r>
        <w:rPr>
          <w:rFonts w:hint="eastAsia" w:ascii="宋体" w:hAnsi="宋体" w:eastAsia="宋体" w:cs="宋体"/>
          <w:spacing w:val="0"/>
          <w:sz w:val="24"/>
          <w:szCs w:val="24"/>
          <w:u w:val="single"/>
        </w:rPr>
        <w:t>3</w:t>
      </w:r>
      <w:r>
        <w:rPr>
          <w:rFonts w:hint="eastAsia" w:ascii="宋体" w:hAnsi="宋体" w:eastAsia="宋体" w:cs="宋体"/>
          <w:spacing w:val="0"/>
          <w:sz w:val="24"/>
          <w:szCs w:val="24"/>
        </w:rPr>
        <w:t>人组成，其中：采购人代表</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人由采购人派出，评审专家</w:t>
      </w:r>
      <w:r>
        <w:rPr>
          <w:rFonts w:hint="eastAsia" w:ascii="宋体" w:hAnsi="宋体" w:eastAsia="宋体" w:cs="宋体"/>
          <w:spacing w:val="0"/>
          <w:sz w:val="24"/>
          <w:szCs w:val="24"/>
          <w:u w:val="single"/>
        </w:rPr>
        <w:t>2</w:t>
      </w:r>
      <w:r>
        <w:rPr>
          <w:rFonts w:hint="eastAsia" w:ascii="宋体" w:hAnsi="宋体" w:eastAsia="宋体" w:cs="宋体"/>
          <w:spacing w:val="0"/>
          <w:sz w:val="24"/>
          <w:szCs w:val="24"/>
        </w:rPr>
        <w:t>人由福建省政府采购评审专家库产生。达到公开招标数额标准的货物或者服务采购项目，或者达到招标规模标准的政府采购工程，竞争性谈判小组应当由5人或以上单数组成。</w:t>
      </w:r>
    </w:p>
    <w:p>
      <w:pPr>
        <w:pStyle w:val="5"/>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1.3谈判小组负责具体谈判和评审事务，并按照下列原则依法独立履行有关职责：</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1.3.1评审应保护国家利益、社会公共利益和各方当事人合法权益，提高采购效益，保证项目质量。</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1.3.2评审应遵循公平、公正、科学、严谨和择优原则。</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1.3.3评审的依据是谈判文件和响应文件，谈判文件中没有规定的评审标准不得作为评审依据。</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1.3.4谈判小组应按照谈判文件规定推荐成交候选供应商或根据采购人的授权确定成交供应商。</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1.3.5评审应遵守下列评审纪律：</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①评审情况不得私自外泄，有关信息由采购人或其委托的代理机构统一对外发布。</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②对采购人或供应商提供的要求保密的资料，不得摘记翻印和外传。</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③不得收受供应商或有关人员的任何礼物，不得串联鼓动其他人袒护某供应商。若与供应商存在利害关系，则应主动声明并回避。</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④全体谈判小组成员应按照谈判文件规定进行评审，一切认定事项应查有实据且不得弄虚作假。</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⑤评审中应充分发扬民主，推荐成交供应商候选人或根据采购人授权确定成交供应商后要服从评审报告。</w:t>
      </w:r>
    </w:p>
    <w:p>
      <w:pPr>
        <w:pStyle w:val="5"/>
        <w:keepNext w:val="0"/>
        <w:keepLines w:val="0"/>
        <w:widowControl/>
        <w:suppressLineNumbers w:val="0"/>
        <w:spacing w:before="75" w:beforeAutospacing="0" w:after="75" w:afterAutospacing="0" w:line="405" w:lineRule="atLeast"/>
        <w:ind w:left="0" w:right="0" w:firstLine="480"/>
      </w:pPr>
      <w:r>
        <w:rPr>
          <w:rStyle w:val="8"/>
          <w:rFonts w:hint="eastAsia" w:ascii="宋体" w:hAnsi="宋体" w:eastAsia="宋体" w:cs="宋体"/>
          <w:b/>
          <w:bCs/>
          <w:spacing w:val="0"/>
          <w:sz w:val="24"/>
          <w:szCs w:val="24"/>
        </w:rPr>
        <w:t>※对违反评审纪律的评委，将取消其评委资格，对评审工作造成严重损失者将予以通报批评乃至追究法律责任。</w:t>
      </w:r>
    </w:p>
    <w:p>
      <w:pPr>
        <w:pStyle w:val="5"/>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05" w:lineRule="atLeast"/>
        <w:ind w:left="0" w:right="0" w:firstLine="0"/>
        <w:jc w:val="center"/>
      </w:pPr>
      <w:r>
        <w:rPr>
          <w:rFonts w:hint="eastAsia" w:ascii="宋体" w:hAnsi="宋体" w:eastAsia="宋体" w:cs="宋体"/>
          <w:spacing w:val="0"/>
          <w:sz w:val="24"/>
          <w:szCs w:val="24"/>
        </w:rPr>
        <w:t>二、</w:t>
      </w:r>
      <w:r>
        <w:rPr>
          <w:rStyle w:val="8"/>
          <w:rFonts w:hint="eastAsia" w:ascii="宋体" w:hAnsi="宋体" w:eastAsia="宋体" w:cs="宋体"/>
          <w:b/>
          <w:bCs/>
          <w:spacing w:val="0"/>
          <w:sz w:val="24"/>
          <w:szCs w:val="24"/>
        </w:rPr>
        <w:t>谈判程序</w:t>
      </w:r>
    </w:p>
    <w:p>
      <w:pPr>
        <w:pStyle w:val="5"/>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2.1谈判程序按照谈判文件第二章第2节“竞争性谈判须知”第14条“谈判程序以及评定成交的标准”的相关条款规定执行。</w:t>
      </w:r>
    </w:p>
    <w:p>
      <w:pPr>
        <w:pStyle w:val="5"/>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2.2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pStyle w:val="5"/>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pStyle w:val="5"/>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2.3只有资格审查和实质性响应审查均合格且按规定提交最后报价的合格供应商才能参加评定成交的最后价格排序和成交候选人推荐。</w:t>
      </w:r>
    </w:p>
    <w:p>
      <w:pPr>
        <w:pStyle w:val="5"/>
        <w:keepNext w:val="0"/>
        <w:keepLines w:val="0"/>
        <w:widowControl/>
        <w:suppressLineNumbers w:val="0"/>
        <w:spacing w:before="75" w:beforeAutospacing="0" w:after="75" w:afterAutospacing="0" w:line="405" w:lineRule="atLeast"/>
        <w:ind w:left="0" w:right="0" w:firstLine="0"/>
        <w:jc w:val="center"/>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line="405" w:lineRule="atLeast"/>
        <w:ind w:left="0" w:right="0" w:firstLine="0"/>
        <w:jc w:val="center"/>
      </w:pPr>
      <w:r>
        <w:rPr>
          <w:rStyle w:val="8"/>
          <w:rFonts w:hint="eastAsia" w:ascii="宋体" w:hAnsi="宋体" w:eastAsia="宋体" w:cs="宋体"/>
          <w:b/>
          <w:bCs/>
          <w:spacing w:val="0"/>
          <w:sz w:val="24"/>
          <w:szCs w:val="24"/>
        </w:rPr>
        <w:t>三、最低评审价法和成交候选人推荐</w:t>
      </w:r>
    </w:p>
    <w:p>
      <w:pPr>
        <w:pStyle w:val="5"/>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3.1谈判小组将采用最低评审价法对提交最后报价的合格供应商的响应文件和最后报价进行评审，并推荐成交候选人。如果谈判项目有多个合同包，则按相应合同包分别进行，具体评审的标准和方法如下：</w:t>
      </w:r>
    </w:p>
    <w:p>
      <w:pPr>
        <w:pStyle w:val="5"/>
        <w:keepNext w:val="0"/>
        <w:keepLines w:val="0"/>
        <w:widowControl/>
        <w:suppressLineNumbers w:val="0"/>
        <w:spacing w:before="0" w:beforeAutospacing="0" w:after="0" w:afterAutospacing="0" w:line="405" w:lineRule="atLeast"/>
        <w:ind w:left="0" w:right="0" w:firstLine="465"/>
      </w:pPr>
      <w:r>
        <w:rPr>
          <w:rFonts w:hint="eastAsia" w:ascii="宋体" w:hAnsi="宋体" w:eastAsia="宋体" w:cs="宋体"/>
          <w:spacing w:val="0"/>
          <w:sz w:val="24"/>
          <w:szCs w:val="24"/>
        </w:rPr>
        <w:t>3.1.1根据财政部及福建省财政厅等有关政府采购文件规定执行价格评审优惠政策，价格扣除规则如下：</w:t>
      </w:r>
    </w:p>
    <w:p>
      <w:pPr>
        <w:pStyle w:val="5"/>
        <w:keepNext w:val="0"/>
        <w:keepLines w:val="0"/>
        <w:widowControl/>
        <w:suppressLineNumbers w:val="0"/>
        <w:spacing w:before="0" w:beforeAutospacing="0" w:after="0" w:afterAutospacing="0" w:line="405" w:lineRule="atLeast"/>
        <w:ind w:left="0" w:right="0" w:firstLine="480"/>
      </w:pPr>
      <w:r>
        <w:rPr>
          <w:rFonts w:hint="eastAsia" w:ascii="宋体" w:hAnsi="宋体" w:eastAsia="宋体" w:cs="宋体"/>
          <w:spacing w:val="0"/>
          <w:sz w:val="24"/>
          <w:szCs w:val="24"/>
        </w:rPr>
        <w:t>包1:</w:t>
      </w:r>
    </w:p>
    <w:p>
      <w:pPr>
        <w:pStyle w:val="5"/>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sz w:val="24"/>
          <w:szCs w:val="24"/>
        </w:rPr>
        <w:t>（1）小型、微型企业产品： 无 。</w:t>
      </w:r>
    </w:p>
    <w:p>
      <w:pPr>
        <w:pStyle w:val="5"/>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sz w:val="24"/>
          <w:szCs w:val="24"/>
        </w:rPr>
        <w:t>（2）优先类节能产品、环境标志产品： 无 。</w:t>
      </w:r>
    </w:p>
    <w:p>
      <w:pPr>
        <w:pStyle w:val="5"/>
        <w:keepNext w:val="0"/>
        <w:keepLines w:val="0"/>
        <w:widowControl/>
        <w:suppressLineNumbers w:val="0"/>
        <w:spacing w:before="0" w:beforeAutospacing="0" w:after="150" w:afterAutospacing="0"/>
        <w:ind w:left="0" w:right="0"/>
      </w:pPr>
    </w:p>
    <w:p>
      <w:pPr>
        <w:pStyle w:val="5"/>
        <w:keepNext w:val="0"/>
        <w:keepLines w:val="0"/>
        <w:widowControl/>
        <w:suppressLineNumbers w:val="0"/>
        <w:spacing w:before="0" w:beforeAutospacing="0" w:after="0" w:afterAutospacing="0" w:line="405" w:lineRule="atLeast"/>
        <w:ind w:left="0" w:right="0" w:firstLine="480"/>
      </w:pPr>
      <w:r>
        <w:rPr>
          <w:rFonts w:hint="eastAsia" w:ascii="宋体" w:hAnsi="宋体" w:eastAsia="宋体" w:cs="宋体"/>
          <w:spacing w:val="0"/>
          <w:sz w:val="24"/>
          <w:szCs w:val="24"/>
        </w:rPr>
        <w:t>c.其他：</w:t>
      </w:r>
      <w:r>
        <w:rPr>
          <w:spacing w:val="0"/>
          <w:sz w:val="24"/>
          <w:szCs w:val="24"/>
        </w:rPr>
        <w:t>无。</w:t>
      </w:r>
    </w:p>
    <w:p>
      <w:pPr>
        <w:pStyle w:val="5"/>
        <w:keepNext w:val="0"/>
        <w:keepLines w:val="0"/>
        <w:widowControl/>
        <w:suppressLineNumbers w:val="0"/>
        <w:spacing w:before="75" w:beforeAutospacing="0" w:after="75" w:afterAutospacing="0" w:line="405" w:lineRule="atLeast"/>
        <w:ind w:left="0" w:right="0" w:firstLine="465"/>
      </w:pPr>
      <w:r>
        <w:rPr>
          <w:rFonts w:hint="eastAsia" w:ascii="宋体" w:hAnsi="宋体" w:eastAsia="宋体" w:cs="宋体"/>
          <w:spacing w:val="0"/>
          <w:sz w:val="24"/>
          <w:szCs w:val="24"/>
        </w:rPr>
        <w:t>3.1.2合格供应商提交的最后报价按照上文3.1.1款规定的价格扣除规则计算后，得出的价格称为最后报价评审价。</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3.1.3谈判小组将从质量和服务均能满足采购文件实质性响应要求的供应商中，按照最后报价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按照以下方式和顺序进行处理：</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（1）谈判文件可以约定出现并列最低评审价情形时的优先顺序规则，具体规则为：</w:t>
      </w:r>
      <w:r>
        <w:rPr>
          <w:spacing w:val="0"/>
          <w:sz w:val="24"/>
          <w:szCs w:val="24"/>
        </w:rPr>
        <w:t>无。</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（2）谈判文件未约定优先顺序规则时，则由谈判小组中的采购人代表从并列最低评审价名单中自行选择确定优先顺序</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（3）采购人代表放弃自行选择确定权利的，则通过随机抽取方式确定优先顺序。</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05" w:lineRule="atLeast"/>
        <w:ind w:left="0" w:right="0" w:firstLine="0"/>
        <w:jc w:val="center"/>
      </w:pPr>
      <w:r>
        <w:rPr>
          <w:rStyle w:val="8"/>
          <w:rFonts w:hint="eastAsia" w:ascii="宋体" w:hAnsi="宋体" w:eastAsia="宋体" w:cs="宋体"/>
          <w:b/>
          <w:bCs/>
          <w:spacing w:val="0"/>
          <w:sz w:val="24"/>
          <w:szCs w:val="24"/>
        </w:rPr>
        <w:t>四、评审报告</w:t>
      </w:r>
    </w:p>
    <w:p>
      <w:pPr>
        <w:pStyle w:val="5"/>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4.1谈判小组完成评审后，应当编写评审报告并提交给采购人。</w:t>
      </w:r>
    </w:p>
    <w:p>
      <w:pPr>
        <w:pStyle w:val="5"/>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4.2评审报告应当包括以下主要内容：</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（一）邀请供应商参加采购活动的具体方式和相关情况，以及参加采购活动的供应商名单；</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（二）评审日期和地点，谈判小组成员名单；</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（三）评审情况记录和说明，包括对供应商的资格审查情况、供应商响应文件评审情况、谈判情况、报价情况等；</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（四）提出的成交候选人的名单及理由。</w:t>
      </w:r>
    </w:p>
    <w:p>
      <w:pPr>
        <w:pStyle w:val="5"/>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05" w:lineRule="atLeast"/>
        <w:ind w:left="0" w:right="0" w:firstLine="0"/>
        <w:jc w:val="center"/>
      </w:pPr>
      <w:r>
        <w:rPr>
          <w:rStyle w:val="8"/>
          <w:rFonts w:hint="eastAsia" w:ascii="宋体" w:hAnsi="宋体" w:eastAsia="宋体" w:cs="宋体"/>
          <w:b/>
          <w:bCs/>
          <w:spacing w:val="0"/>
          <w:sz w:val="24"/>
          <w:szCs w:val="24"/>
        </w:rPr>
        <w:t>五、其他规定</w:t>
      </w:r>
    </w:p>
    <w:p>
      <w:pPr>
        <w:pStyle w:val="5"/>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5.1其他规定</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5.1.1评审应全程保密且不得透露给任一供应商或与评审工作无关的人员。</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5.1.2评审将进行全程实时录音录像，录音录像资料随采购文件一并存档。</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5.1.3若供应商有任何试图干扰具体评审事务，影响谈判小组独立履行职责的行为，其响应无效且不予退还谈判保证金。情节严重的，由财政部门列入不良行为记录。</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5.1.4根据采购项目的特点和需要，需要加以详细说明的其他谈判程序规定、要求等内容：</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无。</w:t>
      </w:r>
    </w:p>
    <w:p>
      <w:pPr>
        <w:pStyle w:val="5"/>
        <w:keepNext w:val="0"/>
        <w:keepLines w:val="0"/>
        <w:widowControl/>
        <w:suppressLineNumbers w:val="0"/>
        <w:spacing w:before="75" w:beforeAutospacing="0" w:after="75" w:afterAutospacing="0" w:line="435" w:lineRule="atLeast"/>
        <w:ind w:left="0" w:right="0" w:firstLine="0"/>
      </w:pPr>
    </w:p>
    <w:p>
      <w:pPr>
        <w:pStyle w:val="5"/>
        <w:keepNext w:val="0"/>
        <w:keepLines w:val="0"/>
        <w:widowControl/>
        <w:suppressLineNumbers w:val="0"/>
        <w:spacing w:before="75" w:beforeAutospacing="0" w:after="75" w:afterAutospacing="0" w:line="435" w:lineRule="atLeast"/>
        <w:ind w:left="0" w:right="0" w:firstLine="0"/>
      </w:pP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r>
        <w:rPr>
          <w:rStyle w:val="8"/>
          <w:rFonts w:hint="eastAsia" w:ascii="宋体" w:hAnsi="宋体" w:eastAsia="宋体" w:cs="宋体"/>
          <w:b/>
          <w:bCs/>
          <w:spacing w:val="0"/>
          <w:sz w:val="24"/>
          <w:szCs w:val="24"/>
        </w:rPr>
        <w:t>第2节  竞争性谈判须知</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b/>
          <w:bCs/>
          <w:spacing w:val="0"/>
          <w:sz w:val="24"/>
          <w:szCs w:val="24"/>
        </w:rPr>
        <w:t>一、总则</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1.适用范围：</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1.1适用于谈判文件载明项目的采购活动（以下简称：“本次采购活动”）。</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2.定义及要求：</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2.1“采购标的”指谈判文件载明的需要采购的货物、服务、工程。</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2.2“采购人”指本次采购项目的买方、或业主方、或甲方，具体见谈判文件第一章；“采购代理机构”系指接受采购人委托，组织开展竞争性谈判采购活动的代理机构，具体见谈判文件第一章。</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2.3“潜在供应商”按照谈判文件第一章规定进行报名，且有意向参加本项目响应谈判的供应商。</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2.4“供应商”指按照谈判文件第一章规定进行报名，且已经提交响应文件的法人或其他组织或自然人。只有适合自然人参与和承接的政府采购项目，供应商才可以是自然人。</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2.5“单位负责人”指单位法定代表人（供应商为法人的）或法律、法规规定代表单位行使职权的主要负责人（供应商为其他组织的）。</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2.6“供应商代表”指供应商（为法人或其他组织的）的单位负责人或由其授权的委托代理人，即单位负责人授权书中载明的接受授权方。供应商为自然人的，由本人签字并附身份证明。</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3.合格的供应商：</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3.1一般规定</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3.1.1供应商应当遵守中国的有关法律、法规和规章的规定，参加政府采购活动时已经自觉检查并按照政府采购相关法律规定，主动回避相应利害关系。</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3.1.2为采购项目提供整体设计、规范编制或项目管理、监理、检测等服务的供应商，不得再参加该采购项目除整体设计、规范编制和项目管理、监理、检测等服务之外的其他采购活动</w:t>
      </w:r>
      <w:r>
        <w:rPr>
          <w:rStyle w:val="8"/>
          <w:rFonts w:hint="eastAsia" w:ascii="宋体" w:hAnsi="宋体" w:eastAsia="宋体" w:cs="宋体"/>
          <w:b/>
          <w:bCs/>
          <w:spacing w:val="0"/>
          <w:sz w:val="24"/>
          <w:szCs w:val="24"/>
        </w:rPr>
        <w:t>。</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3.1.3列入失信被执行人、重大税收违法案件当事人名单、政府采购严重违法失信行为记录名单及其他不符合《中华人民共和国政府采购法》第二十二条规定条件的供应商，不得参加政府采购活动</w:t>
      </w:r>
      <w:r>
        <w:rPr>
          <w:rStyle w:val="8"/>
          <w:rFonts w:hint="eastAsia" w:ascii="宋体" w:hAnsi="宋体" w:eastAsia="宋体" w:cs="宋体"/>
          <w:b/>
          <w:bCs/>
          <w:spacing w:val="0"/>
          <w:sz w:val="24"/>
          <w:szCs w:val="24"/>
        </w:rPr>
        <w:t>。</w:t>
      </w:r>
    </w:p>
    <w:p>
      <w:pPr>
        <w:pStyle w:val="5"/>
        <w:keepNext w:val="0"/>
        <w:keepLines w:val="0"/>
        <w:widowControl/>
        <w:suppressLineNumbers w:val="0"/>
        <w:spacing w:before="75" w:beforeAutospacing="0" w:after="75" w:afterAutospacing="0" w:line="435" w:lineRule="atLeast"/>
        <w:ind w:left="0" w:right="0" w:firstLine="480"/>
      </w:pPr>
      <w:r>
        <w:rPr>
          <w:rStyle w:val="8"/>
          <w:rFonts w:hint="eastAsia" w:ascii="宋体" w:hAnsi="宋体" w:eastAsia="宋体" w:cs="宋体"/>
          <w:b/>
          <w:bCs/>
          <w:spacing w:val="0"/>
          <w:sz w:val="24"/>
          <w:szCs w:val="24"/>
        </w:rPr>
        <w:t>供应商有责任检查自身情况，在响应文件中对是否违反以上一般规定做出如实声明，否则其响应文件将被否决。</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3.2特别规定</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3.2.1供应商的资格要求：详见竞争性谈判须知前附表第1项。</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3.2.2是否接受联合体形式的响应谈判：详见竞争性谈判须知前附表第2项。若接受联合体形式且供应商为联合体，则联合体各方除了应遵守本章第3.1条规定外，还应遵守下列规定：</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（1）联合体各方应提交联合体协议，联合体协议应符合谈判文件规定。</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（2）联合体各方不得再单独参加或与其他供应商另外组成联合体参加同一合同项下的响应谈判。</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（3）联合体各方应共同与采购人签订政府采购合同，就政府采购合同约定的事项对采购人承担连带责任。</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4.参与竞争性谈判费用：</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4.1除法律法规或采购文件另有规定之外，供应商应自行承担其准备与参加竞争性谈判所涉及的一切费用。</w:t>
      </w:r>
    </w:p>
    <w:p>
      <w:pPr>
        <w:pStyle w:val="5"/>
        <w:keepNext w:val="0"/>
        <w:keepLines w:val="0"/>
        <w:widowControl/>
        <w:suppressLineNumbers w:val="0"/>
        <w:spacing w:before="75" w:beforeAutospacing="0" w:after="75" w:afterAutospacing="0" w:line="435" w:lineRule="atLeast"/>
        <w:ind w:left="0" w:right="0" w:firstLine="0"/>
        <w:jc w:val="center"/>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b/>
          <w:bCs/>
          <w:spacing w:val="0"/>
          <w:sz w:val="24"/>
          <w:szCs w:val="24"/>
        </w:rPr>
        <w:t>二、竞争性谈判文件</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5.竞争性谈判文件的组成：</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5.1竞争性谈判文件由下述部分组成：</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第一章 采购公告（或采购邀请书）</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第二章 竞争性谈判须知</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第三章 采购内容及要求</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第四章 合同主要条款及格式</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第五章 首次响应文件格式</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5.2除上述内容以外，采购人、采购代理机构或者谈判小组在采购过程期间对谈判文件所作的澄清、修改或补充，均构成谈判文件的组成部分，对采购人和供应商具有约束力。</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6.竞争性谈判文件的澄清、补充或修改：</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6.1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3个工作日前，以书面形式通知所有获取谈判文件的潜在供应商，不足3个工作日的，采购人、采购代理机构或谈判小组将顺延提交首次响应文件的截止时间。</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6.2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b/>
          <w:bCs/>
          <w:spacing w:val="0"/>
          <w:sz w:val="24"/>
          <w:szCs w:val="24"/>
        </w:rPr>
        <w:t>三、响应文件编制</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7.应标要求</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7.1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Style w:val="8"/>
          <w:rFonts w:hint="eastAsia" w:ascii="宋体" w:hAnsi="宋体" w:eastAsia="宋体" w:cs="宋体"/>
          <w:b/>
          <w:bCs/>
          <w:spacing w:val="0"/>
          <w:sz w:val="24"/>
          <w:szCs w:val="24"/>
        </w:rPr>
        <w:t>否则其相应合同包的响应文件将被否决。</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7.2供应商代表在同一个合同项下只能接受一个供应商的委托参加响应谈判，</w:t>
      </w:r>
      <w:r>
        <w:rPr>
          <w:rStyle w:val="8"/>
          <w:rFonts w:hint="eastAsia" w:ascii="宋体" w:hAnsi="宋体" w:eastAsia="宋体" w:cs="宋体"/>
          <w:b/>
          <w:bCs/>
          <w:spacing w:val="0"/>
          <w:sz w:val="24"/>
          <w:szCs w:val="24"/>
        </w:rPr>
        <w:t>否则其响应文件将被否决。</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7.3供应商应仔细阅读谈判文件的所有内容和要求，按谈判文件的规定提供响应文件，并对其所提供的全部资料、承诺和声明的真实性、合法性和准确性负责。</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7.4除非竞争性谈判须知前附表另有规定外，供应商提供的响应文件应使用中文文本，若有不同文字文本，以中文文本为准。</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7.6除非竞争性谈判须知前附表另有规定外，供应商承诺的报价应以人民币进行报价，合同实施结算时亦以人民币支付；所有计量均采用中华人民共和国法定计量单位。</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8.首次响应文件的组成：</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8.1首次响应文件包括但不限于下列部分：</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（1）谈判响应声明</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（2）报价一览表（含详细报价书）</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（3）资格证明文件</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（4）谈判保证金凭证</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（5）技术和商务偏离表</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（6）相关技术、商务、服务响应承诺及资料</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（7）供应商提交符合政府采购政策的证明材料</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（8）要求作为响应文件组成部分的其他内容（若有）</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9.响应文件有效期：</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9.1响应文件有效期见竞争性谈判须知前附表第3项，响应文件承诺的有效期不得少于谈判文件载明的有效期，</w:t>
      </w:r>
      <w:r>
        <w:rPr>
          <w:rStyle w:val="8"/>
          <w:rFonts w:hint="eastAsia" w:ascii="宋体" w:hAnsi="宋体" w:eastAsia="宋体" w:cs="宋体"/>
          <w:b/>
          <w:bCs/>
          <w:spacing w:val="0"/>
          <w:sz w:val="24"/>
          <w:szCs w:val="24"/>
        </w:rPr>
        <w:t>否则其响应文件将被否决。</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9.2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10.谈判保证金：</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10.1供应商应在参加竞争性谈判之前按竞争性谈判须知前附表第4项规定的金额、形式等要求提交谈判保证金。谈判文件若接受联合体形式且供应商为联合体的，则由联合体中的牵头方负责提交谈判保证金，其提交的谈判保证金对联合体各方均具有约束力。</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10.2谈判保证金为响应文件的重要组成部分之一。谈判保证金用于保护本次谈判活动免受供应商的违约或失信行为而引起的风险。未按规定提交谈判保证金的，</w:t>
      </w:r>
      <w:r>
        <w:rPr>
          <w:rStyle w:val="8"/>
          <w:rFonts w:hint="eastAsia" w:ascii="宋体" w:hAnsi="宋体" w:eastAsia="宋体" w:cs="宋体"/>
          <w:b/>
          <w:bCs/>
          <w:spacing w:val="0"/>
          <w:sz w:val="24"/>
          <w:szCs w:val="24"/>
        </w:rPr>
        <w:t>其响应文件将被否决。</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10.3谈判保证金退还：</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10.3.1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5个工作日内退还，成交供应商的保证金将在采购合同签订后5个工作日内退还。关于谈判保证金退还的其它要求见竞争性谈判须知前附表第5项。</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10.3.2质疑或投诉涉及的供应商，若其谈判保证金尚未退还，则待质疑或投诉处理完毕后，且没有发生法律法规或者谈判文件规定的不予退还谈判保证金情形，则由采购人或采购代理机构给予及时退还。</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10.4如果供应商发生以下任何一种情况时，其谈判保证金将被不予退还：</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(1)供应商在提交响应文件截止时间后撤回响应文件的；</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(2)供应商在响应文件中提供虚假材料的；</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(3)除因不可抗力或谈判文件认可的情形以外，成交供应商不与采购人签订合同的；</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(4)供应商与采购人、其他供应商或者采购代理机构恶意串通的；</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(5)供应商在提交最后报价后要求退出谈判的；</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(6)供应商假借以他人名义参加谈判或者以其他方式弄虚作假，骗取成交；</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(7)国家法律法规以及谈判文件中规定的其他谈判保证金不予退还的情形。</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上述不予退还谈判保证金的情况不能抵偿给采购人或采购代理机构造成损失的，供应商还要承担赔偿责任。</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11.纸质响应文件基本编制要求：</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11.1供应商须编制由本须知规定组成的响应文件正副本份数详见竞争性谈判须知前附表第6项。响应文件正本和全部副本均应使用不能擦去的墨料或墨水打印、书写或复印，副本可以用正本的完整复印件。响应文件封面上应标明“正本”、“副本”字样。正本与副本内容如有不一致，则以正本为准。</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11.2响应文件应由供应商代表签字并加盖公章。供应商代表如果不是竞争性谈判须知中定义的“单位负责人”，则其响应文件中还必须提供“单位负责人授权书”。</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11.3响应文件应尽量避免涂改、行间插字或删除。如果出现上述情况，改动之处应加盖供应商单位公章或由供应商代表签字确认。</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11.4供应商应提交证明其拟提供货物、服务或工程符合谈判文件要求的技术和商务响应文件，该文件可以是文字资料、图纸和数据，并对拟提供的货物、服务或工程的主要内容进行详细描述。</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12.纸质响应文件的密封、标识、签署和提交（除谈判文件相应章节已有规定之外，电子竞争性谈判活动的具体操作流程以福建省政府采购网上公开信息系统设定的为准。）</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12.2供应商应当在谈判文件规定的提交响应文件截止时间前，将首次响应文件密封送达谈判文件规定的指定地点。在截止时间后送达的首次响应文件为无效文件，采购人、采购代理机构或者谈判小组将不予接收。</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12.5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b/>
          <w:bCs/>
          <w:spacing w:val="0"/>
          <w:sz w:val="24"/>
          <w:szCs w:val="24"/>
        </w:rPr>
        <w:t>四、竞争性谈判</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13.评审和谈判基本准则</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13.1对所有供应商的评审和谈判，都采用相同的程序和标准。</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13.2谈判及评审过程将严格按照谈判文件的要求和条件进行，谈判小组将根据供应商的响应文件，按谈判文件规定的谈判程序和评定成交标准进行评审和谈判，并推荐成交候选人。</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14.谈判程序以及评定成交标准</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14.1采购人将根据项目的特点依法组建谈判小组。谈判小组将根据谈判文件规定的程序、评定成交标准等内容对供应商进行评审、谈判。</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14.2 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14.2.1供应商有下列情况之一者，其提交的响应文件将被视为未实质性响应谈判文件要求，谈判小组将否决其响应文件，按无效处理：</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(1)响应文件中提供的资格证明文件不全的；</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(2)响应文件未按谈判文件规定由供应商代表签字，或未按谈判文件规定加盖供应商单位公章的；或供应商代表未获得有效授权的；</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(3)供应商未按谈判文件规定提交谈判保证金的；</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(4)响应文件有效期不满足谈判文件要求的；</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(5)响应内容与谈判采购内容及要求有重大偏离或保留的，限制了采购人的权利或者减少成交供应商合同项下的义务；（由于谈判项目本身特点，不能详细列明采购标的的技术、服务要求的除外）；</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(6)响应文件中附有采购人无法接受的条件的；</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(7)不符合谈判文件中规定的其它实质性条款（比如：报价超过了谈判文件规定的最高限价）。</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14.2.2其他情形</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包：1</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包一般情形</w:t>
      </w:r>
      <w:r>
        <w:br w:type="textWrapping"/>
      </w:r>
      <w:r>
        <w:rPr>
          <w:rStyle w:val="8"/>
          <w:b/>
          <w:bCs/>
          <w:sz w:val="24"/>
          <w:szCs w:val="24"/>
        </w:rPr>
        <w:t>         无</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技术符合性</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rPr>
        <w:tc>
          <w:tcPr>
            <w:tcW w:w="5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谈判文件第三章 采购内容及要求中第二、技术和服务要求内容均为不可偏离项，有负偏离按无效响应处理。</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商务符合性</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rPr>
        <w:tc>
          <w:tcPr>
            <w:tcW w:w="5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谈判文件第三章 采购内容及要求中第三、商务条件内容均为不可偏离项，有负偏离按无效响应处理。</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附加符合性</w:t>
      </w:r>
      <w:r>
        <w:rPr>
          <w:rFonts w:ascii="宋体" w:hAnsi="宋体" w:eastAsia="宋体" w:cs="宋体"/>
          <w:kern w:val="0"/>
          <w:sz w:val="24"/>
          <w:szCs w:val="24"/>
          <w:lang w:val="en-US" w:eastAsia="zh-CN" w:bidi="ar"/>
        </w:rPr>
        <w:br w:type="textWrapping"/>
      </w:r>
      <w:r>
        <w:rPr>
          <w:rStyle w:val="8"/>
          <w:rFonts w:ascii="宋体" w:hAnsi="宋体" w:eastAsia="宋体" w:cs="宋体"/>
          <w:b/>
          <w:bCs/>
          <w:kern w:val="0"/>
          <w:sz w:val="24"/>
          <w:szCs w:val="24"/>
          <w:lang w:val="en-US" w:eastAsia="zh-CN" w:bidi="ar"/>
        </w:rPr>
        <w:t>         无</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价格符合性</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谈判小组决定供应商的响应性只根据响应文件本身的内容，而不寻求其他的外部证据。</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14.4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7项。</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14.5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14.6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2家。</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14.7谈判文件不能详细列明采购标的的技术、服务要求，需经谈判由供应商提供最终设计方案或解决方案的，谈判结束后，谈判小组应当按照少数服从多数的原则投票推荐3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14.8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14.9谈判小组将从质量和服务均能满足采购文件实质性响应要求的供应商中，按照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相应处理方式按照“竞争性谈判须知前附表”中专项附件：“评定成交的标准和方法”的相关条款规定执行。</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14.10供应商提交的响应文件和资料将给予保密，但不退回（有关证件或证照的原件除外）。</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b/>
          <w:bCs/>
          <w:spacing w:val="0"/>
          <w:sz w:val="24"/>
          <w:szCs w:val="24"/>
        </w:rPr>
        <w:t>五、合同授予</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15.授予合同的准则：</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15.1除不可抗力等因素外，合同将授予响应文件符合竞争性谈判文件要求，能够圆满地履行合同，且被谈判小组推</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荐为第一成交候选人的供应商。</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15.2 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15.3为维护国家利益和社会公共利益，最低报价不是被授予合同的绝对保证。</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16.确定成交供应商：</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16.1采购人委托代理机构组织竞争性谈判采购活动的，采购代理机构在评审结束后2个工作日内将评审报告送采购人确认。</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16.2采购人在收到评审报告后5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17.成交通知:</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17.1采购人或者采购代理机构在成交供应商确定后2个工作日内，在省级以上财政部门指定的媒体上公告成交结果，同时向成交供应商发出成交通知书。采用书面推荐供应商参加采购活动的，还将公告采购人和评审专家的推荐意见。</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17.2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18.签订合同：</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18.1采购人与成交供应商应当自中标通知书发出之日起30个日历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18.2竞争性谈判文件、成交供应商的响应文件及其有关澄清承诺文件等，均为签订政府采购合同的依据和组成部分。</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18.3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b/>
          <w:bCs/>
          <w:spacing w:val="0"/>
          <w:sz w:val="24"/>
          <w:szCs w:val="24"/>
        </w:rPr>
        <w:t>六、询问、质疑与投诉</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19.询问</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19.1潜在供应商或供应商对本次采购活动的有关事项若有疑问，可向采购人或采购代理机构提出询问，采购人或采购代理机构将按照政府采购法及实施条例的有关规定进行答复。</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20.质疑</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20.1质疑应在政府采购法及实施条例规定的时效内提出，并符合下列条件：</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20.1.1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20.1.2质疑人应提交质疑函原件。</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20.1.3质疑函应包括下列主要内容：</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②所质疑项目的基本信息，至少包括：项目编号、项目名称等；</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③所质疑的具体事项（以下简称：“质疑事项”）；</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④质疑人自身权益受到损害的事实依据和证明材料，至少包括：</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a1所质疑的具体事项事实存在的证明材料；</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a2所质疑的具体事项事实导致质疑人自身权益受到损害的证明材料，如：采购文件、采购过程或成交结果违法违规，损害自已合法权益等证明材料；</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⑤针对质疑事项提出的明确请求和法律依据，</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⑥提出质疑的日期以及质疑人代表联系方式，至少包括：姓名、手机、电子信箱、邮寄地址等。</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20.2对不符合前文第20.1条规定的质疑，采购人或采购代理机构将按照下列规定进行处理：</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20.2.1超过质疑时效提交的或者质疑人不是直接参与所质疑项目采购活动的供应商，书面告知质疑人其质疑不成立的原因和理由。</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20.2.3质疑人修改、补充质疑函超过质疑时效提交的按20.2.1款处理。供应商提交质疑函时，要认真阅读本章第20条关于质疑的相关规定，以免内容或资料不齐，需要修改补充而延误时间。</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20.3对符合前文第20.1条规定的质疑，采购人或采购代理机构将按照政府采购法及实施条例的有关规定进行答复。</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21.投诉</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21.1若对质疑答复不满意或质疑答复未在答复期限内作出，质疑人可在答复期限届满之日起15个工作日内向谈判文件中载明的监督管理部门投诉。</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21.1投诉应有明确的请求和必要的证明材料，投诉的事项不得超出已质疑事项的范围。</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b/>
          <w:bCs/>
          <w:spacing w:val="0"/>
          <w:sz w:val="24"/>
          <w:szCs w:val="24"/>
        </w:rPr>
        <w:t>七、有关信息公告和监督部门</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22.政府采购信息公告媒体</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22.1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22.2信息公告指定媒体：详见竞争性谈判须知前附表第8项。</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23.监督管理部门</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23.1谈判采购活动的监督管理部门详见竞争性谈判须知前附表第9项。</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b/>
          <w:bCs/>
          <w:spacing w:val="0"/>
          <w:sz w:val="24"/>
          <w:szCs w:val="24"/>
        </w:rPr>
        <w:t>八、根据采购项目特点或政策需要补充的其他内容</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24.履约保证金</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24.1采购人可以根据项目特点和需要，确定是否要求成交供应商在合同签订前，按照谈判文件规定的时间、形式、金额提交履约保证金，履约保证金的数额不超过中标合同金额的10%，具体详见竞争性谈判须知前附表第10项规定。</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24.2谈判文件要求在合同签订前提交履约保证金，如果成交供应商无故拖延或者拒不提交履约保证金的，则视为成交供应商拒绝与采购人签订合同，该成交供应商将承担违法行为的法律责任。</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25.其他新增内容：</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根据采购项目特点或政策需要补充的其他新增内容详见竞争性谈判须知前附表第11项。</w:t>
      </w:r>
    </w:p>
    <w:p>
      <w:pPr>
        <w:pStyle w:val="5"/>
        <w:keepNext w:val="0"/>
        <w:keepLines w:val="0"/>
        <w:widowControl/>
        <w:suppressLineNumbers w:val="0"/>
        <w:shd w:val="clear" w:fill="FFFFFF"/>
        <w:spacing w:before="75" w:beforeAutospacing="0" w:after="75" w:afterAutospacing="0" w:line="435" w:lineRule="atLeast"/>
        <w:ind w:left="0" w:right="0" w:firstLine="0"/>
        <w:rPr>
          <w:rFonts w:hint="eastAsia" w:ascii="微软雅黑" w:hAnsi="微软雅黑" w:eastAsia="微软雅黑" w:cs="微软雅黑"/>
          <w:i w:val="0"/>
          <w:iCs w:val="0"/>
          <w:caps w:val="0"/>
          <w:color w:val="393939"/>
          <w:spacing w:val="0"/>
          <w:sz w:val="19"/>
          <w:szCs w:val="19"/>
        </w:rPr>
      </w:pP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bCs/>
          <w:spacing w:val="0"/>
          <w:sz w:val="24"/>
          <w:szCs w:val="24"/>
        </w:rPr>
        <w:br w:type="textWrapping"/>
      </w:r>
      <w:r>
        <w:rPr>
          <w:rStyle w:val="8"/>
          <w:rFonts w:hint="eastAsia" w:ascii="宋体" w:hAnsi="宋体" w:eastAsia="宋体" w:cs="宋体"/>
          <w:b/>
          <w:bCs/>
          <w:spacing w:val="0"/>
          <w:sz w:val="24"/>
          <w:szCs w:val="24"/>
        </w:rPr>
        <w:t>第三章  采购内容及要求</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一、（根据本项目实际情况，填写“采购标的”或“项目概况”）</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167"/>
        <w:gridCol w:w="1662"/>
        <w:gridCol w:w="1422"/>
        <w:gridCol w:w="1421"/>
        <w:gridCol w:w="1421"/>
        <w:gridCol w:w="142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117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285" w:lineRule="atLeast"/>
              <w:ind w:left="0" w:right="0"/>
              <w:jc w:val="center"/>
            </w:pPr>
            <w:r>
              <w:rPr>
                <w:rFonts w:hint="eastAsia" w:ascii="宋体" w:hAnsi="宋体" w:eastAsia="宋体" w:cs="宋体"/>
                <w:sz w:val="24"/>
                <w:szCs w:val="24"/>
              </w:rPr>
              <w:t>合同号</w:t>
            </w:r>
          </w:p>
        </w:tc>
        <w:tc>
          <w:tcPr>
            <w:tcW w:w="166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315" w:lineRule="atLeast"/>
              <w:ind w:left="0" w:right="0" w:firstLine="120"/>
              <w:jc w:val="center"/>
            </w:pPr>
            <w:r>
              <w:rPr>
                <w:rFonts w:hint="eastAsia" w:ascii="宋体" w:hAnsi="宋体" w:eastAsia="宋体" w:cs="宋体"/>
                <w:sz w:val="24"/>
                <w:szCs w:val="24"/>
              </w:rPr>
              <w:t>品目名 称</w:t>
            </w:r>
          </w:p>
        </w:tc>
        <w:tc>
          <w:tcPr>
            <w:tcW w:w="142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315" w:lineRule="atLeast"/>
              <w:ind w:left="0" w:right="0"/>
              <w:jc w:val="center"/>
            </w:pPr>
            <w:r>
              <w:rPr>
                <w:rFonts w:hint="eastAsia" w:ascii="宋体" w:hAnsi="宋体" w:eastAsia="宋体" w:cs="宋体"/>
                <w:sz w:val="24"/>
                <w:szCs w:val="24"/>
              </w:rPr>
              <w:t>数量</w:t>
            </w:r>
          </w:p>
          <w:p>
            <w:pPr>
              <w:pStyle w:val="5"/>
              <w:keepNext w:val="0"/>
              <w:keepLines w:val="0"/>
              <w:widowControl/>
              <w:suppressLineNumbers w:val="0"/>
              <w:spacing w:before="0" w:beforeAutospacing="0" w:after="150" w:afterAutospacing="0" w:line="315" w:lineRule="atLeast"/>
              <w:ind w:left="0" w:right="0"/>
              <w:jc w:val="center"/>
            </w:pPr>
            <w:r>
              <w:rPr>
                <w:rFonts w:hint="eastAsia" w:ascii="宋体" w:hAnsi="宋体" w:eastAsia="宋体" w:cs="宋体"/>
                <w:sz w:val="24"/>
                <w:szCs w:val="24"/>
              </w:rPr>
              <w:t>（单位）</w:t>
            </w:r>
          </w:p>
        </w:tc>
        <w:tc>
          <w:tcPr>
            <w:tcW w:w="142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315" w:lineRule="atLeast"/>
              <w:ind w:left="0" w:right="0" w:firstLine="120"/>
              <w:jc w:val="center"/>
            </w:pPr>
            <w:r>
              <w:rPr>
                <w:rFonts w:hint="eastAsia" w:ascii="宋体" w:hAnsi="宋体" w:eastAsia="宋体" w:cs="宋体"/>
                <w:sz w:val="24"/>
                <w:szCs w:val="24"/>
              </w:rPr>
              <w:t>实洋金额(万元)</w:t>
            </w:r>
          </w:p>
        </w:tc>
        <w:tc>
          <w:tcPr>
            <w:tcW w:w="142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315" w:lineRule="atLeast"/>
              <w:ind w:left="0" w:right="0" w:firstLine="120"/>
              <w:jc w:val="center"/>
            </w:pPr>
            <w:r>
              <w:rPr>
                <w:rFonts w:hint="eastAsia" w:ascii="宋体" w:hAnsi="宋体" w:eastAsia="宋体" w:cs="宋体"/>
                <w:sz w:val="24"/>
                <w:szCs w:val="24"/>
              </w:rPr>
              <w:t>拟确定中标商数量</w:t>
            </w:r>
          </w:p>
        </w:tc>
        <w:tc>
          <w:tcPr>
            <w:tcW w:w="142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315" w:lineRule="atLeast"/>
              <w:ind w:left="0" w:right="0" w:firstLine="120"/>
              <w:jc w:val="center"/>
            </w:pPr>
            <w:r>
              <w:rPr>
                <w:rFonts w:hint="eastAsia" w:ascii="宋体" w:hAnsi="宋体" w:eastAsia="宋体" w:cs="宋体"/>
                <w:sz w:val="24"/>
                <w:szCs w:val="24"/>
              </w:rPr>
              <w:t>每家中标实洋金额（万元）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117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95" w:lineRule="atLeast"/>
              <w:ind w:left="0" w:right="0"/>
              <w:jc w:val="center"/>
            </w:pPr>
            <w:r>
              <w:rPr>
                <w:rFonts w:hint="eastAsia" w:ascii="宋体" w:hAnsi="宋体" w:eastAsia="宋体" w:cs="宋体"/>
                <w:sz w:val="24"/>
                <w:szCs w:val="24"/>
              </w:rPr>
              <w:t>1</w:t>
            </w:r>
          </w:p>
        </w:tc>
        <w:tc>
          <w:tcPr>
            <w:tcW w:w="166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375" w:lineRule="atLeast"/>
              <w:ind w:left="0" w:right="0"/>
              <w:jc w:val="center"/>
            </w:pPr>
            <w:r>
              <w:rPr>
                <w:rFonts w:hint="eastAsia" w:ascii="宋体" w:hAnsi="宋体" w:eastAsia="宋体" w:cs="宋体"/>
                <w:sz w:val="24"/>
                <w:szCs w:val="24"/>
              </w:rPr>
              <w:t>中文纸质图书</w:t>
            </w:r>
          </w:p>
        </w:tc>
        <w:tc>
          <w:tcPr>
            <w:tcW w:w="142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375" w:lineRule="atLeast"/>
              <w:ind w:left="0" w:right="0"/>
              <w:jc w:val="center"/>
            </w:pPr>
            <w:r>
              <w:rPr>
                <w:rFonts w:hint="eastAsia" w:ascii="宋体" w:hAnsi="宋体" w:eastAsia="宋体" w:cs="宋体"/>
                <w:sz w:val="24"/>
                <w:szCs w:val="24"/>
              </w:rPr>
              <w:t>1批</w:t>
            </w:r>
          </w:p>
        </w:tc>
        <w:tc>
          <w:tcPr>
            <w:tcW w:w="142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375" w:lineRule="atLeast"/>
              <w:ind w:left="0" w:right="0"/>
              <w:jc w:val="center"/>
            </w:pPr>
            <w:r>
              <w:rPr>
                <w:rFonts w:hint="eastAsia" w:ascii="宋体" w:hAnsi="宋体" w:eastAsia="宋体" w:cs="宋体"/>
                <w:sz w:val="24"/>
                <w:szCs w:val="24"/>
              </w:rPr>
              <w:t>99</w:t>
            </w:r>
          </w:p>
        </w:tc>
        <w:tc>
          <w:tcPr>
            <w:tcW w:w="142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375" w:lineRule="atLeast"/>
              <w:ind w:left="0" w:right="0"/>
              <w:jc w:val="center"/>
            </w:pPr>
            <w:r>
              <w:rPr>
                <w:rFonts w:hint="eastAsia" w:ascii="宋体" w:hAnsi="宋体" w:eastAsia="宋体" w:cs="宋体"/>
                <w:sz w:val="24"/>
                <w:szCs w:val="24"/>
              </w:rPr>
              <w:t>3家</w:t>
            </w:r>
          </w:p>
        </w:tc>
        <w:tc>
          <w:tcPr>
            <w:tcW w:w="142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375" w:lineRule="atLeast"/>
              <w:ind w:left="0" w:right="0"/>
              <w:jc w:val="center"/>
            </w:pPr>
            <w:r>
              <w:rPr>
                <w:rFonts w:hint="eastAsia" w:ascii="宋体" w:hAnsi="宋体" w:eastAsia="宋体" w:cs="宋体"/>
                <w:sz w:val="24"/>
                <w:szCs w:val="24"/>
              </w:rPr>
              <w:t>33</w:t>
            </w:r>
          </w:p>
        </w:tc>
      </w:tr>
    </w:tbl>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注：1.投标人按合同号投标，对同一合同号内所有内容投标时必须完整。评标与授标以合同号为单位。</w:t>
      </w:r>
    </w:p>
    <w:p>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2.本次采购项目的投标报价为折扣率，折扣率保留小数点后二位数。投标报价以折扣系数方式体现。</w:t>
      </w:r>
    </w:p>
    <w:p>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3.排名前三的成交候选人作为本项目成交人。</w:t>
      </w:r>
      <w:r>
        <w:rPr>
          <w:rFonts w:hint="eastAsia" w:ascii="宋体" w:hAnsi="宋体" w:eastAsia="宋体" w:cs="宋体"/>
          <w:sz w:val="24"/>
          <w:szCs w:val="24"/>
        </w:rPr>
        <w:br w:type="textWrapping"/>
      </w:r>
      <w:r>
        <w:rPr>
          <w:rFonts w:hint="eastAsia" w:ascii="宋体" w:hAnsi="宋体" w:eastAsia="宋体" w:cs="宋体"/>
        </w:rPr>
        <w:t>   </w:t>
      </w:r>
      <w:r>
        <w:rPr>
          <w:rFonts w:hint="eastAsia" w:ascii="宋体" w:hAnsi="宋体" w:eastAsia="宋体" w:cs="宋体"/>
          <w:sz w:val="24"/>
          <w:szCs w:val="24"/>
        </w:rPr>
        <w:t>4.采购人将依据中标商的书目质量、图书配订速度、到书周期及编目加工等情况综合考量,择优选购，按照实际采购量结算。</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二、技术和服务要求</w:t>
      </w:r>
    </w:p>
    <w:p>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b/>
          <w:bCs/>
          <w:spacing w:val="0"/>
          <w:sz w:val="24"/>
          <w:szCs w:val="24"/>
        </w:rPr>
        <w:t>(一）采购项目技术参数明细表</w:t>
      </w:r>
    </w:p>
    <w:tbl>
      <w:tblPr>
        <w:tblW w:w="10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613"/>
        <w:gridCol w:w="600"/>
        <w:gridCol w:w="930"/>
        <w:gridCol w:w="5269"/>
        <w:gridCol w:w="539"/>
        <w:gridCol w:w="674"/>
        <w:gridCol w:w="975"/>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0575" w:type="dxa"/>
            <w:gridSpan w:val="8"/>
            <w:shd w:val="clear"/>
            <w:tcMar>
              <w:top w:w="0" w:type="dxa"/>
              <w:left w:w="105" w:type="dxa"/>
              <w:bottom w:w="0" w:type="dxa"/>
              <w:right w:w="105" w:type="dxa"/>
            </w:tcMar>
            <w:vAlign w:val="top"/>
          </w:tcPr>
          <w:p>
            <w:pPr>
              <w:pStyle w:val="5"/>
              <w:keepNext w:val="0"/>
              <w:keepLines w:val="0"/>
              <w:widowControl/>
              <w:suppressLineNumbers w:val="0"/>
              <w:spacing w:before="0" w:beforeAutospacing="0" w:after="0" w:afterAutospacing="0"/>
              <w:ind w:left="0" w:right="0"/>
              <w:jc w:val="center"/>
            </w:pPr>
            <w:r>
              <w:rPr>
                <w:rStyle w:val="8"/>
                <w:rFonts w:hint="eastAsia" w:ascii="宋体" w:hAnsi="宋体" w:eastAsia="宋体" w:cs="宋体"/>
                <w:b/>
                <w:bCs/>
                <w:spacing w:val="0"/>
                <w:sz w:val="36"/>
                <w:szCs w:val="36"/>
              </w:rPr>
              <w:t>采购项目技术参数明细表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705" w:hRule="atLeast"/>
          <w:jc w:val="center"/>
        </w:trPr>
        <w:tc>
          <w:tcPr>
            <w:tcW w:w="10575" w:type="dxa"/>
            <w:gridSpan w:val="8"/>
            <w:shd w:val="clear"/>
            <w:tcMar>
              <w:top w:w="0" w:type="dxa"/>
              <w:left w:w="105" w:type="dxa"/>
              <w:bottom w:w="0" w:type="dxa"/>
              <w:right w:w="105" w:type="dxa"/>
            </w:tcMar>
            <w:vAlign w:val="top"/>
          </w:tcPr>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 </w:t>
            </w:r>
          </w:p>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项目名 称：  泉州师范学院图书馆 2022年下半年中文纸质图书采购项目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1260" w:hRule="atLeast"/>
          <w:jc w:val="center"/>
        </w:trPr>
        <w:tc>
          <w:tcPr>
            <w:tcW w:w="615"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合同包</w:t>
            </w:r>
          </w:p>
        </w:tc>
        <w:tc>
          <w:tcPr>
            <w:tcW w:w="60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品目号</w:t>
            </w:r>
          </w:p>
        </w:tc>
        <w:tc>
          <w:tcPr>
            <w:tcW w:w="90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商品名 称</w:t>
            </w:r>
          </w:p>
        </w:tc>
        <w:tc>
          <w:tcPr>
            <w:tcW w:w="5295"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参数及规格</w:t>
            </w:r>
          </w:p>
        </w:tc>
        <w:tc>
          <w:tcPr>
            <w:tcW w:w="54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计量单位</w:t>
            </w:r>
          </w:p>
        </w:tc>
        <w:tc>
          <w:tcPr>
            <w:tcW w:w="675"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数量</w:t>
            </w:r>
          </w:p>
        </w:tc>
        <w:tc>
          <w:tcPr>
            <w:tcW w:w="975"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单价（元）</w:t>
            </w:r>
          </w:p>
        </w:tc>
        <w:tc>
          <w:tcPr>
            <w:tcW w:w="975"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2850" w:hRule="atLeast"/>
          <w:jc w:val="center"/>
        </w:trPr>
        <w:tc>
          <w:tcPr>
            <w:tcW w:w="615"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default" w:ascii="Calibri" w:hAnsi="Calibri" w:cs="Calibri"/>
                <w:spacing w:val="0"/>
                <w:sz w:val="24"/>
                <w:szCs w:val="24"/>
              </w:rPr>
              <w:t>1</w:t>
            </w:r>
          </w:p>
        </w:tc>
        <w:tc>
          <w:tcPr>
            <w:tcW w:w="60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default" w:ascii="Calibri" w:hAnsi="Calibri" w:cs="Calibri"/>
                <w:spacing w:val="0"/>
                <w:sz w:val="24"/>
                <w:szCs w:val="24"/>
              </w:rPr>
              <w:t>1-1</w:t>
            </w:r>
          </w:p>
        </w:tc>
        <w:tc>
          <w:tcPr>
            <w:tcW w:w="900" w:type="dxa"/>
            <w:shd w:val="clear"/>
            <w:tcMar>
              <w:top w:w="0" w:type="dxa"/>
              <w:left w:w="105" w:type="dxa"/>
              <w:bottom w:w="0" w:type="dxa"/>
              <w:right w:w="105" w:type="dxa"/>
            </w:tcMar>
            <w:vAlign w:val="center"/>
          </w:tcPr>
          <w:p>
            <w:pPr>
              <w:keepNext w:val="0"/>
              <w:keepLines w:val="0"/>
              <w:widowControl/>
              <w:suppressLineNumbers w:val="0"/>
              <w:jc w:val="left"/>
            </w:pPr>
          </w:p>
        </w:tc>
        <w:tc>
          <w:tcPr>
            <w:tcW w:w="5295"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05" w:lineRule="atLeast"/>
              <w:ind w:left="0" w:right="0" w:firstLine="420"/>
            </w:pPr>
            <w:r>
              <w:rPr>
                <w:rFonts w:hint="eastAsia" w:ascii="宋体" w:hAnsi="宋体" w:eastAsia="宋体" w:cs="宋体"/>
                <w:spacing w:val="0"/>
                <w:sz w:val="21"/>
                <w:szCs w:val="21"/>
              </w:rPr>
              <w:t>投标人必须向采购人提供满足其大学本科专业阅读水平的书目： 包括哲学、宗教、社会科学、政治、法律、军事、经济、文化、科学、教育、体育、语言、文字、文学、艺术、历史、地理、闽台地方文献、自然科学、数学、力学、物理学、化学、晶体学、天文学、地球科学、生物科学、医药、卫生、农业科学、工业技术、交通运输、航空、航天、环境科学、综合性图书等类目。</w:t>
            </w:r>
          </w:p>
          <w:p>
            <w:pPr>
              <w:pStyle w:val="5"/>
              <w:keepNext w:val="0"/>
              <w:keepLines w:val="0"/>
              <w:widowControl/>
              <w:suppressLineNumbers w:val="0"/>
              <w:spacing w:before="0" w:beforeAutospacing="0" w:after="0" w:afterAutospacing="0"/>
              <w:ind w:left="0" w:right="0"/>
            </w:pPr>
            <w:r>
              <w:rPr>
                <w:rFonts w:ascii="黑体" w:hAnsi="宋体" w:eastAsia="黑体" w:cs="黑体"/>
                <w:spacing w:val="0"/>
                <w:sz w:val="24"/>
                <w:szCs w:val="24"/>
              </w:rPr>
              <w:t> </w:t>
            </w:r>
          </w:p>
        </w:tc>
        <w:tc>
          <w:tcPr>
            <w:tcW w:w="540" w:type="dxa"/>
            <w:vMerge w:val="restart"/>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批</w:t>
            </w:r>
          </w:p>
        </w:tc>
        <w:tc>
          <w:tcPr>
            <w:tcW w:w="675" w:type="dxa"/>
            <w:vMerge w:val="restart"/>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w:t>
            </w:r>
          </w:p>
        </w:tc>
        <w:tc>
          <w:tcPr>
            <w:tcW w:w="975" w:type="dxa"/>
            <w:vMerge w:val="restart"/>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990000</w:t>
            </w:r>
          </w:p>
        </w:tc>
        <w:tc>
          <w:tcPr>
            <w:tcW w:w="975" w:type="dxa"/>
            <w:vMerge w:val="restart"/>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990000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3075" w:hRule="atLeast"/>
          <w:jc w:val="center"/>
        </w:trPr>
        <w:tc>
          <w:tcPr>
            <w:tcW w:w="615" w:type="dxa"/>
            <w:shd w:val="clear"/>
            <w:tcMar>
              <w:top w:w="0" w:type="dxa"/>
              <w:left w:w="105" w:type="dxa"/>
              <w:bottom w:w="0" w:type="dxa"/>
              <w:right w:w="105" w:type="dxa"/>
            </w:tcMar>
            <w:vAlign w:val="center"/>
          </w:tcPr>
          <w:p>
            <w:pPr>
              <w:keepNext w:val="0"/>
              <w:keepLines w:val="0"/>
              <w:widowControl/>
              <w:suppressLineNumbers w:val="0"/>
              <w:jc w:val="left"/>
            </w:pPr>
          </w:p>
        </w:tc>
        <w:tc>
          <w:tcPr>
            <w:tcW w:w="60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default" w:ascii="Calibri" w:hAnsi="Calibri" w:cs="Calibri"/>
                <w:spacing w:val="0"/>
                <w:sz w:val="24"/>
                <w:szCs w:val="24"/>
              </w:rPr>
              <w:t>1-2</w:t>
            </w:r>
          </w:p>
        </w:tc>
        <w:tc>
          <w:tcPr>
            <w:tcW w:w="900" w:type="dxa"/>
            <w:shd w:val="clear"/>
            <w:tcMar>
              <w:top w:w="0" w:type="dxa"/>
              <w:left w:w="105" w:type="dxa"/>
              <w:bottom w:w="0" w:type="dxa"/>
              <w:right w:w="105" w:type="dxa"/>
            </w:tcMar>
            <w:vAlign w:val="center"/>
          </w:tcPr>
          <w:p>
            <w:pPr>
              <w:keepNext w:val="0"/>
              <w:keepLines w:val="0"/>
              <w:widowControl/>
              <w:suppressLineNumbers w:val="0"/>
              <w:jc w:val="left"/>
            </w:pPr>
          </w:p>
        </w:tc>
        <w:tc>
          <w:tcPr>
            <w:tcW w:w="5295"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05" w:lineRule="atLeast"/>
              <w:ind w:left="0" w:right="0" w:firstLine="420"/>
            </w:pPr>
            <w:r>
              <w:rPr>
                <w:rFonts w:hint="eastAsia" w:ascii="宋体" w:hAnsi="宋体" w:eastAsia="宋体" w:cs="宋体"/>
                <w:spacing w:val="0"/>
                <w:sz w:val="21"/>
                <w:szCs w:val="21"/>
              </w:rPr>
              <w:t>投标人提供的电子订单应采用标准、内容完整的MARC数据格式, 包含书名、著者、著作方式、出版社、出版时间、ISBN、内容简介、读者对象、价格、开本、装帧等内容.  多卷书和丛书要求书目集中齐全，并标明是多卷书丛书。同种书有平装的不提供精装书目，精装书须做标注。不提供高价礼品书目。提供的书目的阅读对象须与高校读者相符。如果是教材的图书, 则必须特别注明, 原则上不采购教材。</w:t>
            </w:r>
          </w:p>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 </w:t>
            </w:r>
          </w:p>
        </w:tc>
        <w:tc>
          <w:tcPr>
            <w:tcW w:w="540" w:type="dxa"/>
            <w:vMerge w:val="continue"/>
            <w:shd w:val="clear"/>
            <w:tcMar>
              <w:top w:w="0" w:type="dxa"/>
              <w:left w:w="105" w:type="dxa"/>
              <w:bottom w:w="0" w:type="dxa"/>
              <w:right w:w="105" w:type="dxa"/>
            </w:tcMar>
            <w:vAlign w:val="center"/>
          </w:tcPr>
          <w:p>
            <w:pPr>
              <w:rPr>
                <w:rFonts w:hint="eastAsia" w:ascii="宋体"/>
                <w:sz w:val="24"/>
                <w:szCs w:val="24"/>
              </w:rPr>
            </w:pPr>
          </w:p>
        </w:tc>
        <w:tc>
          <w:tcPr>
            <w:tcW w:w="675" w:type="dxa"/>
            <w:vMerge w:val="continue"/>
            <w:shd w:val="clear"/>
            <w:tcMar>
              <w:top w:w="0" w:type="dxa"/>
              <w:left w:w="105" w:type="dxa"/>
              <w:bottom w:w="0" w:type="dxa"/>
              <w:right w:w="105" w:type="dxa"/>
            </w:tcMar>
            <w:vAlign w:val="center"/>
          </w:tcPr>
          <w:p>
            <w:pPr>
              <w:rPr>
                <w:rFonts w:hint="eastAsia" w:ascii="宋体"/>
                <w:sz w:val="24"/>
                <w:szCs w:val="24"/>
              </w:rPr>
            </w:pPr>
          </w:p>
        </w:tc>
        <w:tc>
          <w:tcPr>
            <w:tcW w:w="975" w:type="dxa"/>
            <w:vMerge w:val="continue"/>
            <w:shd w:val="clear"/>
            <w:tcMar>
              <w:top w:w="0" w:type="dxa"/>
              <w:left w:w="105" w:type="dxa"/>
              <w:bottom w:w="0" w:type="dxa"/>
              <w:right w:w="105" w:type="dxa"/>
            </w:tcMar>
            <w:vAlign w:val="center"/>
          </w:tcPr>
          <w:p>
            <w:pPr>
              <w:rPr>
                <w:rFonts w:hint="eastAsia" w:ascii="宋体"/>
                <w:sz w:val="24"/>
                <w:szCs w:val="24"/>
              </w:rPr>
            </w:pPr>
          </w:p>
        </w:tc>
        <w:tc>
          <w:tcPr>
            <w:tcW w:w="975" w:type="dxa"/>
            <w:vMerge w:val="continue"/>
            <w:shd w:val="clear"/>
            <w:tcMar>
              <w:top w:w="0" w:type="dxa"/>
              <w:left w:w="105" w:type="dxa"/>
              <w:bottom w:w="0" w:type="dxa"/>
              <w:right w:w="105" w:type="dxa"/>
            </w:tcMar>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9270" w:hRule="atLeast"/>
          <w:jc w:val="center"/>
        </w:trPr>
        <w:tc>
          <w:tcPr>
            <w:tcW w:w="615" w:type="dxa"/>
            <w:shd w:val="clear"/>
            <w:tcMar>
              <w:top w:w="0" w:type="dxa"/>
              <w:left w:w="105" w:type="dxa"/>
              <w:bottom w:w="0" w:type="dxa"/>
              <w:right w:w="105" w:type="dxa"/>
            </w:tcMar>
            <w:vAlign w:val="center"/>
          </w:tcPr>
          <w:p>
            <w:pPr>
              <w:keepNext w:val="0"/>
              <w:keepLines w:val="0"/>
              <w:widowControl/>
              <w:suppressLineNumbers w:val="0"/>
              <w:jc w:val="left"/>
            </w:pPr>
          </w:p>
        </w:tc>
        <w:tc>
          <w:tcPr>
            <w:tcW w:w="60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黑体" w:hAnsi="宋体" w:eastAsia="黑体" w:cs="黑体"/>
                <w:spacing w:val="0"/>
                <w:sz w:val="24"/>
                <w:szCs w:val="24"/>
              </w:rPr>
              <w:t>1-3</w:t>
            </w:r>
          </w:p>
        </w:tc>
        <w:tc>
          <w:tcPr>
            <w:tcW w:w="900" w:type="dxa"/>
            <w:shd w:val="clear"/>
            <w:tcMar>
              <w:top w:w="0" w:type="dxa"/>
              <w:left w:w="105" w:type="dxa"/>
              <w:bottom w:w="0" w:type="dxa"/>
              <w:right w:w="105" w:type="dxa"/>
            </w:tcMar>
            <w:vAlign w:val="center"/>
          </w:tcPr>
          <w:p>
            <w:pPr>
              <w:keepNext w:val="0"/>
              <w:keepLines w:val="0"/>
              <w:widowControl/>
              <w:suppressLineNumbers w:val="0"/>
              <w:jc w:val="left"/>
            </w:pPr>
          </w:p>
        </w:tc>
        <w:tc>
          <w:tcPr>
            <w:tcW w:w="5295"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05" w:lineRule="atLeast"/>
              <w:ind w:left="0" w:right="0"/>
            </w:pPr>
            <w:r>
              <w:rPr>
                <w:rFonts w:hint="eastAsia" w:ascii="宋体" w:hAnsi="宋体" w:eastAsia="宋体" w:cs="宋体"/>
                <w:spacing w:val="0"/>
                <w:sz w:val="21"/>
                <w:szCs w:val="21"/>
              </w:rPr>
              <w:t>   对于以下重点收藏的出版社，其图书到书率须保证90%以上，以保证图书馆中文文献的采购质量</w:t>
            </w:r>
            <w:r>
              <w:rPr>
                <w:rStyle w:val="8"/>
                <w:rFonts w:hint="eastAsia" w:ascii="宋体" w:hAnsi="宋体" w:eastAsia="宋体" w:cs="宋体"/>
                <w:b/>
                <w:bCs/>
                <w:spacing w:val="0"/>
                <w:sz w:val="24"/>
                <w:szCs w:val="24"/>
              </w:rPr>
              <w:t>(投标人须提供承诺函)：</w:t>
            </w:r>
          </w:p>
          <w:p>
            <w:pPr>
              <w:pStyle w:val="5"/>
              <w:keepNext w:val="0"/>
              <w:keepLines w:val="0"/>
              <w:widowControl/>
              <w:suppressLineNumbers w:val="0"/>
              <w:spacing w:before="0" w:beforeAutospacing="0" w:after="0" w:afterAutospacing="0" w:line="405" w:lineRule="atLeast"/>
              <w:ind w:left="0" w:right="0"/>
            </w:pPr>
            <w:r>
              <w:rPr>
                <w:rFonts w:hint="eastAsia" w:ascii="宋体" w:hAnsi="宋体" w:eastAsia="宋体" w:cs="宋体"/>
                <w:spacing w:val="0"/>
                <w:sz w:val="21"/>
                <w:szCs w:val="21"/>
              </w:rPr>
              <w:t>   教育科学出版社、人民教育出版社、经济管理出版社、经济科学出版社、人民出版社、人民文学出版社、人民音乐出版社、上海译文出版社、商务印书馆、三联书店、世界图书出版公司、新华出版社、外文出版社、外语教学与研究出版社、中国金融出版社、中国社会科学出版社、社会科学文献出版社、北京师范大学出版社、北京语言大学出版社、广西师范大学出版社、华东师范大学出版社、中信出版社、中央编译出版社、作家出版社、九州出版社、齐鲁书社、上海古籍出版社、岳麓书社、中国文史出版社、中华书局、译林出版社、高等教育出版社、清华大学出版社、北京大学出版社、东南大学出版社、复旦大学出版社、南京大学出版社、南开大学出版社、武汉大学出版社、厦门大学出版社、浙江大学出版社、中国人民大学出版社、电子工业出版社 化学工业出版社 机械工业出版社、 科学出版社、人民交通出版社、人民邮电出版社、中国环境科学出版社、中国科学技术出版社、 大连海事大学出版社、 中国医药科技出版社、中国轻工业出版社、中国纺织出版社、中国中医药出版社、 西安交通大学出版社、人民邮电出版社、中国海洋大学出版社、 海洋出版社、 华东理工大学出版社、东华大学出版社、华中科技大学出版社、 中国农业大学出版社、北京理工大学出版社</w:t>
            </w:r>
          </w:p>
        </w:tc>
        <w:tc>
          <w:tcPr>
            <w:tcW w:w="540" w:type="dxa"/>
            <w:vMerge w:val="continue"/>
            <w:shd w:val="clear"/>
            <w:tcMar>
              <w:top w:w="0" w:type="dxa"/>
              <w:left w:w="105" w:type="dxa"/>
              <w:bottom w:w="0" w:type="dxa"/>
              <w:right w:w="105" w:type="dxa"/>
            </w:tcMar>
            <w:vAlign w:val="center"/>
          </w:tcPr>
          <w:p>
            <w:pPr>
              <w:rPr>
                <w:rFonts w:hint="eastAsia" w:ascii="宋体"/>
                <w:sz w:val="24"/>
                <w:szCs w:val="24"/>
              </w:rPr>
            </w:pPr>
          </w:p>
        </w:tc>
        <w:tc>
          <w:tcPr>
            <w:tcW w:w="675" w:type="dxa"/>
            <w:vMerge w:val="continue"/>
            <w:shd w:val="clear"/>
            <w:tcMar>
              <w:top w:w="0" w:type="dxa"/>
              <w:left w:w="105" w:type="dxa"/>
              <w:bottom w:w="0" w:type="dxa"/>
              <w:right w:w="105" w:type="dxa"/>
            </w:tcMar>
            <w:vAlign w:val="center"/>
          </w:tcPr>
          <w:p>
            <w:pPr>
              <w:rPr>
                <w:rFonts w:hint="eastAsia" w:ascii="宋体"/>
                <w:sz w:val="24"/>
                <w:szCs w:val="24"/>
              </w:rPr>
            </w:pPr>
          </w:p>
        </w:tc>
        <w:tc>
          <w:tcPr>
            <w:tcW w:w="975" w:type="dxa"/>
            <w:vMerge w:val="continue"/>
            <w:shd w:val="clear"/>
            <w:tcMar>
              <w:top w:w="0" w:type="dxa"/>
              <w:left w:w="105" w:type="dxa"/>
              <w:bottom w:w="0" w:type="dxa"/>
              <w:right w:w="105" w:type="dxa"/>
            </w:tcMar>
            <w:vAlign w:val="center"/>
          </w:tcPr>
          <w:p>
            <w:pPr>
              <w:rPr>
                <w:rFonts w:hint="eastAsia" w:ascii="宋体"/>
                <w:sz w:val="24"/>
                <w:szCs w:val="24"/>
              </w:rPr>
            </w:pPr>
          </w:p>
        </w:tc>
        <w:tc>
          <w:tcPr>
            <w:tcW w:w="975" w:type="dxa"/>
            <w:vMerge w:val="continue"/>
            <w:shd w:val="clear"/>
            <w:tcMar>
              <w:top w:w="0" w:type="dxa"/>
              <w:left w:w="105" w:type="dxa"/>
              <w:bottom w:w="0" w:type="dxa"/>
              <w:right w:w="105" w:type="dxa"/>
            </w:tcMar>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2145" w:hRule="atLeast"/>
          <w:jc w:val="center"/>
        </w:trPr>
        <w:tc>
          <w:tcPr>
            <w:tcW w:w="615" w:type="dxa"/>
            <w:shd w:val="clear"/>
            <w:tcMar>
              <w:top w:w="0" w:type="dxa"/>
              <w:left w:w="105" w:type="dxa"/>
              <w:bottom w:w="0" w:type="dxa"/>
              <w:right w:w="105" w:type="dxa"/>
            </w:tcMar>
            <w:vAlign w:val="center"/>
          </w:tcPr>
          <w:p>
            <w:pPr>
              <w:keepNext w:val="0"/>
              <w:keepLines w:val="0"/>
              <w:widowControl/>
              <w:suppressLineNumbers w:val="0"/>
              <w:jc w:val="left"/>
            </w:pPr>
          </w:p>
        </w:tc>
        <w:tc>
          <w:tcPr>
            <w:tcW w:w="60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default" w:ascii="Calibri" w:hAnsi="Calibri" w:cs="Calibri"/>
                <w:spacing w:val="0"/>
                <w:sz w:val="24"/>
                <w:szCs w:val="24"/>
              </w:rPr>
              <w:t>1-4</w:t>
            </w:r>
          </w:p>
        </w:tc>
        <w:tc>
          <w:tcPr>
            <w:tcW w:w="900" w:type="dxa"/>
            <w:shd w:val="clear"/>
            <w:tcMar>
              <w:top w:w="0" w:type="dxa"/>
              <w:left w:w="105" w:type="dxa"/>
              <w:bottom w:w="0" w:type="dxa"/>
              <w:right w:w="105" w:type="dxa"/>
            </w:tcMar>
            <w:vAlign w:val="center"/>
          </w:tcPr>
          <w:p>
            <w:pPr>
              <w:keepNext w:val="0"/>
              <w:keepLines w:val="0"/>
              <w:widowControl/>
              <w:suppressLineNumbers w:val="0"/>
              <w:jc w:val="left"/>
            </w:pPr>
          </w:p>
        </w:tc>
        <w:tc>
          <w:tcPr>
            <w:tcW w:w="5295"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1"/>
                <w:szCs w:val="21"/>
              </w:rPr>
              <w:t>  图书采购主要以采购人收集的书目订单为主,或者零散订单（即本校师生向图书馆荐购的书单）, 投标人必须积极受理订购，并且保证到书率不低于90%。 投标人三个月内无法配到的图书，采购人可以撤消订单，并要求投标人提供无法配货图书清单，以便采购人可以向其它中标商订购。</w:t>
            </w:r>
            <w:r>
              <w:rPr>
                <w:rStyle w:val="8"/>
                <w:rFonts w:hint="eastAsia" w:ascii="宋体" w:hAnsi="宋体" w:eastAsia="宋体" w:cs="宋体"/>
                <w:b/>
                <w:bCs/>
                <w:spacing w:val="0"/>
                <w:sz w:val="24"/>
                <w:szCs w:val="24"/>
              </w:rPr>
              <w:t>(投标人须提供承诺函)</w:t>
            </w:r>
          </w:p>
        </w:tc>
        <w:tc>
          <w:tcPr>
            <w:tcW w:w="540" w:type="dxa"/>
            <w:vMerge w:val="continue"/>
            <w:shd w:val="clear"/>
            <w:tcMar>
              <w:top w:w="0" w:type="dxa"/>
              <w:left w:w="105" w:type="dxa"/>
              <w:bottom w:w="0" w:type="dxa"/>
              <w:right w:w="105" w:type="dxa"/>
            </w:tcMar>
            <w:vAlign w:val="center"/>
          </w:tcPr>
          <w:p>
            <w:pPr>
              <w:rPr>
                <w:rFonts w:hint="eastAsia" w:ascii="宋体"/>
                <w:sz w:val="24"/>
                <w:szCs w:val="24"/>
              </w:rPr>
            </w:pPr>
          </w:p>
        </w:tc>
        <w:tc>
          <w:tcPr>
            <w:tcW w:w="675" w:type="dxa"/>
            <w:vMerge w:val="continue"/>
            <w:shd w:val="clear"/>
            <w:tcMar>
              <w:top w:w="0" w:type="dxa"/>
              <w:left w:w="105" w:type="dxa"/>
              <w:bottom w:w="0" w:type="dxa"/>
              <w:right w:w="105" w:type="dxa"/>
            </w:tcMar>
            <w:vAlign w:val="center"/>
          </w:tcPr>
          <w:p>
            <w:pPr>
              <w:rPr>
                <w:rFonts w:hint="eastAsia" w:ascii="宋体"/>
                <w:sz w:val="24"/>
                <w:szCs w:val="24"/>
              </w:rPr>
            </w:pPr>
          </w:p>
        </w:tc>
        <w:tc>
          <w:tcPr>
            <w:tcW w:w="975" w:type="dxa"/>
            <w:vMerge w:val="continue"/>
            <w:shd w:val="clear"/>
            <w:tcMar>
              <w:top w:w="0" w:type="dxa"/>
              <w:left w:w="105" w:type="dxa"/>
              <w:bottom w:w="0" w:type="dxa"/>
              <w:right w:w="105" w:type="dxa"/>
            </w:tcMar>
            <w:vAlign w:val="center"/>
          </w:tcPr>
          <w:p>
            <w:pPr>
              <w:rPr>
                <w:rFonts w:hint="eastAsia" w:ascii="宋体"/>
                <w:sz w:val="24"/>
                <w:szCs w:val="24"/>
              </w:rPr>
            </w:pPr>
          </w:p>
        </w:tc>
        <w:tc>
          <w:tcPr>
            <w:tcW w:w="975" w:type="dxa"/>
            <w:vMerge w:val="continue"/>
            <w:shd w:val="clear"/>
            <w:tcMar>
              <w:top w:w="0" w:type="dxa"/>
              <w:left w:w="105" w:type="dxa"/>
              <w:bottom w:w="0" w:type="dxa"/>
              <w:right w:w="105" w:type="dxa"/>
            </w:tcMar>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2805" w:hRule="atLeast"/>
          <w:jc w:val="center"/>
        </w:trPr>
        <w:tc>
          <w:tcPr>
            <w:tcW w:w="615" w:type="dxa"/>
            <w:shd w:val="clear"/>
            <w:tcMar>
              <w:top w:w="0" w:type="dxa"/>
              <w:left w:w="105" w:type="dxa"/>
              <w:bottom w:w="0" w:type="dxa"/>
              <w:right w:w="105" w:type="dxa"/>
            </w:tcMar>
            <w:vAlign w:val="center"/>
          </w:tcPr>
          <w:p>
            <w:pPr>
              <w:keepNext w:val="0"/>
              <w:keepLines w:val="0"/>
              <w:widowControl/>
              <w:suppressLineNumbers w:val="0"/>
              <w:jc w:val="left"/>
            </w:pPr>
          </w:p>
        </w:tc>
        <w:tc>
          <w:tcPr>
            <w:tcW w:w="60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黑体" w:hAnsi="宋体" w:eastAsia="黑体" w:cs="黑体"/>
                <w:spacing w:val="0"/>
                <w:sz w:val="24"/>
                <w:szCs w:val="24"/>
              </w:rPr>
              <w:t>1-5</w:t>
            </w:r>
          </w:p>
        </w:tc>
        <w:tc>
          <w:tcPr>
            <w:tcW w:w="900" w:type="dxa"/>
            <w:shd w:val="clear"/>
            <w:tcMar>
              <w:top w:w="0" w:type="dxa"/>
              <w:left w:w="105" w:type="dxa"/>
              <w:bottom w:w="0" w:type="dxa"/>
              <w:right w:w="105" w:type="dxa"/>
            </w:tcMar>
            <w:vAlign w:val="center"/>
          </w:tcPr>
          <w:p>
            <w:pPr>
              <w:keepNext w:val="0"/>
              <w:keepLines w:val="0"/>
              <w:widowControl/>
              <w:suppressLineNumbers w:val="0"/>
              <w:jc w:val="left"/>
            </w:pPr>
          </w:p>
        </w:tc>
        <w:tc>
          <w:tcPr>
            <w:tcW w:w="5295"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1"/>
                <w:szCs w:val="21"/>
              </w:rPr>
              <w:t>  投标人应承诺所提供的图书必须是采购人预订或现采的, 由正规出版社出版的合法出版物。 投标人不得搭配任何未订购的图书，不得擅自增加复本数，否则，一概退货. 投标人应建立采购人的预订数据库，对出现的以下几种情况要及时与采访人员反馈核实：①订单重复数据；②订单中复本量高出正常水平、定价太高以及书名和书号不符或有疑义的；③丛书、多卷书缺订情况;④因预订书目识别困难而圈选的不适合采购人入藏的图书。</w:t>
            </w:r>
          </w:p>
        </w:tc>
        <w:tc>
          <w:tcPr>
            <w:tcW w:w="540" w:type="dxa"/>
            <w:vMerge w:val="continue"/>
            <w:shd w:val="clear"/>
            <w:tcMar>
              <w:top w:w="0" w:type="dxa"/>
              <w:left w:w="105" w:type="dxa"/>
              <w:bottom w:w="0" w:type="dxa"/>
              <w:right w:w="105" w:type="dxa"/>
            </w:tcMar>
            <w:vAlign w:val="center"/>
          </w:tcPr>
          <w:p>
            <w:pPr>
              <w:rPr>
                <w:rFonts w:hint="eastAsia" w:ascii="宋体"/>
                <w:sz w:val="24"/>
                <w:szCs w:val="24"/>
              </w:rPr>
            </w:pPr>
          </w:p>
        </w:tc>
        <w:tc>
          <w:tcPr>
            <w:tcW w:w="675" w:type="dxa"/>
            <w:vMerge w:val="continue"/>
            <w:shd w:val="clear"/>
            <w:tcMar>
              <w:top w:w="0" w:type="dxa"/>
              <w:left w:w="105" w:type="dxa"/>
              <w:bottom w:w="0" w:type="dxa"/>
              <w:right w:w="105" w:type="dxa"/>
            </w:tcMar>
            <w:vAlign w:val="center"/>
          </w:tcPr>
          <w:p>
            <w:pPr>
              <w:rPr>
                <w:rFonts w:hint="eastAsia" w:ascii="宋体"/>
                <w:sz w:val="24"/>
                <w:szCs w:val="24"/>
              </w:rPr>
            </w:pPr>
          </w:p>
        </w:tc>
        <w:tc>
          <w:tcPr>
            <w:tcW w:w="975" w:type="dxa"/>
            <w:vMerge w:val="continue"/>
            <w:shd w:val="clear"/>
            <w:tcMar>
              <w:top w:w="0" w:type="dxa"/>
              <w:left w:w="105" w:type="dxa"/>
              <w:bottom w:w="0" w:type="dxa"/>
              <w:right w:w="105" w:type="dxa"/>
            </w:tcMar>
            <w:vAlign w:val="center"/>
          </w:tcPr>
          <w:p>
            <w:pPr>
              <w:rPr>
                <w:rFonts w:hint="eastAsia" w:ascii="宋体"/>
                <w:sz w:val="24"/>
                <w:szCs w:val="24"/>
              </w:rPr>
            </w:pPr>
          </w:p>
        </w:tc>
        <w:tc>
          <w:tcPr>
            <w:tcW w:w="975" w:type="dxa"/>
            <w:vMerge w:val="continue"/>
            <w:shd w:val="clear"/>
            <w:tcMar>
              <w:top w:w="0" w:type="dxa"/>
              <w:left w:w="105" w:type="dxa"/>
              <w:bottom w:w="0" w:type="dxa"/>
              <w:right w:w="105" w:type="dxa"/>
            </w:tcMar>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4740" w:hRule="atLeast"/>
          <w:jc w:val="center"/>
        </w:trPr>
        <w:tc>
          <w:tcPr>
            <w:tcW w:w="615" w:type="dxa"/>
            <w:shd w:val="clear"/>
            <w:tcMar>
              <w:top w:w="0" w:type="dxa"/>
              <w:left w:w="105" w:type="dxa"/>
              <w:bottom w:w="0" w:type="dxa"/>
              <w:right w:w="105" w:type="dxa"/>
            </w:tcMar>
            <w:vAlign w:val="center"/>
          </w:tcPr>
          <w:p>
            <w:pPr>
              <w:keepNext w:val="0"/>
              <w:keepLines w:val="0"/>
              <w:widowControl/>
              <w:suppressLineNumbers w:val="0"/>
              <w:jc w:val="left"/>
            </w:pPr>
          </w:p>
        </w:tc>
        <w:tc>
          <w:tcPr>
            <w:tcW w:w="60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黑体" w:hAnsi="宋体" w:eastAsia="黑体" w:cs="黑体"/>
                <w:spacing w:val="0"/>
                <w:sz w:val="24"/>
                <w:szCs w:val="24"/>
              </w:rPr>
              <w:t>1-6</w:t>
            </w:r>
          </w:p>
        </w:tc>
        <w:tc>
          <w:tcPr>
            <w:tcW w:w="900" w:type="dxa"/>
            <w:shd w:val="clear"/>
            <w:tcMar>
              <w:top w:w="0" w:type="dxa"/>
              <w:left w:w="105" w:type="dxa"/>
              <w:bottom w:w="0" w:type="dxa"/>
              <w:right w:w="105" w:type="dxa"/>
            </w:tcMar>
            <w:vAlign w:val="center"/>
          </w:tcPr>
          <w:p>
            <w:pPr>
              <w:keepNext w:val="0"/>
              <w:keepLines w:val="0"/>
              <w:widowControl/>
              <w:suppressLineNumbers w:val="0"/>
              <w:jc w:val="left"/>
            </w:pPr>
          </w:p>
        </w:tc>
        <w:tc>
          <w:tcPr>
            <w:tcW w:w="5295"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60" w:lineRule="atLeast"/>
              <w:ind w:left="0" w:right="0"/>
            </w:pPr>
            <w:r>
              <w:rPr>
                <w:rFonts w:hint="eastAsia" w:ascii="宋体" w:hAnsi="宋体" w:eastAsia="宋体" w:cs="宋体"/>
                <w:spacing w:val="0"/>
                <w:sz w:val="21"/>
                <w:szCs w:val="21"/>
              </w:rPr>
              <w:t>   投标人根据采购人的订单配书，每批图书应随书向采购人提交图书到货总单一份，以及每包书配有分包单一份，到货清单的格式与要求应符合采购人的要求。清单必须打印，方便验收；要求每包（货运标准包）一单，每张单小结出图书的种、册、金额（码洋、实洋及折扣率），注明下单时间。多卷册图书应该分开打印，按实际册数计算。要求每包条码号连续,每条书目后注明相应的条码号，并在分包单上标注其起止号。每批总单要求列出分包单的种、册、金额（码洋、实洋及折扣率），并进行合计。要求每批图书条码连续，并在总单上标识起止号。</w:t>
            </w:r>
          </w:p>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 </w:t>
            </w:r>
          </w:p>
        </w:tc>
        <w:tc>
          <w:tcPr>
            <w:tcW w:w="540" w:type="dxa"/>
            <w:vMerge w:val="continue"/>
            <w:shd w:val="clear"/>
            <w:tcMar>
              <w:top w:w="0" w:type="dxa"/>
              <w:left w:w="105" w:type="dxa"/>
              <w:bottom w:w="0" w:type="dxa"/>
              <w:right w:w="105" w:type="dxa"/>
            </w:tcMar>
            <w:vAlign w:val="center"/>
          </w:tcPr>
          <w:p>
            <w:pPr>
              <w:rPr>
                <w:rFonts w:hint="eastAsia" w:ascii="宋体"/>
                <w:sz w:val="24"/>
                <w:szCs w:val="24"/>
              </w:rPr>
            </w:pPr>
          </w:p>
        </w:tc>
        <w:tc>
          <w:tcPr>
            <w:tcW w:w="675" w:type="dxa"/>
            <w:vMerge w:val="continue"/>
            <w:shd w:val="clear"/>
            <w:tcMar>
              <w:top w:w="0" w:type="dxa"/>
              <w:left w:w="105" w:type="dxa"/>
              <w:bottom w:w="0" w:type="dxa"/>
              <w:right w:w="105" w:type="dxa"/>
            </w:tcMar>
            <w:vAlign w:val="center"/>
          </w:tcPr>
          <w:p>
            <w:pPr>
              <w:rPr>
                <w:rFonts w:hint="eastAsia" w:ascii="宋体"/>
                <w:sz w:val="24"/>
                <w:szCs w:val="24"/>
              </w:rPr>
            </w:pPr>
          </w:p>
        </w:tc>
        <w:tc>
          <w:tcPr>
            <w:tcW w:w="975" w:type="dxa"/>
            <w:vMerge w:val="continue"/>
            <w:shd w:val="clear"/>
            <w:tcMar>
              <w:top w:w="0" w:type="dxa"/>
              <w:left w:w="105" w:type="dxa"/>
              <w:bottom w:w="0" w:type="dxa"/>
              <w:right w:w="105" w:type="dxa"/>
            </w:tcMar>
            <w:vAlign w:val="center"/>
          </w:tcPr>
          <w:p>
            <w:pPr>
              <w:rPr>
                <w:rFonts w:hint="eastAsia" w:ascii="宋体"/>
                <w:sz w:val="24"/>
                <w:szCs w:val="24"/>
              </w:rPr>
            </w:pPr>
          </w:p>
        </w:tc>
        <w:tc>
          <w:tcPr>
            <w:tcW w:w="975" w:type="dxa"/>
            <w:vMerge w:val="continue"/>
            <w:shd w:val="clear"/>
            <w:tcMar>
              <w:top w:w="0" w:type="dxa"/>
              <w:left w:w="105" w:type="dxa"/>
              <w:bottom w:w="0" w:type="dxa"/>
              <w:right w:w="105" w:type="dxa"/>
            </w:tcMar>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930" w:hRule="atLeast"/>
          <w:jc w:val="center"/>
        </w:trPr>
        <w:tc>
          <w:tcPr>
            <w:tcW w:w="615" w:type="dxa"/>
            <w:shd w:val="clear"/>
            <w:tcMar>
              <w:top w:w="0" w:type="dxa"/>
              <w:left w:w="105" w:type="dxa"/>
              <w:bottom w:w="0" w:type="dxa"/>
              <w:right w:w="105" w:type="dxa"/>
            </w:tcMar>
            <w:vAlign w:val="center"/>
          </w:tcPr>
          <w:p>
            <w:pPr>
              <w:keepNext w:val="0"/>
              <w:keepLines w:val="0"/>
              <w:widowControl/>
              <w:suppressLineNumbers w:val="0"/>
              <w:jc w:val="left"/>
            </w:pPr>
          </w:p>
        </w:tc>
        <w:tc>
          <w:tcPr>
            <w:tcW w:w="60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黑体" w:hAnsi="宋体" w:eastAsia="黑体" w:cs="黑体"/>
                <w:spacing w:val="0"/>
                <w:sz w:val="24"/>
                <w:szCs w:val="24"/>
              </w:rPr>
              <w:t>1-7</w:t>
            </w:r>
          </w:p>
        </w:tc>
        <w:tc>
          <w:tcPr>
            <w:tcW w:w="900" w:type="dxa"/>
            <w:shd w:val="clear"/>
            <w:tcMar>
              <w:top w:w="0" w:type="dxa"/>
              <w:left w:w="105" w:type="dxa"/>
              <w:bottom w:w="0" w:type="dxa"/>
              <w:right w:w="105" w:type="dxa"/>
            </w:tcMar>
            <w:vAlign w:val="center"/>
          </w:tcPr>
          <w:p>
            <w:pPr>
              <w:keepNext w:val="0"/>
              <w:keepLines w:val="0"/>
              <w:widowControl/>
              <w:suppressLineNumbers w:val="0"/>
              <w:jc w:val="left"/>
            </w:pPr>
          </w:p>
        </w:tc>
        <w:tc>
          <w:tcPr>
            <w:tcW w:w="5295"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1"/>
                <w:szCs w:val="21"/>
              </w:rPr>
              <w:t>图书上架：验收后，在图书馆工作人员指导下，按图书馆排架方式将图书分类上架。</w:t>
            </w:r>
          </w:p>
        </w:tc>
        <w:tc>
          <w:tcPr>
            <w:tcW w:w="540" w:type="dxa"/>
            <w:vMerge w:val="continue"/>
            <w:shd w:val="clear"/>
            <w:tcMar>
              <w:top w:w="0" w:type="dxa"/>
              <w:left w:w="105" w:type="dxa"/>
              <w:bottom w:w="0" w:type="dxa"/>
              <w:right w:w="105" w:type="dxa"/>
            </w:tcMar>
            <w:vAlign w:val="center"/>
          </w:tcPr>
          <w:p>
            <w:pPr>
              <w:rPr>
                <w:rFonts w:hint="eastAsia" w:ascii="宋体"/>
                <w:sz w:val="24"/>
                <w:szCs w:val="24"/>
              </w:rPr>
            </w:pPr>
          </w:p>
        </w:tc>
        <w:tc>
          <w:tcPr>
            <w:tcW w:w="675" w:type="dxa"/>
            <w:vMerge w:val="continue"/>
            <w:shd w:val="clear"/>
            <w:tcMar>
              <w:top w:w="0" w:type="dxa"/>
              <w:left w:w="105" w:type="dxa"/>
              <w:bottom w:w="0" w:type="dxa"/>
              <w:right w:w="105" w:type="dxa"/>
            </w:tcMar>
            <w:vAlign w:val="center"/>
          </w:tcPr>
          <w:p>
            <w:pPr>
              <w:rPr>
                <w:rFonts w:hint="eastAsia" w:ascii="宋体"/>
                <w:sz w:val="24"/>
                <w:szCs w:val="24"/>
              </w:rPr>
            </w:pPr>
          </w:p>
        </w:tc>
        <w:tc>
          <w:tcPr>
            <w:tcW w:w="975" w:type="dxa"/>
            <w:vMerge w:val="continue"/>
            <w:shd w:val="clear"/>
            <w:tcMar>
              <w:top w:w="0" w:type="dxa"/>
              <w:left w:w="105" w:type="dxa"/>
              <w:bottom w:w="0" w:type="dxa"/>
              <w:right w:w="105" w:type="dxa"/>
            </w:tcMar>
            <w:vAlign w:val="center"/>
          </w:tcPr>
          <w:p>
            <w:pPr>
              <w:rPr>
                <w:rFonts w:hint="eastAsia" w:ascii="宋体"/>
                <w:sz w:val="24"/>
                <w:szCs w:val="24"/>
              </w:rPr>
            </w:pPr>
          </w:p>
        </w:tc>
        <w:tc>
          <w:tcPr>
            <w:tcW w:w="975" w:type="dxa"/>
            <w:vMerge w:val="continue"/>
            <w:shd w:val="clear"/>
            <w:tcMar>
              <w:top w:w="0" w:type="dxa"/>
              <w:left w:w="105" w:type="dxa"/>
              <w:bottom w:w="0" w:type="dxa"/>
              <w:right w:w="105" w:type="dxa"/>
            </w:tcMar>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3720" w:hRule="atLeast"/>
          <w:jc w:val="center"/>
        </w:trPr>
        <w:tc>
          <w:tcPr>
            <w:tcW w:w="615" w:type="dxa"/>
            <w:shd w:val="clear"/>
            <w:tcMar>
              <w:top w:w="0" w:type="dxa"/>
              <w:left w:w="105" w:type="dxa"/>
              <w:bottom w:w="0" w:type="dxa"/>
              <w:right w:w="105" w:type="dxa"/>
            </w:tcMar>
            <w:vAlign w:val="center"/>
          </w:tcPr>
          <w:p>
            <w:pPr>
              <w:keepNext w:val="0"/>
              <w:keepLines w:val="0"/>
              <w:widowControl/>
              <w:suppressLineNumbers w:val="0"/>
              <w:jc w:val="left"/>
            </w:pPr>
          </w:p>
        </w:tc>
        <w:tc>
          <w:tcPr>
            <w:tcW w:w="60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黑体" w:hAnsi="宋体" w:eastAsia="黑体" w:cs="黑体"/>
                <w:spacing w:val="0"/>
                <w:sz w:val="24"/>
                <w:szCs w:val="24"/>
              </w:rPr>
              <w:t>1-8</w:t>
            </w:r>
          </w:p>
        </w:tc>
        <w:tc>
          <w:tcPr>
            <w:tcW w:w="900" w:type="dxa"/>
            <w:shd w:val="clear"/>
            <w:tcMar>
              <w:top w:w="0" w:type="dxa"/>
              <w:left w:w="105" w:type="dxa"/>
              <w:bottom w:w="0" w:type="dxa"/>
              <w:right w:w="105" w:type="dxa"/>
            </w:tcMar>
            <w:vAlign w:val="center"/>
          </w:tcPr>
          <w:p>
            <w:pPr>
              <w:keepNext w:val="0"/>
              <w:keepLines w:val="0"/>
              <w:widowControl/>
              <w:suppressLineNumbers w:val="0"/>
              <w:jc w:val="left"/>
            </w:pPr>
          </w:p>
        </w:tc>
        <w:tc>
          <w:tcPr>
            <w:tcW w:w="5295"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05" w:lineRule="atLeast"/>
              <w:ind w:left="0" w:right="0"/>
            </w:pPr>
            <w:r>
              <w:rPr>
                <w:rFonts w:hint="eastAsia" w:ascii="宋体" w:hAnsi="宋体" w:eastAsia="宋体" w:cs="宋体"/>
                <w:spacing w:val="0"/>
                <w:sz w:val="21"/>
                <w:szCs w:val="21"/>
              </w:rPr>
              <w:t> 图书编目加工要求：投标人必须免费提供标准化规范化完整的MARC书目数据（编目数据源要求来自国家图书馆及联编中心），并提供全套加工服务，包括：盖章、贴书标色标、贴条形码、埋磁、在书标与条形码上加贴保护膜、上架等。（详见附件《泉州师院图书编目与加工细则》）。投标人必须出具有通过国家图书馆或CALIS中文编目员资格认证考试的编目员的证明以及投标截止时间前六个月（不含投标截止时间的当月）内任意一个月投标人为其缴纳的社会养老保险凭据复印件；</w:t>
            </w:r>
          </w:p>
        </w:tc>
        <w:tc>
          <w:tcPr>
            <w:tcW w:w="540" w:type="dxa"/>
            <w:vMerge w:val="continue"/>
            <w:shd w:val="clear"/>
            <w:tcMar>
              <w:top w:w="0" w:type="dxa"/>
              <w:left w:w="105" w:type="dxa"/>
              <w:bottom w:w="0" w:type="dxa"/>
              <w:right w:w="105" w:type="dxa"/>
            </w:tcMar>
            <w:vAlign w:val="center"/>
          </w:tcPr>
          <w:p>
            <w:pPr>
              <w:rPr>
                <w:rFonts w:hint="eastAsia" w:ascii="宋体"/>
                <w:sz w:val="24"/>
                <w:szCs w:val="24"/>
              </w:rPr>
            </w:pPr>
          </w:p>
        </w:tc>
        <w:tc>
          <w:tcPr>
            <w:tcW w:w="675" w:type="dxa"/>
            <w:vMerge w:val="continue"/>
            <w:shd w:val="clear"/>
            <w:tcMar>
              <w:top w:w="0" w:type="dxa"/>
              <w:left w:w="105" w:type="dxa"/>
              <w:bottom w:w="0" w:type="dxa"/>
              <w:right w:w="105" w:type="dxa"/>
            </w:tcMar>
            <w:vAlign w:val="center"/>
          </w:tcPr>
          <w:p>
            <w:pPr>
              <w:rPr>
                <w:rFonts w:hint="eastAsia" w:ascii="宋体"/>
                <w:sz w:val="24"/>
                <w:szCs w:val="24"/>
              </w:rPr>
            </w:pPr>
          </w:p>
        </w:tc>
        <w:tc>
          <w:tcPr>
            <w:tcW w:w="975" w:type="dxa"/>
            <w:vMerge w:val="continue"/>
            <w:shd w:val="clear"/>
            <w:tcMar>
              <w:top w:w="0" w:type="dxa"/>
              <w:left w:w="105" w:type="dxa"/>
              <w:bottom w:w="0" w:type="dxa"/>
              <w:right w:w="105" w:type="dxa"/>
            </w:tcMar>
            <w:vAlign w:val="center"/>
          </w:tcPr>
          <w:p>
            <w:pPr>
              <w:rPr>
                <w:rFonts w:hint="eastAsia" w:ascii="宋体"/>
                <w:sz w:val="24"/>
                <w:szCs w:val="24"/>
              </w:rPr>
            </w:pPr>
          </w:p>
        </w:tc>
        <w:tc>
          <w:tcPr>
            <w:tcW w:w="975" w:type="dxa"/>
            <w:vMerge w:val="continue"/>
            <w:shd w:val="clear"/>
            <w:tcMar>
              <w:top w:w="0" w:type="dxa"/>
              <w:left w:w="105" w:type="dxa"/>
              <w:bottom w:w="0" w:type="dxa"/>
              <w:right w:w="105" w:type="dxa"/>
            </w:tcMar>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1260" w:hRule="atLeast"/>
          <w:jc w:val="center"/>
        </w:trPr>
        <w:tc>
          <w:tcPr>
            <w:tcW w:w="615" w:type="dxa"/>
            <w:shd w:val="clear"/>
            <w:tcMar>
              <w:top w:w="0" w:type="dxa"/>
              <w:left w:w="105" w:type="dxa"/>
              <w:bottom w:w="0" w:type="dxa"/>
              <w:right w:w="105" w:type="dxa"/>
            </w:tcMar>
            <w:vAlign w:val="center"/>
          </w:tcPr>
          <w:p>
            <w:pPr>
              <w:keepNext w:val="0"/>
              <w:keepLines w:val="0"/>
              <w:widowControl/>
              <w:suppressLineNumbers w:val="0"/>
              <w:jc w:val="left"/>
            </w:pPr>
          </w:p>
        </w:tc>
        <w:tc>
          <w:tcPr>
            <w:tcW w:w="60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黑体" w:hAnsi="宋体" w:eastAsia="黑体" w:cs="黑体"/>
                <w:spacing w:val="0"/>
                <w:sz w:val="24"/>
                <w:szCs w:val="24"/>
              </w:rPr>
              <w:t>1-9</w:t>
            </w:r>
          </w:p>
        </w:tc>
        <w:tc>
          <w:tcPr>
            <w:tcW w:w="900" w:type="dxa"/>
            <w:shd w:val="clear"/>
            <w:tcMar>
              <w:top w:w="0" w:type="dxa"/>
              <w:left w:w="105" w:type="dxa"/>
              <w:bottom w:w="0" w:type="dxa"/>
              <w:right w:w="105" w:type="dxa"/>
            </w:tcMar>
            <w:vAlign w:val="center"/>
          </w:tcPr>
          <w:p>
            <w:pPr>
              <w:keepNext w:val="0"/>
              <w:keepLines w:val="0"/>
              <w:widowControl/>
              <w:suppressLineNumbers w:val="0"/>
              <w:jc w:val="left"/>
            </w:pPr>
          </w:p>
        </w:tc>
        <w:tc>
          <w:tcPr>
            <w:tcW w:w="5295"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05" w:lineRule="atLeast"/>
              <w:ind w:left="0" w:right="0"/>
            </w:pPr>
            <w:r>
              <w:rPr>
                <w:rFonts w:hint="eastAsia" w:ascii="宋体" w:hAnsi="宋体" w:eastAsia="宋体" w:cs="宋体"/>
                <w:spacing w:val="0"/>
                <w:sz w:val="21"/>
                <w:szCs w:val="21"/>
              </w:rPr>
              <w:t>投标人应全力配合采购方开展图书宣传及相关阅读推广活动。</w:t>
            </w:r>
          </w:p>
        </w:tc>
        <w:tc>
          <w:tcPr>
            <w:tcW w:w="540" w:type="dxa"/>
            <w:shd w:val="clear"/>
            <w:tcMar>
              <w:top w:w="0" w:type="dxa"/>
              <w:left w:w="105" w:type="dxa"/>
              <w:bottom w:w="0" w:type="dxa"/>
              <w:right w:w="105" w:type="dxa"/>
            </w:tcMar>
            <w:vAlign w:val="center"/>
          </w:tcPr>
          <w:p>
            <w:pPr>
              <w:keepNext w:val="0"/>
              <w:keepLines w:val="0"/>
              <w:widowControl/>
              <w:suppressLineNumbers w:val="0"/>
              <w:jc w:val="left"/>
            </w:pPr>
          </w:p>
        </w:tc>
        <w:tc>
          <w:tcPr>
            <w:tcW w:w="675" w:type="dxa"/>
            <w:shd w:val="clear"/>
            <w:tcMar>
              <w:top w:w="0" w:type="dxa"/>
              <w:left w:w="105" w:type="dxa"/>
              <w:bottom w:w="0" w:type="dxa"/>
              <w:right w:w="105" w:type="dxa"/>
            </w:tcMar>
            <w:vAlign w:val="center"/>
          </w:tcPr>
          <w:p>
            <w:pPr>
              <w:keepNext w:val="0"/>
              <w:keepLines w:val="0"/>
              <w:widowControl/>
              <w:suppressLineNumbers w:val="0"/>
              <w:jc w:val="left"/>
            </w:pPr>
          </w:p>
        </w:tc>
        <w:tc>
          <w:tcPr>
            <w:tcW w:w="975" w:type="dxa"/>
            <w:shd w:val="clear"/>
            <w:tcMar>
              <w:top w:w="0" w:type="dxa"/>
              <w:left w:w="105" w:type="dxa"/>
              <w:bottom w:w="0" w:type="dxa"/>
              <w:right w:w="105" w:type="dxa"/>
            </w:tcMar>
            <w:vAlign w:val="center"/>
          </w:tcPr>
          <w:p>
            <w:pPr>
              <w:keepNext w:val="0"/>
              <w:keepLines w:val="0"/>
              <w:widowControl/>
              <w:suppressLineNumbers w:val="0"/>
              <w:jc w:val="left"/>
            </w:pPr>
          </w:p>
        </w:tc>
        <w:tc>
          <w:tcPr>
            <w:tcW w:w="975" w:type="dxa"/>
            <w:shd w:val="clear"/>
            <w:tcMar>
              <w:top w:w="0" w:type="dxa"/>
              <w:left w:w="105" w:type="dxa"/>
              <w:bottom w:w="0" w:type="dxa"/>
              <w:right w:w="105" w:type="dxa"/>
            </w:tcMar>
            <w:vAlign w:val="center"/>
          </w:tcPr>
          <w:p>
            <w:pPr>
              <w:keepNext w:val="0"/>
              <w:keepLines w:val="0"/>
              <w:widowControl/>
              <w:suppressLineNumbers w:val="0"/>
              <w:jc w:val="left"/>
            </w:pPr>
          </w:p>
        </w:tc>
      </w:tr>
    </w:tbl>
    <w:p>
      <w:pPr>
        <w:pStyle w:val="5"/>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（二）《泉州师院图书编目与加工细则》</w:t>
      </w:r>
    </w:p>
    <w:p>
      <w:pPr>
        <w:pStyle w:val="5"/>
        <w:keepNext w:val="0"/>
        <w:keepLines w:val="0"/>
        <w:widowControl/>
        <w:suppressLineNumbers w:val="0"/>
        <w:spacing w:before="75" w:beforeAutospacing="0" w:after="75" w:afterAutospacing="0" w:line="405" w:lineRule="atLeast"/>
        <w:ind w:left="0" w:right="0" w:firstLine="420"/>
      </w:pPr>
      <w:r>
        <w:rPr>
          <w:rFonts w:hint="eastAsia" w:ascii="宋体" w:hAnsi="宋体" w:eastAsia="宋体" w:cs="宋体"/>
          <w:spacing w:val="0"/>
          <w:sz w:val="21"/>
          <w:szCs w:val="21"/>
        </w:rPr>
        <w:t>（1）著录细则</w:t>
      </w:r>
    </w:p>
    <w:p>
      <w:pPr>
        <w:pStyle w:val="5"/>
        <w:keepNext w:val="0"/>
        <w:keepLines w:val="0"/>
        <w:widowControl/>
        <w:suppressLineNumbers w:val="0"/>
        <w:spacing w:before="75" w:beforeAutospacing="0" w:after="75" w:afterAutospacing="0" w:line="405" w:lineRule="atLeast"/>
        <w:ind w:left="0" w:right="0" w:firstLine="420"/>
      </w:pPr>
      <w:r>
        <w:rPr>
          <w:rFonts w:hint="eastAsia" w:ascii="宋体" w:hAnsi="宋体" w:eastAsia="宋体" w:cs="宋体"/>
          <w:spacing w:val="0"/>
          <w:sz w:val="21"/>
          <w:szCs w:val="21"/>
        </w:rPr>
        <w:t>A、必备字段:</w:t>
      </w:r>
    </w:p>
    <w:p>
      <w:pPr>
        <w:pStyle w:val="5"/>
        <w:keepNext w:val="0"/>
        <w:keepLines w:val="0"/>
        <w:widowControl/>
        <w:suppressLineNumbers w:val="0"/>
        <w:spacing w:before="75" w:beforeAutospacing="0" w:after="75" w:afterAutospacing="0" w:line="405" w:lineRule="atLeast"/>
        <w:ind w:left="0" w:right="0" w:firstLine="420"/>
      </w:pPr>
      <w:r>
        <w:rPr>
          <w:rFonts w:hint="eastAsia" w:ascii="宋体" w:hAnsi="宋体" w:eastAsia="宋体" w:cs="宋体"/>
          <w:spacing w:val="0"/>
          <w:sz w:val="21"/>
          <w:szCs w:val="21"/>
        </w:rPr>
        <w:t>005      </w:t>
      </w:r>
    </w:p>
    <w:p>
      <w:pPr>
        <w:pStyle w:val="5"/>
        <w:keepNext w:val="0"/>
        <w:keepLines w:val="0"/>
        <w:widowControl/>
        <w:suppressLineNumbers w:val="0"/>
        <w:spacing w:before="75" w:beforeAutospacing="0" w:after="75" w:afterAutospacing="0" w:line="405" w:lineRule="atLeast"/>
        <w:ind w:left="0" w:right="0" w:firstLine="420"/>
      </w:pPr>
      <w:r>
        <w:rPr>
          <w:rFonts w:hint="eastAsia" w:ascii="宋体" w:hAnsi="宋体" w:eastAsia="宋体" w:cs="宋体"/>
          <w:spacing w:val="0"/>
          <w:sz w:val="21"/>
          <w:szCs w:val="21"/>
        </w:rPr>
        <w:t>010      @a@b@d</w:t>
      </w:r>
    </w:p>
    <w:p>
      <w:pPr>
        <w:pStyle w:val="5"/>
        <w:keepNext w:val="0"/>
        <w:keepLines w:val="0"/>
        <w:widowControl/>
        <w:suppressLineNumbers w:val="0"/>
        <w:spacing w:before="75" w:beforeAutospacing="0" w:after="75" w:afterAutospacing="0" w:line="405" w:lineRule="atLeast"/>
        <w:ind w:left="0" w:right="0" w:firstLine="420"/>
      </w:pPr>
      <w:r>
        <w:rPr>
          <w:rFonts w:hint="eastAsia" w:ascii="宋体" w:hAnsi="宋体" w:eastAsia="宋体" w:cs="宋体"/>
          <w:spacing w:val="0"/>
          <w:sz w:val="21"/>
          <w:szCs w:val="21"/>
        </w:rPr>
        <w:t>100      @a（当前日期）d（出版年）em y0chiy0121    ea</w:t>
      </w:r>
    </w:p>
    <w:p>
      <w:pPr>
        <w:pStyle w:val="5"/>
        <w:keepNext w:val="0"/>
        <w:keepLines w:val="0"/>
        <w:widowControl/>
        <w:suppressLineNumbers w:val="0"/>
        <w:spacing w:before="75" w:beforeAutospacing="0" w:after="75" w:afterAutospacing="0" w:line="405" w:lineRule="atLeast"/>
        <w:ind w:left="0" w:right="0" w:firstLine="420"/>
      </w:pPr>
      <w:r>
        <w:rPr>
          <w:rFonts w:hint="eastAsia" w:ascii="宋体" w:hAnsi="宋体" w:eastAsia="宋体" w:cs="宋体"/>
          <w:spacing w:val="0"/>
          <w:sz w:val="21"/>
          <w:szCs w:val="21"/>
        </w:rPr>
        <w:t>1010     @a</w:t>
      </w:r>
    </w:p>
    <w:p>
      <w:pPr>
        <w:pStyle w:val="5"/>
        <w:keepNext w:val="0"/>
        <w:keepLines w:val="0"/>
        <w:widowControl/>
        <w:suppressLineNumbers w:val="0"/>
        <w:spacing w:before="75" w:beforeAutospacing="0" w:after="75" w:afterAutospacing="0" w:line="405" w:lineRule="atLeast"/>
        <w:ind w:left="0" w:right="0" w:firstLine="420"/>
      </w:pPr>
      <w:r>
        <w:rPr>
          <w:rFonts w:hint="eastAsia" w:ascii="宋体" w:hAnsi="宋体" w:eastAsia="宋体" w:cs="宋体"/>
          <w:spacing w:val="0"/>
          <w:sz w:val="21"/>
          <w:szCs w:val="21"/>
        </w:rPr>
        <w:t>102      @aCN@b</w:t>
      </w:r>
    </w:p>
    <w:p>
      <w:pPr>
        <w:pStyle w:val="5"/>
        <w:keepNext w:val="0"/>
        <w:keepLines w:val="0"/>
        <w:widowControl/>
        <w:suppressLineNumbers w:val="0"/>
        <w:spacing w:before="75" w:beforeAutospacing="0" w:after="75" w:afterAutospacing="0" w:line="405" w:lineRule="atLeast"/>
        <w:ind w:left="0" w:right="0" w:firstLine="420"/>
      </w:pPr>
      <w:r>
        <w:rPr>
          <w:rFonts w:hint="eastAsia" w:ascii="宋体" w:hAnsi="宋体" w:eastAsia="宋体" w:cs="宋体"/>
          <w:spacing w:val="0"/>
          <w:sz w:val="21"/>
          <w:szCs w:val="21"/>
        </w:rPr>
        <w:t>105      @ay   z   000yy</w:t>
      </w:r>
    </w:p>
    <w:p>
      <w:pPr>
        <w:pStyle w:val="5"/>
        <w:keepNext w:val="0"/>
        <w:keepLines w:val="0"/>
        <w:widowControl/>
        <w:suppressLineNumbers w:val="0"/>
        <w:spacing w:before="75" w:beforeAutospacing="0" w:after="75" w:afterAutospacing="0" w:line="405" w:lineRule="atLeast"/>
        <w:ind w:left="0" w:right="0" w:firstLine="420"/>
      </w:pPr>
      <w:r>
        <w:rPr>
          <w:rFonts w:hint="eastAsia" w:ascii="宋体" w:hAnsi="宋体" w:eastAsia="宋体" w:cs="宋体"/>
          <w:spacing w:val="0"/>
          <w:sz w:val="21"/>
          <w:szCs w:val="21"/>
        </w:rPr>
        <w:t>106      @ar</w:t>
      </w:r>
    </w:p>
    <w:p>
      <w:pPr>
        <w:pStyle w:val="5"/>
        <w:keepNext w:val="0"/>
        <w:keepLines w:val="0"/>
        <w:widowControl/>
        <w:suppressLineNumbers w:val="0"/>
        <w:spacing w:before="75" w:beforeAutospacing="0" w:after="75" w:afterAutospacing="0" w:line="405" w:lineRule="atLeast"/>
        <w:ind w:left="0" w:right="0" w:firstLine="420"/>
      </w:pPr>
      <w:r>
        <w:rPr>
          <w:rFonts w:hint="eastAsia" w:ascii="宋体" w:hAnsi="宋体" w:eastAsia="宋体" w:cs="宋体"/>
          <w:spacing w:val="0"/>
          <w:sz w:val="21"/>
          <w:szCs w:val="21"/>
        </w:rPr>
        <w:t>200      @a@e@d@h@f@i@g</w:t>
      </w:r>
    </w:p>
    <w:p>
      <w:pPr>
        <w:pStyle w:val="5"/>
        <w:keepNext w:val="0"/>
        <w:keepLines w:val="0"/>
        <w:widowControl/>
        <w:suppressLineNumbers w:val="0"/>
        <w:spacing w:before="75" w:beforeAutospacing="0" w:after="75" w:afterAutospacing="0" w:line="405" w:lineRule="atLeast"/>
        <w:ind w:left="0" w:right="0" w:firstLine="420"/>
      </w:pPr>
      <w:r>
        <w:rPr>
          <w:rFonts w:hint="eastAsia" w:ascii="宋体" w:hAnsi="宋体" w:eastAsia="宋体" w:cs="宋体"/>
          <w:spacing w:val="0"/>
          <w:sz w:val="21"/>
          <w:szCs w:val="21"/>
        </w:rPr>
        <w:t>205      @版</w:t>
      </w:r>
    </w:p>
    <w:p>
      <w:pPr>
        <w:pStyle w:val="5"/>
        <w:keepNext w:val="0"/>
        <w:keepLines w:val="0"/>
        <w:widowControl/>
        <w:suppressLineNumbers w:val="0"/>
        <w:spacing w:before="75" w:beforeAutospacing="0" w:after="75" w:afterAutospacing="0" w:line="405" w:lineRule="atLeast"/>
        <w:ind w:left="0" w:right="0" w:firstLine="420"/>
      </w:pPr>
      <w:r>
        <w:rPr>
          <w:rFonts w:hint="eastAsia" w:ascii="宋体" w:hAnsi="宋体" w:eastAsia="宋体" w:cs="宋体"/>
          <w:spacing w:val="0"/>
          <w:sz w:val="21"/>
          <w:szCs w:val="21"/>
        </w:rPr>
        <w:t>210      @a@c@d@h</w:t>
      </w:r>
    </w:p>
    <w:p>
      <w:pPr>
        <w:pStyle w:val="5"/>
        <w:keepNext w:val="0"/>
        <w:keepLines w:val="0"/>
        <w:widowControl/>
        <w:suppressLineNumbers w:val="0"/>
        <w:spacing w:before="75" w:beforeAutospacing="0" w:after="75" w:afterAutospacing="0" w:line="405" w:lineRule="atLeast"/>
        <w:ind w:left="0" w:right="0" w:firstLine="420"/>
      </w:pPr>
      <w:r>
        <w:rPr>
          <w:rFonts w:hint="eastAsia" w:ascii="宋体" w:hAnsi="宋体" w:eastAsia="宋体" w:cs="宋体"/>
          <w:spacing w:val="0"/>
          <w:sz w:val="21"/>
          <w:szCs w:val="21"/>
        </w:rPr>
        <w:t>215      @a页@c@dcm@e（光盘、磁带、附件）</w:t>
      </w:r>
    </w:p>
    <w:p>
      <w:pPr>
        <w:pStyle w:val="5"/>
        <w:keepNext w:val="0"/>
        <w:keepLines w:val="0"/>
        <w:widowControl/>
        <w:suppressLineNumbers w:val="0"/>
        <w:spacing w:before="75" w:beforeAutospacing="0" w:after="75" w:afterAutospacing="0" w:line="405" w:lineRule="atLeast"/>
        <w:ind w:left="0" w:right="0" w:firstLine="420"/>
      </w:pPr>
      <w:r>
        <w:rPr>
          <w:rFonts w:hint="eastAsia" w:ascii="宋体" w:hAnsi="宋体" w:eastAsia="宋体" w:cs="宋体"/>
          <w:spacing w:val="0"/>
          <w:sz w:val="21"/>
          <w:szCs w:val="21"/>
        </w:rPr>
        <w:t>225      @a</w:t>
      </w:r>
    </w:p>
    <w:p>
      <w:pPr>
        <w:pStyle w:val="5"/>
        <w:keepNext w:val="0"/>
        <w:keepLines w:val="0"/>
        <w:widowControl/>
        <w:suppressLineNumbers w:val="0"/>
        <w:spacing w:before="75" w:beforeAutospacing="0" w:after="75" w:afterAutospacing="0" w:line="405" w:lineRule="atLeast"/>
        <w:ind w:left="0" w:right="0" w:firstLine="420"/>
      </w:pPr>
      <w:r>
        <w:rPr>
          <w:rFonts w:hint="eastAsia" w:ascii="宋体" w:hAnsi="宋体" w:eastAsia="宋体" w:cs="宋体"/>
          <w:spacing w:val="0"/>
          <w:sz w:val="21"/>
          <w:szCs w:val="21"/>
        </w:rPr>
        <w:t>307      @a随书光盘信息</w:t>
      </w:r>
    </w:p>
    <w:p>
      <w:pPr>
        <w:pStyle w:val="5"/>
        <w:keepNext w:val="0"/>
        <w:keepLines w:val="0"/>
        <w:widowControl/>
        <w:suppressLineNumbers w:val="0"/>
        <w:spacing w:before="75" w:beforeAutospacing="0" w:after="75" w:afterAutospacing="0" w:line="405" w:lineRule="atLeast"/>
        <w:ind w:left="0" w:right="0" w:firstLine="420"/>
      </w:pPr>
      <w:r>
        <w:rPr>
          <w:rFonts w:hint="eastAsia" w:ascii="宋体" w:hAnsi="宋体" w:eastAsia="宋体" w:cs="宋体"/>
          <w:spacing w:val="0"/>
          <w:sz w:val="21"/>
          <w:szCs w:val="21"/>
        </w:rPr>
        <w:t>330      @a</w:t>
      </w:r>
    </w:p>
    <w:p>
      <w:pPr>
        <w:pStyle w:val="5"/>
        <w:keepNext w:val="0"/>
        <w:keepLines w:val="0"/>
        <w:widowControl/>
        <w:suppressLineNumbers w:val="0"/>
        <w:spacing w:before="75" w:beforeAutospacing="0" w:after="75" w:afterAutospacing="0" w:line="405" w:lineRule="atLeast"/>
        <w:ind w:left="0" w:right="0" w:firstLine="420"/>
      </w:pPr>
      <w:r>
        <w:rPr>
          <w:rFonts w:hint="eastAsia" w:ascii="宋体" w:hAnsi="宋体" w:eastAsia="宋体" w:cs="宋体"/>
          <w:spacing w:val="0"/>
          <w:sz w:val="21"/>
          <w:szCs w:val="21"/>
        </w:rPr>
        <w:t>606      @a@x@y@z</w:t>
      </w:r>
    </w:p>
    <w:p>
      <w:pPr>
        <w:pStyle w:val="5"/>
        <w:keepNext w:val="0"/>
        <w:keepLines w:val="0"/>
        <w:widowControl/>
        <w:suppressLineNumbers w:val="0"/>
        <w:spacing w:before="75" w:beforeAutospacing="0" w:after="75" w:afterAutospacing="0" w:line="405" w:lineRule="atLeast"/>
        <w:ind w:left="0" w:right="0" w:firstLine="420"/>
      </w:pPr>
      <w:r>
        <w:rPr>
          <w:rFonts w:hint="eastAsia" w:ascii="宋体" w:hAnsi="宋体" w:eastAsia="宋体" w:cs="宋体"/>
          <w:spacing w:val="0"/>
          <w:sz w:val="21"/>
          <w:szCs w:val="21"/>
        </w:rPr>
        <w:t>690      @a@v5</w:t>
      </w:r>
    </w:p>
    <w:p>
      <w:pPr>
        <w:pStyle w:val="5"/>
        <w:keepNext w:val="0"/>
        <w:keepLines w:val="0"/>
        <w:widowControl/>
        <w:suppressLineNumbers w:val="0"/>
        <w:spacing w:before="75" w:beforeAutospacing="0" w:after="75" w:afterAutospacing="0" w:line="405" w:lineRule="atLeast"/>
        <w:ind w:left="0" w:right="0" w:firstLine="420"/>
      </w:pPr>
      <w:r>
        <w:rPr>
          <w:rFonts w:hint="eastAsia" w:ascii="宋体" w:hAnsi="宋体" w:eastAsia="宋体" w:cs="宋体"/>
          <w:spacing w:val="0"/>
          <w:sz w:val="21"/>
          <w:szCs w:val="21"/>
        </w:rPr>
        <w:t>701      @a@4著（个人责任者）</w:t>
      </w:r>
    </w:p>
    <w:p>
      <w:pPr>
        <w:pStyle w:val="5"/>
        <w:keepNext w:val="0"/>
        <w:keepLines w:val="0"/>
        <w:widowControl/>
        <w:suppressLineNumbers w:val="0"/>
        <w:spacing w:before="75" w:beforeAutospacing="0" w:after="75" w:afterAutospacing="0" w:line="405" w:lineRule="atLeast"/>
        <w:ind w:left="0" w:right="0" w:firstLine="420"/>
      </w:pPr>
      <w:r>
        <w:rPr>
          <w:rFonts w:hint="eastAsia" w:ascii="宋体" w:hAnsi="宋体" w:eastAsia="宋体" w:cs="宋体"/>
          <w:spacing w:val="0"/>
          <w:sz w:val="21"/>
          <w:szCs w:val="21"/>
        </w:rPr>
        <w:t>711      @a@4著（集体责任者）</w:t>
      </w:r>
    </w:p>
    <w:p>
      <w:pPr>
        <w:pStyle w:val="5"/>
        <w:keepNext w:val="0"/>
        <w:keepLines w:val="0"/>
        <w:widowControl/>
        <w:suppressLineNumbers w:val="0"/>
        <w:spacing w:before="75" w:beforeAutospacing="0" w:after="75" w:afterAutospacing="0" w:line="405" w:lineRule="atLeast"/>
        <w:ind w:left="0" w:right="0" w:firstLine="420"/>
      </w:pPr>
      <w:r>
        <w:rPr>
          <w:rFonts w:hint="eastAsia" w:ascii="宋体" w:hAnsi="宋体" w:eastAsia="宋体" w:cs="宋体"/>
          <w:spacing w:val="0"/>
          <w:sz w:val="21"/>
          <w:szCs w:val="21"/>
        </w:rPr>
        <w:t>B、多卷册书要求集中编目，若有独立ISBN号的，或有分卷题名等信息的要求分散单独编目</w:t>
      </w:r>
    </w:p>
    <w:p>
      <w:pPr>
        <w:pStyle w:val="5"/>
        <w:keepNext w:val="0"/>
        <w:keepLines w:val="0"/>
        <w:widowControl/>
        <w:suppressLineNumbers w:val="0"/>
        <w:spacing w:before="75" w:beforeAutospacing="0" w:after="75" w:afterAutospacing="0" w:line="405" w:lineRule="atLeast"/>
        <w:ind w:left="0" w:right="0" w:firstLine="420"/>
      </w:pPr>
      <w:r>
        <w:rPr>
          <w:rFonts w:hint="eastAsia" w:ascii="宋体" w:hAnsi="宋体" w:eastAsia="宋体" w:cs="宋体"/>
          <w:spacing w:val="0"/>
          <w:sz w:val="21"/>
          <w:szCs w:val="21"/>
        </w:rPr>
        <w:t>C、210字段：出版年为民国记法的，@d著录民国几年，并在[ ]内注明相应的公元纪年（100字段著录公元纪年），如：@d民国37年[1948]；有重印年的必须在@h著录重印年（对应的100字段必须著录）。</w:t>
      </w:r>
    </w:p>
    <w:p>
      <w:pPr>
        <w:pStyle w:val="5"/>
        <w:keepNext w:val="0"/>
        <w:keepLines w:val="0"/>
        <w:widowControl/>
        <w:suppressLineNumbers w:val="0"/>
        <w:spacing w:before="75" w:beforeAutospacing="0" w:after="75" w:afterAutospacing="0" w:line="405" w:lineRule="atLeast"/>
        <w:ind w:left="0" w:right="0" w:firstLine="420"/>
      </w:pPr>
      <w:r>
        <w:rPr>
          <w:rFonts w:hint="eastAsia" w:ascii="宋体" w:hAnsi="宋体" w:eastAsia="宋体" w:cs="宋体"/>
          <w:spacing w:val="0"/>
          <w:sz w:val="21"/>
          <w:szCs w:val="21"/>
        </w:rPr>
        <w:t>D、题名页有并列题名的，200@d字段必须有相应的著录，同时在510字段进行著录；其他规定信息源上出现的并列题名，需在312字段做相应的附注，并在510字段著录。有分卷题名，或副题名的，请分别在200@i或200@e著录，并生成517字段</w:t>
      </w:r>
    </w:p>
    <w:p>
      <w:pPr>
        <w:pStyle w:val="5"/>
        <w:keepNext w:val="0"/>
        <w:keepLines w:val="0"/>
        <w:widowControl/>
        <w:suppressLineNumbers w:val="0"/>
        <w:spacing w:before="75" w:beforeAutospacing="0" w:after="75" w:afterAutospacing="0" w:line="405" w:lineRule="atLeast"/>
        <w:ind w:left="0" w:right="0" w:firstLine="420"/>
      </w:pPr>
      <w:r>
        <w:rPr>
          <w:rFonts w:hint="eastAsia" w:ascii="宋体" w:hAnsi="宋体" w:eastAsia="宋体" w:cs="宋体"/>
          <w:spacing w:val="0"/>
          <w:sz w:val="21"/>
          <w:szCs w:val="21"/>
        </w:rPr>
        <w:t>E、7__字段著录外国个人责任者时，责任者有英文原名的，分别做2个7字段：第1个7字段著录汉译名，第二个7字段著录英文原名。</w:t>
      </w:r>
    </w:p>
    <w:p>
      <w:pPr>
        <w:pStyle w:val="5"/>
        <w:keepNext w:val="0"/>
        <w:keepLines w:val="0"/>
        <w:widowControl/>
        <w:suppressLineNumbers w:val="0"/>
        <w:spacing w:before="75" w:beforeAutospacing="0" w:after="75" w:afterAutospacing="0" w:line="405" w:lineRule="atLeast"/>
        <w:ind w:left="0" w:right="0" w:firstLine="420"/>
      </w:pPr>
      <w:r>
        <w:rPr>
          <w:rFonts w:hint="eastAsia" w:ascii="宋体" w:hAnsi="宋体" w:eastAsia="宋体" w:cs="宋体"/>
          <w:spacing w:val="0"/>
          <w:sz w:val="21"/>
          <w:szCs w:val="21"/>
        </w:rPr>
        <w:t>F、有随书光盘和附件的图书，必须在215 @e注明；附件有ISBN,ISRC的必须在307字段著录，并在原数据中加一个010字段。光盘或磁带保留原来的附带方式，不取下另存。纸质附件无须编目，只做物理加工，与原书放在一起。</w:t>
      </w:r>
    </w:p>
    <w:p>
      <w:pPr>
        <w:pStyle w:val="5"/>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1"/>
          <w:szCs w:val="21"/>
        </w:rPr>
        <w:t>（2）图书加工细则</w:t>
      </w:r>
    </w:p>
    <w:p>
      <w:pPr>
        <w:pStyle w:val="5"/>
        <w:keepNext w:val="0"/>
        <w:keepLines w:val="0"/>
        <w:widowControl/>
        <w:suppressLineNumbers w:val="0"/>
        <w:spacing w:before="75" w:beforeAutospacing="0" w:after="75" w:afterAutospacing="0" w:line="405" w:lineRule="atLeast"/>
        <w:ind w:left="0" w:right="0" w:firstLine="420"/>
      </w:pPr>
      <w:r>
        <w:rPr>
          <w:rFonts w:hint="eastAsia" w:ascii="宋体" w:hAnsi="宋体" w:eastAsia="宋体" w:cs="宋体"/>
          <w:spacing w:val="0"/>
          <w:sz w:val="21"/>
          <w:szCs w:val="21"/>
        </w:rPr>
        <w:t>A、盖馆藏章</w:t>
      </w:r>
    </w:p>
    <w:p>
      <w:pPr>
        <w:pStyle w:val="5"/>
        <w:keepNext w:val="0"/>
        <w:keepLines w:val="0"/>
        <w:widowControl/>
        <w:suppressLineNumbers w:val="0"/>
        <w:spacing w:before="75" w:beforeAutospacing="0" w:after="75" w:afterAutospacing="0" w:line="405" w:lineRule="atLeast"/>
        <w:ind w:left="0" w:right="0" w:firstLine="420"/>
      </w:pPr>
      <w:r>
        <w:rPr>
          <w:rFonts w:hint="eastAsia" w:ascii="宋体" w:hAnsi="宋体" w:eastAsia="宋体" w:cs="宋体"/>
          <w:spacing w:val="0"/>
          <w:sz w:val="21"/>
          <w:szCs w:val="21"/>
        </w:rPr>
        <w:t>共三个：书名页、书内第15页、书侧，盖章要求清晰、端正，书内印章应位于上方空白处，不可印在文字上。</w:t>
      </w:r>
    </w:p>
    <w:p>
      <w:pPr>
        <w:pStyle w:val="5"/>
        <w:keepNext w:val="0"/>
        <w:keepLines w:val="0"/>
        <w:widowControl/>
        <w:suppressLineNumbers w:val="0"/>
        <w:spacing w:before="75" w:beforeAutospacing="0" w:after="75" w:afterAutospacing="0" w:line="405" w:lineRule="atLeast"/>
        <w:ind w:left="0" w:right="0" w:firstLine="420"/>
      </w:pPr>
      <w:r>
        <w:rPr>
          <w:rFonts w:hint="eastAsia" w:ascii="宋体" w:hAnsi="宋体" w:eastAsia="宋体" w:cs="宋体"/>
          <w:spacing w:val="0"/>
          <w:sz w:val="21"/>
          <w:szCs w:val="21"/>
        </w:rPr>
        <w:t>加盖图书公司印章（书内最后一页）</w:t>
      </w:r>
    </w:p>
    <w:p>
      <w:pPr>
        <w:pStyle w:val="5"/>
        <w:keepNext w:val="0"/>
        <w:keepLines w:val="0"/>
        <w:widowControl/>
        <w:suppressLineNumbers w:val="0"/>
        <w:spacing w:before="75" w:beforeAutospacing="0" w:after="75" w:afterAutospacing="0" w:line="405" w:lineRule="atLeast"/>
        <w:ind w:left="0" w:right="0" w:firstLine="420"/>
      </w:pPr>
      <w:r>
        <w:rPr>
          <w:rFonts w:hint="eastAsia" w:ascii="宋体" w:hAnsi="宋体" w:eastAsia="宋体" w:cs="宋体"/>
          <w:spacing w:val="0"/>
          <w:sz w:val="21"/>
          <w:szCs w:val="21"/>
        </w:rPr>
        <w:t>B、贴条形码</w:t>
      </w:r>
    </w:p>
    <w:p>
      <w:pPr>
        <w:pStyle w:val="5"/>
        <w:keepNext w:val="0"/>
        <w:keepLines w:val="0"/>
        <w:widowControl/>
        <w:suppressLineNumbers w:val="0"/>
        <w:spacing w:before="75" w:beforeAutospacing="0" w:after="75" w:afterAutospacing="0" w:line="360" w:lineRule="atLeast"/>
        <w:ind w:left="0" w:right="0" w:firstLine="105"/>
      </w:pPr>
      <w:r>
        <w:rPr>
          <w:rFonts w:hint="eastAsia" w:ascii="宋体" w:hAnsi="宋体" w:eastAsia="宋体" w:cs="宋体"/>
          <w:spacing w:val="0"/>
          <w:sz w:val="21"/>
          <w:szCs w:val="21"/>
        </w:rPr>
        <w:t>   共两张，封面和书名页各一张，长度</w:t>
      </w:r>
    </w:p>
    <w:p>
      <w:pPr>
        <w:pStyle w:val="5"/>
        <w:keepNext w:val="0"/>
        <w:keepLines w:val="0"/>
        <w:widowControl/>
        <w:suppressLineNumbers w:val="0"/>
        <w:spacing w:before="75" w:beforeAutospacing="0" w:after="75" w:afterAutospacing="0" w:line="405" w:lineRule="atLeast"/>
        <w:ind w:left="0" w:right="0" w:firstLine="420"/>
      </w:pPr>
      <w:r>
        <w:rPr>
          <w:rFonts w:hint="eastAsia" w:ascii="宋体" w:hAnsi="宋体" w:eastAsia="宋体" w:cs="宋体"/>
          <w:spacing w:val="0"/>
          <w:sz w:val="21"/>
          <w:szCs w:val="21"/>
        </w:rPr>
        <w:t>C、贴磁条</w:t>
      </w:r>
    </w:p>
    <w:p>
      <w:pPr>
        <w:pStyle w:val="5"/>
        <w:keepNext w:val="0"/>
        <w:keepLines w:val="0"/>
        <w:widowControl/>
        <w:suppressLineNumbers w:val="0"/>
        <w:spacing w:before="75" w:beforeAutospacing="0" w:after="75" w:afterAutospacing="0" w:line="405" w:lineRule="atLeast"/>
        <w:ind w:left="0" w:right="0" w:firstLine="420"/>
      </w:pPr>
      <w:r>
        <w:rPr>
          <w:rFonts w:hint="eastAsia" w:ascii="宋体" w:hAnsi="宋体" w:eastAsia="宋体" w:cs="宋体"/>
          <w:spacing w:val="0"/>
          <w:sz w:val="21"/>
          <w:szCs w:val="21"/>
        </w:rPr>
        <w:t>书内侧贴一3M牌磁条，磁条应贴在书中间部分，不得贴于书首尾几页, 磁条应紧靠书缝贴，不得暴露。</w:t>
      </w:r>
    </w:p>
    <w:p>
      <w:pPr>
        <w:pStyle w:val="5"/>
        <w:keepNext w:val="0"/>
        <w:keepLines w:val="0"/>
        <w:widowControl/>
        <w:suppressLineNumbers w:val="0"/>
        <w:spacing w:before="75" w:beforeAutospacing="0" w:after="75" w:afterAutospacing="0" w:line="405" w:lineRule="atLeast"/>
        <w:ind w:left="0" w:right="0" w:firstLine="420"/>
      </w:pPr>
      <w:r>
        <w:rPr>
          <w:rFonts w:hint="eastAsia" w:ascii="宋体" w:hAnsi="宋体" w:eastAsia="宋体" w:cs="宋体"/>
          <w:spacing w:val="0"/>
          <w:sz w:val="21"/>
          <w:szCs w:val="21"/>
        </w:rPr>
        <w:t>D、书内不能留有无法充消磁的永磁性磁条</w:t>
      </w:r>
    </w:p>
    <w:p>
      <w:pPr>
        <w:pStyle w:val="5"/>
        <w:keepNext w:val="0"/>
        <w:keepLines w:val="0"/>
        <w:widowControl/>
        <w:suppressLineNumbers w:val="0"/>
        <w:spacing w:before="75" w:beforeAutospacing="0" w:after="75" w:afterAutospacing="0" w:line="405" w:lineRule="atLeast"/>
        <w:ind w:left="0" w:right="0" w:firstLine="420"/>
      </w:pPr>
      <w:r>
        <w:rPr>
          <w:rFonts w:hint="eastAsia" w:ascii="宋体" w:hAnsi="宋体" w:eastAsia="宋体" w:cs="宋体"/>
          <w:spacing w:val="0"/>
          <w:sz w:val="21"/>
          <w:szCs w:val="21"/>
        </w:rPr>
        <w:t>E、贴色标和透明胶</w:t>
      </w:r>
    </w:p>
    <w:p>
      <w:pPr>
        <w:pStyle w:val="5"/>
        <w:keepNext w:val="0"/>
        <w:keepLines w:val="0"/>
        <w:widowControl/>
        <w:suppressLineNumbers w:val="0"/>
        <w:spacing w:before="75" w:beforeAutospacing="0" w:after="75" w:afterAutospacing="0" w:line="405" w:lineRule="atLeast"/>
        <w:ind w:left="0" w:right="0" w:firstLine="420"/>
      </w:pPr>
      <w:r>
        <w:rPr>
          <w:rFonts w:hint="eastAsia" w:ascii="宋体" w:hAnsi="宋体" w:eastAsia="宋体" w:cs="宋体"/>
          <w:spacing w:val="0"/>
          <w:sz w:val="21"/>
          <w:szCs w:val="21"/>
        </w:rPr>
        <w:t>各类书对应的色标不一样，请根据采购人的要求提示粘贴，并加贴透明胶（在书脊最下端，色标不能贴反，最下面一行须是绿色或红色，绿色表示普通图书，红色表示辞典、手册、指南、百科全书、标准年鉴等工具书）。色标、透明胶等材料及加工费用由中标图书公司承担。</w:t>
      </w:r>
    </w:p>
    <w:p>
      <w:pPr>
        <w:pStyle w:val="5"/>
        <w:keepNext w:val="0"/>
        <w:keepLines w:val="0"/>
        <w:widowControl/>
        <w:suppressLineNumbers w:val="0"/>
        <w:spacing w:before="75" w:beforeAutospacing="0" w:after="75" w:afterAutospacing="0" w:line="405" w:lineRule="atLeast"/>
        <w:ind w:left="0" w:right="0" w:firstLine="420"/>
      </w:pPr>
      <w:r>
        <w:rPr>
          <w:rFonts w:hint="eastAsia" w:ascii="宋体" w:hAnsi="宋体" w:eastAsia="宋体" w:cs="宋体"/>
          <w:spacing w:val="0"/>
          <w:sz w:val="21"/>
          <w:szCs w:val="21"/>
        </w:rPr>
        <w:t>F、贴书标和透明胶</w:t>
      </w:r>
    </w:p>
    <w:p>
      <w:pPr>
        <w:pStyle w:val="5"/>
        <w:keepNext w:val="0"/>
        <w:keepLines w:val="0"/>
        <w:widowControl/>
        <w:suppressLineNumbers w:val="0"/>
        <w:spacing w:before="75" w:beforeAutospacing="0" w:after="75" w:afterAutospacing="0" w:line="405" w:lineRule="atLeast"/>
        <w:ind w:left="0" w:right="0" w:firstLine="420"/>
      </w:pPr>
      <w:r>
        <w:rPr>
          <w:rFonts w:hint="eastAsia" w:ascii="宋体" w:hAnsi="宋体" w:eastAsia="宋体" w:cs="宋体"/>
          <w:spacing w:val="0"/>
          <w:sz w:val="21"/>
          <w:szCs w:val="21"/>
        </w:rPr>
        <w:t>书标贴在离书脊下沿3CM处，并加贴透明胶。书标由图书馆打印，材料及加工费用由中标图书公司承担。</w:t>
      </w:r>
    </w:p>
    <w:p>
      <w:pPr>
        <w:pStyle w:val="5"/>
        <w:keepNext w:val="0"/>
        <w:keepLines w:val="0"/>
        <w:widowControl/>
        <w:suppressLineNumbers w:val="0"/>
        <w:spacing w:before="75" w:beforeAutospacing="0" w:after="75" w:afterAutospacing="0" w:line="405" w:lineRule="atLeast"/>
        <w:ind w:left="0" w:right="0" w:firstLine="420"/>
      </w:pPr>
      <w:r>
        <w:rPr>
          <w:rFonts w:hint="eastAsia" w:ascii="宋体" w:hAnsi="宋体" w:eastAsia="宋体" w:cs="宋体"/>
          <w:spacing w:val="0"/>
          <w:sz w:val="21"/>
          <w:szCs w:val="21"/>
        </w:rPr>
        <w:t>G、固定护封</w:t>
      </w:r>
    </w:p>
    <w:p>
      <w:pPr>
        <w:pStyle w:val="5"/>
        <w:keepNext w:val="0"/>
        <w:keepLines w:val="0"/>
        <w:widowControl/>
        <w:suppressLineNumbers w:val="0"/>
        <w:spacing w:before="75" w:beforeAutospacing="0" w:after="75" w:afterAutospacing="0" w:line="405" w:lineRule="atLeast"/>
        <w:ind w:left="0" w:right="0" w:firstLine="420"/>
      </w:pPr>
      <w:r>
        <w:rPr>
          <w:rFonts w:hint="eastAsia" w:ascii="宋体" w:hAnsi="宋体" w:eastAsia="宋体" w:cs="宋体"/>
          <w:spacing w:val="0"/>
          <w:sz w:val="21"/>
          <w:szCs w:val="21"/>
        </w:rPr>
        <w:t>图书若有活页护封，须在书内用透明胶加以固定。</w:t>
      </w:r>
    </w:p>
    <w:p>
      <w:pPr>
        <w:pStyle w:val="5"/>
        <w:keepNext w:val="0"/>
        <w:keepLines w:val="0"/>
        <w:widowControl/>
        <w:suppressLineNumbers w:val="0"/>
        <w:spacing w:before="75" w:beforeAutospacing="0" w:after="75" w:afterAutospacing="0" w:line="405" w:lineRule="atLeast"/>
        <w:ind w:left="0" w:right="0" w:firstLine="420"/>
      </w:pPr>
      <w:r>
        <w:rPr>
          <w:rFonts w:hint="eastAsia" w:ascii="宋体" w:hAnsi="宋体" w:eastAsia="宋体" w:cs="宋体"/>
          <w:spacing w:val="0"/>
          <w:sz w:val="21"/>
          <w:szCs w:val="21"/>
        </w:rPr>
        <w:t>H、财产报表</w:t>
      </w:r>
    </w:p>
    <w:p>
      <w:pPr>
        <w:pStyle w:val="5"/>
        <w:keepNext w:val="0"/>
        <w:keepLines w:val="0"/>
        <w:widowControl/>
        <w:suppressLineNumbers w:val="0"/>
        <w:spacing w:before="75" w:beforeAutospacing="0" w:after="75" w:afterAutospacing="0" w:line="405" w:lineRule="atLeast"/>
        <w:ind w:left="0" w:right="0" w:firstLine="420"/>
      </w:pPr>
      <w:r>
        <w:rPr>
          <w:rFonts w:hint="eastAsia" w:ascii="宋体" w:hAnsi="宋体" w:eastAsia="宋体" w:cs="宋体"/>
          <w:spacing w:val="0"/>
          <w:sz w:val="21"/>
          <w:szCs w:val="21"/>
        </w:rPr>
        <w:t>财产报表由泉州师院图书馆打印，材料（打印纸、墨）由中标图书公司提供。</w:t>
      </w:r>
    </w:p>
    <w:p>
      <w:pPr>
        <w:pStyle w:val="5"/>
        <w:keepNext w:val="0"/>
        <w:keepLines w:val="0"/>
        <w:widowControl/>
        <w:suppressLineNumbers w:val="0"/>
        <w:spacing w:before="75" w:beforeAutospacing="0" w:after="75" w:afterAutospacing="0" w:line="405" w:lineRule="atLeast"/>
        <w:ind w:left="0" w:right="0" w:firstLine="420"/>
      </w:pPr>
      <w:r>
        <w:rPr>
          <w:rFonts w:hint="eastAsia" w:ascii="宋体" w:hAnsi="宋体" w:eastAsia="宋体" w:cs="宋体"/>
          <w:spacing w:val="0"/>
          <w:sz w:val="21"/>
          <w:szCs w:val="21"/>
        </w:rPr>
        <w:t>（3）打包</w:t>
      </w:r>
    </w:p>
    <w:p>
      <w:pPr>
        <w:pStyle w:val="5"/>
        <w:keepNext w:val="0"/>
        <w:keepLines w:val="0"/>
        <w:widowControl/>
        <w:suppressLineNumbers w:val="0"/>
        <w:spacing w:before="75" w:beforeAutospacing="0" w:after="75" w:afterAutospacing="0" w:line="405" w:lineRule="atLeast"/>
        <w:ind w:left="0" w:right="0" w:firstLine="420"/>
      </w:pPr>
      <w:r>
        <w:rPr>
          <w:rFonts w:hint="eastAsia" w:ascii="宋体" w:hAnsi="宋体" w:eastAsia="宋体" w:cs="宋体"/>
          <w:spacing w:val="0"/>
          <w:sz w:val="21"/>
          <w:szCs w:val="21"/>
        </w:rPr>
        <w:t>每包图书条形码号连续，并附分包清单一份，注明下单时间、包号、种、册、实洋、码洋、折扣及本包书条码起止号，每条书目后注明相应的条码号。另附总单，列出分包单的种、册、金额（码洋、实洋及折扣率），并进行合计。要求每批图书条码连续，并在总单上标识起止号。每批图书，包外按条形码顺序标流水号。</w:t>
      </w:r>
    </w:p>
    <w:p>
      <w:pPr>
        <w:pStyle w:val="5"/>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1"/>
          <w:szCs w:val="21"/>
        </w:rPr>
        <w:t>（4）上架</w:t>
      </w:r>
    </w:p>
    <w:p>
      <w:pPr>
        <w:pStyle w:val="5"/>
        <w:keepNext w:val="0"/>
        <w:keepLines w:val="0"/>
        <w:widowControl/>
        <w:suppressLineNumbers w:val="0"/>
        <w:spacing w:before="75" w:beforeAutospacing="0" w:after="75" w:afterAutospacing="0" w:line="405" w:lineRule="atLeast"/>
        <w:ind w:left="0" w:right="0" w:firstLine="420"/>
      </w:pPr>
      <w:r>
        <w:rPr>
          <w:rFonts w:hint="eastAsia" w:ascii="宋体" w:hAnsi="宋体" w:eastAsia="宋体" w:cs="宋体"/>
          <w:spacing w:val="0"/>
          <w:sz w:val="21"/>
          <w:szCs w:val="21"/>
        </w:rPr>
        <w:t>按图书馆要求上架、上架费用由中标图书公司承担。</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（三）投标人须提供</w:t>
      </w:r>
      <w:r>
        <w:rPr>
          <w:rFonts w:ascii="Arial" w:hAnsi="Arial" w:cs="Arial"/>
          <w:spacing w:val="0"/>
          <w:sz w:val="24"/>
          <w:szCs w:val="24"/>
        </w:rPr>
        <w:t>2</w:t>
      </w:r>
      <w:r>
        <w:rPr>
          <w:rFonts w:hint="eastAsia" w:ascii="宋体" w:hAnsi="宋体" w:eastAsia="宋体" w:cs="宋体"/>
          <w:spacing w:val="0"/>
          <w:sz w:val="24"/>
          <w:szCs w:val="24"/>
        </w:rPr>
        <w:t>份</w:t>
      </w:r>
      <w:r>
        <w:rPr>
          <w:rFonts w:hint="default" w:ascii="Arial" w:hAnsi="Arial" w:cs="Arial"/>
          <w:spacing w:val="0"/>
          <w:sz w:val="24"/>
          <w:szCs w:val="24"/>
        </w:rPr>
        <w:t>2019-2022</w:t>
      </w:r>
      <w:r>
        <w:rPr>
          <w:rFonts w:hint="eastAsia" w:ascii="宋体" w:hAnsi="宋体" w:eastAsia="宋体" w:cs="宋体"/>
          <w:spacing w:val="0"/>
          <w:sz w:val="24"/>
          <w:szCs w:val="24"/>
        </w:rPr>
        <w:t>年期间（具体以合同签订时间为准）与本项目类似业绩的验收报告和客户满意度证明材料，须体现到书及加工满意等字样。【投标人须同时提供业绩的中标</w:t>
      </w:r>
      <w:r>
        <w:rPr>
          <w:rFonts w:hint="default" w:ascii="Arial" w:hAnsi="Arial" w:cs="Arial"/>
          <w:spacing w:val="0"/>
          <w:sz w:val="24"/>
          <w:szCs w:val="24"/>
        </w:rPr>
        <w:t>/</w:t>
      </w:r>
      <w:r>
        <w:rPr>
          <w:rFonts w:hint="eastAsia" w:ascii="宋体" w:hAnsi="宋体" w:eastAsia="宋体" w:cs="宋体"/>
          <w:spacing w:val="0"/>
          <w:sz w:val="24"/>
          <w:szCs w:val="24"/>
        </w:rPr>
        <w:t>成交公告（相关网站中标</w:t>
      </w:r>
      <w:r>
        <w:rPr>
          <w:rFonts w:hint="default" w:ascii="Arial" w:hAnsi="Arial" w:cs="Arial"/>
          <w:spacing w:val="0"/>
          <w:sz w:val="24"/>
          <w:szCs w:val="24"/>
        </w:rPr>
        <w:t>/</w:t>
      </w:r>
      <w:r>
        <w:rPr>
          <w:rFonts w:hint="eastAsia" w:ascii="宋体" w:hAnsi="宋体" w:eastAsia="宋体" w:cs="宋体"/>
          <w:spacing w:val="0"/>
          <w:sz w:val="24"/>
          <w:szCs w:val="24"/>
        </w:rPr>
        <w:t>成交公告的下载网页及其网址）、中标</w:t>
      </w:r>
      <w:r>
        <w:rPr>
          <w:rFonts w:hint="default" w:ascii="Arial" w:hAnsi="Arial" w:cs="Arial"/>
          <w:spacing w:val="0"/>
          <w:sz w:val="24"/>
          <w:szCs w:val="24"/>
        </w:rPr>
        <w:t>/</w:t>
      </w:r>
      <w:r>
        <w:rPr>
          <w:rFonts w:hint="eastAsia" w:ascii="宋体" w:hAnsi="宋体" w:eastAsia="宋体" w:cs="宋体"/>
          <w:spacing w:val="0"/>
          <w:sz w:val="24"/>
          <w:szCs w:val="24"/>
        </w:rPr>
        <w:t>成交通知书复印件、采购合同文本复印件，所有材料缺一不可】（近三年内有跟采购人合 作的必须提供采购人配送、到书、编目及加工等满意证明材料)。</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（四）投标人须提供至少三家下列出版社</w:t>
      </w:r>
      <w:r>
        <w:rPr>
          <w:rFonts w:hint="default" w:ascii="Calibri" w:hAnsi="Calibri" w:cs="Calibri"/>
          <w:spacing w:val="0"/>
          <w:sz w:val="24"/>
          <w:szCs w:val="24"/>
        </w:rPr>
        <w:t>2021</w:t>
      </w:r>
      <w:r>
        <w:rPr>
          <w:rFonts w:hint="eastAsia" w:ascii="宋体" w:hAnsi="宋体" w:eastAsia="宋体" w:cs="宋体"/>
          <w:spacing w:val="0"/>
          <w:sz w:val="24"/>
          <w:szCs w:val="24"/>
        </w:rPr>
        <w:t>以来授权合 作的合同证明：清华大学出版社、北京大学出版社、科学出版社、机械工业出版社、化学工业出版社、中国社会科学出版社、生活.读书.新知三联书店、上海译文出版社、商务印书馆、人民文学出版社。</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pacing w:val="0"/>
          <w:sz w:val="24"/>
          <w:szCs w:val="24"/>
        </w:rPr>
        <w:t>备注：以上为本项目基本技术参数及要求，不允许负偏离，否则视为无效投标，谈判供 应商可提供同 档次或优于的技术参数。</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三、商务条件</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包：1</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1、交付地点：福建省泉州市丰泽区泉州师范学院校本部图书馆四楼采编室</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2、交付时间：分期分批供货，每月不少于1-3次(首批图书送到时间不能晚于订单发出后一个月)。合同生效起至2023年10月31日。中标人应提供所承诺的服务，服务不到位采购人有权减少中标人的采购量或终止合同。</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3、交付条件：验收合格后交付使用</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4、是否收取履约保证金： 是。履约保证金百分比：2%。说明：成交供应商在签订合同前应向采购单位缴纳合同金额约2%的履约保证金，该保证金在中标人供应的货物全部验收合格、合同约定事项全部履行完毕（含中标人承诺的免费保修期），无质量及售后服务问题时无息退还。履约保证金以支票、汇票、本票或者金融机构、担保机构出具的保函等非现金形式向采购人缴交。</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5、是否邀请投标人参与验收：否</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6、验收方式数据表格</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664"/>
        <w:gridCol w:w="665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Header/>
        </w:trPr>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验收期次</w:t>
            </w:r>
          </w:p>
        </w:tc>
        <w:tc>
          <w:tcPr>
            <w:tcW w:w="4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（一）投标人提供的图书的数量、金额、质量等方面，以采购人验收人员实际验收的情况为准。 若出现以下情况, 采购人可无条件退回图书: ①图书出现污损、破损、漏页、装订异常（包括小于等于64开等小开本的图书、散装、活页等）;②配订及复本数有误;③高价礼品、小语种图书及笔记本书;④虽已到馆、但发现内容不符合采购人本科专业阅读水平需求的图书.另外, 丛书和多卷书必须保证配齐. 若同时有精装本和平装本, 原则上只购买平装本. （二）采购人按照订单、《泉州师院图书编目与加工细则》及中标人的承诺（采编数据差错率、磁条暴露率、永磁性磁条残留率、书标与色标差错率、条形码差错率低于二千分之一）进行验收。条形码、书标、色标用纸质量优良；若未采用3MB2磁条，除应更换成该磁条外，投标人应支付违约金2000元。财产报表和图书包单的总金额必须一致。若采购人发现图书包单上的图书价格比图书实际价格高，则投标人按差额的5倍支付违约金。</w:t>
            </w:r>
          </w:p>
        </w:tc>
      </w:tr>
    </w:tbl>
    <w:p>
      <w:pPr>
        <w:keepNext w:val="0"/>
        <w:keepLines w:val="0"/>
        <w:widowControl/>
        <w:suppressLineNumbers w:val="0"/>
        <w:jc w:val="left"/>
      </w:pPr>
      <w:r>
        <w:rPr>
          <w:rFonts w:ascii="宋体" w:hAnsi="宋体" w:eastAsia="宋体" w:cs="宋体"/>
          <w:kern w:val="0"/>
          <w:sz w:val="24"/>
          <w:szCs w:val="24"/>
          <w:lang w:val="en-US" w:eastAsia="zh-CN" w:bidi="ar"/>
        </w:rPr>
        <w:t>7、支付方式数据表格</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664"/>
        <w:gridCol w:w="1664"/>
        <w:gridCol w:w="499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rPr>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支付期次</w:t>
            </w:r>
          </w:p>
        </w:tc>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支付比例(%)</w:t>
            </w:r>
          </w:p>
        </w:tc>
        <w:tc>
          <w:tcPr>
            <w:tcW w:w="3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100</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在所有图书送达指定地点并经采购方最终验收合格后30日内付清货款。（注：中标人为中小微企业，采购人根据项目实际，执行《泉州市财政局关于进一步加大政府采购支持中小企业力度的通知》（泉财采〔2022〕169号）文件要求。）</w:t>
            </w:r>
          </w:p>
        </w:tc>
      </w:tr>
    </w:tbl>
    <w:p>
      <w:pPr>
        <w:pStyle w:val="5"/>
        <w:keepNext w:val="0"/>
        <w:keepLines w:val="0"/>
        <w:widowControl/>
        <w:suppressLineNumbers w:val="0"/>
        <w:spacing w:before="0" w:beforeAutospacing="0" w:after="150" w:afterAutospacing="0" w:line="465" w:lineRule="atLeast"/>
        <w:ind w:left="0" w:right="0"/>
      </w:pPr>
      <w:r>
        <w:rPr>
          <w:rStyle w:val="8"/>
          <w:rFonts w:hint="eastAsia" w:ascii="宋体" w:hAnsi="宋体" w:eastAsia="宋体" w:cs="宋体"/>
          <w:b/>
          <w:bCs/>
          <w:sz w:val="24"/>
          <w:szCs w:val="24"/>
        </w:rPr>
        <w:t>8、付款要求</w:t>
      </w:r>
    </w:p>
    <w:p>
      <w:pPr>
        <w:pStyle w:val="5"/>
        <w:keepNext w:val="0"/>
        <w:keepLines w:val="0"/>
        <w:widowControl/>
        <w:suppressLineNumbers w:val="0"/>
        <w:spacing w:before="0" w:beforeAutospacing="0" w:after="150" w:afterAutospacing="0" w:line="465" w:lineRule="atLeast"/>
        <w:ind w:left="0" w:right="0" w:firstLine="480"/>
      </w:pPr>
      <w:r>
        <w:rPr>
          <w:rFonts w:hint="eastAsia" w:ascii="宋体" w:hAnsi="宋体" w:eastAsia="宋体" w:cs="宋体"/>
          <w:sz w:val="24"/>
          <w:szCs w:val="24"/>
        </w:rPr>
        <w:t>（一）所有货款均由泉州师范学院支付；</w:t>
      </w:r>
    </w:p>
    <w:p>
      <w:pPr>
        <w:pStyle w:val="5"/>
        <w:keepNext w:val="0"/>
        <w:keepLines w:val="0"/>
        <w:widowControl/>
        <w:suppressLineNumbers w:val="0"/>
        <w:spacing w:before="0" w:beforeAutospacing="0" w:after="150" w:afterAutospacing="0" w:line="465" w:lineRule="atLeast"/>
        <w:ind w:left="0" w:right="0" w:firstLine="480"/>
      </w:pPr>
      <w:r>
        <w:rPr>
          <w:rFonts w:hint="eastAsia" w:ascii="宋体" w:hAnsi="宋体" w:eastAsia="宋体" w:cs="宋体"/>
          <w:sz w:val="24"/>
          <w:szCs w:val="24"/>
        </w:rPr>
        <w:t>（二）支付货款时应提供的资料：《泉州师范学院采购申请表》、成交通知书、采购验收单及合同的原件，正式的完税税务发票复印件（均应加盖财务专用章）和政府采购计划表（政府采购系统上打印）。</w:t>
      </w:r>
    </w:p>
    <w:p>
      <w:pPr>
        <w:pStyle w:val="5"/>
        <w:keepNext w:val="0"/>
        <w:keepLines w:val="0"/>
        <w:widowControl/>
        <w:suppressLineNumbers w:val="0"/>
        <w:spacing w:before="0" w:beforeAutospacing="0" w:after="150" w:afterAutospacing="0" w:line="465" w:lineRule="atLeast"/>
        <w:ind w:left="0" w:right="0" w:firstLine="480"/>
      </w:pPr>
      <w:r>
        <w:rPr>
          <w:rFonts w:hint="eastAsia" w:ascii="宋体" w:hAnsi="宋体" w:eastAsia="宋体" w:cs="宋体"/>
          <w:sz w:val="24"/>
          <w:szCs w:val="24"/>
        </w:rPr>
        <w:t>（三）付款：在合同签订后，中标方启用采购方指 定银行的三方共管账户后，采购方向三方共管账户支付每家中标实洋金额的预付款。采购项目经最终验收合格并完成报销流程后，中标方可从三方共管账户支取货款。</w:t>
      </w:r>
    </w:p>
    <w:p>
      <w:pPr>
        <w:pStyle w:val="5"/>
        <w:keepNext w:val="0"/>
        <w:keepLines w:val="0"/>
        <w:widowControl/>
        <w:suppressLineNumbers w:val="0"/>
        <w:spacing w:before="0" w:beforeAutospacing="0" w:after="150" w:afterAutospacing="0" w:line="465" w:lineRule="atLeast"/>
        <w:ind w:left="0" w:right="0" w:firstLine="480"/>
      </w:pPr>
      <w:r>
        <w:rPr>
          <w:rFonts w:hint="eastAsia" w:ascii="宋体" w:hAnsi="宋体" w:eastAsia="宋体" w:cs="宋体"/>
          <w:sz w:val="24"/>
          <w:szCs w:val="24"/>
        </w:rPr>
        <w:t>（四）投标人、收款单位、购货票证开票单位三者应一致，投标人收款帐号应为中国人民银行批准的基本帐户。</w:t>
      </w:r>
    </w:p>
    <w:p>
      <w:pPr>
        <w:pStyle w:val="5"/>
        <w:keepNext w:val="0"/>
        <w:keepLines w:val="0"/>
        <w:widowControl/>
        <w:suppressLineNumbers w:val="0"/>
        <w:spacing w:before="75" w:beforeAutospacing="0" w:after="75" w:afterAutospacing="0"/>
        <w:ind w:left="0" w:right="0"/>
      </w:pPr>
      <w:r>
        <w:rPr>
          <w:rStyle w:val="8"/>
          <w:rFonts w:hint="eastAsia" w:ascii="宋体" w:hAnsi="宋体" w:eastAsia="宋体" w:cs="宋体"/>
          <w:b/>
          <w:bCs/>
          <w:sz w:val="24"/>
          <w:szCs w:val="24"/>
        </w:rPr>
        <w:t>9、商务及售后 服务要求</w:t>
      </w:r>
    </w:p>
    <w:p>
      <w:pPr>
        <w:pStyle w:val="5"/>
        <w:keepNext w:val="0"/>
        <w:keepLines w:val="0"/>
        <w:widowControl/>
        <w:suppressLineNumbers w:val="0"/>
        <w:spacing w:before="0" w:beforeAutospacing="0" w:after="150" w:afterAutospacing="0" w:line="465" w:lineRule="atLeast"/>
        <w:ind w:left="0" w:right="0" w:firstLine="480"/>
      </w:pPr>
      <w:r>
        <w:rPr>
          <w:rFonts w:hint="eastAsia" w:ascii="宋体" w:hAnsi="宋体" w:eastAsia="宋体" w:cs="宋体"/>
          <w:sz w:val="24"/>
          <w:szCs w:val="24"/>
        </w:rPr>
        <w:t> （一）投标人必须将采购人订购的图书安全、完好地运达并搬运至采购人指 定的地点，所有运输费由投标人承担；在图书到达采购人指 定地点之前发生的遗失、破损等所造成的损失由投标人负责。</w:t>
      </w:r>
    </w:p>
    <w:p>
      <w:pPr>
        <w:pStyle w:val="5"/>
        <w:keepNext w:val="0"/>
        <w:keepLines w:val="0"/>
        <w:widowControl/>
        <w:suppressLineNumbers w:val="0"/>
        <w:spacing w:before="0" w:beforeAutospacing="0" w:after="150" w:afterAutospacing="0" w:line="465" w:lineRule="atLeast"/>
        <w:ind w:left="0" w:right="0" w:firstLine="480"/>
      </w:pPr>
      <w:r>
        <w:rPr>
          <w:rFonts w:hint="eastAsia" w:ascii="宋体" w:hAnsi="宋体" w:eastAsia="宋体" w:cs="宋体"/>
          <w:sz w:val="24"/>
          <w:szCs w:val="24"/>
        </w:rPr>
        <w:t> （二）投标人提供的图书必须是完整的没有污损、破损、装订错误及其它影响图书使用的情况的图书。</w:t>
      </w:r>
    </w:p>
    <w:p>
      <w:pPr>
        <w:pStyle w:val="5"/>
        <w:keepNext w:val="0"/>
        <w:keepLines w:val="0"/>
        <w:widowControl/>
        <w:suppressLineNumbers w:val="0"/>
        <w:spacing w:before="0" w:beforeAutospacing="0" w:after="150" w:afterAutospacing="0" w:line="465" w:lineRule="atLeast"/>
        <w:ind w:left="0" w:right="0" w:firstLine="480"/>
      </w:pPr>
      <w:r>
        <w:rPr>
          <w:rFonts w:hint="eastAsia" w:ascii="宋体" w:hAnsi="宋体" w:eastAsia="宋体" w:cs="宋体"/>
          <w:sz w:val="24"/>
          <w:szCs w:val="24"/>
        </w:rPr>
        <w:t>  (三)本次采购图书的质量保证期为货物验收合格之日起壹年，质量保证期内，因货物本身的质量问题发生故障，中标方应负责包退、包换。</w:t>
      </w:r>
    </w:p>
    <w:p>
      <w:pPr>
        <w:pStyle w:val="5"/>
        <w:keepNext w:val="0"/>
        <w:keepLines w:val="0"/>
        <w:widowControl/>
        <w:suppressLineNumbers w:val="0"/>
        <w:spacing w:before="0" w:beforeAutospacing="0" w:after="150" w:afterAutospacing="0" w:line="465" w:lineRule="atLeast"/>
        <w:ind w:left="0" w:right="0"/>
      </w:pPr>
      <w:r>
        <w:rPr>
          <w:rStyle w:val="8"/>
          <w:rFonts w:hint="eastAsia" w:ascii="宋体" w:hAnsi="宋体" w:eastAsia="宋体" w:cs="宋体"/>
          <w:b/>
          <w:bCs/>
          <w:sz w:val="24"/>
          <w:szCs w:val="24"/>
        </w:rPr>
        <w:t>10、其他商务要求</w:t>
      </w:r>
    </w:p>
    <w:p>
      <w:pPr>
        <w:pStyle w:val="5"/>
        <w:keepNext w:val="0"/>
        <w:keepLines w:val="0"/>
        <w:widowControl/>
        <w:suppressLineNumbers w:val="0"/>
        <w:spacing w:before="0" w:beforeAutospacing="0" w:after="150" w:afterAutospacing="0" w:line="465" w:lineRule="atLeast"/>
        <w:ind w:left="0" w:right="0" w:firstLine="480"/>
      </w:pPr>
      <w:r>
        <w:rPr>
          <w:rFonts w:hint="eastAsia" w:ascii="宋体" w:hAnsi="宋体" w:eastAsia="宋体" w:cs="宋体"/>
          <w:sz w:val="24"/>
          <w:szCs w:val="24"/>
        </w:rPr>
        <w:t>（一）投标人不得虚报各项技术指标，中标产品若不能符合技术要求，采购人有权解除合同，并向政府采购管理部门通报，因此给采购人造成的一切损失，由投标人承担。</w:t>
      </w:r>
    </w:p>
    <w:p>
      <w:pPr>
        <w:pStyle w:val="5"/>
        <w:keepNext w:val="0"/>
        <w:keepLines w:val="0"/>
        <w:widowControl/>
        <w:suppressLineNumbers w:val="0"/>
        <w:spacing w:before="0" w:beforeAutospacing="0" w:after="150" w:afterAutospacing="0" w:line="465" w:lineRule="atLeast"/>
        <w:ind w:left="0" w:right="0" w:firstLine="480"/>
      </w:pPr>
      <w:r>
        <w:rPr>
          <w:rFonts w:hint="eastAsia" w:ascii="宋体" w:hAnsi="宋体" w:eastAsia="宋体" w:cs="宋体"/>
          <w:sz w:val="24"/>
          <w:szCs w:val="24"/>
        </w:rPr>
        <w:t>（二）培训：投标人应结合本次采购的货物，有计划地对采购人派出管理、维护及使用人员进行安装现场的基本知识、使用、维护与保养技术的培训。</w:t>
      </w:r>
    </w:p>
    <w:p>
      <w:pPr>
        <w:pStyle w:val="5"/>
        <w:keepNext w:val="0"/>
        <w:keepLines w:val="0"/>
        <w:widowControl/>
        <w:suppressLineNumbers w:val="0"/>
        <w:spacing w:before="75" w:beforeAutospacing="0" w:after="75" w:afterAutospacing="0"/>
        <w:ind w:left="0" w:right="0"/>
      </w:pPr>
      <w:r>
        <w:rPr>
          <w:rStyle w:val="8"/>
          <w:rFonts w:hint="eastAsia" w:ascii="宋体" w:hAnsi="宋体" w:eastAsia="宋体" w:cs="宋体"/>
          <w:b/>
          <w:bCs/>
          <w:sz w:val="24"/>
          <w:szCs w:val="24"/>
        </w:rPr>
        <w:t>11、报价要求</w:t>
      </w:r>
    </w:p>
    <w:p>
      <w:pPr>
        <w:pStyle w:val="5"/>
        <w:keepNext w:val="0"/>
        <w:keepLines w:val="0"/>
        <w:widowControl/>
        <w:suppressLineNumbers w:val="0"/>
        <w:spacing w:before="75" w:beforeAutospacing="0" w:after="75" w:afterAutospacing="0" w:line="360" w:lineRule="atLeast"/>
        <w:ind w:left="0" w:right="0" w:firstLine="285"/>
      </w:pPr>
      <w:r>
        <w:rPr>
          <w:rFonts w:hint="default" w:ascii="Calibri" w:hAnsi="Calibri" w:cs="Calibri"/>
          <w:sz w:val="24"/>
          <w:szCs w:val="24"/>
        </w:rPr>
        <w:t> </w:t>
      </w:r>
      <w:r>
        <w:rPr>
          <w:rFonts w:hint="eastAsia" w:ascii="宋体" w:hAnsi="宋体" w:eastAsia="宋体" w:cs="宋体"/>
          <w:sz w:val="24"/>
          <w:szCs w:val="24"/>
        </w:rPr>
        <w:t>（</w:t>
      </w:r>
      <w:r>
        <w:rPr>
          <w:rFonts w:hint="default" w:ascii="Calibri" w:hAnsi="Calibri" w:cs="Calibri"/>
          <w:sz w:val="24"/>
          <w:szCs w:val="24"/>
        </w:rPr>
        <w:t>1</w:t>
      </w:r>
      <w:r>
        <w:rPr>
          <w:rFonts w:hint="eastAsia" w:ascii="宋体" w:hAnsi="宋体" w:eastAsia="宋体" w:cs="宋体"/>
          <w:sz w:val="24"/>
          <w:szCs w:val="24"/>
        </w:rPr>
        <w:t>）投标人应在招标文件所附的开标一览表、投标分项价格表上写明投标的分项价格（详细列出货物配置与明细报价）和投标总价。投标人对每种货物只允许有一个报价，采购人不接受有任何选择的报价。</w:t>
      </w:r>
    </w:p>
    <w:p>
      <w:pPr>
        <w:pStyle w:val="5"/>
        <w:keepNext w:val="0"/>
        <w:keepLines w:val="0"/>
        <w:widowControl/>
        <w:suppressLineNumbers w:val="0"/>
        <w:spacing w:before="75" w:beforeAutospacing="0" w:after="75" w:afterAutospacing="0" w:line="360" w:lineRule="atLeast"/>
        <w:ind w:left="0" w:right="0" w:firstLine="480"/>
      </w:pPr>
      <w:r>
        <w:rPr>
          <w:rStyle w:val="8"/>
          <w:rFonts w:hint="eastAsia" w:ascii="宋体" w:hAnsi="宋体" w:eastAsia="宋体" w:cs="宋体"/>
          <w:b/>
          <w:bCs/>
          <w:sz w:val="24"/>
          <w:szCs w:val="24"/>
        </w:rPr>
        <w:t>（</w:t>
      </w:r>
      <w:r>
        <w:rPr>
          <w:rStyle w:val="8"/>
          <w:rFonts w:hint="default" w:ascii="Calibri" w:hAnsi="Calibri" w:cs="Calibri"/>
          <w:b/>
          <w:bCs/>
          <w:sz w:val="24"/>
          <w:szCs w:val="24"/>
        </w:rPr>
        <w:t>2</w:t>
      </w:r>
      <w:r>
        <w:rPr>
          <w:rStyle w:val="8"/>
          <w:rFonts w:hint="eastAsia" w:ascii="宋体" w:hAnsi="宋体" w:eastAsia="宋体" w:cs="宋体"/>
          <w:b/>
          <w:bCs/>
          <w:sz w:val="24"/>
          <w:szCs w:val="24"/>
        </w:rPr>
        <w:t>）投标供 应商以投标折扣形式进行报价。本项目为电子化投标，因目前电子后台无法填写投标折扣，只能填写金额，因此本项目以预算价作为投标折扣的填写依据。投标时各投标供 应商电子后台报价</w:t>
      </w:r>
      <w:r>
        <w:rPr>
          <w:rStyle w:val="8"/>
          <w:rFonts w:hint="default" w:ascii="Calibri" w:hAnsi="Calibri" w:cs="Calibri"/>
          <w:b/>
          <w:bCs/>
          <w:sz w:val="24"/>
          <w:szCs w:val="24"/>
        </w:rPr>
        <w:t>=</w:t>
      </w:r>
      <w:r>
        <w:rPr>
          <w:rStyle w:val="8"/>
          <w:rFonts w:hint="eastAsia" w:ascii="宋体" w:hAnsi="宋体" w:eastAsia="宋体" w:cs="宋体"/>
          <w:b/>
          <w:bCs/>
          <w:sz w:val="24"/>
          <w:szCs w:val="24"/>
        </w:rPr>
        <w:t>预算价</w:t>
      </w:r>
      <w:r>
        <w:rPr>
          <w:rStyle w:val="8"/>
          <w:rFonts w:hint="default" w:ascii="Calibri" w:hAnsi="Calibri" w:cs="Calibri"/>
          <w:b/>
          <w:bCs/>
          <w:sz w:val="24"/>
          <w:szCs w:val="24"/>
        </w:rPr>
        <w:t>×</w:t>
      </w:r>
      <w:r>
        <w:rPr>
          <w:rStyle w:val="8"/>
          <w:rFonts w:hint="eastAsia" w:ascii="宋体" w:hAnsi="宋体" w:eastAsia="宋体" w:cs="宋体"/>
          <w:b/>
          <w:bCs/>
          <w:sz w:val="24"/>
          <w:szCs w:val="24"/>
        </w:rPr>
        <w:t>投标供 应商投标折扣。以电子后台填写金额计算各投标供 应商的投标折扣为准。投标供 应商电子后台报价（成交价）仅为投标折扣的填写依据，不作为合同总额，实际按成交折扣进行合 作。实际采购图书品种，按谈判文件要求及采购人的实际需要确定，采购数量按照实际采购的图书实洋达到预算价为止。</w:t>
      </w:r>
    </w:p>
    <w:p>
      <w:pPr>
        <w:pStyle w:val="5"/>
        <w:keepNext w:val="0"/>
        <w:keepLines w:val="0"/>
        <w:widowControl/>
        <w:suppressLineNumbers w:val="0"/>
        <w:spacing w:before="75" w:beforeAutospacing="0" w:after="75" w:afterAutospacing="0" w:line="360" w:lineRule="atLeast"/>
        <w:ind w:left="0" w:right="0" w:firstLine="480"/>
      </w:pPr>
      <w:r>
        <w:rPr>
          <w:rFonts w:hint="eastAsia" w:ascii="宋体" w:hAnsi="宋体" w:eastAsia="宋体" w:cs="宋体"/>
          <w:sz w:val="24"/>
          <w:szCs w:val="24"/>
        </w:rPr>
        <w:t>（</w:t>
      </w:r>
      <w:r>
        <w:rPr>
          <w:rFonts w:hint="default" w:ascii="Calibri" w:hAnsi="Calibri" w:cs="Calibri"/>
          <w:sz w:val="24"/>
          <w:szCs w:val="24"/>
        </w:rPr>
        <w:t>3</w:t>
      </w:r>
      <w:r>
        <w:rPr>
          <w:rFonts w:hint="eastAsia" w:ascii="宋体" w:hAnsi="宋体" w:eastAsia="宋体" w:cs="宋体"/>
          <w:sz w:val="24"/>
          <w:szCs w:val="24"/>
        </w:rPr>
        <w:t>）投标人的报价应包含一切税金、货物、运输、安装调试、验收、售 后服务等费用。上述价格在相关合同交货期内为不变价。</w:t>
      </w:r>
    </w:p>
    <w:p>
      <w:pPr>
        <w:pStyle w:val="5"/>
        <w:keepNext w:val="0"/>
        <w:keepLines w:val="0"/>
        <w:widowControl/>
        <w:suppressLineNumbers w:val="0"/>
        <w:spacing w:before="75" w:beforeAutospacing="0" w:after="75" w:afterAutospacing="0" w:line="360" w:lineRule="atLeast"/>
        <w:ind w:left="0" w:right="0" w:firstLine="480"/>
      </w:pPr>
      <w:r>
        <w:rPr>
          <w:rFonts w:hint="eastAsia" w:ascii="宋体" w:hAnsi="宋体" w:eastAsia="宋体" w:cs="宋体"/>
          <w:sz w:val="24"/>
          <w:szCs w:val="24"/>
        </w:rPr>
        <w:t>（</w:t>
      </w:r>
      <w:r>
        <w:rPr>
          <w:rFonts w:hint="default" w:ascii="Calibri" w:hAnsi="Calibri" w:cs="Calibri"/>
          <w:sz w:val="24"/>
          <w:szCs w:val="24"/>
        </w:rPr>
        <w:t>4</w:t>
      </w:r>
      <w:r>
        <w:rPr>
          <w:rFonts w:hint="eastAsia" w:ascii="宋体" w:hAnsi="宋体" w:eastAsia="宋体" w:cs="宋体"/>
          <w:sz w:val="24"/>
          <w:szCs w:val="24"/>
        </w:rPr>
        <w:t>）投标人应用人民币报价。</w:t>
      </w:r>
    </w:p>
    <w:p>
      <w:pPr>
        <w:pStyle w:val="5"/>
        <w:keepNext w:val="0"/>
        <w:keepLines w:val="0"/>
        <w:widowControl/>
        <w:suppressLineNumbers w:val="0"/>
        <w:spacing w:before="75" w:beforeAutospacing="0" w:after="75" w:afterAutospacing="0" w:line="360" w:lineRule="atLeast"/>
        <w:ind w:left="0" w:right="0" w:firstLine="480"/>
      </w:pPr>
      <w:r>
        <w:rPr>
          <w:rFonts w:hint="eastAsia" w:ascii="宋体" w:hAnsi="宋体" w:eastAsia="宋体" w:cs="宋体"/>
          <w:sz w:val="24"/>
          <w:szCs w:val="24"/>
        </w:rPr>
        <w:t>（</w:t>
      </w:r>
      <w:r>
        <w:rPr>
          <w:rFonts w:hint="default" w:ascii="Calibri" w:hAnsi="Calibri" w:cs="Calibri"/>
          <w:sz w:val="24"/>
          <w:szCs w:val="24"/>
        </w:rPr>
        <w:t>5</w:t>
      </w:r>
      <w:r>
        <w:rPr>
          <w:rFonts w:hint="eastAsia" w:ascii="宋体" w:hAnsi="宋体" w:eastAsia="宋体" w:cs="宋体"/>
          <w:sz w:val="24"/>
          <w:szCs w:val="24"/>
        </w:rPr>
        <w:t>）若投标人的报价明显低于其他有效投标报价的，使得其投标报价可能低于其个别成本的，有可能影响产品质量或不能诚信履约的，投标人应按评标委员会要求作出书面说明并提供相关证明材料，不能合理说明或不能提供相关证明材料的，由评标委员会认定该投标人低于成本报价投标，其应作无效投标处理。</w:t>
      </w:r>
    </w:p>
    <w:p>
      <w:pPr>
        <w:pStyle w:val="5"/>
        <w:keepNext w:val="0"/>
        <w:keepLines w:val="0"/>
        <w:widowControl/>
        <w:suppressLineNumbers w:val="0"/>
        <w:spacing w:before="75" w:beforeAutospacing="0" w:after="75" w:afterAutospacing="0"/>
        <w:ind w:left="0" w:right="0"/>
      </w:pPr>
      <w:r>
        <w:rPr>
          <w:rStyle w:val="8"/>
          <w:rFonts w:hint="eastAsia" w:ascii="宋体" w:hAnsi="宋体" w:eastAsia="宋体" w:cs="宋体"/>
          <w:b/>
          <w:bCs/>
          <w:sz w:val="24"/>
          <w:szCs w:val="24"/>
        </w:rPr>
        <w:t>12、违约责任</w:t>
      </w:r>
    </w:p>
    <w:p>
      <w:pPr>
        <w:pStyle w:val="5"/>
        <w:keepNext w:val="0"/>
        <w:keepLines w:val="0"/>
        <w:widowControl/>
        <w:suppressLineNumbers w:val="0"/>
        <w:spacing w:before="0" w:beforeAutospacing="0" w:after="150" w:afterAutospacing="0"/>
        <w:ind w:left="0" w:right="0"/>
      </w:pPr>
      <w:r>
        <w:rPr>
          <w:rStyle w:val="8"/>
          <w:rFonts w:hint="eastAsia" w:ascii="宋体" w:hAnsi="宋体" w:eastAsia="宋体" w:cs="宋体"/>
          <w:b/>
          <w:bCs/>
          <w:sz w:val="24"/>
          <w:szCs w:val="24"/>
        </w:rPr>
        <w:t>  成交供 应商如有违反技术商务条款要求的，尤其是到书率和供货时间承诺不到位的，以成交金额30%支付违约金，违约金从履约保证金和结算款（履约保证金扣完后）中扣除。同时，可无条件终止成交供 应商的供货资格，并且由成交供应 商承担由此而引起的一切法律责任。</w:t>
      </w:r>
    </w:p>
    <w:p>
      <w:pPr>
        <w:keepNext w:val="0"/>
        <w:keepLines w:val="0"/>
        <w:widowControl/>
        <w:suppressLineNumbers w:val="0"/>
        <w:jc w:val="left"/>
      </w:pPr>
      <w:r>
        <w:rPr>
          <w:rFonts w:ascii="宋体" w:hAnsi="宋体" w:eastAsia="宋体" w:cs="宋体"/>
          <w:kern w:val="0"/>
          <w:sz w:val="24"/>
          <w:szCs w:val="24"/>
          <w:lang w:val="en-US" w:eastAsia="zh-CN" w:bidi="ar"/>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四、其他事项</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1、投标人需提供中小企业声明函，明确属大、中、小、微四个企业类型。</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2、凡参与政府采购并依法取得政府采购合同的供 应 商，均可使用政府采购合同向福建省政府采购网发布的政府采购合同融资业务信息的银行业金融机构申请融资，可在“政采贷”模块进行具体操作。</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3、企业申请所需提交的材料可登录“福建省政府采购网”查询。</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4、融资主要条件：①担保条件：除法定代表人或实际控制人担保外，如融资金额未超过政府采购合同金额的，银行不要求企业供 应 商提供财产抵质押或第三方担保，或附加其他担保条件。②专用账户：当银行同意授信后，企业供 应 商在该行开立封闭式专用账户，与采购人在合同中或通过签订补充协议约定唯一收款账号。③支付约定：银行发放贷款的同时，办理政府采购合同应收账款质押查询和登记，合同履行并验收后，采购人需将采购资金按合同约定支付到约定收款账户。</w:t>
      </w:r>
    </w:p>
    <w:p>
      <w:pPr>
        <w:pStyle w:val="5"/>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 </w:t>
      </w:r>
    </w:p>
    <w:p>
      <w:pPr>
        <w:keepNext w:val="0"/>
        <w:keepLines w:val="0"/>
        <w:widowControl/>
        <w:suppressLineNumbers w:val="0"/>
        <w:jc w:val="left"/>
      </w:pPr>
      <w:r>
        <w:rPr>
          <w:rFonts w:hint="eastAsia" w:ascii="微软雅黑" w:hAnsi="微软雅黑" w:eastAsia="微软雅黑" w:cs="微软雅黑"/>
          <w:i w:val="0"/>
          <w:iCs w:val="0"/>
          <w:caps w:val="0"/>
          <w:color w:val="393939"/>
          <w:spacing w:val="0"/>
          <w:kern w:val="0"/>
          <w:sz w:val="19"/>
          <w:szCs w:val="19"/>
          <w:shd w:val="clear" w:fill="FFFFFF"/>
          <w:lang w:val="en-US" w:eastAsia="zh-CN" w:bidi="ar"/>
        </w:rPr>
        <w:t> </w:t>
      </w:r>
    </w:p>
    <w:p>
      <w:pPr>
        <w:pStyle w:val="5"/>
        <w:keepNext w:val="0"/>
        <w:keepLines w:val="0"/>
        <w:widowControl/>
        <w:suppressLineNumbers w:val="0"/>
        <w:shd w:val="clear" w:fill="FFFFFF"/>
        <w:spacing w:before="75" w:beforeAutospacing="0" w:after="75" w:afterAutospacing="0" w:line="465" w:lineRule="atLeast"/>
        <w:ind w:left="0" w:right="0" w:firstLine="0"/>
        <w:rPr>
          <w:rFonts w:hint="eastAsia" w:ascii="微软雅黑" w:hAnsi="微软雅黑" w:eastAsia="微软雅黑" w:cs="微软雅黑"/>
          <w:i w:val="0"/>
          <w:iCs w:val="0"/>
          <w:caps w:val="0"/>
          <w:color w:val="393939"/>
          <w:spacing w:val="0"/>
          <w:sz w:val="19"/>
          <w:szCs w:val="19"/>
        </w:rPr>
      </w:pPr>
    </w:p>
    <w:p>
      <w:pPr>
        <w:pStyle w:val="5"/>
        <w:keepNext w:val="0"/>
        <w:keepLines w:val="0"/>
        <w:widowControl/>
        <w:suppressLineNumbers w:val="0"/>
        <w:shd w:val="clear" w:fill="FFFFFF"/>
        <w:spacing w:before="75" w:beforeAutospacing="0" w:after="75" w:afterAutospacing="0" w:line="465" w:lineRule="atLeast"/>
        <w:ind w:left="0" w:right="0" w:firstLine="0"/>
        <w:rPr>
          <w:rFonts w:hint="eastAsia" w:ascii="微软雅黑" w:hAnsi="微软雅黑" w:eastAsia="微软雅黑" w:cs="微软雅黑"/>
          <w:i w:val="0"/>
          <w:iCs w:val="0"/>
          <w:caps w:val="0"/>
          <w:color w:val="393939"/>
          <w:spacing w:val="0"/>
          <w:sz w:val="19"/>
          <w:szCs w:val="19"/>
        </w:rPr>
      </w:pPr>
    </w:p>
    <w:p>
      <w:pPr>
        <w:pStyle w:val="5"/>
        <w:keepNext w:val="0"/>
        <w:keepLines w:val="0"/>
        <w:widowControl/>
        <w:suppressLineNumbers w:val="0"/>
        <w:shd w:val="clear" w:fill="FFFFFF"/>
        <w:spacing w:before="75" w:beforeAutospacing="0" w:after="75" w:afterAutospacing="0" w:line="465" w:lineRule="atLeast"/>
        <w:ind w:left="0" w:right="0" w:firstLine="0"/>
        <w:rPr>
          <w:rFonts w:hint="eastAsia" w:ascii="微软雅黑" w:hAnsi="微软雅黑" w:eastAsia="微软雅黑" w:cs="微软雅黑"/>
          <w:i w:val="0"/>
          <w:iCs w:val="0"/>
          <w:caps w:val="0"/>
          <w:color w:val="393939"/>
          <w:spacing w:val="0"/>
          <w:sz w:val="19"/>
          <w:szCs w:val="19"/>
        </w:rPr>
      </w:pPr>
    </w:p>
    <w:p>
      <w:pPr>
        <w:pStyle w:val="5"/>
        <w:keepNext w:val="0"/>
        <w:keepLines w:val="0"/>
        <w:widowControl/>
        <w:suppressLineNumbers w:val="0"/>
        <w:shd w:val="clear" w:fill="FFFFFF"/>
        <w:spacing w:before="75" w:beforeAutospacing="0" w:after="75" w:afterAutospacing="0" w:line="465" w:lineRule="atLeast"/>
        <w:ind w:left="0" w:right="0" w:firstLine="0"/>
        <w:rPr>
          <w:rFonts w:hint="eastAsia" w:ascii="微软雅黑" w:hAnsi="微软雅黑" w:eastAsia="微软雅黑" w:cs="微软雅黑"/>
          <w:i w:val="0"/>
          <w:iCs w:val="0"/>
          <w:caps w:val="0"/>
          <w:color w:val="393939"/>
          <w:spacing w:val="0"/>
          <w:sz w:val="19"/>
          <w:szCs w:val="19"/>
        </w:rPr>
      </w:pPr>
    </w:p>
    <w:p>
      <w:pPr>
        <w:pStyle w:val="5"/>
        <w:keepNext w:val="0"/>
        <w:keepLines w:val="0"/>
        <w:widowControl/>
        <w:suppressLineNumbers w:val="0"/>
        <w:shd w:val="clear" w:fill="FFFFFF"/>
        <w:spacing w:before="75" w:beforeAutospacing="0" w:after="75" w:afterAutospacing="0" w:line="465" w:lineRule="atLeast"/>
        <w:ind w:left="0" w:right="0" w:firstLine="0"/>
        <w:rPr>
          <w:rFonts w:hint="eastAsia" w:ascii="微软雅黑" w:hAnsi="微软雅黑" w:eastAsia="微软雅黑" w:cs="微软雅黑"/>
          <w:i w:val="0"/>
          <w:iCs w:val="0"/>
          <w:caps w:val="0"/>
          <w:color w:val="393939"/>
          <w:spacing w:val="0"/>
          <w:sz w:val="19"/>
          <w:szCs w:val="19"/>
        </w:rPr>
      </w:pPr>
    </w:p>
    <w:p>
      <w:pPr>
        <w:pStyle w:val="5"/>
        <w:keepNext w:val="0"/>
        <w:keepLines w:val="0"/>
        <w:widowControl/>
        <w:suppressLineNumbers w:val="0"/>
        <w:shd w:val="clear" w:fill="FFFFFF"/>
        <w:spacing w:before="75" w:beforeAutospacing="0" w:after="75" w:afterAutospacing="0" w:line="465" w:lineRule="atLeast"/>
        <w:ind w:left="0" w:right="0" w:firstLine="0"/>
        <w:rPr>
          <w:rFonts w:hint="eastAsia" w:ascii="微软雅黑" w:hAnsi="微软雅黑" w:eastAsia="微软雅黑" w:cs="微软雅黑"/>
          <w:i w:val="0"/>
          <w:iCs w:val="0"/>
          <w:caps w:val="0"/>
          <w:color w:val="393939"/>
          <w:spacing w:val="0"/>
          <w:sz w:val="19"/>
          <w:szCs w:val="19"/>
        </w:rPr>
      </w:pPr>
    </w:p>
    <w:p>
      <w:pPr>
        <w:pStyle w:val="5"/>
        <w:keepNext w:val="0"/>
        <w:keepLines w:val="0"/>
        <w:widowControl/>
        <w:suppressLineNumbers w:val="0"/>
        <w:shd w:val="clear" w:fill="FFFFFF"/>
        <w:spacing w:before="75" w:beforeAutospacing="0" w:after="75" w:afterAutospacing="0" w:line="465" w:lineRule="atLeast"/>
        <w:ind w:left="0" w:right="0" w:firstLine="0"/>
        <w:rPr>
          <w:rFonts w:hint="eastAsia" w:ascii="微软雅黑" w:hAnsi="微软雅黑" w:eastAsia="微软雅黑" w:cs="微软雅黑"/>
          <w:i w:val="0"/>
          <w:iCs w:val="0"/>
          <w:caps w:val="0"/>
          <w:color w:val="393939"/>
          <w:spacing w:val="0"/>
          <w:sz w:val="19"/>
          <w:szCs w:val="19"/>
        </w:rPr>
      </w:pPr>
    </w:p>
    <w:p>
      <w:pPr>
        <w:pStyle w:val="5"/>
        <w:keepNext w:val="0"/>
        <w:keepLines w:val="0"/>
        <w:widowControl/>
        <w:suppressLineNumbers w:val="0"/>
        <w:shd w:val="clear" w:fill="FFFFFF"/>
        <w:spacing w:before="75" w:beforeAutospacing="0" w:after="75" w:afterAutospacing="0" w:line="465" w:lineRule="atLeast"/>
        <w:ind w:left="0" w:right="0" w:firstLine="0"/>
        <w:rPr>
          <w:rFonts w:hint="eastAsia" w:ascii="微软雅黑" w:hAnsi="微软雅黑" w:eastAsia="微软雅黑" w:cs="微软雅黑"/>
          <w:i w:val="0"/>
          <w:iCs w:val="0"/>
          <w:caps w:val="0"/>
          <w:color w:val="393939"/>
          <w:spacing w:val="0"/>
          <w:sz w:val="19"/>
          <w:szCs w:val="19"/>
        </w:rPr>
      </w:pPr>
    </w:p>
    <w:p>
      <w:pPr>
        <w:pStyle w:val="5"/>
        <w:keepNext w:val="0"/>
        <w:keepLines w:val="0"/>
        <w:widowControl/>
        <w:suppressLineNumbers w:val="0"/>
        <w:shd w:val="clear" w:fill="FFFFFF"/>
        <w:spacing w:before="75" w:beforeAutospacing="0" w:after="75" w:afterAutospacing="0" w:line="465" w:lineRule="atLeast"/>
        <w:ind w:left="0" w:right="0" w:firstLine="0"/>
        <w:rPr>
          <w:rFonts w:hint="eastAsia" w:ascii="微软雅黑" w:hAnsi="微软雅黑" w:eastAsia="微软雅黑" w:cs="微软雅黑"/>
          <w:i w:val="0"/>
          <w:iCs w:val="0"/>
          <w:caps w:val="0"/>
          <w:color w:val="393939"/>
          <w:spacing w:val="0"/>
          <w:sz w:val="19"/>
          <w:szCs w:val="19"/>
        </w:rPr>
      </w:pPr>
    </w:p>
    <w:p>
      <w:pPr>
        <w:pStyle w:val="5"/>
        <w:keepNext w:val="0"/>
        <w:keepLines w:val="0"/>
        <w:widowControl/>
        <w:suppressLineNumbers w:val="0"/>
        <w:shd w:val="clear" w:fill="FFFFFF"/>
        <w:spacing w:before="75" w:beforeAutospacing="0" w:after="75" w:afterAutospacing="0" w:line="465" w:lineRule="atLeast"/>
        <w:ind w:left="0" w:right="0" w:firstLine="0"/>
        <w:rPr>
          <w:rFonts w:hint="eastAsia" w:ascii="微软雅黑" w:hAnsi="微软雅黑" w:eastAsia="微软雅黑" w:cs="微软雅黑"/>
          <w:i w:val="0"/>
          <w:iCs w:val="0"/>
          <w:caps w:val="0"/>
          <w:color w:val="393939"/>
          <w:spacing w:val="0"/>
          <w:sz w:val="19"/>
          <w:szCs w:val="19"/>
        </w:rPr>
      </w:pPr>
    </w:p>
    <w:p>
      <w:pPr>
        <w:pStyle w:val="5"/>
        <w:keepNext w:val="0"/>
        <w:keepLines w:val="0"/>
        <w:widowControl/>
        <w:suppressLineNumbers w:val="0"/>
        <w:shd w:val="clear" w:fill="FFFFFF"/>
        <w:spacing w:before="75" w:beforeAutospacing="0" w:after="75" w:afterAutospacing="0" w:line="465" w:lineRule="atLeast"/>
        <w:ind w:left="0" w:right="0" w:firstLine="0"/>
        <w:rPr>
          <w:rFonts w:hint="eastAsia" w:ascii="微软雅黑" w:hAnsi="微软雅黑" w:eastAsia="微软雅黑" w:cs="微软雅黑"/>
          <w:i w:val="0"/>
          <w:iCs w:val="0"/>
          <w:caps w:val="0"/>
          <w:color w:val="393939"/>
          <w:spacing w:val="0"/>
          <w:sz w:val="19"/>
          <w:szCs w:val="19"/>
        </w:rPr>
      </w:pPr>
    </w:p>
    <w:p>
      <w:pPr>
        <w:keepNext w:val="0"/>
        <w:keepLines w:val="0"/>
        <w:widowControl/>
        <w:suppressLineNumbers w:val="0"/>
        <w:jc w:val="left"/>
      </w:pPr>
      <w:r>
        <w:rPr>
          <w:rFonts w:ascii="宋体" w:hAnsi="宋体" w:eastAsia="宋体" w:cs="宋体"/>
          <w:kern w:val="0"/>
          <w:sz w:val="24"/>
          <w:szCs w:val="24"/>
          <w:lang w:val="en-US" w:eastAsia="zh-CN" w:bidi="ar"/>
        </w:rPr>
        <w:t> </w:t>
      </w:r>
    </w:p>
    <w:p>
      <w:pPr>
        <w:pStyle w:val="5"/>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br w:type="textWrapping"/>
      </w:r>
      <w:r>
        <w:rPr>
          <w:rStyle w:val="8"/>
          <w:rFonts w:hint="eastAsia" w:ascii="宋体" w:hAnsi="宋体" w:eastAsia="宋体" w:cs="宋体"/>
          <w:b/>
          <w:bCs/>
          <w:spacing w:val="0"/>
          <w:sz w:val="24"/>
          <w:szCs w:val="24"/>
        </w:rPr>
        <w:t>第四章  合同主要条款及格式</w:t>
      </w:r>
    </w:p>
    <w:p>
      <w:pPr>
        <w:pStyle w:val="5"/>
        <w:keepNext w:val="0"/>
        <w:keepLines w:val="0"/>
        <w:widowControl/>
        <w:suppressLineNumbers w:val="0"/>
        <w:spacing w:before="75" w:beforeAutospacing="0" w:after="75" w:afterAutospacing="0" w:line="435" w:lineRule="atLeast"/>
        <w:ind w:left="0" w:right="0" w:firstLine="0"/>
        <w:jc w:val="center"/>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bCs/>
          <w:spacing w:val="0"/>
          <w:sz w:val="24"/>
          <w:szCs w:val="24"/>
        </w:rPr>
        <w:t>编制说明</w:t>
      </w:r>
    </w:p>
    <w:p>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b/>
          <w:bCs/>
          <w:spacing w:val="0"/>
          <w:sz w:val="24"/>
          <w:szCs w:val="24"/>
        </w:rPr>
        <w:t>1、签订合同应遵守《中华人民共和国政府采购法》、《中华人民共和国民法典》。</w:t>
      </w:r>
    </w:p>
    <w:p>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b/>
          <w:bCs/>
          <w:spacing w:val="0"/>
          <w:sz w:val="24"/>
          <w:szCs w:val="24"/>
        </w:rPr>
        <w:t>2、签订合同时，采购人与成交供应商应结合谈判文件第四章规定填列相应内容。如果双方使用谈判文件第四章已有规定的条款及格式，双方均不得对规定进行变更或调整；谈判文件第四章未作规定的条款及格式，双方可通过友好协商进行约定。</w:t>
      </w:r>
    </w:p>
    <w:p>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b/>
          <w:bCs/>
          <w:spacing w:val="0"/>
          <w:sz w:val="24"/>
          <w:szCs w:val="24"/>
        </w:rPr>
        <w:t>3.本章节所附的合同主要条款及格式为参考文本，如果因为项目实际特点不能适用，则可由甲乙双方在合同签订阶段可通过友好协商进行约定。</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甲方：</w:t>
      </w:r>
      <w:r>
        <w:rPr>
          <w:rFonts w:hint="eastAsia" w:ascii="宋体" w:hAnsi="宋体" w:eastAsia="宋体" w:cs="宋体"/>
          <w:spacing w:val="0"/>
          <w:sz w:val="24"/>
          <w:szCs w:val="24"/>
          <w:u w:val="single"/>
        </w:rPr>
        <w:t>泉州师范学院</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乙方：</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根据项目编号为</w:t>
      </w:r>
      <w:r>
        <w:rPr>
          <w:rFonts w:hint="eastAsia" w:ascii="宋体" w:hAnsi="宋体" w:eastAsia="宋体" w:cs="宋体"/>
          <w:spacing w:val="0"/>
          <w:sz w:val="24"/>
          <w:szCs w:val="24"/>
          <w:u w:val="single"/>
        </w:rPr>
        <w:t>[350500]YXHC[TP]2022001</w:t>
      </w:r>
      <w:r>
        <w:rPr>
          <w:rFonts w:hint="eastAsia" w:ascii="宋体" w:hAnsi="宋体" w:eastAsia="宋体" w:cs="宋体"/>
          <w:spacing w:val="0"/>
          <w:sz w:val="24"/>
          <w:szCs w:val="24"/>
        </w:rPr>
        <w:t>的</w:t>
      </w:r>
      <w:r>
        <w:rPr>
          <w:rFonts w:hint="eastAsia" w:ascii="宋体" w:hAnsi="宋体" w:eastAsia="宋体" w:cs="宋体"/>
          <w:spacing w:val="0"/>
          <w:sz w:val="24"/>
          <w:szCs w:val="24"/>
          <w:u w:val="single"/>
        </w:rPr>
        <w:t>泉州师范学院图书馆中文纸质图书采购项目</w:t>
      </w:r>
      <w:r>
        <w:rPr>
          <w:rFonts w:hint="eastAsia" w:ascii="宋体" w:hAnsi="宋体" w:eastAsia="宋体" w:cs="宋体"/>
          <w:spacing w:val="0"/>
          <w:sz w:val="24"/>
          <w:szCs w:val="24"/>
        </w:rPr>
        <w:t>项目（以下简称：“本项目”）的谈判结果，乙方为成交供应商。现经甲乙双方友好协商，就以下事项达成一致并签订本合同：</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1、下列合同文件是构成本合同不可分割的部分：</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1.1合同条款；</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1.2谈判文件、乙方的响应文件；</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1.3其他文件或材料：□无。□</w:t>
      </w:r>
      <w:r>
        <w:rPr>
          <w:rFonts w:hint="eastAsia" w:ascii="宋体" w:hAnsi="宋体" w:eastAsia="宋体" w:cs="宋体"/>
          <w:color w:val="393939"/>
          <w:spacing w:val="0"/>
        </w:rPr>
        <w:t>（若有联合协议或分包意向协议）</w:t>
      </w:r>
      <w:r>
        <w:rPr>
          <w:rFonts w:hint="eastAsia" w:ascii="宋体" w:hAnsi="宋体" w:eastAsia="宋体" w:cs="宋体"/>
          <w:spacing w:val="0"/>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2、合同标的</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3、合同总金额</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3.1合同总金额为人民币大写：元（￥）。</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4、合同标的交付时间、地点和条件</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4.1交付时间：；</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4.2交付地点：；</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4.3交付条件：。</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5、合同标的应符合谈判文件、乙方响应文件的规定或约定，具体如下：</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6、验收</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6.1验收应按照谈判文件、乙方响应文件的规定或约定进行，具体如下：</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6.2本项目是否邀请其他供应商参与验收：</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□不邀请。□邀请，具体如下：</w:t>
      </w:r>
      <w:r>
        <w:rPr>
          <w:rFonts w:hint="eastAsia" w:ascii="宋体" w:hAnsi="宋体" w:eastAsia="宋体" w:cs="宋体"/>
          <w:spacing w:val="0"/>
          <w:sz w:val="24"/>
          <w:szCs w:val="24"/>
          <w:u w:val="single"/>
        </w:rPr>
        <w:t>（按照谈判文件规定填写）</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7、合同款项的支付应按照谈判文件的规定进行，具体如下：</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（按照实际情况编制填写，可以是表格或文字描述，包括一次性支付或分期支付等）</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8、履约保证金</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□无。□有，具体如下：</w:t>
      </w:r>
      <w:r>
        <w:rPr>
          <w:rFonts w:hint="eastAsia" w:ascii="宋体" w:hAnsi="宋体" w:eastAsia="宋体" w:cs="宋体"/>
          <w:spacing w:val="0"/>
          <w:sz w:val="24"/>
          <w:szCs w:val="24"/>
          <w:u w:val="single"/>
        </w:rPr>
        <w:t>（按照谈判文件规定填写）</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9、合同有效期</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10、违约责任</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11、知识产权</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12、解决争议的方法</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12.1甲、乙双方协商解决。</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12.2若协商解决不成，则通过下列途径之一解决：</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□提交仲裁委员会仲裁，具体如下：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□向人民法院提起诉讼，具体如下：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13、不可抗力</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13.1因不可抗力造成违约的，遭受不可抗力一方应及时向对方通报不能履行或不能完全履行的理由，并在随后取得有关主管机关证明后的</w:t>
      </w:r>
      <w:r>
        <w:rPr>
          <w:rFonts w:hint="default" w:ascii="Calibri" w:hAnsi="Calibri" w:cs="Calibri"/>
          <w:spacing w:val="0"/>
          <w:sz w:val="24"/>
          <w:szCs w:val="24"/>
        </w:rPr>
        <w:t>15</w:t>
      </w:r>
      <w:r>
        <w:rPr>
          <w:rFonts w:hint="eastAsia" w:ascii="宋体" w:hAnsi="宋体" w:eastAsia="宋体" w:cs="宋体"/>
          <w:spacing w:val="0"/>
          <w:sz w:val="24"/>
          <w:szCs w:val="24"/>
        </w:rPr>
        <w:t>日内向另一方提供不可抗力发生及持续期间的充分证据。基于以上行为，允许遭受不可抗力一方延期履行、部分履行或不履行合同，并根据情况可部分或全部免于承担违约责任。</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14、合同条款</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15、其他约定</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15.1合同文件与本合同具有同等法律效力。</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15.2本合同未尽事宜，双方可另行补充。</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15.3本合同自签订之日起生效。</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15.4本合同一式</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份，经双方授权代表签字并盖章后生效。甲方、乙方各执</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份，送</w:t>
      </w:r>
      <w:r>
        <w:rPr>
          <w:rFonts w:hint="eastAsia" w:ascii="宋体" w:hAnsi="宋体" w:eastAsia="宋体" w:cs="宋体"/>
          <w:spacing w:val="0"/>
          <w:sz w:val="24"/>
          <w:szCs w:val="24"/>
          <w:u w:val="single"/>
        </w:rPr>
        <w:t>（填写需要备案的监管部门的全称）</w:t>
      </w:r>
      <w:r>
        <w:rPr>
          <w:rFonts w:hint="eastAsia" w:ascii="宋体" w:hAnsi="宋体" w:eastAsia="宋体" w:cs="宋体"/>
          <w:spacing w:val="0"/>
          <w:sz w:val="24"/>
          <w:szCs w:val="24"/>
        </w:rPr>
        <w:t>备案</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份，具有同等效力。</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15.5其他：□无。□</w:t>
      </w:r>
      <w:r>
        <w:rPr>
          <w:rFonts w:hint="eastAsia" w:ascii="宋体" w:hAnsi="宋体" w:eastAsia="宋体" w:cs="宋体"/>
          <w:spacing w:val="0"/>
          <w:sz w:val="24"/>
          <w:szCs w:val="24"/>
          <w:u w:val="single"/>
        </w:rPr>
        <w:t>（按照实际情况编制填写需要增加的内容）</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（以下无正文）</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pBdr>
          <w:left w:val="none" w:color="auto" w:sz="0" w:space="0"/>
          <w:right w:val="none" w:color="auto" w:sz="0" w:space="0"/>
        </w:pBdr>
        <w:spacing w:before="75" w:beforeAutospacing="0" w:after="75" w:afterAutospacing="0"/>
        <w:ind w:left="-180" w:right="-180" w:firstLine="0"/>
      </w:pPr>
      <w:r>
        <w:rPr>
          <w:rFonts w:hint="eastAsia" w:ascii="宋体" w:hAnsi="宋体" w:eastAsia="宋体" w:cs="宋体"/>
          <w:spacing w:val="0"/>
          <w:sz w:val="24"/>
          <w:szCs w:val="24"/>
          <w:bdr w:val="none" w:color="auto" w:sz="0" w:space="0"/>
        </w:rPr>
        <w:t>甲方：泉州师范学院乙方：</w:t>
      </w:r>
    </w:p>
    <w:p>
      <w:pPr>
        <w:pStyle w:val="5"/>
        <w:keepNext w:val="0"/>
        <w:keepLines w:val="0"/>
        <w:widowControl/>
        <w:suppressLineNumbers w:val="0"/>
        <w:pBdr>
          <w:left w:val="none" w:color="auto" w:sz="0" w:space="0"/>
          <w:right w:val="none" w:color="auto" w:sz="0" w:space="0"/>
        </w:pBdr>
        <w:spacing w:before="75" w:beforeAutospacing="0" w:after="75" w:afterAutospacing="0"/>
        <w:ind w:left="-180" w:right="-180" w:firstLine="0"/>
      </w:pPr>
      <w:r>
        <w:rPr>
          <w:rFonts w:hint="eastAsia" w:ascii="宋体" w:hAnsi="宋体" w:eastAsia="宋体" w:cs="宋体"/>
          <w:spacing w:val="0"/>
          <w:sz w:val="24"/>
          <w:szCs w:val="24"/>
          <w:bdr w:val="none" w:color="auto" w:sz="0" w:space="0"/>
        </w:rPr>
        <w:t>住所：泉州市丰泽区东海大街398号住所：</w:t>
      </w:r>
    </w:p>
    <w:p>
      <w:pPr>
        <w:pStyle w:val="5"/>
        <w:keepNext w:val="0"/>
        <w:keepLines w:val="0"/>
        <w:widowControl/>
        <w:suppressLineNumbers w:val="0"/>
        <w:pBdr>
          <w:left w:val="none" w:color="auto" w:sz="0" w:space="0"/>
          <w:right w:val="none" w:color="auto" w:sz="0" w:space="0"/>
        </w:pBdr>
        <w:spacing w:before="75" w:beforeAutospacing="0" w:after="75" w:afterAutospacing="0"/>
        <w:ind w:left="-180" w:right="-180" w:firstLine="0"/>
      </w:pPr>
      <w:r>
        <w:rPr>
          <w:rFonts w:hint="eastAsia" w:ascii="宋体" w:hAnsi="宋体" w:eastAsia="宋体" w:cs="宋体"/>
          <w:spacing w:val="0"/>
          <w:sz w:val="24"/>
          <w:szCs w:val="24"/>
          <w:bdr w:val="none" w:color="auto" w:sz="0" w:space="0"/>
        </w:rPr>
        <w:t>单位负责人：单位负责人：</w:t>
      </w:r>
    </w:p>
    <w:p>
      <w:pPr>
        <w:pStyle w:val="5"/>
        <w:keepNext w:val="0"/>
        <w:keepLines w:val="0"/>
        <w:widowControl/>
        <w:suppressLineNumbers w:val="0"/>
        <w:pBdr>
          <w:left w:val="none" w:color="auto" w:sz="0" w:space="0"/>
          <w:right w:val="none" w:color="auto" w:sz="0" w:space="0"/>
        </w:pBdr>
        <w:spacing w:before="75" w:beforeAutospacing="0" w:after="75" w:afterAutospacing="0"/>
        <w:ind w:left="-180" w:right="-180" w:firstLine="0"/>
      </w:pPr>
      <w:r>
        <w:rPr>
          <w:rFonts w:hint="eastAsia" w:ascii="宋体" w:hAnsi="宋体" w:eastAsia="宋体" w:cs="宋体"/>
          <w:spacing w:val="0"/>
          <w:sz w:val="24"/>
          <w:szCs w:val="24"/>
          <w:bdr w:val="none" w:color="auto" w:sz="0" w:space="0"/>
        </w:rPr>
        <w:t>委托代理人：0595-22919532委托代理人：</w:t>
      </w:r>
    </w:p>
    <w:p>
      <w:pPr>
        <w:pStyle w:val="5"/>
        <w:keepNext w:val="0"/>
        <w:keepLines w:val="0"/>
        <w:widowControl/>
        <w:suppressLineNumbers w:val="0"/>
        <w:pBdr>
          <w:left w:val="none" w:color="auto" w:sz="0" w:space="0"/>
          <w:right w:val="none" w:color="auto" w:sz="0" w:space="0"/>
        </w:pBdr>
        <w:spacing w:before="75" w:beforeAutospacing="0" w:after="75" w:afterAutospacing="0"/>
        <w:ind w:left="-180" w:right="-180" w:firstLine="0"/>
      </w:pPr>
      <w:r>
        <w:rPr>
          <w:rFonts w:hint="eastAsia" w:ascii="宋体" w:hAnsi="宋体" w:eastAsia="宋体" w:cs="宋体"/>
          <w:spacing w:val="0"/>
          <w:sz w:val="24"/>
          <w:szCs w:val="24"/>
          <w:bdr w:val="none" w:color="auto" w:sz="0" w:space="0"/>
        </w:rPr>
        <w:t>联系方法：0595-22919532联系方法：</w:t>
      </w:r>
    </w:p>
    <w:p>
      <w:pPr>
        <w:pStyle w:val="5"/>
        <w:keepNext w:val="0"/>
        <w:keepLines w:val="0"/>
        <w:widowControl/>
        <w:suppressLineNumbers w:val="0"/>
        <w:pBdr>
          <w:left w:val="none" w:color="auto" w:sz="0" w:space="0"/>
          <w:right w:val="none" w:color="auto" w:sz="0" w:space="0"/>
        </w:pBdr>
        <w:spacing w:before="75" w:beforeAutospacing="0" w:after="75" w:afterAutospacing="0"/>
        <w:ind w:left="-180" w:right="-180" w:firstLine="0"/>
      </w:pPr>
      <w:r>
        <w:rPr>
          <w:rFonts w:hint="eastAsia" w:ascii="宋体" w:hAnsi="宋体" w:eastAsia="宋体" w:cs="宋体"/>
          <w:spacing w:val="0"/>
          <w:sz w:val="24"/>
          <w:szCs w:val="24"/>
          <w:bdr w:val="none" w:color="auto" w:sz="0" w:space="0"/>
        </w:rPr>
        <w:t>开户银行：开户银行：</w:t>
      </w:r>
    </w:p>
    <w:p>
      <w:pPr>
        <w:pStyle w:val="5"/>
        <w:keepNext w:val="0"/>
        <w:keepLines w:val="0"/>
        <w:widowControl/>
        <w:suppressLineNumbers w:val="0"/>
        <w:pBdr>
          <w:left w:val="none" w:color="auto" w:sz="0" w:space="0"/>
          <w:right w:val="none" w:color="auto" w:sz="0" w:space="0"/>
        </w:pBdr>
        <w:spacing w:before="75" w:beforeAutospacing="0" w:after="75" w:afterAutospacing="0"/>
        <w:ind w:left="-180" w:right="-180" w:firstLine="0"/>
      </w:pPr>
      <w:r>
        <w:rPr>
          <w:rFonts w:hint="eastAsia" w:ascii="宋体" w:hAnsi="宋体" w:eastAsia="宋体" w:cs="宋体"/>
          <w:spacing w:val="0"/>
          <w:sz w:val="24"/>
          <w:szCs w:val="24"/>
          <w:bdr w:val="none" w:color="auto" w:sz="0" w:space="0"/>
        </w:rPr>
        <w:t>账号：账号：</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签订地点：</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签订日期：</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5"/>
        <w:keepNext w:val="0"/>
        <w:keepLines w:val="0"/>
        <w:widowControl/>
        <w:suppressLineNumbers w:val="0"/>
        <w:spacing w:before="75" w:beforeAutospacing="0" w:after="240"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hd w:val="clear" w:fill="FFFFFF"/>
        <w:spacing w:before="75" w:beforeAutospacing="0" w:after="75" w:afterAutospacing="0" w:line="435" w:lineRule="atLeast"/>
        <w:ind w:left="0" w:right="0" w:firstLine="0"/>
        <w:rPr>
          <w:rFonts w:hint="eastAsia" w:ascii="微软雅黑" w:hAnsi="微软雅黑" w:eastAsia="微软雅黑" w:cs="微软雅黑"/>
          <w:i w:val="0"/>
          <w:iCs w:val="0"/>
          <w:caps w:val="0"/>
          <w:color w:val="393939"/>
          <w:spacing w:val="0"/>
          <w:sz w:val="19"/>
          <w:szCs w:val="19"/>
        </w:rPr>
      </w:pP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b/>
          <w:bCs/>
          <w:spacing w:val="0"/>
          <w:sz w:val="24"/>
          <w:szCs w:val="24"/>
        </w:rPr>
        <w:t>第五章  首次响应文件格式</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b/>
          <w:bCs/>
          <w:spacing w:val="0"/>
          <w:sz w:val="24"/>
          <w:szCs w:val="24"/>
        </w:rPr>
        <w:t>编制说明</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本附件所有格式为响应文件的组成部分，供采购人或代理机构编制谈判文件时参考使用。由于新增政策、行业管理规定或者不同项目实际特点需要,则采购人或代理机构可以对有关表格进行必要的补充或修改，以满足实际项目的使用。</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复印件无效”的材料或资料，供应商在纸质响应文件正本中应提供原件）。</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95" w:lineRule="atLeast"/>
        <w:ind w:left="0" w:right="0" w:firstLine="0"/>
      </w:pPr>
      <w:r>
        <w:rPr>
          <w:spacing w:val="0"/>
          <w:sz w:val="24"/>
          <w:szCs w:val="24"/>
        </w:rPr>
        <w:t> </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bCs/>
          <w:spacing w:val="0"/>
          <w:sz w:val="24"/>
          <w:szCs w:val="24"/>
        </w:rPr>
        <w:t>福建省政府采购项目竞争性谈判</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bCs/>
          <w:spacing w:val="0"/>
          <w:sz w:val="24"/>
          <w:szCs w:val="24"/>
        </w:rPr>
        <w:t>响应文件</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bCs/>
          <w:spacing w:val="0"/>
          <w:sz w:val="24"/>
          <w:szCs w:val="24"/>
        </w:rPr>
        <w:t>（首次）</w:t>
      </w:r>
    </w:p>
    <w:p>
      <w:pPr>
        <w:pStyle w:val="5"/>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1260"/>
      </w:pPr>
      <w:r>
        <w:rPr>
          <w:rStyle w:val="8"/>
          <w:rFonts w:hint="eastAsia" w:ascii="宋体" w:hAnsi="宋体" w:eastAsia="宋体" w:cs="宋体"/>
          <w:b/>
          <w:bCs/>
          <w:spacing w:val="0"/>
          <w:sz w:val="24"/>
          <w:szCs w:val="24"/>
        </w:rPr>
        <w:t>项目名称：               </w:t>
      </w:r>
    </w:p>
    <w:p>
      <w:pPr>
        <w:pStyle w:val="5"/>
        <w:keepNext w:val="0"/>
        <w:keepLines w:val="0"/>
        <w:widowControl/>
        <w:suppressLineNumbers w:val="0"/>
        <w:spacing w:before="75" w:beforeAutospacing="0" w:after="75" w:afterAutospacing="0"/>
        <w:ind w:left="0" w:right="0" w:firstLine="1260"/>
      </w:pPr>
      <w:r>
        <w:rPr>
          <w:rStyle w:val="8"/>
          <w:rFonts w:hint="eastAsia" w:ascii="宋体" w:hAnsi="宋体" w:eastAsia="宋体" w:cs="宋体"/>
          <w:b/>
          <w:bCs/>
          <w:spacing w:val="0"/>
          <w:sz w:val="24"/>
          <w:szCs w:val="24"/>
        </w:rPr>
        <w:t>项目编号：               </w:t>
      </w:r>
    </w:p>
    <w:p>
      <w:pPr>
        <w:pStyle w:val="5"/>
        <w:keepNext w:val="0"/>
        <w:keepLines w:val="0"/>
        <w:widowControl/>
        <w:suppressLineNumbers w:val="0"/>
        <w:spacing w:before="75" w:beforeAutospacing="0" w:after="75" w:afterAutospacing="0"/>
        <w:ind w:left="0" w:right="0" w:firstLine="1260"/>
      </w:pPr>
      <w:r>
        <w:rPr>
          <w:rStyle w:val="8"/>
          <w:rFonts w:hint="eastAsia" w:ascii="宋体" w:hAnsi="宋体" w:eastAsia="宋体" w:cs="宋体"/>
          <w:b/>
          <w:bCs/>
          <w:spacing w:val="0"/>
          <w:sz w:val="24"/>
          <w:szCs w:val="24"/>
        </w:rPr>
        <w:t>合同包:                  </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b/>
          <w:bCs/>
          <w:spacing w:val="0"/>
          <w:sz w:val="24"/>
          <w:szCs w:val="24"/>
        </w:rPr>
        <w:t>      供应商名称 ：               </w:t>
      </w:r>
    </w:p>
    <w:p>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b/>
          <w:bCs/>
          <w:spacing w:val="0"/>
          <w:sz w:val="24"/>
          <w:szCs w:val="24"/>
        </w:rPr>
        <w:t>      日    期 ：               </w:t>
      </w:r>
    </w:p>
    <w:p>
      <w:pPr>
        <w:pStyle w:val="5"/>
        <w:keepNext w:val="0"/>
        <w:keepLines w:val="0"/>
        <w:widowControl/>
        <w:suppressLineNumbers w:val="0"/>
        <w:spacing w:before="75" w:beforeAutospacing="0" w:after="75" w:afterAutospacing="0"/>
        <w:ind w:left="0" w:right="0" w:firstLine="0"/>
        <w:jc w:val="center"/>
      </w:pPr>
      <w:r>
        <w:rPr>
          <w:spacing w:val="0"/>
          <w:sz w:val="24"/>
          <w:szCs w:val="24"/>
        </w:rPr>
        <w:t> </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bCs/>
          <w:spacing w:val="0"/>
          <w:sz w:val="24"/>
          <w:szCs w:val="24"/>
        </w:rPr>
        <w:br w:type="textWrapping"/>
      </w:r>
      <w:r>
        <w:rPr>
          <w:rStyle w:val="8"/>
          <w:rFonts w:hint="eastAsia" w:ascii="宋体" w:hAnsi="宋体" w:eastAsia="宋体" w:cs="宋体"/>
          <w:b/>
          <w:bCs/>
          <w:spacing w:val="0"/>
          <w:sz w:val="24"/>
          <w:szCs w:val="24"/>
        </w:rPr>
        <w:t>目  录</w:t>
      </w:r>
    </w:p>
    <w:p>
      <w:pPr>
        <w:pStyle w:val="5"/>
        <w:keepNext w:val="0"/>
        <w:keepLines w:val="0"/>
        <w:widowControl/>
        <w:suppressLineNumbers w:val="0"/>
        <w:spacing w:before="75" w:beforeAutospacing="0" w:after="75" w:afterAutospacing="0" w:line="465" w:lineRule="atLeast"/>
        <w:ind w:left="0" w:right="0" w:firstLine="0"/>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附件1：谈判响应声明</w:t>
      </w:r>
    </w:p>
    <w:p>
      <w:pPr>
        <w:pStyle w:val="5"/>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附件2：报价一览表（含详细报价书）</w:t>
      </w:r>
    </w:p>
    <w:p>
      <w:pPr>
        <w:pStyle w:val="5"/>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附件3：资格证明文件</w:t>
      </w:r>
    </w:p>
    <w:p>
      <w:pPr>
        <w:pStyle w:val="5"/>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附件4：谈判保证金凭证</w:t>
      </w:r>
    </w:p>
    <w:p>
      <w:pPr>
        <w:pStyle w:val="5"/>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附件5：技术、服务和商务响应表</w:t>
      </w:r>
    </w:p>
    <w:p>
      <w:pPr>
        <w:pStyle w:val="5"/>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附件6：相关技术、商务、服务响应承诺及资料</w:t>
      </w:r>
    </w:p>
    <w:p>
      <w:pPr>
        <w:pStyle w:val="5"/>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附件7：供应商提交符合政府采购政策的证明材料</w:t>
      </w:r>
    </w:p>
    <w:p>
      <w:pPr>
        <w:pStyle w:val="5"/>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附件8：要求作为响应文件组成部分的其他内容（若有）</w:t>
      </w:r>
    </w:p>
    <w:p>
      <w:pPr>
        <w:pStyle w:val="5"/>
        <w:keepNext w:val="0"/>
        <w:keepLines w:val="0"/>
        <w:widowControl/>
        <w:suppressLineNumbers w:val="0"/>
        <w:spacing w:before="75" w:beforeAutospacing="0" w:after="75" w:afterAutospacing="0" w:line="465" w:lineRule="atLeast"/>
        <w:ind w:left="0" w:right="0" w:firstLine="0"/>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spacing w:val="0"/>
          <w:sz w:val="24"/>
          <w:szCs w:val="24"/>
        </w:rPr>
        <w:t> </w:t>
      </w:r>
    </w:p>
    <w:p>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b/>
          <w:bCs/>
          <w:spacing w:val="0"/>
          <w:sz w:val="24"/>
          <w:szCs w:val="24"/>
        </w:rPr>
        <w:br w:type="textWrapping"/>
      </w:r>
      <w:r>
        <w:rPr>
          <w:rFonts w:hint="eastAsia" w:ascii="宋体" w:hAnsi="宋体" w:eastAsia="宋体" w:cs="宋体"/>
          <w:spacing w:val="0"/>
          <w:sz w:val="24"/>
          <w:szCs w:val="24"/>
        </w:rPr>
        <w:t>附件1            </w:t>
      </w:r>
      <w:r>
        <w:rPr>
          <w:rStyle w:val="8"/>
          <w:rFonts w:hint="eastAsia" w:ascii="宋体" w:hAnsi="宋体" w:eastAsia="宋体" w:cs="宋体"/>
          <w:b/>
          <w:bCs/>
          <w:spacing w:val="0"/>
          <w:sz w:val="24"/>
          <w:szCs w:val="24"/>
        </w:rPr>
        <w:t>谈判响应声明</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5"/>
        <w:keepNext w:val="0"/>
        <w:keepLines w:val="0"/>
        <w:widowControl/>
        <w:suppressLineNumbers w:val="0"/>
        <w:spacing w:before="75" w:beforeAutospacing="0" w:after="75" w:afterAutospacing="0" w:line="435" w:lineRule="atLeast"/>
        <w:ind w:left="0" w:right="0" w:firstLine="0"/>
        <w:jc w:val="left"/>
      </w:pPr>
      <w:r>
        <w:rPr>
          <w:rFonts w:hint="eastAsia" w:ascii="宋体" w:hAnsi="宋体" w:eastAsia="宋体" w:cs="宋体"/>
          <w:spacing w:val="0"/>
          <w:sz w:val="24"/>
          <w:szCs w:val="24"/>
        </w:rPr>
        <w:t>1.根据贵方为   项目（项目编号:   ）的采购公告（或采购邀请书），我方签字代表    （全名、职务）   经正式授权并代表的供应商       （供应商名称、地址）提交包含下述内容的首次响应文件纸质文本正本   套，副本  套及电子文档  套。</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（1）谈判响应声明</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（2）报价一览表（含详细报价书）</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（3）资格证明文件</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（4）谈判保证金凭证</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（5）技术、服务和商务响应表</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（6）相关技术、商务、服务响应承诺及资料</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（7）供应商提交符合政府采购政策的证明材料</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（8）按照谈判文件规定，要求作为响应文件组成部分的其他内容（若有）</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2.据此函，我方宣布响应承诺如下：</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2.4我方已经按照谈判文件要求提交谈判保证金。我方如果发生任何竞争性谈判文件中所述不予退还谈判保证金的情况，则我方的谈判保证金将被贵方不予退还，我方对此无异议。</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2.5我方愿意向贵方提供任何与本项目谈判采购有关的数据或资料。若贵方需要，我方愿意提供我方作出的一切承诺的证明材料。</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5"/>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通信地址：                                         .</w:t>
      </w:r>
    </w:p>
    <w:p>
      <w:pPr>
        <w:pStyle w:val="5"/>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邮编：               传真号：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联系电话（固定电话和移动电话）：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供应商代表：     （签字） </w:t>
      </w:r>
    </w:p>
    <w:p>
      <w:pPr>
        <w:pStyle w:val="5"/>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供应商代表电子信箱：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供应商：         （全称并加盖公章）              .</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日  期：     年    月    日</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b/>
          <w:bCs/>
          <w:spacing w:val="0"/>
          <w:sz w:val="24"/>
          <w:szCs w:val="24"/>
        </w:rPr>
        <w:br w:type="textWrapping"/>
      </w:r>
      <w:r>
        <w:rPr>
          <w:rFonts w:hint="eastAsia" w:ascii="宋体" w:hAnsi="宋体" w:eastAsia="宋体" w:cs="宋体"/>
          <w:spacing w:val="0"/>
          <w:sz w:val="24"/>
          <w:szCs w:val="24"/>
        </w:rPr>
        <w:t>附件2</w:t>
      </w:r>
      <w:r>
        <w:rPr>
          <w:rFonts w:hint="eastAsia" w:ascii="宋体" w:hAnsi="宋体" w:eastAsia="宋体" w:cs="宋体"/>
          <w:spacing w:val="0"/>
          <w:sz w:val="28"/>
          <w:szCs w:val="28"/>
        </w:rPr>
        <w:t>              </w:t>
      </w:r>
      <w:r>
        <w:rPr>
          <w:rStyle w:val="8"/>
          <w:rFonts w:hint="eastAsia" w:ascii="宋体" w:hAnsi="宋体" w:eastAsia="宋体" w:cs="宋体"/>
          <w:b/>
          <w:bCs/>
          <w:spacing w:val="0"/>
          <w:sz w:val="36"/>
          <w:szCs w:val="36"/>
        </w:rPr>
        <w:t>   报价一览表</w:t>
      </w:r>
    </w:p>
    <w:p>
      <w:pPr>
        <w:pStyle w:val="5"/>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供应商名称：（全称加盖单位公章）项目编号∶          货币单位：元人民币</w:t>
      </w:r>
    </w:p>
    <w:tbl>
      <w:tblPr>
        <w:tblW w:w="877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037"/>
        <w:gridCol w:w="3756"/>
        <w:gridCol w:w="1803"/>
        <w:gridCol w:w="1007"/>
        <w:gridCol w:w="11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rPr>
        <w:tc>
          <w:tcPr>
            <w:tcW w:w="103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合同包</w:t>
            </w:r>
          </w:p>
        </w:tc>
        <w:tc>
          <w:tcPr>
            <w:tcW w:w="375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首次报价</w:t>
            </w:r>
          </w:p>
        </w:tc>
        <w:tc>
          <w:tcPr>
            <w:tcW w:w="180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交货期/工期/项目完成时间/服务时间</w:t>
            </w:r>
          </w:p>
        </w:tc>
        <w:tc>
          <w:tcPr>
            <w:tcW w:w="100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谈判保证金</w:t>
            </w:r>
          </w:p>
        </w:tc>
        <w:tc>
          <w:tcPr>
            <w:tcW w:w="117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15" w:hRule="atLeast"/>
        </w:trPr>
        <w:tc>
          <w:tcPr>
            <w:tcW w:w="103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1"/>
                <w:szCs w:val="21"/>
              </w:rPr>
              <w:t>*</w:t>
            </w:r>
          </w:p>
        </w:tc>
        <w:tc>
          <w:tcPr>
            <w:tcW w:w="3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rPr>
        <w:tc>
          <w:tcPr>
            <w:tcW w:w="103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rPr>
        <w:tc>
          <w:tcPr>
            <w:tcW w:w="103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15" w:hRule="atLeast"/>
        </w:trPr>
        <w:tc>
          <w:tcPr>
            <w:tcW w:w="103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15" w:hRule="atLeast"/>
        </w:trPr>
        <w:tc>
          <w:tcPr>
            <w:tcW w:w="103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bl>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备注：详细报价书另纸详列，格式自拟。</w:t>
      </w:r>
    </w:p>
    <w:p>
      <w:pPr>
        <w:pStyle w:val="5"/>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1"/>
          <w:szCs w:val="21"/>
        </w:rPr>
        <w:t>                                                                            </w:t>
      </w:r>
      <w:r>
        <w:rPr>
          <w:rFonts w:hint="eastAsia" w:ascii="宋体" w:hAnsi="宋体" w:eastAsia="宋体" w:cs="宋体"/>
          <w:spacing w:val="0"/>
          <w:sz w:val="24"/>
          <w:szCs w:val="24"/>
        </w:rPr>
        <w:t>         供应商代表：             （签字）   </w:t>
      </w:r>
    </w:p>
    <w:p>
      <w:pPr>
        <w:pStyle w:val="5"/>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375" w:lineRule="atLeast"/>
        <w:ind w:left="0" w:right="0" w:firstLine="0"/>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附件2-1       </w:t>
      </w:r>
      <w:r>
        <w:rPr>
          <w:rFonts w:hint="eastAsia" w:ascii="宋体" w:hAnsi="宋体" w:eastAsia="宋体" w:cs="宋体"/>
          <w:spacing w:val="0"/>
          <w:sz w:val="36"/>
          <w:szCs w:val="36"/>
        </w:rPr>
        <w:t> </w:t>
      </w:r>
      <w:r>
        <w:rPr>
          <w:rStyle w:val="8"/>
          <w:rFonts w:hint="eastAsia" w:ascii="宋体" w:hAnsi="宋体" w:eastAsia="宋体" w:cs="宋体"/>
          <w:b/>
          <w:bCs/>
          <w:spacing w:val="0"/>
          <w:sz w:val="36"/>
          <w:szCs w:val="36"/>
        </w:rPr>
        <w:t>详细报价书</w:t>
      </w:r>
    </w:p>
    <w:p>
      <w:pPr>
        <w:pStyle w:val="5"/>
        <w:keepNext w:val="0"/>
        <w:keepLines w:val="0"/>
        <w:widowControl/>
        <w:suppressLineNumbers w:val="0"/>
        <w:spacing w:before="75" w:beforeAutospacing="0" w:after="75" w:afterAutospacing="0" w:line="495" w:lineRule="atLeast"/>
        <w:ind w:left="0" w:right="0" w:firstLine="0"/>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line="495" w:lineRule="atLeast"/>
        <w:ind w:left="0" w:right="0" w:firstLine="0"/>
      </w:pPr>
      <w:r>
        <w:rPr>
          <w:rStyle w:val="8"/>
          <w:rFonts w:hint="eastAsia" w:ascii="宋体" w:hAnsi="宋体" w:eastAsia="宋体" w:cs="宋体"/>
          <w:b/>
          <w:bCs/>
          <w:spacing w:val="0"/>
          <w:sz w:val="24"/>
          <w:szCs w:val="24"/>
        </w:rPr>
        <w:t>说明：</w:t>
      </w:r>
    </w:p>
    <w:p>
      <w:pPr>
        <w:pStyle w:val="5"/>
        <w:keepNext w:val="0"/>
        <w:keepLines w:val="0"/>
        <w:widowControl/>
        <w:suppressLineNumbers w:val="0"/>
        <w:spacing w:before="75" w:beforeAutospacing="0" w:after="75" w:afterAutospacing="0" w:line="465" w:lineRule="atLeast"/>
        <w:ind w:left="0" w:right="0" w:firstLine="480"/>
      </w:pPr>
      <w:r>
        <w:rPr>
          <w:rFonts w:hint="eastAsia" w:ascii="宋体" w:hAnsi="宋体" w:eastAsia="宋体" w:cs="宋体"/>
          <w:spacing w:val="0"/>
          <w:sz w:val="24"/>
          <w:szCs w:val="24"/>
        </w:rPr>
        <w:t>1.各供应商应根据竞争性谈判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pStyle w:val="5"/>
        <w:keepNext w:val="0"/>
        <w:keepLines w:val="0"/>
        <w:widowControl/>
        <w:suppressLineNumbers w:val="0"/>
        <w:spacing w:before="75" w:beforeAutospacing="0" w:after="75" w:afterAutospacing="0" w:line="495" w:lineRule="atLeast"/>
        <w:ind w:left="0" w:right="0" w:firstLine="480"/>
      </w:pPr>
      <w:r>
        <w:rPr>
          <w:rFonts w:hint="eastAsia" w:ascii="宋体" w:hAnsi="宋体" w:eastAsia="宋体" w:cs="宋体"/>
          <w:spacing w:val="0"/>
          <w:sz w:val="24"/>
          <w:szCs w:val="24"/>
        </w:rPr>
        <w:t>2.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pStyle w:val="5"/>
        <w:keepNext w:val="0"/>
        <w:keepLines w:val="0"/>
        <w:widowControl/>
        <w:suppressLineNumbers w:val="0"/>
        <w:spacing w:before="75" w:beforeAutospacing="0" w:after="75" w:afterAutospacing="0" w:line="495" w:lineRule="atLeast"/>
        <w:ind w:left="0" w:right="0" w:firstLine="480"/>
        <w:jc w:val="both"/>
      </w:pPr>
      <w:r>
        <w:rPr>
          <w:rFonts w:hint="eastAsia" w:ascii="宋体" w:hAnsi="宋体" w:eastAsia="宋体" w:cs="宋体"/>
          <w:spacing w:val="0"/>
          <w:sz w:val="24"/>
          <w:szCs w:val="24"/>
        </w:rPr>
        <w:t>3.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pPr>
        <w:pStyle w:val="5"/>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日  期：     年    月    日</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         </w:t>
      </w:r>
      <w:r>
        <w:rPr>
          <w:rStyle w:val="8"/>
          <w:rFonts w:hint="eastAsia" w:ascii="宋体" w:hAnsi="宋体" w:eastAsia="宋体" w:cs="宋体"/>
          <w:b/>
          <w:bCs/>
          <w:spacing w:val="0"/>
          <w:sz w:val="24"/>
          <w:szCs w:val="24"/>
        </w:rPr>
        <w:t>资格证明文件</w:t>
      </w: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附件3-1       </w:t>
      </w:r>
      <w:r>
        <w:rPr>
          <w:rStyle w:val="8"/>
          <w:rFonts w:hint="eastAsia" w:ascii="宋体" w:hAnsi="宋体" w:eastAsia="宋体" w:cs="宋体"/>
          <w:b/>
          <w:bCs/>
          <w:spacing w:val="0"/>
          <w:sz w:val="24"/>
          <w:szCs w:val="24"/>
        </w:rPr>
        <w:t>参加竞争性谈判的声明函</w:t>
      </w: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1、关于贵方______年______月______日      项目（项目编号:       ）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360" w:lineRule="atLeast"/>
        <w:ind w:left="540" w:right="0" w:firstLine="0"/>
      </w:pPr>
      <w:r>
        <w:rPr>
          <w:rFonts w:hint="eastAsia" w:ascii="宋体" w:hAnsi="宋体" w:eastAsia="宋体" w:cs="宋体"/>
          <w:spacing w:val="0"/>
          <w:sz w:val="24"/>
          <w:szCs w:val="24"/>
        </w:rPr>
        <w:t>2、供应商的基本概况：</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2.1供应商单位名称：                               </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2.2注册地址：                                     </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2.3单位负责人姓名：        性别：     年龄：     职务：      。</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备注：“单位负责人”指单位法定代表人（供应商为法人的）或法律、法规规定代表单位行使职权的主要负责人（供应商为其他组织的）。</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对于接受联合体形式的谈判且供应商是联合体的，则联合体各成员都应当提交本资格证明文件。</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375" w:lineRule="atLeast"/>
        <w:ind w:left="0" w:right="0" w:firstLine="0"/>
      </w:pPr>
      <w:r>
        <w:rPr>
          <w:spacing w:val="0"/>
          <w:sz w:val="24"/>
          <w:szCs w:val="24"/>
        </w:rPr>
        <w:t> </w:t>
      </w:r>
    </w:p>
    <w:p>
      <w:pPr>
        <w:pStyle w:val="5"/>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附件3-2        </w:t>
      </w:r>
      <w:r>
        <w:rPr>
          <w:rStyle w:val="8"/>
          <w:rFonts w:hint="eastAsia" w:ascii="宋体" w:hAnsi="宋体" w:eastAsia="宋体" w:cs="宋体"/>
          <w:b/>
          <w:bCs/>
          <w:spacing w:val="0"/>
          <w:sz w:val="24"/>
          <w:szCs w:val="24"/>
        </w:rPr>
        <w:t>供应商的资格声明</w:t>
      </w: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致：(采购人或采购代理机构)      </w:t>
      </w:r>
    </w:p>
    <w:p>
      <w:pPr>
        <w:pStyle w:val="5"/>
        <w:keepNext w:val="0"/>
        <w:keepLines w:val="0"/>
        <w:widowControl/>
        <w:suppressLineNumbers w:val="0"/>
        <w:spacing w:before="75" w:beforeAutospacing="0" w:after="75" w:afterAutospacing="0" w:line="375" w:lineRule="atLeast"/>
        <w:ind w:left="0" w:right="0" w:firstLine="0"/>
        <w:jc w:val="both"/>
      </w:pPr>
      <w:r>
        <w:rPr>
          <w:rStyle w:val="8"/>
          <w:rFonts w:hint="eastAsia" w:ascii="宋体" w:hAnsi="宋体" w:eastAsia="宋体" w:cs="宋体"/>
          <w:b/>
          <w:bCs/>
          <w:spacing w:val="0"/>
          <w:sz w:val="24"/>
          <w:szCs w:val="24"/>
        </w:rPr>
        <w:t>    1、</w:t>
      </w:r>
      <w:r>
        <w:rPr>
          <w:rFonts w:hint="eastAsia" w:ascii="宋体" w:hAnsi="宋体" w:eastAsia="宋体" w:cs="宋体"/>
          <w:spacing w:val="0"/>
          <w:sz w:val="24"/>
          <w:szCs w:val="24"/>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5640"/>
        <w:gridCol w:w="28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564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jc w:val="both"/>
            </w:pPr>
            <w:r>
              <w:rPr>
                <w:rStyle w:val="8"/>
                <w:rFonts w:hint="eastAsia" w:ascii="宋体" w:hAnsi="宋体" w:eastAsia="宋体" w:cs="宋体"/>
                <w:b/>
                <w:bCs/>
                <w:spacing w:val="0"/>
                <w:sz w:val="24"/>
                <w:szCs w:val="24"/>
              </w:rPr>
              <w:t>《中华人民共和国政府采购法》第二十二条对供应商的要求</w:t>
            </w:r>
          </w:p>
        </w:tc>
        <w:tc>
          <w:tcPr>
            <w:tcW w:w="288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jc w:val="both"/>
            </w:pPr>
            <w:r>
              <w:rPr>
                <w:rStyle w:val="8"/>
                <w:rFonts w:hint="eastAsia" w:ascii="宋体" w:hAnsi="宋体" w:eastAsia="宋体" w:cs="宋体"/>
                <w:b/>
                <w:bCs/>
                <w:spacing w:val="0"/>
                <w:sz w:val="24"/>
                <w:szCs w:val="24"/>
              </w:rPr>
              <w:t>供应商对是否符合要求做如实声明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564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（1）具有独立承担民事责任的能力</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564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（2）具有良好的商业信誉和健全的财务会计制度</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564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（3）具有履行合同所必需的设备和专业技术能力</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564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（4）有依法缴纳税收和社会保障资金的良好记录</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564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（5）参加政府采购活动前三年内，在经营活动中没有重大违法记录</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564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（6）法律、行政法规规定的其他条件。</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564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jc w:val="both"/>
            </w:pPr>
            <w:r>
              <w:rPr>
                <w:rStyle w:val="8"/>
                <w:rFonts w:hint="eastAsia" w:ascii="宋体" w:hAnsi="宋体" w:eastAsia="宋体" w:cs="宋体"/>
                <w:b/>
                <w:bCs/>
                <w:spacing w:val="0"/>
                <w:sz w:val="24"/>
                <w:szCs w:val="24"/>
              </w:rPr>
              <w:t>谈判文件对合格供应商的一般规定</w:t>
            </w:r>
          </w:p>
        </w:tc>
        <w:tc>
          <w:tcPr>
            <w:tcW w:w="288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jc w:val="both"/>
            </w:pPr>
            <w:r>
              <w:rPr>
                <w:rStyle w:val="8"/>
                <w:rFonts w:hint="eastAsia" w:ascii="宋体" w:hAnsi="宋体" w:eastAsia="宋体" w:cs="宋体"/>
                <w:b/>
                <w:bCs/>
                <w:spacing w:val="0"/>
                <w:sz w:val="24"/>
                <w:szCs w:val="24"/>
              </w:rPr>
              <w:t>供应商对是否违反一般规定做如实声明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564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供应商应当遵守中国的有关法律、法规和规章的规定，参加政府采购活动时已经自觉检查并按照政府采购相关法律规定，主动回避相应利害关系。</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564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为采购项目提供整体设计、规范编制或项目管理、监理、检测等服务的供应商，不得再参加该采购项目除整体设计、规范编制和项目管理、监理、检测等服务之外的其他采购活动。</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564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列入失信被执行人、重大税收违法案件当事人名单、政府采购严重违法失信行为记录名单的供应商，不得参加政府采购活动。</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bl>
    <w:p>
      <w:pPr>
        <w:pStyle w:val="5"/>
        <w:keepNext w:val="0"/>
        <w:keepLines w:val="0"/>
        <w:widowControl/>
        <w:suppressLineNumbers w:val="0"/>
        <w:spacing w:before="75" w:beforeAutospacing="0" w:after="75" w:afterAutospacing="0" w:line="375" w:lineRule="atLeast"/>
        <w:ind w:left="0" w:right="0" w:firstLine="480"/>
        <w:jc w:val="both"/>
      </w:pPr>
      <w:r>
        <w:rPr>
          <w:rFonts w:hint="eastAsia" w:ascii="宋体" w:hAnsi="宋体" w:eastAsia="宋体" w:cs="宋体"/>
          <w:spacing w:val="0"/>
          <w:sz w:val="24"/>
          <w:szCs w:val="24"/>
        </w:rPr>
        <w:t>2、我方对上述声明的真实性、合法性、准确性、有效性负责，并愿意根据谈判文件和谈判过程中贵方要求提供全部现有资料、数据、文件等予以证实。</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备注：对于接受联合体形式的谈判且供应商是联合体的，则联合体各成员都应当提交本资格证明文件。</w:t>
      </w:r>
    </w:p>
    <w:p>
      <w:pPr>
        <w:pStyle w:val="5"/>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供应商代表：             （签字） </w:t>
      </w:r>
    </w:p>
    <w:p>
      <w:pPr>
        <w:pStyle w:val="5"/>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供应商名称：         （全称并加盖公章）              </w:t>
      </w:r>
    </w:p>
    <w:p>
      <w:pPr>
        <w:pStyle w:val="5"/>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日  期：     年    月    日</w:t>
      </w:r>
    </w:p>
    <w:p>
      <w:pPr>
        <w:pStyle w:val="5"/>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附件3-3         </w:t>
      </w:r>
      <w:r>
        <w:rPr>
          <w:rStyle w:val="8"/>
          <w:rFonts w:hint="eastAsia" w:ascii="宋体" w:hAnsi="宋体" w:eastAsia="宋体" w:cs="宋体"/>
          <w:b/>
          <w:bCs/>
          <w:spacing w:val="0"/>
          <w:sz w:val="24"/>
          <w:szCs w:val="24"/>
        </w:rPr>
        <w:t>单位负责人授权书</w:t>
      </w:r>
    </w:p>
    <w:p>
      <w:pPr>
        <w:pStyle w:val="5"/>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360" w:lineRule="atLeast"/>
        <w:ind w:left="0" w:right="0" w:firstLine="480"/>
      </w:pPr>
      <w:r>
        <w:rPr>
          <w:rFonts w:hint="eastAsia" w:ascii="宋体" w:hAnsi="宋体" w:eastAsia="宋体" w:cs="宋体"/>
          <w:spacing w:val="0"/>
          <w:sz w:val="24"/>
          <w:szCs w:val="24"/>
        </w:rPr>
        <w:t>我方的单位负责人（填写“单位负责人全名”）授权（填写“供应商代表全名”）为我方的供应商代表，代表我方参加  （填写“项目名称”）   项目（项目编号：         ）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    供应商代表无转委权。特此授权。</w:t>
      </w:r>
    </w:p>
    <w:p>
      <w:pPr>
        <w:pStyle w:val="5"/>
        <w:keepNext w:val="0"/>
        <w:keepLines w:val="0"/>
        <w:widowControl/>
        <w:suppressLineNumbers w:val="0"/>
        <w:spacing w:before="75" w:beforeAutospacing="0" w:after="75" w:afterAutospacing="0" w:line="360" w:lineRule="atLeast"/>
        <w:ind w:left="0" w:right="0" w:firstLine="0"/>
        <w:jc w:val="center"/>
      </w:pPr>
      <w:r>
        <w:rPr>
          <w:rFonts w:hint="eastAsia" w:ascii="宋体" w:hAnsi="宋体" w:eastAsia="宋体" w:cs="宋体"/>
          <w:spacing w:val="0"/>
          <w:sz w:val="24"/>
          <w:szCs w:val="24"/>
        </w:rPr>
        <w:t>（以下无正文）</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单位负责人：         身份证号：            手机：              </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供应商代表：         身份证号：            手机：              </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授权方</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供应商：（全称并加盖单位公章）</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单位负责人签字或盖章：                   </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接受授权方</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供应商代表签字：</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签署日期：    年   月   日</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360" w:lineRule="atLeast"/>
        <w:ind w:left="0" w:right="0" w:firstLine="0"/>
        <w:jc w:val="right"/>
      </w:pPr>
    </w:p>
    <w:p>
      <w:pPr>
        <w:pStyle w:val="5"/>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附：单位负责人、供应商代表的身份证正反面复印件</w:t>
      </w:r>
    </w:p>
    <w:tbl>
      <w:tblPr>
        <w:tblW w:w="856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56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45" w:hRule="atLeast"/>
        </w:trPr>
        <w:tc>
          <w:tcPr>
            <w:tcW w:w="856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05" w:lineRule="atLeast"/>
              <w:ind w:left="0" w:right="0"/>
              <w:jc w:val="center"/>
            </w:pPr>
            <w:r>
              <w:rPr>
                <w:rStyle w:val="8"/>
                <w:rFonts w:hint="eastAsia" w:ascii="宋体" w:hAnsi="宋体" w:eastAsia="宋体" w:cs="宋体"/>
                <w:b/>
                <w:bCs/>
                <w:spacing w:val="0"/>
                <w:sz w:val="24"/>
                <w:szCs w:val="24"/>
              </w:rPr>
              <w:t> </w:t>
            </w:r>
          </w:p>
          <w:p>
            <w:pPr>
              <w:pStyle w:val="5"/>
              <w:keepNext w:val="0"/>
              <w:keepLines w:val="0"/>
              <w:widowControl/>
              <w:suppressLineNumbers w:val="0"/>
              <w:spacing w:before="0" w:beforeAutospacing="0" w:after="0" w:afterAutospacing="0" w:line="405" w:lineRule="atLeast"/>
              <w:ind w:left="0" w:right="0"/>
              <w:jc w:val="center"/>
            </w:pPr>
            <w:r>
              <w:rPr>
                <w:rStyle w:val="8"/>
                <w:rFonts w:hint="eastAsia" w:ascii="宋体" w:hAnsi="宋体" w:eastAsia="宋体" w:cs="宋体"/>
                <w:b/>
                <w:bCs/>
                <w:spacing w:val="0"/>
                <w:sz w:val="24"/>
                <w:szCs w:val="24"/>
              </w:rPr>
              <w:t>要求：真实、有效、清晰</w:t>
            </w:r>
          </w:p>
          <w:p>
            <w:pPr>
              <w:pStyle w:val="5"/>
              <w:keepNext w:val="0"/>
              <w:keepLines w:val="0"/>
              <w:widowControl/>
              <w:suppressLineNumbers w:val="0"/>
              <w:spacing w:before="0" w:beforeAutospacing="0" w:after="0" w:afterAutospacing="0" w:line="405" w:lineRule="atLeast"/>
              <w:ind w:left="0" w:right="0"/>
              <w:jc w:val="center"/>
            </w:pPr>
            <w:r>
              <w:rPr>
                <w:rStyle w:val="8"/>
                <w:rFonts w:hint="eastAsia" w:ascii="宋体" w:hAnsi="宋体" w:eastAsia="宋体" w:cs="宋体"/>
                <w:b/>
                <w:bCs/>
                <w:spacing w:val="0"/>
                <w:sz w:val="24"/>
                <w:szCs w:val="24"/>
              </w:rPr>
              <w:t> </w:t>
            </w:r>
          </w:p>
        </w:tc>
      </w:tr>
    </w:tbl>
    <w:p>
      <w:pPr>
        <w:pStyle w:val="5"/>
        <w:keepNext w:val="0"/>
        <w:keepLines w:val="0"/>
        <w:widowControl/>
        <w:suppressLineNumbers w:val="0"/>
        <w:spacing w:before="75" w:beforeAutospacing="0" w:after="75" w:afterAutospacing="0" w:line="285" w:lineRule="atLeast"/>
        <w:ind w:left="0" w:right="0" w:firstLine="0"/>
        <w:jc w:val="both"/>
      </w:pPr>
      <w:r>
        <w:rPr>
          <w:rFonts w:hint="eastAsia" w:ascii="宋体" w:hAnsi="宋体" w:eastAsia="宋体" w:cs="宋体"/>
          <w:spacing w:val="0"/>
          <w:sz w:val="21"/>
          <w:szCs w:val="21"/>
        </w:rPr>
        <w:t>★注意：</w:t>
      </w:r>
    </w:p>
    <w:p>
      <w:pPr>
        <w:pStyle w:val="5"/>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1、企业（银行、保险、石油石化、电力、电信等行业除外）、事业单位和社会团体法人的“单位负责人”指</w:t>
      </w:r>
      <w:r>
        <w:rPr>
          <w:rStyle w:val="8"/>
          <w:rFonts w:hint="eastAsia" w:ascii="宋体" w:hAnsi="宋体" w:eastAsia="宋体" w:cs="宋体"/>
          <w:b/>
          <w:bCs/>
          <w:spacing w:val="0"/>
          <w:sz w:val="21"/>
          <w:szCs w:val="21"/>
        </w:rPr>
        <w:t>法定代表人</w:t>
      </w:r>
      <w:r>
        <w:rPr>
          <w:rFonts w:hint="eastAsia" w:ascii="宋体" w:hAnsi="宋体" w:eastAsia="宋体" w:cs="宋体"/>
          <w:spacing w:val="0"/>
          <w:sz w:val="21"/>
          <w:szCs w:val="21"/>
        </w:rPr>
        <w:t>，即与实际提交的“营业执照等证明文件”载明的一致。</w:t>
      </w:r>
    </w:p>
    <w:p>
      <w:pPr>
        <w:pStyle w:val="5"/>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2、银行、保险、石油石化、电力、电信等行业：以法人身份参加谈判的，“单位负责人”指</w:t>
      </w:r>
      <w:r>
        <w:rPr>
          <w:rStyle w:val="8"/>
          <w:rFonts w:hint="eastAsia" w:ascii="宋体" w:hAnsi="宋体" w:eastAsia="宋体" w:cs="宋体"/>
          <w:b/>
          <w:bCs/>
          <w:spacing w:val="0"/>
          <w:sz w:val="21"/>
          <w:szCs w:val="21"/>
        </w:rPr>
        <w:t>法定代表人</w:t>
      </w:r>
      <w:r>
        <w:rPr>
          <w:rFonts w:hint="eastAsia" w:ascii="宋体" w:hAnsi="宋体" w:eastAsia="宋体" w:cs="宋体"/>
          <w:spacing w:val="0"/>
          <w:sz w:val="21"/>
          <w:szCs w:val="21"/>
        </w:rPr>
        <w:t>，即与实际提交的“营业执照等证明文件”载明的一致；以非法人身份参加谈判的，“单位负责人”指</w:t>
      </w:r>
      <w:r>
        <w:rPr>
          <w:rStyle w:val="8"/>
          <w:rFonts w:hint="eastAsia" w:ascii="宋体" w:hAnsi="宋体" w:eastAsia="宋体" w:cs="宋体"/>
          <w:b/>
          <w:bCs/>
          <w:spacing w:val="0"/>
          <w:sz w:val="21"/>
          <w:szCs w:val="21"/>
        </w:rPr>
        <w:t>代表单位行使职权的主要负责人</w:t>
      </w:r>
      <w:r>
        <w:rPr>
          <w:rFonts w:hint="eastAsia" w:ascii="宋体" w:hAnsi="宋体" w:eastAsia="宋体" w:cs="宋体"/>
          <w:spacing w:val="0"/>
          <w:sz w:val="21"/>
          <w:szCs w:val="21"/>
        </w:rPr>
        <w:t>，即与实际提交的“营业执照等证明文件”载明的一致。</w:t>
      </w:r>
    </w:p>
    <w:p>
      <w:pPr>
        <w:pStyle w:val="5"/>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5"/>
        <w:keepNext w:val="0"/>
        <w:keepLines w:val="0"/>
        <w:widowControl/>
        <w:suppressLineNumbers w:val="0"/>
        <w:spacing w:before="75" w:beforeAutospacing="0" w:after="75" w:afterAutospacing="0" w:line="285" w:lineRule="atLeast"/>
        <w:ind w:left="0" w:right="0" w:firstLine="0"/>
        <w:jc w:val="both"/>
      </w:pPr>
      <w:r>
        <w:rPr>
          <w:rFonts w:hint="eastAsia" w:ascii="宋体" w:hAnsi="宋体" w:eastAsia="宋体" w:cs="宋体"/>
          <w:spacing w:val="0"/>
          <w:sz w:val="21"/>
          <w:szCs w:val="21"/>
        </w:rPr>
        <w:t>4、对于接受联合体形式的谈判且供应商是联合体的，则只需要联合体的牵头方提交本授权书，在纸质响应文件正本中的本授权书应为原件。</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附件3-4 </w:t>
      </w:r>
      <w:r>
        <w:rPr>
          <w:rStyle w:val="8"/>
          <w:rFonts w:hint="eastAsia" w:ascii="宋体" w:hAnsi="宋体" w:eastAsia="宋体" w:cs="宋体"/>
          <w:b/>
          <w:bCs/>
          <w:spacing w:val="0"/>
          <w:sz w:val="24"/>
          <w:szCs w:val="24"/>
        </w:rPr>
        <w:t>       营业执照等证明文件</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致：(采购人或采购代理机构)        </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）供应商为法人（包括企业、事业单位和社会团体）的</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现附上由（填写“签发机关全称”）签发的我方统一社会信用代码（请填写法人的具体证照名称）复印件，该证明材料真实有效，否则我方负全部责任。</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）供应商为非法人（包括其他组织、自然人）的</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□现附上由（填写“签发机关全称”）签发的我方（请填写非自然人的非法人的具体证照名称）复印件，该证明材料真实有效，否则我方负全部责任。</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□现附上由（填写“签发机关全称”）签发的我方（请填写自然人的身份证件名称）复印件，该证明材料真实有效，否则我方负全部责任。</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★注意：</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1、请供应商根据实际情况填写，在相应的（）中打“√”并选择相应的“□”（若有）后，再按照本格式的要求提供相应证明材料的复印件。</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3、供应商提供的相应证明材料复印件均应符合：内容完整、清晰、整洁，并由供应商加盖其单位公章。</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4、对于接受联合体形式的谈判且供应商是联合体的，则联合体各成员都应当提交本资格证明文件。</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附件3-5             </w:t>
      </w:r>
      <w:r>
        <w:rPr>
          <w:rStyle w:val="8"/>
          <w:rFonts w:hint="eastAsia" w:ascii="宋体" w:hAnsi="宋体" w:eastAsia="宋体" w:cs="宋体"/>
          <w:b/>
          <w:bCs/>
          <w:spacing w:val="0"/>
          <w:sz w:val="24"/>
          <w:szCs w:val="24"/>
        </w:rPr>
        <w:t>财务状况报告</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 ）供应商提供财务报告的</w:t>
      </w:r>
    </w:p>
    <w:p>
      <w:pPr>
        <w:pStyle w:val="5"/>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企业适用：现附上我方（填写“具体的年度、或半年度、或季度”）财务报告复印件，包括资产负债表、利润表、现金流量表、所有者权益变动表及其附注（若有），上述证明材料真实有效，否则我方负全部责任。</w:t>
      </w:r>
    </w:p>
    <w:p>
      <w:pPr>
        <w:pStyle w:val="5"/>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事业单位适用：现附上我方（填写“具体的年度、或半年度、或季度”）财务报告复印件，包括资产负债表、收入支出表或收入费用表、财政补助收入支出表（若有），上述证明材料真实有效，否则我方负全部责任。</w:t>
      </w:r>
    </w:p>
    <w:p>
      <w:pPr>
        <w:pStyle w:val="5"/>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□社会团体适用：现附上我方（填写“具体的年度、或半年度、或季度”）财务报告复印件，包括资产负债表、业务活动表、现金流量表，上述证明材料真实有效，否则我方负全部责任。</w:t>
      </w:r>
    </w:p>
    <w:p>
      <w:pPr>
        <w:pStyle w:val="5"/>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 ）供应商提供资信证明的</w:t>
      </w:r>
    </w:p>
    <w:p>
      <w:pPr>
        <w:pStyle w:val="5"/>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□非自然人适用：现附上我方银行：（填写“开户银行全称”）出具的资信证明复印件，上述证明材料真实有效，否则我方负全部责任。</w:t>
      </w:r>
    </w:p>
    <w:p>
      <w:pPr>
        <w:pStyle w:val="5"/>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□自然人适用：现附上我方银行：（填写自然人的“个人账户的开户银行全称”）出具的资信证明复印件，上述证明材料真实有效，否则我方负全部责任。</w:t>
      </w:r>
    </w:p>
    <w:p>
      <w:pPr>
        <w:pStyle w:val="5"/>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 ）供应商提供投标担保函的</w:t>
      </w:r>
    </w:p>
    <w:p>
      <w:pPr>
        <w:pStyle w:val="5"/>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现附上由财政部门认可的政府采购专业担保机构：（填写“担保机构全称”）出具的投标担保函复印件，上述证明材料真实有效，否则我方负全部责任。</w:t>
      </w:r>
    </w:p>
    <w:p>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★注意事项：</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2、供应商提供的财务报告复印件（成立年限按照首次响应文件递交截止时间推算）应符合下列规定：</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2.1成立年限满1年及以上的供应商，提供经审计的上一年度的年度财务报告。</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2.2成立年限满半年但不足1年的供应商，提供该半年度中任一季度的季度财务报告或该半年度的半年度财务报告。</w:t>
      </w:r>
    </w:p>
    <w:p>
      <w:pPr>
        <w:pStyle w:val="5"/>
        <w:keepNext w:val="0"/>
        <w:keepLines w:val="0"/>
        <w:widowControl/>
        <w:suppressLineNumbers w:val="0"/>
        <w:spacing w:before="75" w:beforeAutospacing="0" w:after="75" w:afterAutospacing="0"/>
        <w:ind w:left="0" w:right="0" w:firstLine="420"/>
      </w:pPr>
      <w:r>
        <w:rPr>
          <w:rStyle w:val="8"/>
          <w:rFonts w:hint="eastAsia" w:ascii="宋体" w:hAnsi="宋体" w:eastAsia="宋体" w:cs="宋体"/>
          <w:b/>
          <w:bCs/>
          <w:spacing w:val="0"/>
          <w:sz w:val="21"/>
          <w:szCs w:val="21"/>
        </w:rPr>
        <w:t>※无法按照本格式注意事项第2.1、2.2条规定提供财务报告复印件的供应商，应按照本格式注意事项的要求选择提供资信证明复印件或投标担保函复印件。</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3、“财政部门认可的政府采购专业担保机构”应符合《财政部关于开展政府采购信用担保试点工作方案》（财库[2011]124号）的规定。</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4、供应商提供的相应证明材料复印件均应符合：内容完整、清晰、整洁，并由供应商加盖其单位公章。</w:t>
      </w:r>
    </w:p>
    <w:p>
      <w:pPr>
        <w:pStyle w:val="5"/>
        <w:keepNext w:val="0"/>
        <w:keepLines w:val="0"/>
        <w:widowControl/>
        <w:suppressLineNumbers w:val="0"/>
        <w:spacing w:before="75" w:beforeAutospacing="0" w:after="75" w:afterAutospacing="0" w:line="315" w:lineRule="atLeast"/>
        <w:ind w:left="0" w:right="0" w:firstLine="420"/>
      </w:pPr>
      <w:r>
        <w:rPr>
          <w:rFonts w:hint="eastAsia" w:ascii="宋体" w:hAnsi="宋体" w:eastAsia="宋体" w:cs="宋体"/>
          <w:spacing w:val="0"/>
          <w:sz w:val="21"/>
          <w:szCs w:val="21"/>
        </w:rPr>
        <w:t>5、对于接受联合体形式的谈判且供应商是联合体的，则联合体各成员都应当提交本资格证明文件。</w:t>
      </w:r>
    </w:p>
    <w:p>
      <w:pPr>
        <w:pStyle w:val="5"/>
        <w:keepNext w:val="0"/>
        <w:keepLines w:val="0"/>
        <w:widowControl/>
        <w:suppressLineNumbers w:val="0"/>
        <w:spacing w:before="75" w:beforeAutospacing="0" w:after="75" w:afterAutospacing="0" w:line="435" w:lineRule="atLeast"/>
        <w:ind w:left="0" w:right="0" w:firstLine="0"/>
        <w:jc w:val="both"/>
      </w:pPr>
      <w:r>
        <w:rPr>
          <w:rStyle w:val="8"/>
          <w:rFonts w:hint="eastAsia" w:ascii="宋体" w:hAnsi="宋体" w:eastAsia="宋体" w:cs="宋体"/>
          <w:b/>
          <w:bCs/>
          <w:spacing w:val="0"/>
          <w:sz w:val="21"/>
          <w:szCs w:val="21"/>
        </w:rPr>
        <w:t> </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附件3-6          </w:t>
      </w:r>
      <w:r>
        <w:rPr>
          <w:rStyle w:val="8"/>
          <w:rFonts w:hint="eastAsia" w:ascii="宋体" w:hAnsi="宋体" w:eastAsia="宋体" w:cs="宋体"/>
          <w:b/>
          <w:bCs/>
          <w:spacing w:val="0"/>
          <w:sz w:val="24"/>
          <w:szCs w:val="24"/>
        </w:rPr>
        <w:t>依法缴纳税收证明材料</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1"/>
          <w:szCs w:val="21"/>
        </w:rPr>
        <w:t>   </w:t>
      </w:r>
    </w:p>
    <w:p>
      <w:pPr>
        <w:pStyle w:val="5"/>
        <w:keepNext w:val="0"/>
        <w:keepLines w:val="0"/>
        <w:widowControl/>
        <w:suppressLineNumbers w:val="0"/>
        <w:spacing w:before="75" w:beforeAutospacing="0" w:after="75" w:afterAutospacing="0"/>
        <w:ind w:left="0" w:right="0" w:firstLine="420"/>
      </w:pPr>
      <w:r>
        <w:rPr>
          <w:rStyle w:val="8"/>
          <w:rFonts w:hint="eastAsia" w:ascii="宋体" w:hAnsi="宋体" w:eastAsia="宋体" w:cs="宋体"/>
          <w:b/>
          <w:bCs/>
          <w:spacing w:val="0"/>
          <w:sz w:val="24"/>
          <w:szCs w:val="24"/>
        </w:rPr>
        <w:t>1、依法缴纳税收的供应商</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）法人（包括企业、事业单位和社会团体）的</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现附上自    年   月   日至    年   月   日期间我方缴纳的（按照供应商实际缴纳的税种名称填写，如：增值税、所得税等）税收凭据复印件，上述证明材料真实有效，否则我方负全部责任。</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）非法人（包括其他组织、自然人）的</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现附上自    年   月   日至    年   月   日期间我方缴纳的（按照供应商实际缴纳的税种名称填写）税收凭据复印件，上述证明材料真实有效，否则我方负全部责任。</w:t>
      </w:r>
    </w:p>
    <w:p>
      <w:pPr>
        <w:pStyle w:val="5"/>
        <w:keepNext w:val="0"/>
        <w:keepLines w:val="0"/>
        <w:widowControl/>
        <w:suppressLineNumbers w:val="0"/>
        <w:spacing w:before="75" w:beforeAutospacing="0" w:after="75" w:afterAutospacing="0"/>
        <w:ind w:left="0" w:right="0" w:firstLine="420"/>
      </w:pPr>
      <w:r>
        <w:rPr>
          <w:rStyle w:val="8"/>
          <w:rFonts w:hint="eastAsia" w:ascii="宋体" w:hAnsi="宋体" w:eastAsia="宋体" w:cs="宋体"/>
          <w:b/>
          <w:bCs/>
          <w:spacing w:val="0"/>
          <w:sz w:val="24"/>
          <w:szCs w:val="24"/>
        </w:rPr>
        <w:t>2、依法免税的供应商</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）现附上我方依法免税证明材料复印件，上述证明材料真实有效，否则我方负全部责任。</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★注意：</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1、请供应商根据实际情况填写，在相应的（）中打“√”，并按照本格式的要求提供相应证明材料的复印件。</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2、供应商提供的税收凭据复印件应符合下列规定：</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2.1首次响应文件递交截止时间前（不含截止时间的当月）已依法缴纳税收的供应商，提供首次响应文件递交截止时间前六个月（不含截止时间的当月）中任一月份的税收凭据复印件。</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2.2首次响应文件递交截止时间的当月成立且已依法缴纳税收的供应商，提供截止时间当月的税收凭据复印件。</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2.3首次响应文件递交截止时间的当月成立但因税务机关原因而尚未依法缴纳税收的供应商，提供依法缴纳税收承诺书原件（格式自拟），该承诺书视同税收凭据。</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3、供应商提供的相应证明材料复印件均应符合：内容完整、清晰、整洁，并由供应商加盖其单位公章。</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4、</w:t>
      </w:r>
      <w:r>
        <w:rPr>
          <w:rStyle w:val="8"/>
          <w:rFonts w:hint="eastAsia" w:ascii="宋体" w:hAnsi="宋体" w:eastAsia="宋体" w:cs="宋体"/>
          <w:b/>
          <w:bCs/>
          <w:spacing w:val="0"/>
          <w:sz w:val="21"/>
          <w:szCs w:val="21"/>
        </w:rPr>
        <w:t>“依法缴纳税收证明材料”</w:t>
      </w:r>
      <w:r>
        <w:rPr>
          <w:rFonts w:hint="eastAsia" w:ascii="宋体" w:hAnsi="宋体" w:eastAsia="宋体" w:cs="宋体"/>
          <w:spacing w:val="0"/>
          <w:sz w:val="21"/>
          <w:szCs w:val="21"/>
        </w:rPr>
        <w:t>有欠缴记录的，视为</w:t>
      </w:r>
      <w:r>
        <w:rPr>
          <w:rStyle w:val="8"/>
          <w:rFonts w:hint="eastAsia" w:ascii="宋体" w:hAnsi="宋体" w:eastAsia="宋体" w:cs="宋体"/>
          <w:b/>
          <w:bCs/>
          <w:spacing w:val="0"/>
          <w:sz w:val="21"/>
          <w:szCs w:val="21"/>
        </w:rPr>
        <w:t>未依法缴纳税收</w:t>
      </w:r>
      <w:r>
        <w:rPr>
          <w:rFonts w:hint="eastAsia" w:ascii="宋体" w:hAnsi="宋体" w:eastAsia="宋体" w:cs="宋体"/>
          <w:spacing w:val="0"/>
          <w:sz w:val="21"/>
          <w:szCs w:val="21"/>
        </w:rPr>
        <w:t>。</w:t>
      </w:r>
    </w:p>
    <w:p>
      <w:pPr>
        <w:pStyle w:val="5"/>
        <w:keepNext w:val="0"/>
        <w:keepLines w:val="0"/>
        <w:widowControl/>
        <w:suppressLineNumbers w:val="0"/>
        <w:spacing w:before="75" w:beforeAutospacing="0" w:after="75" w:afterAutospacing="0" w:line="315" w:lineRule="atLeast"/>
        <w:ind w:left="0" w:right="0" w:firstLine="0"/>
      </w:pPr>
      <w:r>
        <w:rPr>
          <w:rFonts w:hint="eastAsia" w:ascii="宋体" w:hAnsi="宋体" w:eastAsia="宋体" w:cs="宋体"/>
          <w:spacing w:val="0"/>
          <w:sz w:val="21"/>
          <w:szCs w:val="21"/>
        </w:rPr>
        <w:t>5、对于接受联合体形式的谈判且供应商是联合体的，则联合体各成员都应当提交本资格证明文件。</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供应商代表：             （签字）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日  期：     年    月    日</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附件3-7       </w:t>
      </w:r>
      <w:r>
        <w:rPr>
          <w:rStyle w:val="8"/>
          <w:rFonts w:hint="eastAsia" w:ascii="宋体" w:hAnsi="宋体" w:eastAsia="宋体" w:cs="宋体"/>
          <w:b/>
          <w:bCs/>
          <w:spacing w:val="0"/>
          <w:sz w:val="24"/>
          <w:szCs w:val="24"/>
        </w:rPr>
        <w:t>依法缴纳社会保障资金证明材料</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5"/>
        <w:keepNext w:val="0"/>
        <w:keepLines w:val="0"/>
        <w:widowControl/>
        <w:suppressLineNumbers w:val="0"/>
        <w:spacing w:before="75" w:beforeAutospacing="0" w:after="75" w:afterAutospacing="0"/>
        <w:ind w:left="0" w:right="0" w:firstLine="480"/>
      </w:pPr>
      <w:r>
        <w:rPr>
          <w:rStyle w:val="8"/>
          <w:rFonts w:hint="eastAsia" w:ascii="宋体" w:hAnsi="宋体" w:eastAsia="宋体" w:cs="宋体"/>
          <w:b/>
          <w:bCs/>
          <w:spacing w:val="0"/>
          <w:sz w:val="24"/>
          <w:szCs w:val="24"/>
        </w:rPr>
        <w:t>1、依法缴纳社会保障资金的供应商</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）法人（包括企业、事业单位和社会团体）的</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现附上自    年   月   日至    年   月   日我方缴纳的社会保险凭据（限：税务机关/社会保障资金管理机关的专用收据或社会保险缴纳清单，或社会保险的银行缴款收讫凭证）复印件，上述证明材料真实有效，否则我方负全部责任。</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）非法人（包括其他组织、自然人）的</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自    年   月   日至    年   月   日我方缴纳的社会保险凭据（限：税务机关/社会保障资金管理机关的专用收据或社会保险缴纳清单，或社会保险的银行缴款收讫凭证）复印件，上述证明材料真实有效，否则我方负全部责任。</w:t>
      </w:r>
    </w:p>
    <w:p>
      <w:pPr>
        <w:pStyle w:val="5"/>
        <w:keepNext w:val="0"/>
        <w:keepLines w:val="0"/>
        <w:widowControl/>
        <w:suppressLineNumbers w:val="0"/>
        <w:spacing w:before="75" w:beforeAutospacing="0" w:after="75" w:afterAutospacing="0"/>
        <w:ind w:left="0" w:right="0" w:firstLine="480"/>
      </w:pPr>
      <w:r>
        <w:rPr>
          <w:rStyle w:val="8"/>
          <w:rFonts w:hint="eastAsia" w:ascii="宋体" w:hAnsi="宋体" w:eastAsia="宋体" w:cs="宋体"/>
          <w:b/>
          <w:bCs/>
          <w:spacing w:val="0"/>
          <w:sz w:val="24"/>
          <w:szCs w:val="24"/>
        </w:rPr>
        <w:t>2、依法不需要缴纳社会保障资金的供应商</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）现附上我方依法不需要缴纳社会保障资金证明材料复印件，上述证明材料真实有效，否则我方负全部责任。</w:t>
      </w:r>
    </w:p>
    <w:p>
      <w:pPr>
        <w:pStyle w:val="5"/>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★注意：</w:t>
      </w:r>
    </w:p>
    <w:p>
      <w:pPr>
        <w:pStyle w:val="5"/>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1、请供应商根据实际情况填写，在相应的（）中打“√”，并按照本格式的要求提供相应证明材料的复印件。</w:t>
      </w:r>
    </w:p>
    <w:p>
      <w:pPr>
        <w:pStyle w:val="5"/>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2、供应商提供的社会保险凭据复印件应符合下列规定：</w:t>
      </w:r>
    </w:p>
    <w:p>
      <w:pPr>
        <w:pStyle w:val="5"/>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2.1首次响应文件递交截止时间前（不含截止时间的当月）已依法缴纳社会保障资金的投供应商，提供首次响应文件递交截止时间前六个月（不含截止时间的当月）中任一月份的社会保险凭据复印件。</w:t>
      </w:r>
    </w:p>
    <w:p>
      <w:pPr>
        <w:pStyle w:val="5"/>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2.2首次响应文件递交截止时间的当月成立且已依法缴纳社会保障资金的供应商，提供首次响应文件递交截止时间当月的社会保险凭据复印件。</w:t>
      </w:r>
    </w:p>
    <w:p>
      <w:pPr>
        <w:pStyle w:val="5"/>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2.3首次响应文件递交截止时间的当月成立但因税务机关/社会保障资金管理机关原因而尚未依法缴纳社会保障资金的供应商，提供依法缴纳社会保障资金承诺书原件（格式自拟），该承诺书视同社会保险凭据。</w:t>
      </w:r>
    </w:p>
    <w:p>
      <w:pPr>
        <w:pStyle w:val="5"/>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3、供应商提供的相应证明材料复印件均应符合：内容完整、清晰、整洁，并由供应商加盖其单位公章。</w:t>
      </w:r>
    </w:p>
    <w:p>
      <w:pPr>
        <w:pStyle w:val="5"/>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4、</w:t>
      </w:r>
      <w:r>
        <w:rPr>
          <w:rStyle w:val="8"/>
          <w:rFonts w:hint="eastAsia" w:ascii="宋体" w:hAnsi="宋体" w:eastAsia="宋体" w:cs="宋体"/>
          <w:b/>
          <w:bCs/>
          <w:spacing w:val="0"/>
          <w:sz w:val="21"/>
          <w:szCs w:val="21"/>
        </w:rPr>
        <w:t>“依法缴纳社会保障资金证明材料”</w:t>
      </w:r>
      <w:r>
        <w:rPr>
          <w:rFonts w:hint="eastAsia" w:ascii="宋体" w:hAnsi="宋体" w:eastAsia="宋体" w:cs="宋体"/>
          <w:spacing w:val="0"/>
          <w:sz w:val="21"/>
          <w:szCs w:val="21"/>
        </w:rPr>
        <w:t>有欠缴记录的，视为</w:t>
      </w:r>
      <w:r>
        <w:rPr>
          <w:rStyle w:val="8"/>
          <w:rFonts w:hint="eastAsia" w:ascii="宋体" w:hAnsi="宋体" w:eastAsia="宋体" w:cs="宋体"/>
          <w:b/>
          <w:bCs/>
          <w:spacing w:val="0"/>
          <w:sz w:val="21"/>
          <w:szCs w:val="21"/>
        </w:rPr>
        <w:t>未依法缴纳社会保障资金</w:t>
      </w:r>
      <w:r>
        <w:rPr>
          <w:rFonts w:hint="eastAsia" w:ascii="宋体" w:hAnsi="宋体" w:eastAsia="宋体" w:cs="宋体"/>
          <w:spacing w:val="0"/>
          <w:sz w:val="21"/>
          <w:szCs w:val="21"/>
        </w:rPr>
        <w:t>。</w:t>
      </w:r>
    </w:p>
    <w:p>
      <w:pPr>
        <w:pStyle w:val="5"/>
        <w:keepNext w:val="0"/>
        <w:keepLines w:val="0"/>
        <w:widowControl/>
        <w:suppressLineNumbers w:val="0"/>
        <w:spacing w:before="75" w:beforeAutospacing="0" w:after="75" w:afterAutospacing="0" w:line="285" w:lineRule="atLeast"/>
        <w:ind w:left="0" w:right="0" w:firstLine="0"/>
      </w:pPr>
      <w:r>
        <w:rPr>
          <w:rFonts w:hint="eastAsia" w:ascii="宋体" w:hAnsi="宋体" w:eastAsia="宋体" w:cs="宋体"/>
          <w:spacing w:val="0"/>
          <w:sz w:val="21"/>
          <w:szCs w:val="21"/>
        </w:rPr>
        <w:t>5、对于接受联合体形式的谈判且供应商是联合体的，则联合体各成员都应当提交本资格证明文件。</w:t>
      </w:r>
    </w:p>
    <w:p>
      <w:pPr>
        <w:pStyle w:val="5"/>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供应商代表：             （签字） </w:t>
      </w:r>
    </w:p>
    <w:p>
      <w:pPr>
        <w:pStyle w:val="5"/>
        <w:keepNext w:val="0"/>
        <w:keepLines w:val="0"/>
        <w:widowControl/>
        <w:suppressLineNumbers w:val="0"/>
        <w:spacing w:before="75" w:beforeAutospacing="0" w:after="75" w:afterAutospacing="0" w:line="285" w:lineRule="atLeast"/>
        <w:ind w:left="0" w:right="0" w:firstLine="0"/>
        <w:jc w:val="both"/>
      </w:pPr>
      <w:r>
        <w:rPr>
          <w:rFonts w:hint="eastAsia" w:ascii="宋体" w:hAnsi="宋体" w:eastAsia="宋体" w:cs="宋体"/>
          <w:spacing w:val="0"/>
          <w:sz w:val="24"/>
          <w:szCs w:val="24"/>
        </w:rPr>
        <w:t>供应商名称：         （全称并加盖公章）              </w:t>
      </w:r>
    </w:p>
    <w:p>
      <w:pPr>
        <w:pStyle w:val="5"/>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日  期：     年    月    日</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附件3-8   </w:t>
      </w:r>
      <w:r>
        <w:rPr>
          <w:rStyle w:val="8"/>
          <w:rFonts w:hint="eastAsia" w:ascii="宋体" w:hAnsi="宋体" w:eastAsia="宋体" w:cs="宋体"/>
          <w:b/>
          <w:bCs/>
          <w:spacing w:val="0"/>
          <w:sz w:val="24"/>
          <w:szCs w:val="24"/>
        </w:rPr>
        <w:t>具备履行合同所必需设备和专业技术能力证明材料</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b/>
          <w:bCs/>
          <w:spacing w:val="0"/>
          <w:sz w:val="24"/>
          <w:szCs w:val="24"/>
        </w:rPr>
        <w:t>声明函</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我方具备履行合同所必需的设备和专业技术能力，并对本声明承诺的真实性负责，否则产生不利后果由我方承担责任。</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特此声明。</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★注意：</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w:t>
      </w:r>
      <w:r>
        <w:rPr>
          <w:rStyle w:val="8"/>
          <w:rFonts w:hint="eastAsia" w:ascii="宋体" w:hAnsi="宋体" w:eastAsia="宋体" w:cs="宋体"/>
          <w:b/>
          <w:bCs/>
          <w:spacing w:val="0"/>
          <w:sz w:val="24"/>
          <w:szCs w:val="24"/>
        </w:rPr>
        <w:t>谈判文件“供应商的资格”中特定资格条件如果没有特别规定，则由供应商在响应文件中按上述格式提供其具备履行合同所必需的设备和专业技术能力的声明即可，声明函应加盖供应商单位公章。</w:t>
      </w:r>
    </w:p>
    <w:p>
      <w:pPr>
        <w:pStyle w:val="5"/>
        <w:keepNext w:val="0"/>
        <w:keepLines w:val="0"/>
        <w:widowControl/>
        <w:suppressLineNumbers w:val="0"/>
        <w:spacing w:before="75" w:beforeAutospacing="0" w:after="75" w:afterAutospacing="0" w:line="435" w:lineRule="atLeast"/>
        <w:ind w:left="0" w:right="0" w:firstLine="480"/>
      </w:pPr>
      <w:r>
        <w:rPr>
          <w:rStyle w:val="8"/>
          <w:rFonts w:hint="eastAsia" w:ascii="宋体" w:hAnsi="宋体" w:eastAsia="宋体" w:cs="宋体"/>
          <w:b/>
          <w:bCs/>
          <w:spacing w:val="0"/>
          <w:sz w:val="24"/>
          <w:szCs w:val="24"/>
        </w:rP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r>
        <w:rPr>
          <w:rStyle w:val="8"/>
          <w:rFonts w:hint="eastAsia" w:ascii="宋体" w:hAnsi="宋体" w:eastAsia="宋体" w:cs="宋体"/>
          <w:b/>
          <w:bCs/>
          <w:spacing w:val="0"/>
          <w:sz w:val="24"/>
          <w:szCs w:val="24"/>
        </w:rPr>
        <w:t>3.对于接受联合体形式的谈判且供应商是联合体的，则联合体各成员都应当提交本资格证明文件。</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附件3-9    </w:t>
      </w:r>
      <w:r>
        <w:rPr>
          <w:rStyle w:val="8"/>
          <w:rFonts w:hint="eastAsia" w:ascii="宋体" w:hAnsi="宋体" w:eastAsia="宋体" w:cs="宋体"/>
          <w:b/>
          <w:bCs/>
          <w:spacing w:val="0"/>
          <w:sz w:val="24"/>
          <w:szCs w:val="24"/>
        </w:rPr>
        <w:t>参加采购活动前三年内在经营活动中</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line="435" w:lineRule="atLeast"/>
        <w:ind w:left="0" w:right="0" w:firstLine="1935"/>
      </w:pPr>
      <w:r>
        <w:rPr>
          <w:rStyle w:val="8"/>
          <w:rFonts w:hint="eastAsia" w:ascii="宋体" w:hAnsi="宋体" w:eastAsia="宋体" w:cs="宋体"/>
          <w:b/>
          <w:bCs/>
          <w:spacing w:val="0"/>
          <w:sz w:val="24"/>
          <w:szCs w:val="24"/>
        </w:rPr>
        <w:t>没有重大违法记录书面声明</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参加采购活动前三年内，我方在经营活动中没有重大违法记录，</w:t>
      </w:r>
      <w:r>
        <w:rPr>
          <w:rFonts w:hint="eastAsia" w:ascii="宋体" w:hAnsi="宋体" w:eastAsia="宋体" w:cs="宋体"/>
          <w:sz w:val="21"/>
          <w:szCs w:val="21"/>
        </w:rPr>
        <w:t>也无行贿犯罪记录</w:t>
      </w:r>
      <w:r>
        <w:rPr>
          <w:rFonts w:hint="eastAsia" w:ascii="宋体" w:hAnsi="宋体" w:eastAsia="宋体" w:cs="宋体"/>
          <w:spacing w:val="0"/>
        </w:rPr>
        <w:t>。</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特此声明。</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★注意：</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1、“重大违法记录”指供应商因违法经营受到刑事处罚或责令停产停业、吊销许可证或执照、较大数额罚款等行政处罚。</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2、请供应商根据实际情况进行声明，若声明不真实，视为提供虚假材料。</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3、对于接受联合体形式的谈判且供应商是联合体的，则联合体各成员都应当提交本资格证明文件。</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附件3-10       </w:t>
      </w:r>
      <w:r>
        <w:rPr>
          <w:rStyle w:val="8"/>
          <w:rFonts w:hint="eastAsia" w:ascii="宋体" w:hAnsi="宋体" w:eastAsia="宋体" w:cs="宋体"/>
          <w:b/>
          <w:bCs/>
          <w:spacing w:val="0"/>
          <w:sz w:val="24"/>
          <w:szCs w:val="24"/>
        </w:rPr>
        <w:t>信用记录查询结果</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现附上截至   年   月   日   时我方通过“信用中国”网站（www.creditchina.gov.cn）获取的我方信用信息查询结果（填写具体份数）份、通过中国政府采购网（www.ccgp.gov.cn）获取的我方信用信息查询结果（填写具体份数）份，上述信用信息查询结果真实有效，否则我方负全部责任。</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★注意：</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1、供应商应</w:t>
      </w:r>
      <w:r>
        <w:rPr>
          <w:rStyle w:val="8"/>
          <w:rFonts w:hint="eastAsia" w:ascii="宋体" w:hAnsi="宋体" w:eastAsia="宋体" w:cs="宋体"/>
          <w:b/>
          <w:bCs/>
          <w:spacing w:val="0"/>
          <w:sz w:val="21"/>
          <w:szCs w:val="21"/>
        </w:rPr>
        <w:t>同时提供</w:t>
      </w:r>
      <w:r>
        <w:rPr>
          <w:rFonts w:hint="eastAsia" w:ascii="宋体" w:hAnsi="宋体" w:eastAsia="宋体" w:cs="宋体"/>
          <w:spacing w:val="0"/>
          <w:sz w:val="21"/>
          <w:szCs w:val="21"/>
        </w:rPr>
        <w:t>在谈判文件要求的首次响应文件递交截止时点前通过上述2个网站获取的信用信息查询结果，信用信息查询结果应为从上述网站获取的查询结果原始页面的打印件或完整截图，</w:t>
      </w:r>
      <w:r>
        <w:rPr>
          <w:rStyle w:val="8"/>
          <w:rFonts w:hint="eastAsia" w:ascii="宋体" w:hAnsi="宋体" w:eastAsia="宋体" w:cs="宋体"/>
          <w:b/>
          <w:bCs/>
          <w:spacing w:val="0"/>
          <w:sz w:val="21"/>
          <w:szCs w:val="21"/>
        </w:rPr>
        <w:t>否则其响应文件将被否决</w:t>
      </w:r>
      <w:r>
        <w:rPr>
          <w:rFonts w:hint="eastAsia" w:ascii="宋体" w:hAnsi="宋体" w:eastAsia="宋体" w:cs="宋体"/>
          <w:spacing w:val="0"/>
          <w:sz w:val="21"/>
          <w:szCs w:val="21"/>
        </w:rPr>
        <w:t>。</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2、若本项目接受联合体响应谈判且供应商为联合体，则联合体各成员均应</w:t>
      </w:r>
      <w:r>
        <w:rPr>
          <w:rStyle w:val="8"/>
          <w:rFonts w:hint="eastAsia" w:ascii="宋体" w:hAnsi="宋体" w:eastAsia="宋体" w:cs="宋体"/>
          <w:b/>
          <w:bCs/>
          <w:spacing w:val="0"/>
          <w:sz w:val="21"/>
          <w:szCs w:val="21"/>
        </w:rPr>
        <w:t>同时提供</w:t>
      </w:r>
      <w:r>
        <w:rPr>
          <w:rFonts w:hint="eastAsia" w:ascii="宋体" w:hAnsi="宋体" w:eastAsia="宋体" w:cs="宋体"/>
          <w:spacing w:val="0"/>
          <w:sz w:val="21"/>
          <w:szCs w:val="21"/>
        </w:rPr>
        <w:t>在谈判文件要求的首次响应文件截止时点前通过上述2个网站获取的联合体各方的信用信息查询结果，信用信息查询结果应为从上述网站获取的查询结果原始页面的完整截图或打印件，</w:t>
      </w:r>
      <w:r>
        <w:rPr>
          <w:rStyle w:val="8"/>
          <w:rFonts w:hint="eastAsia" w:ascii="宋体" w:hAnsi="宋体" w:eastAsia="宋体" w:cs="宋体"/>
          <w:b/>
          <w:bCs/>
          <w:spacing w:val="0"/>
          <w:sz w:val="21"/>
          <w:szCs w:val="21"/>
        </w:rPr>
        <w:t>否则其响应文件将被否决</w:t>
      </w:r>
      <w:r>
        <w:rPr>
          <w:rFonts w:hint="eastAsia" w:ascii="宋体" w:hAnsi="宋体" w:eastAsia="宋体" w:cs="宋体"/>
          <w:spacing w:val="0"/>
          <w:sz w:val="21"/>
          <w:szCs w:val="21"/>
        </w:rPr>
        <w:t>。</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3、联合体成员存在不良信用记录的，视同联合体存在不良信用记录，</w:t>
      </w:r>
      <w:r>
        <w:rPr>
          <w:rStyle w:val="8"/>
          <w:rFonts w:hint="eastAsia" w:ascii="宋体" w:hAnsi="宋体" w:eastAsia="宋体" w:cs="宋体"/>
          <w:b/>
          <w:bCs/>
          <w:spacing w:val="0"/>
          <w:sz w:val="21"/>
          <w:szCs w:val="21"/>
        </w:rPr>
        <w:t>其响应文件将被否决</w:t>
      </w:r>
      <w:r>
        <w:rPr>
          <w:rFonts w:hint="eastAsia" w:ascii="宋体" w:hAnsi="宋体" w:eastAsia="宋体" w:cs="宋体"/>
          <w:spacing w:val="0"/>
          <w:sz w:val="21"/>
          <w:szCs w:val="21"/>
        </w:rPr>
        <w:t>。</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1"/>
          <w:szCs w:val="21"/>
        </w:rPr>
        <w:t>※除上述规定外，信用记录的其他有关规定（包括但不限于：信用信息的查询渠道及截止时点、查询记录和证据留存的具体方式、使用规则等内容）详见谈判文件第一章。</w:t>
      </w: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br w:type="textWrapping"/>
      </w:r>
      <w:r>
        <w:rPr>
          <w:rFonts w:hint="eastAsia" w:ascii="宋体" w:hAnsi="宋体" w:eastAsia="宋体" w:cs="宋体"/>
          <w:spacing w:val="0"/>
          <w:sz w:val="24"/>
          <w:szCs w:val="24"/>
        </w:rPr>
        <w:t>附件3-11   </w:t>
      </w:r>
      <w:r>
        <w:rPr>
          <w:rStyle w:val="8"/>
          <w:rFonts w:hint="eastAsia" w:ascii="宋体" w:hAnsi="宋体" w:eastAsia="宋体" w:cs="宋体"/>
          <w:b/>
          <w:bCs/>
          <w:spacing w:val="0"/>
          <w:sz w:val="24"/>
          <w:szCs w:val="24"/>
        </w:rPr>
        <w:t>检察机关行贿犯罪档案查询结果告知函（如果需要）</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1.检察机关行贿犯罪档案查询结果告知函（以下简称：“告知函”）由供应商向住所地或业务发生地检察院申请查询，具体以检察院出具的为准。</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采购人在谈判文件中约定是否需要提供“告知函”，如果需要提供“告知函”，则在谈判文件“供应商的资格”中特定资格条件中进行约定。如果特定资格条件中未明确约定，视同为本项目不需要提供“告知函”。</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★谈判文件有要求提交“告知函”时注意：</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1、供应商未提供行贿犯罪档案查询结果或查询结果有行贿犯罪记录的，</w:t>
      </w:r>
      <w:r>
        <w:rPr>
          <w:rStyle w:val="8"/>
          <w:rFonts w:hint="eastAsia" w:ascii="宋体" w:hAnsi="宋体" w:eastAsia="宋体" w:cs="宋体"/>
          <w:b/>
          <w:bCs/>
          <w:spacing w:val="0"/>
          <w:sz w:val="24"/>
          <w:szCs w:val="24"/>
        </w:rPr>
        <w:t>则供应商的响应文件将被否决</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2、告知函应在有效期内，</w:t>
      </w:r>
      <w:r>
        <w:rPr>
          <w:rStyle w:val="8"/>
          <w:rFonts w:hint="eastAsia" w:ascii="宋体" w:hAnsi="宋体" w:eastAsia="宋体" w:cs="宋体"/>
          <w:b/>
          <w:bCs/>
          <w:spacing w:val="0"/>
          <w:sz w:val="24"/>
          <w:szCs w:val="24"/>
        </w:rPr>
        <w:t>否则其响应文件将被否决</w:t>
      </w:r>
      <w:r>
        <w:rPr>
          <w:rFonts w:hint="eastAsia" w:ascii="宋体" w:hAnsi="宋体" w:eastAsia="宋体" w:cs="宋体"/>
          <w:spacing w:val="0"/>
          <w:sz w:val="24"/>
          <w:szCs w:val="24"/>
        </w:rPr>
        <w:t>。有效期内的告知函复印件，无论内容中是否注明“复印件无效”，均视同有效。</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3、若从检察机关指定网站下载打印或截图告知函，则告知函应为从前述指定网站获取的查询结果原始页面的打印件或完整截图，</w:t>
      </w:r>
      <w:r>
        <w:rPr>
          <w:rStyle w:val="8"/>
          <w:rFonts w:hint="eastAsia" w:ascii="宋体" w:hAnsi="宋体" w:eastAsia="宋体" w:cs="宋体"/>
          <w:b/>
          <w:bCs/>
          <w:spacing w:val="0"/>
          <w:sz w:val="24"/>
          <w:szCs w:val="24"/>
        </w:rPr>
        <w:t>否则其响应文件将被否决</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4、若告知函未注明“复印件无效”，供应商可提供原件或复印件。</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5、对于接受联合体形式的谈判且供应商是联合体的，则联合体各成员都应当提交本资格证明文件</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pacing w:val="0"/>
          <w:sz w:val="24"/>
          <w:szCs w:val="24"/>
        </w:rPr>
        <w:t>6、无法获取有效期内检察机关行贿犯罪档案查询结果告知函的，应在《参加采购活动前三年内在经营活动中没有重大违法记录书面声明》中对近三年无行贿犯罪记录进行声明。</w:t>
      </w:r>
    </w:p>
    <w:p>
      <w:pPr>
        <w:pStyle w:val="5"/>
        <w:keepNext w:val="0"/>
        <w:keepLines w:val="0"/>
        <w:widowControl/>
        <w:suppressLineNumbers w:val="0"/>
        <w:spacing w:before="75" w:beforeAutospacing="0" w:after="75" w:afterAutospacing="0" w:line="435" w:lineRule="atLeast"/>
        <w:ind w:left="0" w:right="0" w:firstLine="0"/>
      </w:pP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附件3-12       </w:t>
      </w:r>
      <w:r>
        <w:rPr>
          <w:rStyle w:val="8"/>
          <w:rFonts w:hint="eastAsia" w:ascii="宋体" w:hAnsi="宋体" w:eastAsia="宋体" w:cs="宋体"/>
          <w:b/>
          <w:bCs/>
          <w:spacing w:val="0"/>
          <w:sz w:val="24"/>
          <w:szCs w:val="24"/>
        </w:rPr>
        <w:t>  联合体协议</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b/>
          <w:bCs/>
          <w:spacing w:val="0"/>
          <w:sz w:val="24"/>
          <w:szCs w:val="24"/>
        </w:rPr>
        <w:t>（接受联合体的项目使用）</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兹有（填写“联合体中各方的全称”，各方的全称之间请用“、”分割）自愿组成联合体，共同参加（填写 “项目名称” ） 项目（项目编号：       ）的响应谈判。现就联合体参加本项目响应谈判的有关事宜达成下列协议：</w:t>
      </w:r>
    </w:p>
    <w:p>
      <w:pPr>
        <w:pStyle w:val="5"/>
        <w:keepNext w:val="0"/>
        <w:keepLines w:val="0"/>
        <w:widowControl/>
        <w:suppressLineNumbers w:val="0"/>
        <w:spacing w:before="75" w:beforeAutospacing="0" w:after="75" w:afterAutospacing="0" w:line="435" w:lineRule="atLeast"/>
        <w:ind w:left="0" w:right="0" w:firstLine="480"/>
        <w:jc w:val="left"/>
      </w:pPr>
      <w:r>
        <w:rPr>
          <w:rFonts w:hint="eastAsia" w:ascii="宋体" w:hAnsi="宋体" w:eastAsia="宋体" w:cs="宋体"/>
          <w:spacing w:val="0"/>
          <w:sz w:val="24"/>
          <w:szCs w:val="24"/>
        </w:rPr>
        <w:t>一、联合体各方应承担的工作和义务具体如下：</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1、联合体牵头方单位名称：                                  </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（填写“工作及义务的具体内容”） ；</w:t>
      </w:r>
    </w:p>
    <w:p>
      <w:pPr>
        <w:pStyle w:val="5"/>
        <w:keepNext w:val="0"/>
        <w:keepLines w:val="0"/>
        <w:widowControl/>
        <w:suppressLineNumbers w:val="0"/>
        <w:spacing w:before="75" w:beforeAutospacing="0" w:after="75" w:afterAutospacing="0" w:line="435" w:lineRule="atLeast"/>
        <w:ind w:left="0" w:right="0" w:firstLine="0"/>
        <w:jc w:val="right"/>
      </w:pPr>
      <w:r>
        <w:rPr>
          <w:rFonts w:hint="eastAsia" w:ascii="宋体" w:hAnsi="宋体" w:eastAsia="宋体" w:cs="宋体"/>
          <w:spacing w:val="0"/>
          <w:sz w:val="24"/>
          <w:szCs w:val="24"/>
        </w:rPr>
        <w:t>2、联合体成员方单位名称：                                    </w:t>
      </w:r>
    </w:p>
    <w:p>
      <w:pPr>
        <w:pStyle w:val="5"/>
        <w:keepNext w:val="0"/>
        <w:keepLines w:val="0"/>
        <w:widowControl/>
        <w:suppressLineNumbers w:val="0"/>
        <w:spacing w:before="75" w:beforeAutospacing="0" w:after="75" w:afterAutospacing="0" w:line="435" w:lineRule="atLeast"/>
        <w:ind w:left="0" w:right="0" w:firstLine="480"/>
        <w:jc w:val="left"/>
      </w:pPr>
      <w:r>
        <w:rPr>
          <w:rFonts w:hint="eastAsia" w:ascii="宋体" w:hAnsi="宋体" w:eastAsia="宋体" w:cs="宋体"/>
          <w:spacing w:val="0"/>
          <w:sz w:val="24"/>
          <w:szCs w:val="24"/>
        </w:rPr>
        <w:t>2.1（成员一的全称）： （填写“工作及义务的具体内容”） ；</w:t>
      </w:r>
    </w:p>
    <w:p>
      <w:pPr>
        <w:pStyle w:val="5"/>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二、联合体各方约定由（填写“牵头方的全称”）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三、联合体各方约定由（填写填写“牵头方的全称”）代表联合体办理谈判保证金事宜。</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四、若成交，牵头方将代表联合体与采购人就合同签订事宜进行协商；若协商一致，则联合体各方将共同与采购人签订政府采购合同，并就政府采购合同约定的事项对采购人承担连带责任。</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五、本协议自签署之日起生效，政府采购合同履行完毕后自动失效。</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六、本协议一式（填写具体份数）份，联合体各方各执一份，响应文件中提交一份。</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（以下无正文）</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牵头方：（全称并加盖单位公章）</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（签字或盖章）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成员一：（全称并加盖成员一的单位公章）</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（签字或盖章）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成员**：（全称并加盖成员**的单位公章）</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（签字或盖章）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签署日期：    年    月    日</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★注意：</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1、若谈判文件规定接受联合体形式且供应商为联合体的，则供应商应提供本协议；否则无须提供。</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2、本协议中的供应商代表如果不是竞争性谈判须知中定义的“单位负责人”，则还必须提供“单位负责人授权书”。</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3、若谈判文件规定接受联合体形式且供应商为联合体的，纸质响应文件正本中的本协议应为原件。</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附件3-13          </w:t>
      </w:r>
      <w:r>
        <w:rPr>
          <w:rStyle w:val="8"/>
          <w:rFonts w:hint="eastAsia" w:ascii="宋体" w:hAnsi="宋体" w:eastAsia="宋体" w:cs="宋体"/>
          <w:b/>
          <w:bCs/>
          <w:spacing w:val="0"/>
          <w:sz w:val="24"/>
          <w:szCs w:val="24"/>
        </w:rPr>
        <w:t>其它资格证明文件</w:t>
      </w:r>
    </w:p>
    <w:p>
      <w:pPr>
        <w:pStyle w:val="5"/>
        <w:keepNext w:val="0"/>
        <w:keepLines w:val="0"/>
        <w:widowControl/>
        <w:suppressLineNumbers w:val="0"/>
        <w:spacing w:before="75" w:beforeAutospacing="0" w:after="75" w:afterAutospacing="0" w:line="420" w:lineRule="atLeast"/>
        <w:ind w:left="0" w:right="0" w:firstLine="0"/>
        <w:jc w:val="center"/>
      </w:pPr>
      <w:r>
        <w:rPr>
          <w:rStyle w:val="8"/>
          <w:rFonts w:hint="eastAsia" w:ascii="宋体" w:hAnsi="宋体" w:eastAsia="宋体" w:cs="宋体"/>
          <w:b/>
          <w:bCs/>
          <w:spacing w:val="0"/>
          <w:sz w:val="24"/>
          <w:szCs w:val="24"/>
        </w:rPr>
        <w:t>（如果有的话）</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说明：1、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2、若谈判文件规定接受联合体形式且供应商为联合体的，涉及联合体成员的其它资格证明文件在此处提供相关证明材料，并加盖供应商单位公章。</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480"/>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ind w:left="0" w:right="0" w:firstLine="0"/>
      </w:pPr>
      <w:r>
        <w:rPr>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附件4        </w:t>
      </w:r>
      <w:r>
        <w:rPr>
          <w:rStyle w:val="8"/>
          <w:rFonts w:hint="eastAsia" w:ascii="宋体" w:hAnsi="宋体" w:eastAsia="宋体" w:cs="宋体"/>
          <w:b/>
          <w:bCs/>
          <w:spacing w:val="0"/>
          <w:sz w:val="24"/>
          <w:szCs w:val="24"/>
        </w:rPr>
        <w:t>谈判保证金凭证</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3360"/>
        <w:jc w:val="both"/>
      </w:pPr>
      <w:r>
        <w:rPr>
          <w:rFonts w:hint="eastAsia" w:ascii="宋体" w:hAnsi="宋体" w:eastAsia="宋体" w:cs="宋体"/>
          <w:spacing w:val="0"/>
          <w:sz w:val="21"/>
          <w:szCs w:val="21"/>
        </w:rPr>
        <w:t>编制说明</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1、在此项下提交的</w:t>
      </w:r>
      <w:r>
        <w:rPr>
          <w:rStyle w:val="8"/>
          <w:rFonts w:hint="eastAsia" w:ascii="宋体" w:hAnsi="宋体" w:eastAsia="宋体" w:cs="宋体"/>
          <w:b/>
          <w:bCs/>
          <w:spacing w:val="0"/>
          <w:sz w:val="21"/>
          <w:szCs w:val="21"/>
        </w:rPr>
        <w:t>“谈判保证金”</w:t>
      </w:r>
      <w:r>
        <w:rPr>
          <w:rFonts w:hint="eastAsia" w:ascii="宋体" w:hAnsi="宋体" w:eastAsia="宋体" w:cs="宋体"/>
          <w:spacing w:val="0"/>
          <w:sz w:val="21"/>
          <w:szCs w:val="21"/>
        </w:rPr>
        <w:t>材料可使用转账凭证复印件或从福建省政府采购网上公开信息系统中下载的有关原始页面的打印件。</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2、谈判保证金是否已提交按照谈判文件规定执行。</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附件5-1  </w:t>
      </w:r>
      <w:r>
        <w:rPr>
          <w:rStyle w:val="8"/>
          <w:rFonts w:hint="eastAsia" w:ascii="宋体" w:hAnsi="宋体" w:eastAsia="宋体" w:cs="宋体"/>
          <w:b/>
          <w:bCs/>
          <w:spacing w:val="0"/>
          <w:sz w:val="24"/>
          <w:szCs w:val="24"/>
        </w:rPr>
        <w:t>    技术和服务要求响应表</w:t>
      </w: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供应商名称： （全称加盖单位公章）  项目编号∶       </w:t>
      </w:r>
    </w:p>
    <w:tbl>
      <w:tblPr>
        <w:tblW w:w="772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90"/>
        <w:gridCol w:w="1410"/>
        <w:gridCol w:w="2370"/>
        <w:gridCol w:w="2055"/>
        <w:gridCol w:w="12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45" w:hRule="atLeast"/>
        </w:trPr>
        <w:tc>
          <w:tcPr>
            <w:tcW w:w="69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合同包</w:t>
            </w:r>
          </w:p>
        </w:tc>
        <w:tc>
          <w:tcPr>
            <w:tcW w:w="141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章节条目号</w:t>
            </w:r>
          </w:p>
        </w:tc>
        <w:tc>
          <w:tcPr>
            <w:tcW w:w="237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竞争性谈判文件规定的技术和服务要求</w:t>
            </w:r>
          </w:p>
        </w:tc>
        <w:tc>
          <w:tcPr>
            <w:tcW w:w="205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响应文件响应承诺</w:t>
            </w:r>
          </w:p>
        </w:tc>
        <w:tc>
          <w:tcPr>
            <w:tcW w:w="120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bl>
    <w:p>
      <w:pPr>
        <w:pStyle w:val="5"/>
        <w:keepNext w:val="0"/>
        <w:keepLines w:val="0"/>
        <w:widowControl/>
        <w:suppressLineNumbers w:val="0"/>
        <w:spacing w:before="75" w:beforeAutospacing="0" w:after="75" w:afterAutospacing="0" w:line="375" w:lineRule="atLeast"/>
        <w:ind w:left="0" w:right="0" w:firstLine="0"/>
      </w:pPr>
      <w:r>
        <w:rPr>
          <w:rStyle w:val="8"/>
          <w:rFonts w:hint="eastAsia" w:ascii="宋体" w:hAnsi="宋体" w:eastAsia="宋体" w:cs="宋体"/>
          <w:b/>
          <w:bCs/>
          <w:spacing w:val="0"/>
          <w:sz w:val="21"/>
          <w:szCs w:val="21"/>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5"/>
        <w:keepNext w:val="0"/>
        <w:keepLines w:val="0"/>
        <w:widowControl/>
        <w:suppressLineNumbers w:val="0"/>
        <w:spacing w:before="75" w:beforeAutospacing="0" w:after="75" w:afterAutospacing="0" w:line="375" w:lineRule="atLeast"/>
        <w:ind w:left="0" w:right="0" w:firstLine="0"/>
      </w:pPr>
      <w:r>
        <w:rPr>
          <w:rStyle w:val="8"/>
          <w:rFonts w:hint="eastAsia" w:ascii="宋体" w:hAnsi="宋体" w:eastAsia="宋体" w:cs="宋体"/>
          <w:b/>
          <w:bCs/>
          <w:spacing w:val="0"/>
          <w:sz w:val="21"/>
          <w:szCs w:val="21"/>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5"/>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供应商代表签字： _________________</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附件5-2      </w:t>
      </w:r>
      <w:r>
        <w:rPr>
          <w:rStyle w:val="8"/>
          <w:rFonts w:hint="eastAsia" w:ascii="宋体" w:hAnsi="宋体" w:eastAsia="宋体" w:cs="宋体"/>
          <w:b/>
          <w:bCs/>
          <w:spacing w:val="0"/>
          <w:sz w:val="24"/>
          <w:szCs w:val="24"/>
        </w:rPr>
        <w:t> 商务条件和其它事项响应表 </w:t>
      </w:r>
    </w:p>
    <w:p>
      <w:pPr>
        <w:pStyle w:val="5"/>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供应商名称： （全称加盖单位公章）  项目编号∶       </w:t>
      </w:r>
    </w:p>
    <w:tbl>
      <w:tblPr>
        <w:tblW w:w="768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90"/>
        <w:gridCol w:w="1410"/>
        <w:gridCol w:w="2370"/>
        <w:gridCol w:w="2070"/>
        <w:gridCol w:w="11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45" w:hRule="atLeast"/>
        </w:trPr>
        <w:tc>
          <w:tcPr>
            <w:tcW w:w="69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合同包</w:t>
            </w:r>
          </w:p>
        </w:tc>
        <w:tc>
          <w:tcPr>
            <w:tcW w:w="141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章节条目号</w:t>
            </w:r>
          </w:p>
        </w:tc>
        <w:tc>
          <w:tcPr>
            <w:tcW w:w="237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竞争性谈判文件规定的商务条件要求</w:t>
            </w:r>
          </w:p>
        </w:tc>
        <w:tc>
          <w:tcPr>
            <w:tcW w:w="207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响应文件响应承诺</w:t>
            </w:r>
          </w:p>
        </w:tc>
        <w:tc>
          <w:tcPr>
            <w:tcW w:w="114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540" w:hRule="atLeast"/>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540" w:hRule="atLeast"/>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bl>
    <w:p>
      <w:pPr>
        <w:pStyle w:val="5"/>
        <w:keepNext w:val="0"/>
        <w:keepLines w:val="0"/>
        <w:widowControl/>
        <w:suppressLineNumbers w:val="0"/>
        <w:spacing w:before="75" w:beforeAutospacing="0" w:after="75" w:afterAutospacing="0" w:line="375" w:lineRule="atLeast"/>
        <w:ind w:left="0" w:right="0" w:firstLine="0"/>
      </w:pPr>
      <w:r>
        <w:rPr>
          <w:rStyle w:val="8"/>
          <w:rFonts w:hint="eastAsia" w:ascii="宋体" w:hAnsi="宋体" w:eastAsia="宋体" w:cs="宋体"/>
          <w:b/>
          <w:bCs/>
          <w:spacing w:val="0"/>
          <w:sz w:val="21"/>
          <w:szCs w:val="21"/>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5"/>
        <w:keepNext w:val="0"/>
        <w:keepLines w:val="0"/>
        <w:widowControl/>
        <w:suppressLineNumbers w:val="0"/>
        <w:spacing w:before="75" w:beforeAutospacing="0" w:after="75" w:afterAutospacing="0" w:line="375" w:lineRule="atLeast"/>
        <w:ind w:left="0" w:right="0" w:firstLine="0"/>
      </w:pPr>
      <w:r>
        <w:rPr>
          <w:rStyle w:val="8"/>
          <w:rFonts w:hint="eastAsia" w:ascii="宋体" w:hAnsi="宋体" w:eastAsia="宋体" w:cs="宋体"/>
          <w:b/>
          <w:bCs/>
          <w:spacing w:val="0"/>
          <w:sz w:val="21"/>
          <w:szCs w:val="21"/>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5"/>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供应商代表签字： _________________</w:t>
      </w:r>
    </w:p>
    <w:p>
      <w:pPr>
        <w:pStyle w:val="5"/>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附件6    </w:t>
      </w:r>
      <w:r>
        <w:rPr>
          <w:rStyle w:val="8"/>
          <w:rFonts w:hint="eastAsia" w:ascii="宋体" w:hAnsi="宋体" w:eastAsia="宋体" w:cs="宋体"/>
          <w:b/>
          <w:bCs/>
          <w:spacing w:val="0"/>
          <w:sz w:val="24"/>
          <w:szCs w:val="24"/>
        </w:rPr>
        <w:t>  相关技术、商务、服务响应承诺及资料</w:t>
      </w:r>
    </w:p>
    <w:p>
      <w:pPr>
        <w:pStyle w:val="5"/>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95" w:lineRule="atLeast"/>
        <w:ind w:left="0" w:right="0" w:firstLine="0"/>
      </w:pPr>
      <w:r>
        <w:rPr>
          <w:rStyle w:val="8"/>
          <w:rFonts w:hint="eastAsia" w:ascii="宋体" w:hAnsi="宋体" w:eastAsia="宋体" w:cs="宋体"/>
          <w:b/>
          <w:bCs/>
          <w:spacing w:val="0"/>
          <w:sz w:val="24"/>
          <w:szCs w:val="24"/>
        </w:rPr>
        <w:t>说明：    </w:t>
      </w:r>
    </w:p>
    <w:p>
      <w:pPr>
        <w:pStyle w:val="5"/>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pStyle w:val="5"/>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2.如果没有特别要求的，供应商根据谈判文件的要求以及特点，提供相关技术、商务、服务响应承诺及资料，格式自拟。</w:t>
      </w:r>
    </w:p>
    <w:p>
      <w:pPr>
        <w:pStyle w:val="5"/>
        <w:keepNext w:val="0"/>
        <w:keepLines w:val="0"/>
        <w:widowControl/>
        <w:suppressLineNumbers w:val="0"/>
        <w:spacing w:before="75" w:beforeAutospacing="0" w:after="75" w:afterAutospacing="0" w:line="495" w:lineRule="atLeast"/>
        <w:ind w:left="0" w:right="0" w:firstLine="0"/>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line="495" w:lineRule="atLeast"/>
        <w:ind w:left="0" w:right="0" w:firstLine="0"/>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5"/>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95" w:lineRule="atLeast"/>
        <w:ind w:left="0" w:right="0" w:firstLine="0"/>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line="495" w:lineRule="atLeast"/>
        <w:ind w:left="0" w:right="0" w:firstLine="0"/>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line="495" w:lineRule="atLeast"/>
        <w:ind w:left="0" w:right="0" w:firstLine="0"/>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65" w:lineRule="atLeast"/>
        <w:ind w:left="0" w:right="0" w:firstLine="0"/>
      </w:pPr>
      <w:r>
        <w:rPr>
          <w:spacing w:val="0"/>
          <w:sz w:val="24"/>
          <w:szCs w:val="24"/>
        </w:rPr>
        <w:t> </w:t>
      </w:r>
    </w:p>
    <w:p>
      <w:pPr>
        <w:pStyle w:val="5"/>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附件7     </w:t>
      </w:r>
      <w:r>
        <w:rPr>
          <w:rStyle w:val="8"/>
          <w:rFonts w:hint="eastAsia" w:ascii="宋体" w:hAnsi="宋体" w:eastAsia="宋体" w:cs="宋体"/>
          <w:b/>
          <w:bCs/>
          <w:spacing w:val="0"/>
          <w:sz w:val="24"/>
          <w:szCs w:val="24"/>
        </w:rPr>
        <w:t>供应商提交符合政府采购政策的证明材料</w:t>
      </w:r>
    </w:p>
    <w:p>
      <w:pPr>
        <w:pStyle w:val="5"/>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附件7-1-1        </w:t>
      </w:r>
      <w:r>
        <w:rPr>
          <w:rStyle w:val="8"/>
          <w:rFonts w:hint="eastAsia" w:ascii="宋体" w:hAnsi="宋体" w:eastAsia="宋体" w:cs="宋体"/>
          <w:b/>
          <w:bCs/>
          <w:spacing w:val="0"/>
          <w:sz w:val="24"/>
          <w:szCs w:val="24"/>
        </w:rPr>
        <w:t>中小企业声明函（如果有的话）</w:t>
      </w:r>
    </w:p>
    <w:p>
      <w:pPr>
        <w:pStyle w:val="5"/>
        <w:keepNext w:val="0"/>
        <w:keepLines w:val="0"/>
        <w:widowControl/>
        <w:suppressLineNumbers w:val="0"/>
        <w:spacing w:before="75" w:beforeAutospacing="0" w:after="75" w:afterAutospacing="0" w:line="315" w:lineRule="atLeast"/>
        <w:ind w:left="0" w:right="0" w:firstLine="0"/>
        <w:jc w:val="both"/>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2880"/>
      </w:pPr>
      <w:r>
        <w:rPr>
          <w:spacing w:val="0"/>
          <w:sz w:val="24"/>
          <w:szCs w:val="24"/>
        </w:rPr>
        <w:t>中小企业声明函（货物）</w:t>
      </w:r>
      <w:r>
        <w:rPr>
          <w:spacing w:val="0"/>
          <w:sz w:val="24"/>
          <w:szCs w:val="24"/>
        </w:rPr>
        <w:br w:type="textWrapping"/>
      </w:r>
      <w:r>
        <w:rPr>
          <w:spacing w:val="0"/>
          <w:sz w:val="24"/>
          <w:szCs w:val="24"/>
        </w:rPr>
        <w:t>     </w:t>
      </w:r>
      <w:r>
        <w:rPr>
          <w:rFonts w:hint="eastAsia" w:ascii="宋体" w:hAnsi="宋体" w:eastAsia="宋体" w:cs="宋体"/>
          <w:spacing w:val="0"/>
          <w:sz w:val="21"/>
          <w:szCs w:val="21"/>
        </w:rPr>
        <w:t>  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  （标的名称） ，属于（采购文件中明确的所属行业）行业；制造商为（企业名称），从业人员  人，营业收入为  万元，资产总额为  万元</w:t>
      </w:r>
      <w:r>
        <w:rPr>
          <w:rFonts w:hint="eastAsia" w:ascii="宋体" w:hAnsi="宋体" w:eastAsia="宋体" w:cs="宋体"/>
          <w:spacing w:val="0"/>
          <w:sz w:val="21"/>
          <w:szCs w:val="21"/>
          <w:vertAlign w:val="superscript"/>
        </w:rPr>
        <w:t>1</w:t>
      </w:r>
      <w:r>
        <w:rPr>
          <w:rFonts w:hint="eastAsia" w:ascii="宋体" w:hAnsi="宋体" w:eastAsia="宋体" w:cs="宋体"/>
          <w:spacing w:val="0"/>
          <w:sz w:val="21"/>
          <w:szCs w:val="21"/>
        </w:rPr>
        <w:t>，属于（中型企业、小型企业、微型企业）；</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2.  （标的名称） ， 属 于 （采购文件中明确的所属行业 ）行业；制造商为（企业名称），从业人员  人，营业收入为  万元，资产总额为  万元，属于（中型企业、小型企业、微型企业）；</w:t>
      </w:r>
      <w:r>
        <w:rPr>
          <w:spacing w:val="0"/>
          <w:sz w:val="24"/>
          <w:szCs w:val="24"/>
        </w:rPr>
        <w:br w:type="textWrapping"/>
      </w:r>
      <w:r>
        <w:rPr>
          <w:spacing w:val="0"/>
          <w:sz w:val="24"/>
          <w:szCs w:val="24"/>
        </w:rPr>
        <w:t>  </w:t>
      </w:r>
      <w:r>
        <w:rPr>
          <w:spacing w:val="0"/>
          <w:sz w:val="24"/>
          <w:szCs w:val="24"/>
        </w:rPr>
        <w:br w:type="textWrapping"/>
      </w:r>
      <w:r>
        <w:rPr>
          <w:rFonts w:hint="eastAsia" w:ascii="宋体" w:hAnsi="宋体" w:eastAsia="宋体" w:cs="宋体"/>
          <w:spacing w:val="0"/>
          <w:sz w:val="21"/>
          <w:szCs w:val="21"/>
        </w:rPr>
        <w:t>……</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以上企业，不属于大企业的分支机构，不存在控股股东为大企业的情形，也不存在与大企业的负责人为同一人的情形。</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本企业对上述声明内容的真实性负责。如有虚假，将依法承担相应责任。</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企业名称（盖章）：        </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日期：</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1从业人员、营业收入、资产总额填报上一年度数据，无上一年度数据的新成立企业可不填报。</w:t>
      </w:r>
      <w:r>
        <w:rPr>
          <w:spacing w:val="0"/>
          <w:sz w:val="24"/>
          <w:szCs w:val="24"/>
        </w:rPr>
        <w:br w:type="textWrapping"/>
      </w:r>
      <w:r>
        <w:rPr>
          <w:spacing w:val="0"/>
          <w:sz w:val="24"/>
          <w:szCs w:val="24"/>
        </w:rPr>
        <w:br w:type="textWrapping"/>
      </w:r>
      <w:r>
        <w:rPr>
          <w:spacing w:val="0"/>
          <w:sz w:val="24"/>
          <w:szCs w:val="24"/>
        </w:rPr>
        <w:br w:type="textWrapping"/>
      </w:r>
      <w:r>
        <w:rPr>
          <w:spacing w:val="0"/>
          <w:sz w:val="24"/>
          <w:szCs w:val="24"/>
        </w:rPr>
        <w:t>                                             </w:t>
      </w:r>
      <w:r>
        <w:rPr>
          <w:rFonts w:hint="eastAsia" w:ascii="宋体" w:hAnsi="宋体" w:eastAsia="宋体" w:cs="宋体"/>
          <w:spacing w:val="0"/>
          <w:sz w:val="21"/>
          <w:szCs w:val="21"/>
        </w:rPr>
        <w:t>中小企业声明函（工程、服务）</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本公司（联合体）郑重声明，根据《政府采购促进中小企业发展管理办法》（财库﹝2020﹞46 号）的规定，本公司（联合体）参加</w:t>
      </w:r>
      <w:r>
        <w:rPr>
          <w:rFonts w:hint="eastAsia" w:ascii="宋体" w:hAnsi="宋体" w:eastAsia="宋体" w:cs="宋体"/>
          <w:spacing w:val="0"/>
          <w:sz w:val="21"/>
          <w:szCs w:val="21"/>
          <w:u w:val="single"/>
        </w:rPr>
        <w:t>（单位名称）</w:t>
      </w:r>
      <w:r>
        <w:rPr>
          <w:rFonts w:hint="eastAsia" w:ascii="宋体" w:hAnsi="宋体" w:eastAsia="宋体" w:cs="宋体"/>
          <w:spacing w:val="0"/>
          <w:sz w:val="21"/>
          <w:szCs w:val="21"/>
        </w:rPr>
        <w:t>的</w:t>
      </w:r>
      <w:r>
        <w:rPr>
          <w:rFonts w:hint="eastAsia" w:ascii="宋体" w:hAnsi="宋体" w:eastAsia="宋体" w:cs="宋体"/>
          <w:spacing w:val="0"/>
          <w:sz w:val="21"/>
          <w:szCs w:val="21"/>
          <w:u w:val="single"/>
        </w:rPr>
        <w:t>（项目名称）</w:t>
      </w:r>
      <w:r>
        <w:rPr>
          <w:rFonts w:hint="eastAsia" w:ascii="宋体" w:hAnsi="宋体" w:eastAsia="宋体" w:cs="宋体"/>
          <w:spacing w:val="0"/>
          <w:sz w:val="21"/>
          <w:szCs w:val="21"/>
        </w:rPr>
        <w:t>采购活动，工程的施工单位全部为符合政策要求的中小企业（或者：服务全部由符合政策要求的中小企业承接）。相关企业（含联合体中的中小企业、签订分包意向协议的中小企业）的具体情况如下：</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 （标的名称），属于（采购文件中明确的所属行业）；承建（承接）企业为（企业名称），从业人员  </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人，营业收入为  万元，资产总额为  万元</w:t>
      </w:r>
      <w:r>
        <w:rPr>
          <w:rFonts w:hint="eastAsia" w:ascii="宋体" w:hAnsi="宋体" w:eastAsia="宋体" w:cs="宋体"/>
          <w:spacing w:val="0"/>
          <w:sz w:val="21"/>
          <w:szCs w:val="21"/>
          <w:vertAlign w:val="superscript"/>
        </w:rPr>
        <w:t>1</w:t>
      </w:r>
      <w:r>
        <w:rPr>
          <w:rFonts w:hint="eastAsia" w:ascii="宋体" w:hAnsi="宋体" w:eastAsia="宋体" w:cs="宋体"/>
          <w:spacing w:val="0"/>
          <w:sz w:val="21"/>
          <w:szCs w:val="21"/>
        </w:rPr>
        <w:t>，属于（中型企业、小型企业、微型企业）；</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pacing w:val="0"/>
          <w:sz w:val="21"/>
          <w:szCs w:val="21"/>
        </w:rPr>
        <w:t>        2. （标的名称），属于（采购文件中明确的所属行业）；承建（承接）企业为（企业名称），从业人员  人，营业收入为  万元，资产总额为  万元，属于（中型企业、小型企业、微型企业）；</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以上企业，不属于大企业的分支机构，不存在控股股东为大企业的情形，也不存在与大企业的负责人为同一人的情形。</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本企业对上述声明内容的真实性负责。如有虚假，将依法承担相应责任。</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企业名称（盖章）：                     </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日期：</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1从业人员、营业收入、资产总额填报上一年度数据，无上一年度数据的新成立企业可不填报。</w:t>
      </w:r>
    </w:p>
    <w:p>
      <w:pPr>
        <w:pStyle w:val="5"/>
        <w:keepNext w:val="0"/>
        <w:keepLines w:val="0"/>
        <w:widowControl/>
        <w:suppressLineNumbers w:val="0"/>
        <w:spacing w:before="75" w:beforeAutospacing="0" w:after="75" w:afterAutospacing="0" w:line="315" w:lineRule="atLeast"/>
        <w:ind w:left="0" w:right="0" w:firstLine="480"/>
        <w:jc w:val="both"/>
      </w:pPr>
    </w:p>
    <w:p>
      <w:pPr>
        <w:pStyle w:val="5"/>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附件7-1-2</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bCs/>
          <w:spacing w:val="0"/>
          <w:sz w:val="24"/>
          <w:szCs w:val="24"/>
        </w:rPr>
        <w:t>残疾人福利性单位声明函（如果有的话）</w:t>
      </w:r>
    </w:p>
    <w:p>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line="435" w:lineRule="atLeast"/>
        <w:ind w:left="0" w:right="0" w:firstLine="420"/>
        <w:jc w:val="both"/>
      </w:pPr>
      <w:r>
        <w:rPr>
          <w:rFonts w:hint="eastAsia" w:ascii="宋体" w:hAnsi="宋体" w:eastAsia="宋体" w:cs="宋体"/>
          <w:sz w:val="24"/>
          <w:szCs w:val="24"/>
        </w:rPr>
        <w:t>本供应商郑重声明，根据《财政部 民政部 中国残疾人联合会关于促进残疾人就业政府采购政策的通知》（财库[2017]141号）、《政府采购促进中小企业发展管理办法》（财库〔2020〕46号）的规定，本供应商为符合条件的残疾人福利性单位，且本供应商参加贵单位的</w:t>
      </w:r>
      <w:r>
        <w:rPr>
          <w:rFonts w:hint="eastAsia" w:ascii="宋体" w:hAnsi="宋体" w:eastAsia="宋体" w:cs="宋体"/>
          <w:sz w:val="24"/>
          <w:szCs w:val="24"/>
          <w:u w:val="single"/>
        </w:rPr>
        <w:t>（填写“项目名称”）</w:t>
      </w:r>
      <w:r>
        <w:rPr>
          <w:rFonts w:hint="eastAsia" w:ascii="宋体" w:hAnsi="宋体" w:eastAsia="宋体" w:cs="宋体"/>
          <w:sz w:val="24"/>
          <w:szCs w:val="24"/>
        </w:rPr>
        <w:t>项目采购活动：</w:t>
      </w:r>
    </w:p>
    <w:p>
      <w:pPr>
        <w:pStyle w:val="5"/>
        <w:keepNext w:val="0"/>
        <w:keepLines w:val="0"/>
        <w:widowControl/>
        <w:suppressLineNumbers w:val="0"/>
        <w:spacing w:before="75" w:beforeAutospacing="0" w:after="75" w:afterAutospacing="0" w:line="435" w:lineRule="atLeast"/>
        <w:ind w:left="0" w:right="0" w:firstLine="420"/>
        <w:jc w:val="both"/>
      </w:pPr>
      <w:r>
        <w:rPr>
          <w:rFonts w:hint="eastAsia" w:ascii="宋体" w:hAnsi="宋体" w:eastAsia="宋体" w:cs="宋体"/>
          <w:sz w:val="24"/>
          <w:szCs w:val="24"/>
        </w:rPr>
        <w:t>（ ）</w:t>
      </w:r>
      <w:r>
        <w:rPr>
          <w:rFonts w:hint="eastAsia" w:ascii="宋体" w:hAnsi="宋体" w:eastAsia="宋体" w:cs="宋体"/>
          <w:sz w:val="21"/>
          <w:szCs w:val="21"/>
        </w:rPr>
        <w:t>提供本供应商制造的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货物，或提供其他残疾人福利性单位制造的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货物（不包括使用非残疾人福利性单位注册商标的货物）。（说明：只有部分货物由残疾人福利企业制造的，在该货物后标</w:t>
      </w:r>
      <w:r>
        <w:rPr>
          <w:rFonts w:ascii="Segoe UI Symbol" w:hAnsi="Segoe UI Symbol" w:eastAsia="Segoe UI Symbol" w:cs="Segoe UI Symbol"/>
          <w:color w:val="333333"/>
          <w:sz w:val="19"/>
          <w:szCs w:val="19"/>
          <w:shd w:val="clear" w:fill="FFFFFF"/>
        </w:rPr>
        <w:t>★</w:t>
      </w:r>
      <w:r>
        <w:rPr>
          <w:rFonts w:hint="eastAsia" w:ascii="宋体" w:hAnsi="宋体" w:eastAsia="宋体" w:cs="宋体"/>
          <w:sz w:val="21"/>
          <w:szCs w:val="21"/>
        </w:rPr>
        <w:t>）</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）由本供应商承建的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工程</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）由本供应商承接的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服务；</w:t>
      </w:r>
    </w:p>
    <w:p>
      <w:pPr>
        <w:pStyle w:val="5"/>
        <w:keepNext w:val="0"/>
        <w:keepLines w:val="0"/>
        <w:widowControl/>
        <w:suppressLineNumbers w:val="0"/>
        <w:spacing w:before="75" w:beforeAutospacing="0" w:after="75" w:afterAutospacing="0" w:line="435" w:lineRule="atLeast"/>
        <w:ind w:left="0" w:right="0" w:firstLine="420"/>
        <w:jc w:val="both"/>
      </w:pPr>
      <w:r>
        <w:rPr>
          <w:rFonts w:hint="eastAsia" w:ascii="宋体" w:hAnsi="宋体" w:eastAsia="宋体" w:cs="宋体"/>
          <w:sz w:val="24"/>
          <w:szCs w:val="24"/>
        </w:rPr>
        <w:t>本供应商对上述声明的真实性负责。如有虚假，将依法承担相应责任。</w:t>
      </w:r>
    </w:p>
    <w:p>
      <w:pPr>
        <w:pStyle w:val="5"/>
        <w:keepNext w:val="0"/>
        <w:keepLines w:val="0"/>
        <w:widowControl/>
        <w:suppressLineNumbers w:val="0"/>
        <w:spacing w:before="75" w:beforeAutospacing="0" w:after="75" w:afterAutospacing="0" w:line="435" w:lineRule="atLeast"/>
        <w:ind w:left="0" w:right="0" w:firstLine="420"/>
        <w:jc w:val="both"/>
      </w:pPr>
      <w:r>
        <w:rPr>
          <w:rFonts w:hint="eastAsia" w:ascii="宋体" w:hAnsi="宋体" w:eastAsia="宋体" w:cs="宋体"/>
          <w:sz w:val="24"/>
          <w:szCs w:val="24"/>
        </w:rPr>
        <w:t> </w:t>
      </w:r>
    </w:p>
    <w:p>
      <w:pPr>
        <w:pStyle w:val="5"/>
        <w:keepNext w:val="0"/>
        <w:keepLines w:val="0"/>
        <w:widowControl/>
        <w:suppressLineNumbers w:val="0"/>
        <w:spacing w:before="75" w:beforeAutospacing="0" w:after="75" w:afterAutospacing="0" w:line="435" w:lineRule="atLeast"/>
        <w:ind w:left="0" w:right="0"/>
        <w:jc w:val="both"/>
      </w:pPr>
      <w:r>
        <w:rPr>
          <w:rFonts w:hint="eastAsia" w:ascii="宋体" w:hAnsi="宋体" w:eastAsia="宋体" w:cs="宋体"/>
          <w:sz w:val="24"/>
          <w:szCs w:val="24"/>
        </w:rPr>
        <w:t> </w:t>
      </w:r>
    </w:p>
    <w:p>
      <w:pPr>
        <w:pStyle w:val="5"/>
        <w:keepNext w:val="0"/>
        <w:keepLines w:val="0"/>
        <w:widowControl/>
        <w:suppressLineNumbers w:val="0"/>
        <w:spacing w:before="75" w:beforeAutospacing="0" w:after="75" w:afterAutospacing="0" w:line="435" w:lineRule="atLeast"/>
        <w:ind w:left="0" w:right="0"/>
        <w:jc w:val="both"/>
      </w:pPr>
      <w:r>
        <w:rPr>
          <w:rFonts w:hint="eastAsia" w:ascii="宋体" w:hAnsi="宋体" w:eastAsia="宋体" w:cs="宋体"/>
          <w:sz w:val="24"/>
          <w:szCs w:val="24"/>
        </w:rPr>
        <w:t>供应商代表：</w:t>
      </w:r>
      <w:r>
        <w:rPr>
          <w:rFonts w:hint="eastAsia" w:ascii="宋体" w:hAnsi="宋体" w:eastAsia="宋体" w:cs="宋体"/>
          <w:sz w:val="24"/>
          <w:szCs w:val="24"/>
          <w:u w:val="single"/>
        </w:rPr>
        <w:t>             （签字） </w:t>
      </w:r>
    </w:p>
    <w:p>
      <w:pPr>
        <w:pStyle w:val="5"/>
        <w:keepNext w:val="0"/>
        <w:keepLines w:val="0"/>
        <w:widowControl/>
        <w:suppressLineNumbers w:val="0"/>
        <w:spacing w:before="75" w:beforeAutospacing="0" w:after="75" w:afterAutospacing="0" w:line="435" w:lineRule="atLeast"/>
        <w:ind w:left="0" w:right="0"/>
        <w:jc w:val="both"/>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              </w:t>
      </w:r>
    </w:p>
    <w:p>
      <w:pPr>
        <w:pStyle w:val="5"/>
        <w:keepNext w:val="0"/>
        <w:keepLines w:val="0"/>
        <w:widowControl/>
        <w:suppressLineNumbers w:val="0"/>
        <w:spacing w:before="75" w:beforeAutospacing="0" w:after="75" w:afterAutospacing="0" w:line="435" w:lineRule="atLeast"/>
        <w:ind w:left="0" w:right="0"/>
        <w:jc w:val="both"/>
      </w:pPr>
      <w:r>
        <w:rPr>
          <w:rFonts w:hint="eastAsia" w:ascii="宋体" w:hAnsi="宋体" w:eastAsia="宋体" w:cs="宋体"/>
          <w:sz w:val="24"/>
          <w:szCs w:val="24"/>
        </w:rPr>
        <w:t>日  期： </w:t>
      </w:r>
      <w:r>
        <w:rPr>
          <w:rFonts w:hint="eastAsia" w:ascii="宋体" w:hAnsi="宋体" w:eastAsia="宋体" w:cs="宋体"/>
          <w:sz w:val="24"/>
          <w:szCs w:val="24"/>
          <w:u w:val="single"/>
        </w:rPr>
        <w:t>    </w:t>
      </w:r>
      <w:r>
        <w:rPr>
          <w:rFonts w:hint="eastAsia" w:ascii="宋体" w:hAnsi="宋体" w:eastAsia="宋体" w:cs="宋体"/>
          <w:sz w:val="24"/>
          <w:szCs w:val="24"/>
        </w:rPr>
        <w:t>年 </w:t>
      </w:r>
      <w:r>
        <w:rPr>
          <w:rFonts w:hint="eastAsia" w:ascii="宋体" w:hAnsi="宋体" w:eastAsia="宋体" w:cs="宋体"/>
          <w:sz w:val="24"/>
          <w:szCs w:val="24"/>
          <w:u w:val="single"/>
        </w:rPr>
        <w:t>   </w:t>
      </w:r>
      <w:r>
        <w:rPr>
          <w:rFonts w:hint="eastAsia" w:ascii="宋体" w:hAnsi="宋体" w:eastAsia="宋体" w:cs="宋体"/>
          <w:sz w:val="24"/>
          <w:szCs w:val="24"/>
        </w:rPr>
        <w:t>月 </w:t>
      </w:r>
      <w:r>
        <w:rPr>
          <w:rFonts w:hint="eastAsia" w:ascii="宋体" w:hAnsi="宋体" w:eastAsia="宋体" w:cs="宋体"/>
          <w:sz w:val="24"/>
          <w:szCs w:val="24"/>
          <w:u w:val="single"/>
        </w:rPr>
        <w:t>   </w:t>
      </w:r>
      <w:r>
        <w:rPr>
          <w:rFonts w:hint="eastAsia" w:ascii="宋体" w:hAnsi="宋体" w:eastAsia="宋体" w:cs="宋体"/>
          <w:sz w:val="24"/>
          <w:szCs w:val="24"/>
        </w:rPr>
        <w:t>日</w:t>
      </w:r>
    </w:p>
    <w:p>
      <w:pPr>
        <w:pStyle w:val="5"/>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z w:val="24"/>
          <w:szCs w:val="24"/>
        </w:rPr>
        <w:t>备注：（1）若供应商不符合残疾人福利性单位，不用提供本声明函，否则视为提供虚假材料。供应商在提交最后报价前，如果已向谈判小组提交上述声明函，视同为供应商符合残疾人福利性单位，享受价格扣除的优惠政策。</w:t>
      </w:r>
    </w:p>
    <w:p>
      <w:pPr>
        <w:pStyle w:val="5"/>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z w:val="24"/>
          <w:szCs w:val="24"/>
        </w:rPr>
        <w:t>（2）请供应商按照实际情况编制填写本声明函，并在相应的（）中打“√”。</w:t>
      </w:r>
    </w:p>
    <w:p>
      <w:pPr>
        <w:pStyle w:val="5"/>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z w:val="24"/>
          <w:szCs w:val="24"/>
        </w:rPr>
        <w:t>（3）纸质响应文件正本中的本声明函（若有）应为原件。</w:t>
      </w:r>
    </w:p>
    <w:p>
      <w:pPr>
        <w:pStyle w:val="5"/>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z w:val="24"/>
          <w:szCs w:val="24"/>
        </w:rPr>
        <w:t>（4）若《残疾人福利性单位声明函》内容不真实，视为提供虚假材料。</w:t>
      </w:r>
    </w:p>
    <w:p>
      <w:pPr>
        <w:pStyle w:val="5"/>
        <w:keepNext w:val="0"/>
        <w:keepLines w:val="0"/>
        <w:widowControl/>
        <w:suppressLineNumbers w:val="0"/>
        <w:spacing w:before="75" w:beforeAutospacing="0" w:after="75" w:afterAutospacing="0" w:line="435" w:lineRule="atLeast"/>
        <w:ind w:left="0" w:right="0" w:firstLine="420"/>
        <w:jc w:val="both"/>
      </w:pP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附件7-2</w:t>
      </w:r>
      <w:r>
        <w:rPr>
          <w:rStyle w:val="8"/>
          <w:rFonts w:hint="eastAsia" w:ascii="宋体" w:hAnsi="宋体" w:eastAsia="宋体" w:cs="宋体"/>
          <w:b/>
          <w:bCs/>
          <w:spacing w:val="0"/>
          <w:sz w:val="24"/>
          <w:szCs w:val="24"/>
        </w:rPr>
        <w:t>优先类节能产品、环境标志产品价格扣除证明材料（如果有的话）</w:t>
      </w:r>
    </w:p>
    <w:p>
      <w:pPr>
        <w:pStyle w:val="5"/>
        <w:keepNext w:val="0"/>
        <w:keepLines w:val="0"/>
        <w:widowControl/>
        <w:suppressLineNumbers w:val="0"/>
        <w:spacing w:before="75" w:beforeAutospacing="0" w:after="75" w:afterAutospacing="0"/>
        <w:ind w:left="0" w:right="0" w:firstLine="0"/>
        <w:jc w:val="both"/>
      </w:pPr>
      <w:r>
        <w:rPr>
          <w:rFonts w:hint="eastAsia" w:ascii="宋体" w:hAnsi="宋体" w:eastAsia="宋体" w:cs="宋体"/>
          <w:spacing w:val="0"/>
          <w:sz w:val="24"/>
          <w:szCs w:val="24"/>
        </w:rPr>
        <w:t>              </w:t>
      </w:r>
    </w:p>
    <w:tbl>
      <w:tblPr>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215"/>
        <w:gridCol w:w="1215"/>
        <w:gridCol w:w="1215"/>
        <w:gridCol w:w="1215"/>
        <w:gridCol w:w="1215"/>
        <w:gridCol w:w="1215"/>
        <w:gridCol w:w="12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7305" w:type="dxa"/>
            <w:gridSpan w:val="6"/>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合同包</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品目号</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产品名称</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最后报价单价</w:t>
            </w:r>
          </w:p>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（现场）</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数量</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最后报价总价</w:t>
            </w:r>
          </w:p>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（现场）</w:t>
            </w:r>
          </w:p>
        </w:tc>
        <w:tc>
          <w:tcPr>
            <w:tcW w:w="123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认证种类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215" w:type="dxa"/>
            <w:vMerge w:val="restart"/>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*-1</w:t>
            </w: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3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1215"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121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default" w:ascii="Calibri" w:hAnsi="Calibri" w:cs="Calibri"/>
                <w:spacing w:val="0"/>
                <w:sz w:val="21"/>
                <w:szCs w:val="21"/>
              </w:rPr>
              <w:t>…</w:t>
            </w: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3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备注</w:t>
            </w:r>
          </w:p>
        </w:tc>
        <w:tc>
          <w:tcPr>
            <w:tcW w:w="7305" w:type="dxa"/>
            <w:gridSpan w:val="6"/>
            <w:tcBorders>
              <w:top w:val="nil"/>
              <w:left w:val="nil"/>
              <w:bottom w:val="nil"/>
              <w:right w:val="nil"/>
            </w:tcBorders>
            <w:shd w:val="clear"/>
            <w:tcMar>
              <w:top w:w="0" w:type="dxa"/>
              <w:left w:w="105" w:type="dxa"/>
              <w:bottom w:w="0" w:type="dxa"/>
              <w:right w:w="105" w:type="dxa"/>
            </w:tcMar>
            <w:vAlign w:val="top"/>
          </w:tcPr>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1"/>
                <w:szCs w:val="21"/>
              </w:rPr>
              <w:t>a.本合同包内属于节能、环境标志产品的合计最后报价总金额：      ；</w:t>
            </w:r>
          </w:p>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1"/>
                <w:szCs w:val="21"/>
              </w:rPr>
              <w:t>b.本合同包最后报价总价：            ；</w:t>
            </w:r>
          </w:p>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1"/>
                <w:szCs w:val="21"/>
              </w:rPr>
              <w:t>c.本合同包内属于节能、环境标志产品的合计最后报价总金额占本合同包最后报价总价的比例（以</w:t>
            </w:r>
            <w:r>
              <w:rPr>
                <w:rFonts w:hint="default" w:ascii="Calibri" w:hAnsi="Calibri" w:cs="Calibri"/>
                <w:spacing w:val="0"/>
                <w:sz w:val="21"/>
                <w:szCs w:val="21"/>
              </w:rPr>
              <w:t>%</w:t>
            </w:r>
            <w:r>
              <w:rPr>
                <w:rFonts w:hint="eastAsia" w:ascii="宋体" w:hAnsi="宋体" w:eastAsia="宋体" w:cs="宋体"/>
                <w:spacing w:val="0"/>
                <w:sz w:val="21"/>
                <w:szCs w:val="21"/>
              </w:rPr>
              <w:t>列示）：           。</w:t>
            </w:r>
          </w:p>
        </w:tc>
      </w:tr>
    </w:tbl>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★注意：</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1.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2.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3、具体统计、计算：</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3.1若同一合同包内的单个或多个货物取得或同时取得节能、环境标志产品等两项或多项认证的，均按照单个货物对应一项认证的原则统计、计算</w:t>
      </w:r>
      <w:r>
        <w:rPr>
          <w:rFonts w:hint="default" w:ascii="Calibri" w:hAnsi="Calibri" w:cs="Calibri"/>
          <w:spacing w:val="0"/>
          <w:sz w:val="21"/>
          <w:szCs w:val="21"/>
        </w:rPr>
        <w:t>1</w:t>
      </w:r>
      <w:r>
        <w:rPr>
          <w:rFonts w:hint="eastAsia" w:ascii="宋体" w:hAnsi="宋体" w:eastAsia="宋体" w:cs="宋体"/>
          <w:spacing w:val="0"/>
          <w:sz w:val="21"/>
          <w:szCs w:val="21"/>
        </w:rPr>
        <w:t>次。</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3.2计算结果若除不尽，可四舍五入保留到小数点后两位。</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3.3供应商应按照谈判文件上表要求认真统计、计算，否则谈判小组可不予认定。</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3.4若无节能、环境标志产品，不填写本表，否则，视为提供虚假材料。</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3.5强制类节能产品不享受价格扣除。</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4、本表以合同包为单位，不同合同包请分别填写；同一合同包请按照顺序分别填写，以方便谈判小组审阅。供应商在提交最后报价前，如果已向谈判小组提交上表内容并附相应证明资料，视同为供应商的产品属于节能、环境标志产品，享受价格扣除的优惠政策。</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5、纸质响应文件正本中的本表（若有）应为原件。</w:t>
      </w:r>
    </w:p>
    <w:p>
      <w:pPr>
        <w:pStyle w:val="5"/>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供应商代表：             （签字）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附件8       </w:t>
      </w:r>
      <w:r>
        <w:rPr>
          <w:rStyle w:val="8"/>
          <w:rFonts w:hint="eastAsia" w:ascii="宋体" w:hAnsi="宋体" w:eastAsia="宋体" w:cs="宋体"/>
          <w:b/>
          <w:bCs/>
          <w:spacing w:val="0"/>
          <w:sz w:val="24"/>
          <w:szCs w:val="24"/>
        </w:rPr>
        <w:t>要求作为响应文件组成部分的其他内容（若有）</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说明：</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2、供应商根据自身实际情况编写有关资料包括如供应商单位简介、竞争性谈判文件要求提供或供应商自已认为体现自身优势，需要补充说明的其它资料，格式自拟。</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7F7F7F"/>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shd w:val="clear" w:fill="7F7F7F"/>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spacing w:val="0"/>
          <w:sz w:val="24"/>
          <w:szCs w:val="24"/>
        </w:rPr>
        <w:t> </w:t>
      </w:r>
    </w:p>
    <w:p>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2"/>
        <w:keepNext w:val="0"/>
        <w:keepLines w:val="0"/>
        <w:widowControl/>
        <w:suppressLineNumbers w:val="0"/>
        <w:shd w:val="clear" w:fill="FFFFFF"/>
        <w:spacing w:before="300" w:beforeAutospacing="0" w:after="150" w:afterAutospacing="0" w:line="17" w:lineRule="atLeast"/>
        <w:ind w:left="0" w:firstLine="0"/>
        <w:rPr>
          <w:rFonts w:hint="default" w:ascii="Helvetica" w:hAnsi="Helvetica" w:eastAsia="Helvetica" w:cs="Helvetica"/>
          <w:b w:val="0"/>
          <w:bCs w:val="0"/>
          <w:i w:val="0"/>
          <w:iCs w:val="0"/>
          <w:caps w:val="0"/>
          <w:color w:val="393939"/>
          <w:spacing w:val="0"/>
          <w:sz w:val="33"/>
          <w:szCs w:val="33"/>
        </w:rPr>
      </w:pPr>
      <w:r>
        <w:rPr>
          <w:rFonts w:hint="default" w:ascii="Helvetica" w:hAnsi="Helvetica" w:eastAsia="Helvetica" w:cs="Helvetica"/>
          <w:b w:val="0"/>
          <w:bCs w:val="0"/>
          <w:i w:val="0"/>
          <w:iCs w:val="0"/>
          <w:caps w:val="0"/>
          <w:color w:val="393939"/>
          <w:spacing w:val="0"/>
          <w:sz w:val="33"/>
          <w:szCs w:val="33"/>
          <w:shd w:val="clear" w:fill="FFFFFF"/>
        </w:rPr>
        <w:t>采购文件相关附件</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Segoe UI Symbol">
    <w:panose1 w:val="020B0502040204020203"/>
    <w:charset w:val="00"/>
    <w:family w:val="auto"/>
    <w:pitch w:val="default"/>
    <w:sig w:usb0="800001E3" w:usb1="1200FFEF" w:usb2="00040000" w:usb3="04000000" w:csb0="00000001" w:csb1="4000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jYjFmYzRiYjg3NGRkMGQ5ZWI4YTIwZGYzYjNkMDUifQ=="/>
  </w:docVars>
  <w:rsids>
    <w:rsidRoot w:val="05006F91"/>
    <w:rsid w:val="05006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2022-12-06T09:33:00Z</dcterms:created>
  <dc:creator>G-Lying</dc:creator>
  <cp:lastModifiedBy>G-Lying</cp:lastModifiedBy>
  <dcterms:modified xsi:type="dcterms:W3CDTF">2022-12-06T09:35:33Z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96E1DDD2AB604AB590376D4F367D5DFB</vt:lpwstr>
  </property>
</Properties>
</file>