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ind w:left="0" w:right="0" w:firstLine="0"/>
        <w:jc w:val="center"/>
      </w:pPr>
      <w:r>
        <w:rPr>
          <w:rStyle w:val="9"/>
          <w:rFonts w:ascii="宋体" w:hAnsi="宋体" w:eastAsia="宋体" w:cs="宋体"/>
          <w:spacing w:val="0"/>
          <w:sz w:val="72"/>
          <w:szCs w:val="72"/>
        </w:rPr>
        <w:t>福建省政府采购</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72"/>
          <w:szCs w:val="72"/>
        </w:rPr>
        <w:t>货物和服务项目</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72"/>
          <w:szCs w:val="72"/>
        </w:rPr>
        <w:t>公开招标文件</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72"/>
          <w:szCs w:val="72"/>
        </w:rPr>
        <w:t>     </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6"/>
          <w:szCs w:val="36"/>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0"/>
          <w:szCs w:val="30"/>
        </w:rPr>
        <w:t> </w:t>
      </w:r>
    </w:p>
    <w:p>
      <w:pPr>
        <w:pStyle w:val="6"/>
        <w:keepNext w:val="0"/>
        <w:keepLines w:val="0"/>
        <w:widowControl/>
        <w:suppressLineNumbers w:val="0"/>
        <w:spacing w:before="75" w:beforeAutospacing="0" w:after="75" w:afterAutospacing="0"/>
        <w:ind w:left="0" w:right="0" w:firstLine="1050"/>
      </w:pPr>
      <w:r>
        <w:rPr>
          <w:rStyle w:val="9"/>
          <w:rFonts w:hint="eastAsia" w:ascii="宋体" w:hAnsi="宋体" w:eastAsia="宋体" w:cs="宋体"/>
          <w:spacing w:val="0"/>
          <w:sz w:val="30"/>
          <w:szCs w:val="30"/>
        </w:rPr>
        <w:t>项目名称：</w:t>
      </w:r>
      <w:r>
        <w:rPr>
          <w:rFonts w:hint="eastAsia" w:ascii="宋体" w:hAnsi="宋体" w:eastAsia="宋体" w:cs="宋体"/>
          <w:spacing w:val="0"/>
          <w:sz w:val="30"/>
          <w:szCs w:val="30"/>
        </w:rPr>
        <w:t>泉州师范学院工科大楼及东大门项目电梯和特教大楼增设电梯货物类采购项目</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1050"/>
      </w:pPr>
      <w:r>
        <w:rPr>
          <w:rStyle w:val="9"/>
          <w:rFonts w:hint="eastAsia" w:ascii="宋体" w:hAnsi="宋体" w:eastAsia="宋体" w:cs="宋体"/>
          <w:spacing w:val="0"/>
          <w:sz w:val="30"/>
          <w:szCs w:val="30"/>
        </w:rPr>
        <w:t>备案编号：</w:t>
      </w:r>
      <w:r>
        <w:rPr>
          <w:rFonts w:hint="eastAsia" w:ascii="宋体" w:hAnsi="宋体" w:eastAsia="宋体" w:cs="宋体"/>
          <w:spacing w:val="0"/>
          <w:sz w:val="30"/>
          <w:szCs w:val="30"/>
        </w:rPr>
        <w:t>C-SY-GK-202209-B0251-QZSCGZX</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1050"/>
      </w:pPr>
      <w:r>
        <w:rPr>
          <w:rStyle w:val="9"/>
          <w:rFonts w:hint="eastAsia" w:ascii="宋体" w:hAnsi="宋体" w:eastAsia="宋体" w:cs="宋体"/>
          <w:spacing w:val="0"/>
          <w:sz w:val="30"/>
          <w:szCs w:val="30"/>
        </w:rPr>
        <w:t>项目编号：</w:t>
      </w:r>
      <w:r>
        <w:rPr>
          <w:rFonts w:hint="eastAsia" w:ascii="宋体" w:hAnsi="宋体" w:eastAsia="宋体" w:cs="宋体"/>
          <w:spacing w:val="0"/>
          <w:sz w:val="30"/>
          <w:szCs w:val="30"/>
        </w:rPr>
        <w:t>[350500]QZSCGZX[GK]2022018-1</w:t>
      </w:r>
      <w:r>
        <w:rPr>
          <w:rStyle w:val="9"/>
          <w:rFonts w:hint="eastAsia" w:ascii="宋体" w:hAnsi="宋体" w:eastAsia="宋体" w:cs="宋体"/>
          <w:spacing w:val="0"/>
          <w:sz w:val="30"/>
          <w:szCs w:val="30"/>
        </w:rPr>
        <w:br w:type="textWrapping"/>
      </w:r>
      <w:r>
        <w:rPr>
          <w:rStyle w:val="9"/>
          <w:rFonts w:hint="eastAsia" w:ascii="宋体" w:hAnsi="宋体" w:eastAsia="宋体" w:cs="宋体"/>
          <w:spacing w:val="0"/>
          <w:sz w:val="30"/>
          <w:szCs w:val="30"/>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7"/>
          <w:szCs w:val="27"/>
        </w:rPr>
        <w:t>采购人：</w:t>
      </w:r>
      <w:r>
        <w:rPr>
          <w:spacing w:val="0"/>
          <w:sz w:val="27"/>
          <w:szCs w:val="27"/>
        </w:rPr>
        <w:t> </w:t>
      </w:r>
      <w:r>
        <w:rPr>
          <w:rFonts w:hint="eastAsia" w:ascii="宋体" w:hAnsi="宋体" w:eastAsia="宋体" w:cs="宋体"/>
          <w:spacing w:val="0"/>
          <w:sz w:val="28"/>
          <w:szCs w:val="28"/>
        </w:rPr>
        <w:t>泉州师范学院</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8"/>
          <w:szCs w:val="28"/>
        </w:rPr>
        <w:t>代理机构：</w:t>
      </w:r>
      <w:r>
        <w:rPr>
          <w:rFonts w:hint="eastAsia" w:ascii="宋体" w:hAnsi="宋体" w:eastAsia="宋体" w:cs="宋体"/>
          <w:spacing w:val="0"/>
          <w:sz w:val="28"/>
          <w:szCs w:val="28"/>
        </w:rPr>
        <w:t>泉州市政府采购中心</w:t>
      </w:r>
    </w:p>
    <w:p>
      <w:pPr>
        <w:pStyle w:val="6"/>
        <w:keepNext w:val="0"/>
        <w:keepLines w:val="0"/>
        <w:widowControl/>
        <w:suppressLineNumbers w:val="0"/>
        <w:spacing w:before="75" w:beforeAutospacing="0" w:after="75" w:afterAutospacing="0"/>
        <w:ind w:left="0" w:right="0" w:firstLine="0"/>
        <w:jc w:val="center"/>
      </w:pPr>
      <w:r>
        <w:rPr>
          <w:spacing w:val="0"/>
          <w:sz w:val="27"/>
          <w:szCs w:val="27"/>
        </w:rPr>
        <w:t> </w:t>
      </w:r>
    </w:p>
    <w:p>
      <w:pPr>
        <w:pStyle w:val="6"/>
        <w:keepNext w:val="0"/>
        <w:keepLines w:val="0"/>
        <w:widowControl/>
        <w:suppressLineNumbers w:val="0"/>
        <w:spacing w:before="75" w:beforeAutospacing="0" w:after="75" w:afterAutospacing="0" w:line="360" w:lineRule="atLeast"/>
        <w:ind w:left="0" w:right="720" w:firstLine="0"/>
        <w:jc w:val="center"/>
      </w:pPr>
      <w:r>
        <w:rPr>
          <w:rStyle w:val="9"/>
          <w:rFonts w:hint="eastAsia" w:ascii="宋体" w:hAnsi="宋体" w:eastAsia="宋体" w:cs="宋体"/>
          <w:spacing w:val="0"/>
          <w:sz w:val="28"/>
          <w:szCs w:val="28"/>
        </w:rPr>
        <w:t>2022年11月</w:t>
      </w:r>
    </w:p>
    <w:p>
      <w:pPr>
        <w:pStyle w:val="6"/>
        <w:keepNext w:val="0"/>
        <w:keepLines w:val="0"/>
        <w:widowControl/>
        <w:suppressLineNumbers w:val="0"/>
        <w:spacing w:before="75" w:beforeAutospacing="0" w:after="75" w:afterAutospacing="0"/>
        <w:ind w:left="0" w:right="0" w:firstLine="0"/>
        <w:jc w:val="center"/>
      </w:pPr>
      <w:bookmarkStart w:id="0" w:name="_GoBack"/>
      <w:bookmarkEnd w:id="0"/>
      <w:r>
        <w:rPr>
          <w:rStyle w:val="9"/>
          <w:rFonts w:hint="eastAsia" w:ascii="宋体" w:hAnsi="宋体" w:eastAsia="宋体" w:cs="宋体"/>
          <w:spacing w:val="0"/>
          <w:sz w:val="31"/>
          <w:szCs w:val="31"/>
        </w:rPr>
        <w:t>第一章</w:t>
      </w:r>
      <w:r>
        <w:rPr>
          <w:rStyle w:val="9"/>
          <w:spacing w:val="0"/>
          <w:sz w:val="31"/>
          <w:szCs w:val="31"/>
        </w:rPr>
        <w:t>   </w:t>
      </w:r>
      <w:r>
        <w:rPr>
          <w:rStyle w:val="9"/>
          <w:rFonts w:hint="eastAsia" w:ascii="宋体" w:hAnsi="宋体" w:eastAsia="宋体" w:cs="宋体"/>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泉州师范学院工科大楼及东大门项目电梯和特教大楼增设电梯货物类采购项目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C-SY-GK-202209-B0251-QZSCGZX</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[350500]QZSCGZX[GK]2022018-1</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适用于（合同包一）。节能产品，适用于（合同包一）。环境标志产品，适用于（合同包一）。信息安全产品，适用于（合同包一）。小型、微型企业，适用于（合同包一）。监狱企业，适用于（合同包一）。促进残疾人就业 ，适用于（合同包一）。信用记录，适用于（合同包一），按照下列规定执行：（1）投标人应在开标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投标人所投电梯制造商需具备《中华人民共和国特种设备制造许可证》或《中华人民共和国特种设备生产许可证》）。</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投标人所投电梯制造商需具备《中华人民共和国特种设备制造许可证》或《中华人民共和国特种设备生产许可证》）。</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※根据上述资格要求，电子投标文件中应提交的“投标人的资格及资信证明文件”详见招标文件第四章。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9"/>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8.2、投标人应在投标截止时间前按照福建省政府采购网上公开信息系统设定的操作流程将电子投标文件上传至福建省政府采购网上公开信息系统，否则</w:t>
      </w:r>
      <w:r>
        <w:rPr>
          <w:rStyle w:val="9"/>
          <w:rFonts w:hint="eastAsia" w:ascii="宋体" w:hAnsi="宋体" w:eastAsia="宋体" w:cs="宋体"/>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9"/>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11、采购人：泉州师范学院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12、代理机构：泉州市政府采购中心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地址：泉州市丰泽区海星街100号东海大厦A栋四楼404</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联系方法：059522132295</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11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泉州市政府采购中心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6"/>
        <w:gridCol w:w="410"/>
        <w:gridCol w:w="1658"/>
        <w:gridCol w:w="410"/>
        <w:gridCol w:w="826"/>
        <w:gridCol w:w="826"/>
        <w:gridCol w:w="826"/>
        <w:gridCol w:w="856"/>
        <w:gridCol w:w="857"/>
        <w:gridCol w:w="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6"/>
              <w:gridCol w:w="1326"/>
              <w:gridCol w:w="256"/>
              <w:gridCol w:w="736"/>
              <w:gridCol w:w="1696"/>
              <w:gridCol w:w="53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工科大楼及东大门电梯（货梯）</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工科大楼及东大门电梯（客梯1）</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工科大楼及东大门电梯（客梯2）</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1,080,000.0000</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1710000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1710000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第二章</w:t>
      </w:r>
      <w:r>
        <w:rPr>
          <w:rStyle w:val="9"/>
          <w:spacing w:val="0"/>
          <w:sz w:val="31"/>
          <w:szCs w:val="31"/>
        </w:rPr>
        <w:t>   </w:t>
      </w:r>
      <w:r>
        <w:rPr>
          <w:rStyle w:val="9"/>
          <w:rFonts w:hint="eastAsia" w:ascii="宋体" w:hAnsi="宋体" w:eastAsia="宋体" w:cs="宋体"/>
          <w:spacing w:val="0"/>
          <w:sz w:val="31"/>
          <w:szCs w:val="31"/>
        </w:rPr>
        <w:t>投标人须知前附表（表1、</w:t>
      </w:r>
      <w:r>
        <w:rPr>
          <w:rStyle w:val="9"/>
          <w:rFonts w:hint="default" w:ascii="Times New Roman" w:hAnsi="Times New Roman" w:cs="Times New Roman"/>
          <w:spacing w:val="0"/>
          <w:sz w:val="31"/>
          <w:szCs w:val="31"/>
        </w:rPr>
        <w:t>2</w:t>
      </w:r>
      <w:r>
        <w:rPr>
          <w:rStyle w:val="9"/>
          <w:rFonts w:hint="eastAsia" w:ascii="宋体" w:hAnsi="宋体" w:eastAsia="宋体" w:cs="宋体"/>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jc w:val="center"/>
      </w:pPr>
      <w:r>
        <w:rPr>
          <w:rStyle w:val="9"/>
          <w:rFonts w:hint="eastAsia" w:ascii="宋体" w:hAnsi="宋体" w:eastAsia="宋体" w:cs="宋体"/>
        </w:rPr>
        <w:t>一、投标人须知前附表1</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2"/>
        <w:gridCol w:w="1383"/>
        <w:gridCol w:w="6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0" w:type="auto"/>
            <w:gridSpan w:val="3"/>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2</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投标文件的份数：</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wordWrap w:val="0"/>
              <w:jc w:val="center"/>
            </w:pPr>
            <w:r>
              <w:rPr>
                <w:rFonts w:hint="eastAsia" w:ascii="宋体" w:hAnsi="宋体" w:eastAsia="宋体" w:cs="宋体"/>
                <w:kern w:val="0"/>
                <w:sz w:val="24"/>
                <w:szCs w:val="24"/>
                <w:bdr w:val="none" w:color="auto" w:sz="0" w:space="0"/>
                <w:lang w:val="en-US" w:eastAsia="zh-CN" w:bidi="ar"/>
              </w:rPr>
              <w:t>3</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：投标截止时间起180个日历日。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本项目推荐项目包1中标候选人数为3家。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6</w:t>
            </w:r>
          </w:p>
        </w:tc>
        <w:tc>
          <w:tcPr>
            <w:tcW w:w="0" w:type="auto"/>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0" w:type="auto"/>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pPr>
            <w:r>
              <w:rPr>
                <w:rStyle w:val="9"/>
                <w:rFonts w:hint="eastAsia" w:ascii="宋体" w:hAnsi="宋体" w:eastAsia="宋体" w:cs="宋体"/>
                <w:spacing w:val="0"/>
                <w:sz w:val="24"/>
                <w:szCs w:val="24"/>
              </w:rPr>
              <w:t>本项目中标人的确定（以采购包为单位）：</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若出现并列的情形[即评标总得分（FA）且评标价（即价格扣除后的投标报价）相同]，则其中产品拥有节能、减排、环境标志认证数量最多的投标人将被推荐为中标候选人，若拥有认证数量相同，则其中技术部分得分高的投标人将被推荐为中标候选人，若技术部分得分相同，则评标委员会按投标产品的技术指标、售后服务、投标人综合实力排序推荐中标候选人。</w:t>
            </w:r>
            <w:r>
              <w:rPr>
                <w:rFonts w:hint="eastAsia" w:ascii="宋体" w:hAnsi="宋体" w:eastAsia="宋体" w:cs="宋体"/>
                <w:spacing w:val="0"/>
                <w:sz w:val="24"/>
                <w:szCs w:val="24"/>
              </w:rP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7</w:t>
            </w:r>
          </w:p>
        </w:tc>
        <w:tc>
          <w:tcPr>
            <w:tcW w:w="0" w:type="auto"/>
            <w:tcBorders>
              <w:top w:val="nil"/>
              <w:left w:val="nil"/>
              <w:bottom w:val="nil"/>
              <w:right w:val="nil"/>
            </w:tcBorders>
            <w:shd w:val="clear"/>
            <w:vAlign w:val="center"/>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13.2</w:t>
            </w:r>
          </w:p>
        </w:tc>
        <w:tc>
          <w:tcPr>
            <w:tcW w:w="0" w:type="auto"/>
            <w:tcBorders>
              <w:top w:val="nil"/>
              <w:left w:val="nil"/>
              <w:bottom w:val="nil"/>
              <w:right w:val="nil"/>
            </w:tcBorders>
            <w:shd w:val="clear"/>
            <w:vAlign w:val="center"/>
          </w:tcPr>
          <w:p>
            <w:pPr>
              <w:keepNext w:val="0"/>
              <w:keepLines w:val="0"/>
              <w:widowControl/>
              <w:suppressLineNumbers w:val="0"/>
              <w:wordWrap w:val="0"/>
              <w:jc w:val="left"/>
            </w:pPr>
            <w:r>
              <w:rPr>
                <w:rStyle w:val="9"/>
                <w:rFonts w:hint="eastAsia" w:ascii="宋体" w:hAnsi="宋体" w:eastAsia="宋体" w:cs="宋体"/>
                <w:spacing w:val="0"/>
                <w:kern w:val="0"/>
                <w:sz w:val="24"/>
                <w:szCs w:val="24"/>
                <w:lang w:val="en-US" w:eastAsia="zh-CN" w:bidi="ar"/>
              </w:rPr>
              <w:t>合同签订时限：</w:t>
            </w:r>
            <w:r>
              <w:rPr>
                <w:rFonts w:ascii="宋体" w:hAnsi="宋体" w:eastAsia="宋体" w:cs="宋体"/>
                <w:kern w:val="0"/>
                <w:sz w:val="24"/>
                <w:szCs w:val="24"/>
                <w:lang w:val="en-US" w:eastAsia="zh-CN" w:bidi="ar"/>
              </w:rPr>
              <w:t>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8</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9</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招标文件的质疑</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（2）质疑时效期间：应在依法获取招标文件之日起7个工作日内向泉州市政府采购中心提出，依法获取招标文件的时间以福建省政府采购网上公开信息系统记载的为准。</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※除上述规定外，对招标文件提出的质疑还应符合招标文件第三章第</w:t>
            </w:r>
            <w:r>
              <w:rPr>
                <w:rStyle w:val="9"/>
                <w:rFonts w:hint="default" w:ascii="Times New Roman" w:hAnsi="Times New Roman" w:cs="Times New Roman"/>
                <w:spacing w:val="0"/>
                <w:sz w:val="24"/>
                <w:szCs w:val="24"/>
              </w:rPr>
              <w:t>15.1</w:t>
            </w:r>
            <w:r>
              <w:rPr>
                <w:rStyle w:val="9"/>
                <w:rFonts w:hint="eastAsia" w:ascii="宋体" w:hAnsi="宋体" w:eastAsia="宋体" w:cs="宋体"/>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spacing w:val="0"/>
                <w:sz w:val="24"/>
                <w:szCs w:val="24"/>
              </w:rPr>
              <w:t>监督管理部门：</w:t>
            </w:r>
            <w:r>
              <w:rPr>
                <w:rFonts w:hint="eastAsia" w:ascii="宋体" w:hAnsi="宋体" w:eastAsia="宋体" w:cs="宋体"/>
                <w:spacing w:val="0"/>
                <w:sz w:val="24"/>
                <w:szCs w:val="24"/>
              </w:rPr>
              <w:t>泉州市财政局</w:t>
            </w:r>
            <w:r>
              <w:rPr>
                <w:rStyle w:val="9"/>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0" w:type="auto"/>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其他事项：</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spacing w:val="0"/>
                <w:sz w:val="24"/>
                <w:szCs w:val="24"/>
              </w:rPr>
              <w:t>(1)本项目代理服务费由支付。</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(2)其他：</w:t>
            </w:r>
            <w:r>
              <w:rPr>
                <w:rFonts w:hint="eastAsia" w:ascii="宋体" w:hAnsi="宋体" w:eastAsia="宋体" w:cs="宋体"/>
                <w:spacing w:val="0"/>
                <w:sz w:val="24"/>
                <w:szCs w:val="24"/>
              </w:rPr>
              <w:t>泉州市政府采购中心不收取代理或中标服务费。 二、“远程不见面开标”注意事项：1、本项目不要求投标人递交纸质投标文件，招标文件中关于投标人须在开标现场完成的事项，包括但不限于签字、检查及确认等各项要求，不适用于本项目； 2、本项目采用“远程不见面开标”，投标人可不前往开标现场，但应确保自身设施、设备、网络环境状况良好，在开标时自行登录采购系统，线上观看开标流程，并按规定在开标时段对投标文件进行远程解密、远程签章。投标人前往开标现场的，应自行携带可解密、签章的设备，开标现场不单独提供解密、签章设备。本招标文件中有关条款与本规定不符的，与本规定为准。 远程开标操作手册详见https://zfcg.quanzhou.gov.cn/350500/article/9b8e96e277e341d2bc6beb55fdf99545/e5db41aa00af11ec9358005056a920d9/，在操作过程中如有疑问请咨询400-161-2666、0595-22135050、0595-22132281。投标人因自身原因造成无法正常观看开标流程、远程解密或签章的，后果由投标人自行承担； 3、在规定的时间内正确提交电子投标文件的投标人在开标时将由系统判定签到情况，具体信息以福建省政府采购网上公开信息系统所示为准； 4、投标人应在远程解密开启后20分钟内使用CA数字证书进行投标文件的解密操作，逾期未解密的视为放弃投标； 5、唱标结束后，投标人可对开标结果进行签章，并在远程签章开放后5分钟内完成，逾期未签章的视为认同开标结果； 6、远程解密及远程签章的开放起始时间均在开标过程中临时开启，请投标人务必密切关注实时开标流程，并根据流程在系统内按时操作，否则产生的后果由投标人自行承担； 7、开、评标期间，投标人代表应保证采购系统中预留的联系方式畅通，以便随时接收并答复评标委员会发起的澄清等事项，具体操作过程请下载供应商操作手册查看。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gridSpan w:val="2"/>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0" w:type="auto"/>
            <w:tcBorders>
              <w:top w:val="nil"/>
              <w:left w:val="nil"/>
              <w:bottom w:val="nil"/>
              <w:right w:val="nil"/>
            </w:tcBorders>
            <w:shd w:val="clear"/>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pPr>
            <w:r>
              <w:rPr>
                <w:rStyle w:val="9"/>
                <w:rFonts w:hint="eastAsia" w:ascii="宋体" w:hAnsi="宋体" w:eastAsia="宋体" w:cs="宋体"/>
                <w:spacing w:val="0"/>
                <w:sz w:val="24"/>
                <w:szCs w:val="24"/>
              </w:rPr>
              <w:t>后有投标人须知前附表</w:t>
            </w:r>
            <w:r>
              <w:rPr>
                <w:rStyle w:val="9"/>
                <w:rFonts w:hint="default" w:ascii="Times New Roman" w:hAnsi="Times New Roman" w:cs="Times New Roman"/>
                <w:spacing w:val="0"/>
                <w:sz w:val="24"/>
                <w:szCs w:val="24"/>
              </w:rPr>
              <w:t>2</w:t>
            </w:r>
            <w:r>
              <w:rPr>
                <w:rStyle w:val="9"/>
                <w:rFonts w:hint="eastAsia" w:ascii="宋体" w:hAnsi="宋体" w:eastAsia="宋体" w:cs="宋体"/>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jc w:val="center"/>
      </w:pPr>
      <w:r>
        <w:rPr>
          <w:rStyle w:val="9"/>
          <w:rFonts w:hint="eastAsia" w:ascii="宋体" w:hAnsi="宋体" w:eastAsia="宋体" w:cs="宋体"/>
        </w:rPr>
        <w:t>二、投标人须知前附表2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7"/>
        <w:gridCol w:w="8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1115" w:type="dxa"/>
            <w:gridSpan w:val="2"/>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9"/>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9"/>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②关于电子投标文件：</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9"/>
                <w:rFonts w:hint="eastAsia" w:ascii="宋体" w:hAnsi="宋体" w:eastAsia="宋体" w:cs="宋体"/>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9"/>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wordWrap w:val="0"/>
            </w:pPr>
            <w:r>
              <w:rPr>
                <w:rFonts w:hint="eastAsia" w:ascii="宋体" w:hAnsi="宋体" w:eastAsia="宋体" w:cs="宋体"/>
                <w:sz w:val="24"/>
                <w:szCs w:val="24"/>
                <w:bdr w:val="none" w:color="auto" w:sz="0" w:space="0"/>
              </w:rPr>
              <w:t>a.招标文件要求原件的，投标人在电子投标文件中可提供复印件（含扫描件），但同时应准备好原件备查</w:t>
            </w:r>
            <w:r>
              <w:rPr>
                <w:rStyle w:val="9"/>
                <w:rFonts w:hint="eastAsia" w:ascii="宋体" w:hAnsi="宋体" w:eastAsia="宋体" w:cs="宋体"/>
                <w:sz w:val="24"/>
                <w:szCs w:val="24"/>
                <w:bdr w:val="none" w:color="auto" w:sz="0" w:space="0"/>
              </w:rPr>
              <w:t>（未能在规定时间内提供原件核查的，将按不利于投标人进行评审）</w:t>
            </w:r>
            <w:r>
              <w:rPr>
                <w:rFonts w:hint="eastAsia" w:ascii="宋体" w:hAnsi="宋体" w:eastAsia="宋体" w:cs="宋体"/>
                <w:sz w:val="24"/>
                <w:szCs w:val="24"/>
                <w:bdr w:val="none" w:color="auto" w:sz="0" w:space="0"/>
              </w:rPr>
              <w:t>；招标文件要求复印件的，投标人在电子投标文件中提供原件、复印件（含扫描件）皆可；招标文件对原件、复印件未作要求的，投标人在电子投标文件中提供原件、复印件（含扫描件）皆可。</w:t>
            </w:r>
          </w:p>
          <w:p>
            <w:pPr>
              <w:pStyle w:val="6"/>
              <w:keepNext w:val="0"/>
              <w:keepLines w:val="0"/>
              <w:widowControl/>
              <w:suppressLineNumbers w:val="0"/>
              <w:wordWrap w:val="0"/>
            </w:pPr>
            <w:r>
              <w:rPr>
                <w:rFonts w:hint="eastAsia" w:ascii="宋体" w:hAnsi="宋体" w:eastAsia="宋体" w:cs="宋体"/>
                <w:sz w:val="24"/>
                <w:szCs w:val="24"/>
                <w:bdr w:val="none" w:color="auto" w:sz="0" w:space="0"/>
              </w:rPr>
              <w:t>b.若投标人提供注明“复印件无效”或“复印无效”的证明材料或资料，应结合上文a条款进行判定，若招标文件未要求投标人提供原件，投标人提供原件，复印件（含扫描件）均视为满足招标文件要求</w:t>
            </w:r>
            <w:r>
              <w:rPr>
                <w:rStyle w:val="9"/>
                <w:rFonts w:hint="eastAsia" w:ascii="宋体" w:hAnsi="宋体" w:eastAsia="宋体" w:cs="宋体"/>
                <w:sz w:val="24"/>
                <w:szCs w:val="24"/>
                <w:bdr w:val="none" w:color="auto" w:sz="0" w:space="0"/>
              </w:rP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9"/>
                <w:rFonts w:hint="eastAsia" w:ascii="宋体" w:hAnsi="宋体" w:eastAsia="宋体" w:cs="宋体"/>
                <w:spacing w:val="0"/>
                <w:sz w:val="24"/>
                <w:szCs w:val="24"/>
              </w:rPr>
              <w:t>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9"/>
                <w:rFonts w:hint="eastAsia" w:ascii="宋体" w:hAnsi="宋体" w:eastAsia="宋体" w:cs="宋体"/>
                <w:spacing w:val="0"/>
                <w:sz w:val="24"/>
                <w:szCs w:val="24"/>
              </w:rPr>
              <w:t>不视为投标无效。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wordWrap w:val="0"/>
            </w:pPr>
            <w:r>
              <w:rPr>
                <w:rFonts w:hint="eastAsia" w:ascii="宋体" w:hAnsi="宋体" w:eastAsia="宋体" w:cs="宋体"/>
                <w:spacing w:val="0"/>
                <w:sz w:val="24"/>
                <w:szCs w:val="24"/>
                <w:bdr w:val="none" w:color="auto" w:sz="0" w:space="0"/>
              </w:rPr>
              <w:t>a.投标人的CA证书应在系统规定时间内使用CA证书进行电子投标文件的解密操作，逾期未解密的视为放弃投标。</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9"/>
                <w:rFonts w:hint="eastAsia" w:ascii="宋体" w:hAnsi="宋体" w:eastAsia="宋体" w:cs="宋体"/>
                <w:spacing w:val="0"/>
                <w:sz w:val="24"/>
                <w:szCs w:val="24"/>
              </w:rPr>
              <w:t>其投标将按无效投标处理。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6"/>
              <w:keepNext w:val="0"/>
              <w:keepLines w:val="0"/>
              <w:widowControl/>
              <w:suppressLineNumbers w:val="0"/>
              <w:wordWrap w:val="0"/>
            </w:pPr>
            <w:r>
              <w:rPr>
                <w:rFonts w:hint="eastAsia" w:ascii="宋体" w:hAnsi="宋体" w:eastAsia="宋体" w:cs="宋体"/>
                <w:sz w:val="24"/>
                <w:szCs w:val="24"/>
                <w:bdr w:val="none" w:color="auto" w:sz="0" w:space="0"/>
              </w:rPr>
              <w:t>b4不同投标人存在串通投标的其他情形。</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（5）联合体一方放弃中标的，视为联合体整体放弃中标，联合体各方承担连带责任。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（7）电子投标文件格式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泉州市政府采购中心</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）款规定情形外，澄清或修改的内容可能影响电子投标文件编制的，</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9"/>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泉州市政府采购中心可终止招标并发布终止公告。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8.2终止公告作为泉州市政府采购中心</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9"/>
          <w:rFonts w:hint="eastAsia" w:ascii="宋体" w:hAnsi="宋体" w:eastAsia="宋体" w:cs="宋体"/>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（1）不同投标人的电子投标文件由同一单位或个人编制；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（3）不同投标人的电子投标文件载明的项目管理成员或联系人员为同一人；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（4）不同投标人的电子投标文件异常一致或投标报价呈规律性差异；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（5）不同投标人的电子投标文件相互混装；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10、电子投标文件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10.1电子投标文件的编制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（1）投标人应先仔细阅读招标文件的全部内容后，再进行电子投标文件的编制。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（2）电子投标文件应按照本章第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10.2电子投标文件由下述部分组成：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⑤招标文件规定作为电子投标文件组成部分的其他内容（若有）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10.3电子投标文件的语言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（1）除招标文件另有规定外，电子投标文件应使用中文文本，若有不同文本，以中文文本为准。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10.5电子投标文件的格式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（1）除招标文件另有规定外，电子投标文件应使用招标文件第七章规定的格式。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（2）除招标文件另有规定外，电子投标文件应使用不能擦去的墨料或墨水打印、书写或复印。</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（3）除招标文件另有规定外，电子投标文件应使用人民币作为计量货币。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①电子投标文件应加盖投标人的单位公章。若投标人代表为单位授权的委托代理人，应提供“单位授权书”。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②电子投标文件应没有涂改或行间插字，除非这些改动是根据</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9"/>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（3）除招标文件另有规定外，电子投标文件不能出现任何选择性的投标报价，即每一个采购包和品目号的采购标的都只能有一个投标报价。任何选择性的投标报价将导致</w:t>
      </w:r>
      <w:r>
        <w:rPr>
          <w:rStyle w:val="9"/>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①电子投标文件中未载明分包承担主体；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②电子投标文件载明的分包承担主体不具备相应资质条件；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③电子投标文件载明的分包承担主体拟再次分包；</w:t>
      </w:r>
    </w:p>
    <w:p>
      <w:pPr>
        <w:pStyle w:val="6"/>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（2）电子投标文件承诺的投标有效期不得少于招标文件载明的投标有效期，否则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（2）投标保证金的有效期应与电子投标文件承诺的投标有效期保持一致，否则</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9"/>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9"/>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9"/>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①在投标截止时间前撤回已提交的电子投标文件的投标人，其投标保证金将在</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9"/>
          <w:rFonts w:hint="eastAsia" w:ascii="宋体" w:hAnsi="宋体" w:eastAsia="宋体" w:cs="宋体"/>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※本章第</w:t>
      </w:r>
      <w:r>
        <w:rPr>
          <w:rStyle w:val="9"/>
          <w:rFonts w:hint="default" w:ascii="Calibri" w:hAnsi="Calibri" w:cs="Calibri"/>
          <w:spacing w:val="0"/>
          <w:sz w:val="24"/>
          <w:szCs w:val="24"/>
        </w:rPr>
        <w:t>10.9</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4</w:t>
      </w:r>
      <w:r>
        <w:rPr>
          <w:rStyle w:val="9"/>
          <w:rFonts w:hint="eastAsia" w:ascii="宋体" w:hAnsi="宋体" w:eastAsia="宋体" w:cs="宋体"/>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④投标截止时间后，投标人在投标有效期内撤销电子投标文件；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10.10电子投标文件的提交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（1）一个投标人只能提交一个电子投标文件，并按照招标文件第一章规定在系统上完成上传、解密操作。</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10.11电子投标文件的补充、修改或撤回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（1）投标截止时间前，投标人可对所提交的电子投标文件进行补充、修改或撤回，并书面通知</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9"/>
          <w:rFonts w:hint="eastAsia" w:ascii="宋体" w:hAnsi="宋体" w:eastAsia="宋体" w:cs="宋体"/>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※按照上述规定提交的补充、修改内容作为电子投标文件组成部分。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（1）电子投标文件未按照招标文件要求签署、盖章；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（4）电子投标文件含有采购人不能接受的附加条件；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（5）若投标人未到开标现场参加开标会，也未通过远程参加开标会的，视同认可开标结果。</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※若出现本章第</w:t>
      </w:r>
      <w:r>
        <w:rPr>
          <w:rStyle w:val="9"/>
          <w:rFonts w:hint="default" w:ascii="Calibri" w:hAnsi="Calibri" w:cs="Calibri"/>
          <w:spacing w:val="0"/>
          <w:sz w:val="24"/>
          <w:szCs w:val="24"/>
        </w:rPr>
        <w:t>11.4</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3</w:t>
      </w:r>
      <w:r>
        <w:rPr>
          <w:rStyle w:val="9"/>
          <w:rFonts w:hint="eastAsia" w:ascii="宋体" w:hAnsi="宋体" w:eastAsia="宋体" w:cs="宋体"/>
          <w:spacing w:val="0"/>
          <w:sz w:val="24"/>
          <w:szCs w:val="24"/>
        </w:rPr>
        <w:t>）、（</w:t>
      </w:r>
      <w:r>
        <w:rPr>
          <w:rStyle w:val="9"/>
          <w:rFonts w:hint="default" w:ascii="Calibri" w:hAnsi="Calibri" w:cs="Calibri"/>
          <w:spacing w:val="0"/>
          <w:sz w:val="24"/>
          <w:szCs w:val="24"/>
        </w:rPr>
        <w:t>4</w:t>
      </w:r>
      <w:r>
        <w:rPr>
          <w:rStyle w:val="9"/>
          <w:rFonts w:hint="eastAsia" w:ascii="宋体" w:hAnsi="宋体" w:eastAsia="宋体" w:cs="宋体"/>
          <w:spacing w:val="0"/>
          <w:sz w:val="24"/>
          <w:szCs w:val="24"/>
        </w:rPr>
        <w:t>）、（</w:t>
      </w:r>
      <w:r>
        <w:rPr>
          <w:rStyle w:val="9"/>
          <w:rFonts w:hint="default" w:ascii="Calibri" w:hAnsi="Calibri" w:cs="Calibri"/>
          <w:spacing w:val="0"/>
          <w:sz w:val="24"/>
          <w:szCs w:val="24"/>
        </w:rPr>
        <w:t>5</w:t>
      </w:r>
      <w:r>
        <w:rPr>
          <w:rStyle w:val="9"/>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9"/>
          <w:rFonts w:hint="eastAsia" w:ascii="宋体" w:hAnsi="宋体" w:eastAsia="宋体" w:cs="宋体"/>
          <w:spacing w:val="0"/>
          <w:sz w:val="24"/>
          <w:szCs w:val="24"/>
        </w:rPr>
        <w:t>则投标人不得在开标会后就开标过程和开标记录涉及或可能涉及的有关事由（包括但不限于：“投标报价”、“电子投标文件的格式”、“电子投标文件的提交”、“电子投标文件的补充、修改或撤回”等）向</w:t>
      </w:r>
      <w:r>
        <w:rPr>
          <w:rFonts w:hint="eastAsia" w:ascii="宋体" w:hAnsi="宋体" w:eastAsia="宋体" w:cs="宋体"/>
          <w:spacing w:val="0"/>
          <w:sz w:val="24"/>
          <w:szCs w:val="24"/>
          <w:u w:val="single"/>
        </w:rPr>
        <w:t>泉州市政府采购中心</w:t>
      </w:r>
      <w:r>
        <w:rPr>
          <w:rStyle w:val="9"/>
          <w:rFonts w:hint="eastAsia" w:ascii="宋体" w:hAnsi="宋体" w:eastAsia="宋体" w:cs="宋体"/>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w:t>
      </w:r>
      <w:r>
        <w:t>自中标通知书发出之日起30个日历日内。</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14.1潜在投标人或投标人对本次采购活动的有关事项若有疑问，可向泉州市政府采购中心提出询问，泉州市政府采购中心将按照政府采购法及实施条例的有关规定进行答复。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泉州市政府采购中心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b1所质疑的具体事项是与自己有利害关系的证明材料；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b5采购文件、采购过程或中标、成交结果损害自己合法权益的证明材料等；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ind w:left="0" w:firstLine="480"/>
      </w:pPr>
      <w:r>
        <w:rPr>
          <w:rStyle w:val="9"/>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9"/>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6"/>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（3）投标人应当按照招标文件明确的采购标的对应行业的划分标准出具中小企业声明函。</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（5）残疾人福利性单位指同时符合下列条件的单位：</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firstLine="480"/>
      </w:pPr>
      <w:r>
        <w:rPr>
          <w:rStyle w:val="9"/>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keepNext w:val="0"/>
        <w:keepLines w:val="0"/>
        <w:widowControl/>
        <w:suppressLineNumbers w:val="0"/>
      </w:pPr>
      <w:r>
        <w:rPr>
          <w:rFonts w:hint="eastAsia" w:ascii="宋体" w:hAnsi="宋体" w:eastAsia="宋体" w:cs="宋体"/>
        </w:rPr>
        <w:t>   19.2其他：详见招标文件第二章。</w:t>
      </w:r>
    </w:p>
    <w:p>
      <w:pPr>
        <w:pStyle w:val="6"/>
        <w:keepNext w:val="0"/>
        <w:keepLines w:val="0"/>
        <w:widowControl/>
        <w:suppressLineNumbers w:val="0"/>
        <w:spacing w:before="75" w:beforeAutospacing="0" w:after="240" w:afterAutospacing="0"/>
        <w:ind w:left="0" w:right="0" w:firstLine="0"/>
      </w:pP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1.2资格审查的依据是招标文件和电子投标文件。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1.3资格审查的范围及内容：电子投标文件（资格及资信证明部分），具体如下：</w:t>
      </w:r>
    </w:p>
    <w:p>
      <w:pPr>
        <w:pStyle w:val="6"/>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6"/>
        <w:keepNext w:val="0"/>
        <w:keepLines w:val="0"/>
        <w:widowControl/>
        <w:suppressLineNumbers w:val="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6"/>
        <w:keepNext w:val="0"/>
        <w:keepLines w:val="0"/>
        <w:widowControl/>
        <w:suppressLineNumbers w:val="0"/>
      </w:pPr>
      <w:r>
        <w:rPr>
          <w:rFonts w:hint="eastAsia" w:ascii="宋体" w:hAnsi="宋体" w:eastAsia="宋体" w:cs="宋体"/>
          <w:sz w:val="24"/>
          <w:szCs w:val="24"/>
        </w:rPr>
        <w:t>①投标人应根据自身实际情况提供上述资格要求的证明材料，格式可参考招标文件第七章提供。</w:t>
      </w:r>
    </w:p>
    <w:p>
      <w:pPr>
        <w:pStyle w:val="6"/>
        <w:keepNext w:val="0"/>
        <w:keepLines w:val="0"/>
        <w:widowControl/>
        <w:suppressLineNumbers w:val="0"/>
      </w:pPr>
      <w:r>
        <w:rPr>
          <w:rFonts w:hint="eastAsia" w:ascii="宋体" w:hAnsi="宋体" w:eastAsia="宋体" w:cs="宋体"/>
          <w:sz w:val="24"/>
          <w:szCs w:val="24"/>
        </w:rPr>
        <w:t>②投标人提供的相应证明材料复印件均应符合：内容完整、清晰、整洁，并由投标人加盖其单位公章。</w:t>
      </w:r>
    </w:p>
    <w:p>
      <w:pPr>
        <w:pStyle w:val="6"/>
        <w:keepNext w:val="0"/>
        <w:keepLines w:val="0"/>
        <w:widowControl/>
        <w:suppressLineNumbers w:val="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6"/>
        <w:keepNext w:val="0"/>
        <w:keepLines w:val="0"/>
        <w:widowControl/>
        <w:suppressLineNumbers w:val="0"/>
        <w:spacing w:before="75" w:beforeAutospacing="0" w:after="75" w:afterAutospacing="0"/>
        <w:ind w:left="0" w:right="0" w:firstLine="480"/>
      </w:pPr>
      <w:r>
        <w:rPr>
          <w:rStyle w:val="9"/>
          <w:spacing w:val="0"/>
          <w:sz w:val="24"/>
          <w:szCs w:val="24"/>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投标人所投电梯制造商需具备《中华人民共和国特种设备制造许可证》或《中华人民共和国特种设备生产许可证》）。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投标人所投电梯制造商需具备《中华人民共和国特种设备制造许可证》或《中华人民共和国特种设备生产许可证》）。</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9"/>
          <w:rFonts w:hint="eastAsia" w:ascii="宋体" w:hAnsi="宋体" w:eastAsia="宋体" w:cs="宋体"/>
          <w:spacing w:val="0"/>
          <w:sz w:val="24"/>
          <w:szCs w:val="24"/>
        </w:rPr>
        <w:t>资格审查不合格：</w:t>
      </w:r>
      <w:r>
        <w:rPr>
          <w:rStyle w:val="9"/>
          <w:rFonts w:hint="eastAsia" w:ascii="宋体" w:hAnsi="宋体" w:eastAsia="宋体" w:cs="宋体"/>
          <w:spacing w:val="0"/>
          <w:sz w:val="24"/>
          <w:szCs w:val="24"/>
        </w:rPr>
        <w:br w:type="textWrapping"/>
      </w:r>
      <w:r>
        <w:rPr>
          <w:rFonts w:hint="eastAsia" w:ascii="宋体" w:hAnsi="宋体" w:eastAsia="宋体" w:cs="宋体"/>
        </w:rPr>
        <w:t>  （1）一般情形：</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（2）本项目规定的其他情形：</w:t>
      </w:r>
    </w:p>
    <w:p>
      <w:pPr>
        <w:pStyle w:val="6"/>
        <w:keepNext w:val="0"/>
        <w:keepLines w:val="0"/>
        <w:widowControl/>
        <w:suppressLineNumbers w:val="0"/>
        <w:ind w:left="0" w:firstLine="480"/>
      </w:pPr>
      <w:r>
        <w:rPr>
          <w:rStyle w:val="9"/>
        </w:rPr>
        <w:t>包：1</w:t>
      </w:r>
      <w:r>
        <w:br w:type="textWrapping"/>
      </w:r>
      <w:r>
        <w:rPr>
          <w:rStyle w:val="9"/>
          <w:sz w:val="24"/>
          <w:szCs w:val="24"/>
        </w:rPr>
        <w:t>         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泉州市政府采购中心负责评标委员会的组建及评标工作的组织。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（3）评标的依据是招标文件和电子投标文件。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泉州市政府采购中心</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（1）评标委员会依据招标文件的实质性要求，对通过资格审查的电子投标文件进行符合性审查，以确定其是否满足招标文件的实质性要求。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（2）满足招标文件的实质性要求指电子投标文件对招标文件实质性要求的响应不存在重大偏差或保留。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9"/>
          <w:rFonts w:hint="eastAsia" w:ascii="宋体" w:hAnsi="宋体" w:eastAsia="宋体" w:cs="宋体"/>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9"/>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详见招标文件</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详见招标文件</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9"/>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（1）对通过符合性审查的电子投标文件中含义不明确、同类问题表述不一致或有明显文字和计算错误的内容，评标委员会将以书面形式要求投标人作出必要的澄清、说明或补正。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（3）电子投标文件报价出现前后不一致的，除招标文件另有规定外，按照下列规定修正：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①开标一览表内容与电子投标文件中相应内容不一致的，以开标一览表为准；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※同时出现两种以上不一致的，按照前款规定的顺序修正。修正后的报价应按照本章第</w:t>
      </w:r>
      <w:r>
        <w:rPr>
          <w:rStyle w:val="9"/>
          <w:rFonts w:hint="default" w:ascii="Calibri" w:hAnsi="Calibri" w:cs="Calibri"/>
          <w:spacing w:val="0"/>
          <w:sz w:val="24"/>
          <w:szCs w:val="24"/>
        </w:rPr>
        <w:t>6.3</w:t>
      </w:r>
      <w:r>
        <w:rPr>
          <w:rStyle w:val="9"/>
          <w:rFonts w:hint="eastAsia" w:ascii="宋体" w:hAnsi="宋体" w:eastAsia="宋体" w:cs="宋体"/>
          <w:spacing w:val="0"/>
          <w:sz w:val="24"/>
          <w:szCs w:val="24"/>
        </w:rPr>
        <w:t>条第（</w:t>
      </w:r>
      <w:r>
        <w:rPr>
          <w:rStyle w:val="9"/>
          <w:rFonts w:hint="default" w:ascii="Calibri" w:hAnsi="Calibri" w:cs="Calibri"/>
          <w:spacing w:val="0"/>
          <w:sz w:val="24"/>
          <w:szCs w:val="24"/>
        </w:rPr>
        <w:t>1</w:t>
      </w:r>
      <w:r>
        <w:rPr>
          <w:rStyle w:val="9"/>
          <w:rFonts w:hint="eastAsia" w:ascii="宋体" w:hAnsi="宋体" w:eastAsia="宋体" w:cs="宋体"/>
          <w:spacing w:val="0"/>
          <w:sz w:val="24"/>
          <w:szCs w:val="24"/>
        </w:rPr>
        <w:t>）、（</w:t>
      </w:r>
      <w:r>
        <w:rPr>
          <w:rStyle w:val="9"/>
          <w:rFonts w:hint="default" w:ascii="Calibri" w:hAnsi="Calibri" w:cs="Calibri"/>
          <w:spacing w:val="0"/>
          <w:sz w:val="24"/>
          <w:szCs w:val="24"/>
        </w:rPr>
        <w:t>2</w:t>
      </w:r>
      <w:r>
        <w:rPr>
          <w:rStyle w:val="9"/>
          <w:rFonts w:hint="eastAsia" w:ascii="宋体" w:hAnsi="宋体" w:eastAsia="宋体" w:cs="宋体"/>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（5）关于投标描述（即电子投标文件中描述的内容）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条载明的评标方法和标准，对符合性审查合格的电子投标文件进行比较与评价。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9"/>
          <w:rFonts w:hint="eastAsia" w:ascii="宋体" w:hAnsi="宋体" w:eastAsia="宋体" w:cs="宋体"/>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9"/>
          <w:rFonts w:hint="eastAsia" w:ascii="宋体" w:hAnsi="宋体" w:eastAsia="宋体" w:cs="宋体"/>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评审得分相同的，则其中技术部分得分高的投标人参加评标，若技术部分得分相同，则评标委员会按投标产品的技术指标、投标人综合实力、售后服务方案排序推荐较好的投标人参加评标。</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9"/>
          <w:rFonts w:hint="eastAsia" w:ascii="宋体" w:hAnsi="宋体" w:eastAsia="宋体" w:cs="宋体"/>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9"/>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泉州市政府采购中心</w:t>
      </w:r>
      <w:r>
        <w:rPr>
          <w:rStyle w:val="9"/>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项目包1采用综合评分法。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9"/>
          <w:rFonts w:hint="eastAsia" w:ascii="宋体" w:hAnsi="宋体" w:eastAsia="宋体" w:cs="宋体"/>
          <w:color w:val="393939"/>
          <w:sz w:val="24"/>
          <w:szCs w:val="24"/>
          <w:shd w:val="clear" w:fill="FFFFFF"/>
        </w:rPr>
        <w:t>采购包1采用综合评分法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ind w:left="0" w:firstLine="480"/>
      </w:pPr>
      <w:r>
        <w:rPr>
          <w:rFonts w:hint="eastAsia" w:ascii="宋体" w:hAnsi="宋体" w:eastAsia="宋体" w:cs="宋体"/>
          <w:sz w:val="24"/>
          <w:szCs w:val="24"/>
        </w:rPr>
        <w:t>（3）各项评审因素的设置如下：</w:t>
      </w:r>
    </w:p>
    <w:p>
      <w:pPr>
        <w:pStyle w:val="6"/>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2"/>
        <w:gridCol w:w="71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9"/>
                <w:rFonts w:ascii="宋体" w:hAnsi="宋体" w:eastAsia="宋体" w:cs="宋体"/>
                <w:kern w:val="0"/>
                <w:sz w:val="24"/>
                <w:szCs w:val="24"/>
                <w:lang w:val="en-US" w:eastAsia="zh-CN" w:bidi="ar"/>
              </w:rPr>
              <w:t>1、对小、微企业报价给予 15%的扣除。 2、监狱企业视同上述中小企业享受政府采购扶持政策。 3、残疾人福利性单位提供本单位制造的货物、承担的工程或服务，或提供其他残疾人福利性单位制造的货物（不包括使用非残疾人福利性单位注册商标的货物），视同小微企业，按小微企业的扣除比例执行。</w:t>
            </w:r>
          </w:p>
        </w:tc>
      </w:tr>
    </w:tbl>
    <w:p>
      <w:pPr>
        <w:pStyle w:val="6"/>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58</w:t>
      </w:r>
      <w:r>
        <w:rPr>
          <w:rFonts w:hint="eastAsia" w:ascii="宋体" w:hAnsi="宋体" w:eastAsia="宋体" w:cs="宋体"/>
          <w:sz w:val="24"/>
          <w:szCs w:val="24"/>
        </w:rPr>
        <w:t>分。</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4"/>
        <w:gridCol w:w="441"/>
        <w:gridCol w:w="72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技术部分备注：投标人的技术部分得分少于技术部分总分的50%的，为无效投标人。 1、标注“★”条款的技术参数为实质性条款，负偏离即投标无效；除标注“★”的技术参数外，其余每满足一条技术参数的得1分（共计19项），全部满足得19分。（满分19分）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2、投标电梯的曳引机采用与投标电梯同一品 牌产品的得3分，其它不得分。（须提供与投标电梯同一品 牌的具有CMA或者CNAS标志检测机构出具的曳引机型式试验报告复印件为考评依据加盖投标人公章为考评依据，否则不得分)（满分3分）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3、投标电梯具有电梯缆绳转动固定装置，避免缆绳晃动，确保缆绳安全的得3分。（须提供相关证明材料复印件加盖投标人公章作为考评依据，否则不得分。）（满分3分）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4、投标电梯的控制柜整柜采用与投标电梯同一品 牌产品的得3分。(须提供与投标电梯同一品 牌的具有CMA或者CNAS标志检测机构出具的控制柜型式试验报告复印件加盖投标人公章为考评依据，否则不得分)（满分3分）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5、投标电梯配置有电梯监测装置的得3分。（须提供相关证明材料复印件加盖投标人公章作为考评依据，否则不得分。）（满分3分）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6、投标电梯具有厅门门锁监测装置的得3分。（须提供相关证明材料复印件加盖投标人公章作为考评依据，否则不得分。）（满分3分）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7、投标电梯配置有防止电梯门脱轨的门滑块的得3分。（须提供相关证明材料复印件加盖投标人公章作为考评依据，否则不得分。）（满分3分）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8、为确保电梯安全，投标电梯配置有电梯用防失控装置的得3分。（须提供相关证明材料复印件加盖投标人公章作为考评依据，否则不得分。）（满分3分）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9、为确保客梯人员避免遭受噪音影响，投标乘客电梯内置有降噪装置的得3分。（须提供相关证明材料复印件加盖投标人公章作为考评依据，否则不得分。）（满分3分）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10、投标电梯配置有防漏电装置的得3分。（须提供相关证明材料复印件加盖投标人公章作为考评依据，否则不得分。）（满分3分）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11、缓冲器采用与投标电梯同一品 牌的得3分。(须提供与投标电梯同一品 牌的具有CMA或者CNAS标志检测机构出具的缓冲器型式试验报告复印件加盖投标人公章为考评依据，否则不得分)（满分3分）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12、安全钳采用与投标电梯同一品 牌的得3分。(须提供与投标电梯同一品 牌的具有CMA或者CNAS标志检测机构出具的安全钳型式试验报告复印件加盖投标人公章为考评依据，否则不得分)（满分3分）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13、投标所有的电梯产品经过国家CNAS认可的制造商实验室检测认证的，得3分。（须提供经CNAS认可的制造商实验室证书复印件并加盖投标人公章为考评依据）（满分3分）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14、为保证乘梯人员的健康安全，投标人提供的产品配置有电梯内空气杀菌消毒装置的得3分。（须提供相关证明材料复印件加盖投标人公章作为考评依据，否则不得分。）（满分3分）</w:t>
            </w:r>
          </w:p>
        </w:tc>
      </w:tr>
    </w:tbl>
    <w:p>
      <w:pPr>
        <w:pStyle w:val="6"/>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12</w:t>
      </w:r>
      <w:r>
        <w:rPr>
          <w:rFonts w:hint="eastAsia" w:ascii="宋体" w:hAnsi="宋体" w:eastAsia="宋体" w:cs="宋体"/>
          <w:sz w:val="24"/>
          <w:szCs w:val="24"/>
        </w:rPr>
        <w:t>分。</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0"/>
        <w:gridCol w:w="396"/>
        <w:gridCol w:w="7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获得国家认监委批准的第三方认证机构认证的质量管理体系认证证书（认证范围覆盖电梯的销售、安装和维保服务）的得3分（须提供有效期内的认证证书复印件并附覆盖范围清单加盖投标人公章，未提供或未满足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投标人获得国家认监委批准的第三方认证机构认证的环境管理体系认证证书的得3分（认证范围覆盖电梯的销售、安装和维保服务）。（须提供有效期内的认证证书复印件并附覆盖范围清单加盖投标人公章，未提供或未满足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投标人获得国家认监委批准的第三方认证机构认证的职业健康安全管理体系认证证书的得3分（认证范围覆盖电梯的销售、安装和维保服务）。（须提供有效期内的认证证书复印件并附覆盖范围清单加盖投标人公章，未提供或未满足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投标人提交投标截止时间前36个月内（不含投标截止时间当月，业绩时间以合同签订时间为准），取得电梯项目业绩的，每提供一份合格业绩的得0.3分，满分3分。【须提供该业绩项目的中标（成交）公告（提供相关网站的下载网页及其网址）、中标（成交）通知书、采购合同文本等相关证明文件复印件并加盖投标人公章，未按要求提供不得分】（满分3分） 注：被政府部门认定的首台（套）产品，自认定之日起2年内视同已具备相应业绩，供应 商提交产品认定证明材料，业绩分值直接为满分。</w:t>
            </w:r>
          </w:p>
        </w:tc>
      </w:tr>
    </w:tbl>
    <w:p>
      <w:pPr>
        <w:pStyle w:val="6"/>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ind w:lef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86"/>
        <w:gridCol w:w="572"/>
        <w:gridCol w:w="6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节能产品、环境标志产品加分</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7.04</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若同一合同包内节能、环境标志产品报价总金额占该合同包报价总金额50%以上的，将分别给予节能、环境标志产品价格项（按照满分计）和技术项（按照满分计）8%的加分。【注：投标人须提供证明材料，未提供证明材料的不给予加分。同一合同包内的节能、环境标志产品部分加分只对属于清单内的非强制类产品进行加分，强制类产品已作为投标时强制性要求不再给予加分。若节能、环境标志清单内的产品仅是构成投标产品的部件、组件或零件的，则该投标产品不享受鼓励优惠政策。同一品目中各认证证书不重复计算价格扣除。下同。】 分值：（技术部分分值+价格部分分值）*8% ②若同一合同包内节能、环境标志产品报价总金额占该合同包报价总金额20%-50%（含50%），将分别给予节能、环境标志产品价格项（按照满分计）和技术项（按照满分计）6%的加分。 分值：（技术部分分值+价格部分分值）*6% ③若同一合同包内节能、环境标志产品报价总金额低于该合同包报价总金额20%（含20%）以下，将分别给予节能、环境标志产品价格项（按照满分计）和技术项（按照满分计）4%的加分 分值：（技术部分分值+价格部分分值）*4% ④其他不得分 分值：0</w:t>
            </w:r>
          </w:p>
        </w:tc>
      </w:tr>
    </w:tbl>
    <w:p>
      <w:pPr>
        <w:pStyle w:val="6"/>
        <w:keepNext w:val="0"/>
        <w:keepLines w:val="0"/>
        <w:widowControl/>
        <w:suppressLineNumbers w:val="0"/>
        <w:ind w:lef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第五章</w:t>
      </w:r>
      <w:r>
        <w:rPr>
          <w:rStyle w:val="9"/>
          <w:spacing w:val="0"/>
          <w:sz w:val="31"/>
          <w:szCs w:val="31"/>
        </w:rPr>
        <w:t>   </w:t>
      </w:r>
      <w:r>
        <w:rPr>
          <w:rStyle w:val="9"/>
          <w:rFonts w:hint="eastAsia" w:ascii="宋体" w:hAnsi="宋体" w:eastAsia="宋体" w:cs="宋体"/>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spacing w:line="360" w:lineRule="atLeast"/>
        <w:ind w:left="0" w:firstLine="480"/>
      </w:pPr>
      <w:r>
        <w:rPr>
          <w:rFonts w:hint="eastAsia" w:ascii="宋体" w:hAnsi="宋体" w:eastAsia="宋体" w:cs="宋体"/>
          <w:spacing w:val="0"/>
          <w:sz w:val="24"/>
          <w:szCs w:val="24"/>
        </w:rPr>
        <w:t>合同包一：泉州师范学院工科大楼及东大门项目位于府西路和滨海街交叉口西侧，项目用地</w:t>
      </w:r>
      <w:r>
        <w:rPr>
          <w:rFonts w:hint="default" w:ascii="Calibri" w:hAnsi="Calibri" w:eastAsia="宋体" w:cs="Calibri"/>
          <w:spacing w:val="0"/>
          <w:sz w:val="24"/>
          <w:szCs w:val="24"/>
        </w:rPr>
        <w:t>7691.9</w:t>
      </w:r>
      <w:r>
        <w:rPr>
          <w:rFonts w:hint="eastAsia" w:ascii="宋体" w:hAnsi="宋体" w:eastAsia="宋体" w:cs="宋体"/>
          <w:spacing w:val="0"/>
          <w:sz w:val="24"/>
          <w:szCs w:val="24"/>
        </w:rPr>
        <w:t>平方米，总建筑面积</w:t>
      </w:r>
      <w:r>
        <w:rPr>
          <w:rFonts w:hint="default" w:ascii="Calibri" w:hAnsi="Calibri" w:eastAsia="宋体" w:cs="Calibri"/>
          <w:spacing w:val="0"/>
          <w:sz w:val="24"/>
          <w:szCs w:val="24"/>
        </w:rPr>
        <w:t>25852.75</w:t>
      </w:r>
      <w:r>
        <w:rPr>
          <w:rFonts w:hint="eastAsia" w:ascii="宋体" w:hAnsi="宋体" w:eastAsia="宋体" w:cs="宋体"/>
          <w:spacing w:val="0"/>
          <w:sz w:val="24"/>
          <w:szCs w:val="24"/>
        </w:rPr>
        <w:t>平方米，地下</w:t>
      </w:r>
      <w:r>
        <w:rPr>
          <w:rFonts w:hint="default" w:ascii="Calibri" w:hAnsi="Calibri" w:eastAsia="宋体" w:cs="Calibri"/>
          <w:spacing w:val="0"/>
          <w:sz w:val="24"/>
          <w:szCs w:val="24"/>
        </w:rPr>
        <w:t>2</w:t>
      </w:r>
      <w:r>
        <w:rPr>
          <w:rFonts w:hint="eastAsia" w:ascii="宋体" w:hAnsi="宋体" w:eastAsia="宋体" w:cs="宋体"/>
          <w:spacing w:val="0"/>
          <w:sz w:val="24"/>
          <w:szCs w:val="24"/>
        </w:rPr>
        <w:t>层，地上</w:t>
      </w:r>
      <w:r>
        <w:rPr>
          <w:rFonts w:hint="default" w:ascii="Calibri" w:hAnsi="Calibri" w:eastAsia="宋体" w:cs="Calibri"/>
          <w:spacing w:val="0"/>
          <w:sz w:val="24"/>
          <w:szCs w:val="24"/>
        </w:rPr>
        <w:t>10</w:t>
      </w:r>
      <w:r>
        <w:rPr>
          <w:rFonts w:hint="eastAsia" w:ascii="宋体" w:hAnsi="宋体" w:eastAsia="宋体" w:cs="宋体"/>
          <w:spacing w:val="0"/>
          <w:sz w:val="24"/>
          <w:szCs w:val="24"/>
        </w:rPr>
        <w:t>层。本项目合同包一拟采购</w:t>
      </w:r>
      <w:r>
        <w:rPr>
          <w:rFonts w:hint="default" w:ascii="Calibri" w:hAnsi="Calibri" w:eastAsia="宋体" w:cs="Calibri"/>
          <w:spacing w:val="0"/>
          <w:sz w:val="24"/>
          <w:szCs w:val="24"/>
        </w:rPr>
        <w:t>6</w:t>
      </w:r>
      <w:r>
        <w:rPr>
          <w:rFonts w:hint="eastAsia" w:ascii="宋体" w:hAnsi="宋体" w:eastAsia="宋体" w:cs="宋体"/>
          <w:spacing w:val="0"/>
          <w:sz w:val="24"/>
          <w:szCs w:val="24"/>
        </w:rPr>
        <w:t>部电梯，其中：</w:t>
      </w:r>
      <w:r>
        <w:rPr>
          <w:rFonts w:hint="default" w:ascii="Calibri" w:hAnsi="Calibri" w:eastAsia="宋体" w:cs="Calibri"/>
          <w:spacing w:val="0"/>
          <w:sz w:val="24"/>
          <w:szCs w:val="24"/>
        </w:rPr>
        <w:t>3000kg</w:t>
      </w:r>
      <w:r>
        <w:rPr>
          <w:rFonts w:hint="eastAsia" w:ascii="宋体" w:hAnsi="宋体" w:eastAsia="宋体" w:cs="宋体"/>
          <w:spacing w:val="0"/>
          <w:sz w:val="24"/>
          <w:szCs w:val="24"/>
        </w:rPr>
        <w:t>货梯</w:t>
      </w:r>
      <w:r>
        <w:rPr>
          <w:rFonts w:hint="default" w:ascii="Calibri" w:hAnsi="Calibri" w:eastAsia="宋体" w:cs="Calibri"/>
          <w:spacing w:val="0"/>
          <w:sz w:val="24"/>
          <w:szCs w:val="24"/>
        </w:rPr>
        <w:t>1</w:t>
      </w:r>
      <w:r>
        <w:rPr>
          <w:rFonts w:hint="eastAsia" w:ascii="宋体" w:hAnsi="宋体" w:eastAsia="宋体" w:cs="宋体"/>
          <w:spacing w:val="0"/>
          <w:sz w:val="24"/>
          <w:szCs w:val="24"/>
        </w:rPr>
        <w:t>部（消防电梯）；</w:t>
      </w:r>
      <w:r>
        <w:rPr>
          <w:rFonts w:hint="default" w:ascii="Calibri" w:hAnsi="Calibri" w:eastAsia="宋体" w:cs="Calibri"/>
          <w:spacing w:val="0"/>
          <w:sz w:val="24"/>
          <w:szCs w:val="24"/>
        </w:rPr>
        <w:t>1350kg</w:t>
      </w:r>
      <w:r>
        <w:rPr>
          <w:rFonts w:hint="eastAsia" w:ascii="宋体" w:hAnsi="宋体" w:eastAsia="宋体" w:cs="宋体"/>
          <w:spacing w:val="0"/>
          <w:sz w:val="24"/>
          <w:szCs w:val="24"/>
        </w:rPr>
        <w:t>客梯</w:t>
      </w:r>
      <w:r>
        <w:rPr>
          <w:rFonts w:hint="default" w:ascii="Calibri" w:hAnsi="Calibri" w:eastAsia="宋体" w:cs="Calibri"/>
          <w:spacing w:val="0"/>
          <w:sz w:val="24"/>
          <w:szCs w:val="24"/>
        </w:rPr>
        <w:t>1</w:t>
      </w:r>
      <w:r>
        <w:rPr>
          <w:rFonts w:hint="eastAsia" w:ascii="宋体" w:hAnsi="宋体" w:eastAsia="宋体" w:cs="宋体"/>
          <w:spacing w:val="0"/>
          <w:sz w:val="24"/>
          <w:szCs w:val="24"/>
        </w:rPr>
        <w:t>部（消防电梯、无障碍电梯）；</w:t>
      </w:r>
      <w:r>
        <w:rPr>
          <w:rFonts w:hint="default" w:ascii="Calibri" w:hAnsi="Calibri" w:eastAsia="宋体" w:cs="Calibri"/>
          <w:spacing w:val="0"/>
          <w:sz w:val="24"/>
          <w:szCs w:val="24"/>
        </w:rPr>
        <w:t>1000kg</w:t>
      </w:r>
      <w:r>
        <w:rPr>
          <w:rFonts w:hint="eastAsia" w:ascii="宋体" w:hAnsi="宋体" w:eastAsia="宋体" w:cs="宋体"/>
          <w:spacing w:val="0"/>
          <w:sz w:val="24"/>
          <w:szCs w:val="24"/>
        </w:rPr>
        <w:t>客梯</w:t>
      </w:r>
      <w:r>
        <w:rPr>
          <w:rFonts w:hint="default" w:ascii="Calibri" w:hAnsi="Calibri" w:eastAsia="宋体" w:cs="Calibri"/>
          <w:spacing w:val="0"/>
          <w:sz w:val="24"/>
          <w:szCs w:val="24"/>
        </w:rPr>
        <w:t>4</w:t>
      </w:r>
      <w:r>
        <w:rPr>
          <w:rFonts w:hint="eastAsia" w:ascii="宋体" w:hAnsi="宋体" w:eastAsia="宋体" w:cs="宋体"/>
          <w:spacing w:val="0"/>
          <w:sz w:val="24"/>
          <w:szCs w:val="24"/>
        </w:rPr>
        <w:t>部（消防电梯、无障碍电梯）。</w:t>
      </w:r>
    </w:p>
    <w:p>
      <w:pPr>
        <w:pStyle w:val="6"/>
        <w:keepNext w:val="0"/>
        <w:keepLines w:val="0"/>
        <w:widowControl/>
        <w:suppressLineNumbers w:val="0"/>
        <w:spacing w:line="360" w:lineRule="atLeast"/>
        <w:ind w:left="0" w:firstLine="480"/>
      </w:pPr>
      <w:r>
        <w:rPr>
          <w:rFonts w:hint="eastAsia" w:ascii="宋体" w:hAnsi="宋体" w:eastAsia="宋体" w:cs="宋体"/>
          <w:spacing w:val="0"/>
          <w:sz w:val="24"/>
          <w:szCs w:val="24"/>
        </w:rPr>
        <w:t>本项目对应的中小企业划分标准所属行业为：工业，标的名 称参照《采购标的一览表》中的“采购标的”，投标人在编制《中小企业声明函》时应按照以上要求填写，否则视为未提供《中小企业声明函》。</w:t>
      </w:r>
    </w:p>
    <w:p>
      <w:pPr>
        <w:pStyle w:val="6"/>
        <w:keepNext w:val="0"/>
        <w:keepLines w:val="0"/>
        <w:widowControl/>
        <w:suppressLineNumbers w:val="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9"/>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after="150" w:afterAutospacing="0"/>
      </w:pPr>
      <w:r>
        <w:rPr>
          <w:rStyle w:val="9"/>
          <w:rFonts w:hint="eastAsia" w:ascii="宋体" w:hAnsi="宋体" w:eastAsia="宋体" w:cs="宋体"/>
          <w:sz w:val="24"/>
          <w:szCs w:val="24"/>
        </w:rPr>
        <w:t>1.土建参数表</w:t>
      </w:r>
    </w:p>
    <w:tbl>
      <w:tblPr>
        <w:tblW w:w="930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33"/>
        <w:gridCol w:w="591"/>
        <w:gridCol w:w="1006"/>
        <w:gridCol w:w="1269"/>
        <w:gridCol w:w="1269"/>
        <w:gridCol w:w="872"/>
        <w:gridCol w:w="2271"/>
        <w:gridCol w:w="12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0" w:hRule="atLeast"/>
          <w:tblCellSpacing w:w="15" w:type="dxa"/>
        </w:trPr>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数量</w:t>
            </w:r>
          </w:p>
        </w:tc>
        <w:tc>
          <w:tcPr>
            <w:tcW w:w="9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地坑深</w:t>
            </w:r>
          </w:p>
          <w:p>
            <w:pPr>
              <w:pStyle w:val="6"/>
              <w:keepNext w:val="0"/>
              <w:keepLines w:val="0"/>
              <w:widowControl/>
              <w:suppressLineNumbers w:val="0"/>
              <w:jc w:val="center"/>
            </w:pPr>
            <w:r>
              <w:rPr>
                <w:rFonts w:hint="eastAsia" w:ascii="宋体" w:hAnsi="宋体" w:eastAsia="宋体" w:cs="宋体"/>
                <w:sz w:val="24"/>
                <w:szCs w:val="24"/>
                <w:bdr w:val="none" w:color="auto" w:sz="0" w:space="0"/>
              </w:rPr>
              <w:t>（m）</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井道尺寸（m）</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电梯门洞尺寸（m）</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使用层数</w:t>
            </w:r>
          </w:p>
        </w:tc>
        <w:tc>
          <w:tcPr>
            <w:tcW w:w="234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各层</w:t>
            </w:r>
          </w:p>
          <w:p>
            <w:pPr>
              <w:pStyle w:val="6"/>
              <w:keepNext w:val="0"/>
              <w:keepLines w:val="0"/>
              <w:widowControl/>
              <w:suppressLineNumbers w:val="0"/>
              <w:jc w:val="center"/>
            </w:pPr>
            <w:r>
              <w:rPr>
                <w:rFonts w:hint="eastAsia" w:ascii="宋体" w:hAnsi="宋体" w:eastAsia="宋体" w:cs="宋体"/>
                <w:sz w:val="24"/>
                <w:szCs w:val="24"/>
                <w:bdr w:val="none" w:color="auto" w:sz="0" w:space="0"/>
              </w:rPr>
              <w:t>高度</w:t>
            </w:r>
          </w:p>
        </w:tc>
        <w:tc>
          <w:tcPr>
            <w:tcW w:w="12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10" w:hRule="atLeast"/>
          <w:tblCellSpacing w:w="15" w:type="dxa"/>
        </w:trPr>
        <w:tc>
          <w:tcPr>
            <w:tcW w:w="70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品目号</w:t>
            </w:r>
            <w:r>
              <w:rPr>
                <w:rFonts w:hint="default" w:ascii="Calibri" w:hAnsi="Calibri" w:eastAsia="宋体" w:cs="Calibri"/>
                <w:sz w:val="21"/>
                <w:szCs w:val="21"/>
                <w:bdr w:val="none" w:color="auto" w:sz="0" w:space="0"/>
              </w:rPr>
              <w:t>1-1</w:t>
            </w:r>
          </w:p>
        </w:tc>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w:t>
            </w:r>
          </w:p>
        </w:tc>
        <w:tc>
          <w:tcPr>
            <w:tcW w:w="9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1.6</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宽：3.25深：3.45</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宽：1.8</w:t>
            </w:r>
          </w:p>
          <w:p>
            <w:pPr>
              <w:pStyle w:val="6"/>
              <w:keepNext w:val="0"/>
              <w:keepLines w:val="0"/>
              <w:widowControl/>
              <w:suppressLineNumbers w:val="0"/>
              <w:jc w:val="center"/>
            </w:pPr>
            <w:r>
              <w:rPr>
                <w:rFonts w:hint="eastAsia" w:ascii="宋体" w:hAnsi="宋体" w:eastAsia="宋体" w:cs="宋体"/>
                <w:sz w:val="24"/>
                <w:szCs w:val="24"/>
                <w:bdr w:val="none" w:color="auto" w:sz="0" w:space="0"/>
              </w:rPr>
              <w:t>高：2.5</w:t>
            </w:r>
          </w:p>
        </w:tc>
        <w:tc>
          <w:tcPr>
            <w:tcW w:w="855"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地上10层，地下</w:t>
            </w:r>
          </w:p>
          <w:p>
            <w:pPr>
              <w:pStyle w:val="6"/>
              <w:keepNext w:val="0"/>
              <w:keepLines w:val="0"/>
              <w:widowControl/>
              <w:suppressLineNumbers w:val="0"/>
              <w:jc w:val="center"/>
            </w:pPr>
            <w:r>
              <w:rPr>
                <w:rFonts w:hint="eastAsia" w:ascii="宋体" w:hAnsi="宋体" w:eastAsia="宋体" w:cs="宋体"/>
                <w:sz w:val="24"/>
                <w:szCs w:val="24"/>
                <w:bdr w:val="none" w:color="auto" w:sz="0" w:space="0"/>
              </w:rPr>
              <w:t>2层</w:t>
            </w:r>
          </w:p>
        </w:tc>
        <w:tc>
          <w:tcPr>
            <w:tcW w:w="234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-2层至10层层高：3.8m、3.75m、5.2m、3.6m、3.6m、4m、4m、3.6m、3.6m、3.6m、3.6m、4m；电梯机房层高：3.6m（电梯机房设置于屋面）。</w:t>
            </w:r>
          </w:p>
        </w:tc>
        <w:tc>
          <w:tcPr>
            <w:tcW w:w="12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消防电梯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15" w:type="dxa"/>
        </w:trPr>
        <w:tc>
          <w:tcPr>
            <w:tcW w:w="70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品目号</w:t>
            </w:r>
            <w:r>
              <w:rPr>
                <w:rFonts w:hint="default" w:ascii="Calibri" w:hAnsi="Calibri" w:eastAsia="宋体" w:cs="Calibri"/>
                <w:sz w:val="21"/>
                <w:szCs w:val="21"/>
                <w:bdr w:val="none" w:color="auto" w:sz="0" w:space="0"/>
              </w:rPr>
              <w:t>1-2</w:t>
            </w:r>
          </w:p>
        </w:tc>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w:t>
            </w:r>
          </w:p>
        </w:tc>
        <w:tc>
          <w:tcPr>
            <w:tcW w:w="9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1.8</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宽：2.55深：2.40</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宽：1.3</w:t>
            </w:r>
          </w:p>
          <w:p>
            <w:pPr>
              <w:pStyle w:val="6"/>
              <w:keepNext w:val="0"/>
              <w:keepLines w:val="0"/>
              <w:widowControl/>
              <w:suppressLineNumbers w:val="0"/>
              <w:jc w:val="center"/>
            </w:pPr>
            <w:r>
              <w:rPr>
                <w:rFonts w:hint="eastAsia" w:ascii="宋体" w:hAnsi="宋体" w:eastAsia="宋体" w:cs="宋体"/>
                <w:sz w:val="24"/>
                <w:szCs w:val="24"/>
                <w:bdr w:val="none" w:color="auto" w:sz="0" w:space="0"/>
              </w:rPr>
              <w:t>高：2.2</w:t>
            </w: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34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9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消防电梯、</w:t>
            </w:r>
          </w:p>
          <w:p>
            <w:pPr>
              <w:pStyle w:val="6"/>
              <w:keepNext w:val="0"/>
              <w:keepLines w:val="0"/>
              <w:widowControl/>
              <w:suppressLineNumbers w:val="0"/>
              <w:jc w:val="center"/>
            </w:pPr>
            <w:r>
              <w:rPr>
                <w:rFonts w:hint="eastAsia" w:ascii="宋体" w:hAnsi="宋体" w:eastAsia="宋体" w:cs="宋体"/>
                <w:sz w:val="24"/>
                <w:szCs w:val="24"/>
                <w:bdr w:val="none" w:color="auto" w:sz="0" w:space="0"/>
              </w:rPr>
              <w:t>无障碍电梯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80" w:hRule="atLeast"/>
          <w:tblCellSpacing w:w="15" w:type="dxa"/>
        </w:trPr>
        <w:tc>
          <w:tcPr>
            <w:tcW w:w="70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品目号</w:t>
            </w:r>
            <w:r>
              <w:rPr>
                <w:rFonts w:hint="default" w:ascii="Calibri" w:hAnsi="Calibri" w:eastAsia="宋体" w:cs="Calibri"/>
                <w:sz w:val="21"/>
                <w:szCs w:val="21"/>
                <w:bdr w:val="none" w:color="auto" w:sz="0" w:space="0"/>
              </w:rPr>
              <w:t>1-3</w:t>
            </w:r>
          </w:p>
        </w:tc>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4</w:t>
            </w:r>
          </w:p>
        </w:tc>
        <w:tc>
          <w:tcPr>
            <w:tcW w:w="9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1.8</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宽：2.20深：2.20</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宽：1.1</w:t>
            </w:r>
          </w:p>
          <w:p>
            <w:pPr>
              <w:pStyle w:val="6"/>
              <w:keepNext w:val="0"/>
              <w:keepLines w:val="0"/>
              <w:widowControl/>
              <w:suppressLineNumbers w:val="0"/>
              <w:jc w:val="center"/>
            </w:pPr>
            <w:r>
              <w:rPr>
                <w:rFonts w:hint="eastAsia" w:ascii="宋体" w:hAnsi="宋体" w:eastAsia="宋体" w:cs="宋体"/>
                <w:sz w:val="24"/>
                <w:szCs w:val="24"/>
                <w:bdr w:val="none" w:color="auto" w:sz="0" w:space="0"/>
              </w:rPr>
              <w:t>高：2.2</w:t>
            </w: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34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spacing w:line="465" w:lineRule="atLeast"/>
      </w:pPr>
      <w:r>
        <w:rPr>
          <w:rStyle w:val="9"/>
          <w:rFonts w:hint="eastAsia" w:ascii="宋体" w:hAnsi="宋体" w:eastAsia="宋体" w:cs="宋体"/>
          <w:sz w:val="24"/>
          <w:szCs w:val="24"/>
        </w:rPr>
        <w:t> </w:t>
      </w:r>
    </w:p>
    <w:p>
      <w:pPr>
        <w:pStyle w:val="6"/>
        <w:keepNext w:val="0"/>
        <w:keepLines w:val="0"/>
        <w:widowControl/>
        <w:suppressLineNumbers w:val="0"/>
        <w:spacing w:line="465" w:lineRule="atLeast"/>
      </w:pPr>
      <w:r>
        <w:rPr>
          <w:rStyle w:val="9"/>
          <w:rFonts w:hint="eastAsia" w:ascii="宋体" w:hAnsi="宋体" w:eastAsia="宋体" w:cs="宋体"/>
          <w:sz w:val="24"/>
          <w:szCs w:val="24"/>
        </w:rPr>
        <w:t>备注：</w:t>
      </w:r>
      <w:r>
        <w:rPr>
          <w:rFonts w:hint="eastAsia" w:ascii="宋体" w:hAnsi="宋体" w:eastAsia="宋体" w:cs="宋体"/>
          <w:sz w:val="24"/>
          <w:szCs w:val="24"/>
        </w:rPr>
        <w:t>投标人应负责提供并完成本项电梯安装所需的所有预埋件、电线电缆等所有配件，电梯所需电源需由投标人自行从电梯控制箱引入。</w:t>
      </w:r>
    </w:p>
    <w:p>
      <w:pPr>
        <w:pStyle w:val="6"/>
        <w:keepNext w:val="0"/>
        <w:keepLines w:val="0"/>
        <w:widowControl/>
        <w:suppressLineNumbers w:val="0"/>
      </w:pPr>
      <w:r>
        <w:rPr>
          <w:rStyle w:val="9"/>
          <w:rFonts w:hint="eastAsia" w:ascii="宋体" w:hAnsi="宋体" w:eastAsia="宋体" w:cs="宋体"/>
          <w:sz w:val="24"/>
          <w:szCs w:val="24"/>
        </w:rPr>
        <w:t> </w:t>
      </w:r>
    </w:p>
    <w:p>
      <w:pPr>
        <w:pStyle w:val="6"/>
        <w:keepNext w:val="0"/>
        <w:keepLines w:val="0"/>
        <w:widowControl/>
        <w:suppressLineNumbers w:val="0"/>
        <w:spacing w:after="150" w:afterAutospacing="0"/>
      </w:pPr>
      <w:r>
        <w:rPr>
          <w:rStyle w:val="9"/>
          <w:rFonts w:hint="eastAsia" w:ascii="宋体" w:hAnsi="宋体" w:eastAsia="宋体" w:cs="宋体"/>
          <w:sz w:val="24"/>
          <w:szCs w:val="24"/>
        </w:rPr>
        <w:t>2.电梯技术参数</w:t>
      </w:r>
    </w:p>
    <w:tbl>
      <w:tblPr>
        <w:tblW w:w="885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7"/>
        <w:gridCol w:w="600"/>
        <w:gridCol w:w="960"/>
        <w:gridCol w:w="5438"/>
        <w:gridCol w:w="760"/>
        <w:gridCol w:w="4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合同包</w:t>
            </w:r>
          </w:p>
        </w:tc>
        <w:tc>
          <w:tcPr>
            <w:tcW w:w="4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品目号</w:t>
            </w:r>
          </w:p>
        </w:tc>
        <w:tc>
          <w:tcPr>
            <w:tcW w:w="5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商品名 称</w:t>
            </w:r>
          </w:p>
        </w:tc>
        <w:tc>
          <w:tcPr>
            <w:tcW w:w="6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参数及规格</w:t>
            </w:r>
          </w:p>
        </w:tc>
        <w:tc>
          <w:tcPr>
            <w:tcW w:w="7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计量单位</w:t>
            </w:r>
          </w:p>
        </w:tc>
        <w:tc>
          <w:tcPr>
            <w:tcW w:w="45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980" w:hRule="atLeast"/>
          <w:tblCellSpacing w:w="15" w:type="dxa"/>
        </w:trPr>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包1</w:t>
            </w:r>
          </w:p>
        </w:tc>
        <w:tc>
          <w:tcPr>
            <w:tcW w:w="4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1-1</w:t>
            </w:r>
          </w:p>
        </w:tc>
        <w:tc>
          <w:tcPr>
            <w:tcW w:w="5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工科大楼及东大门电梯（货梯）（核心产品）</w:t>
            </w:r>
          </w:p>
        </w:tc>
        <w:tc>
          <w:tcPr>
            <w:tcW w:w="6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1.</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基本要求：消防电梯；</w:t>
            </w:r>
          </w:p>
          <w:p>
            <w:pPr>
              <w:pStyle w:val="6"/>
              <w:keepNext w:val="0"/>
              <w:keepLines w:val="0"/>
              <w:widowControl/>
              <w:suppressLineNumbers w:val="0"/>
            </w:pPr>
            <w:r>
              <w:rPr>
                <w:rFonts w:hint="eastAsia" w:ascii="宋体" w:hAnsi="宋体" w:eastAsia="宋体" w:cs="宋体"/>
                <w:sz w:val="24"/>
                <w:szCs w:val="24"/>
                <w:bdr w:val="none" w:color="auto" w:sz="0" w:space="0"/>
              </w:rPr>
              <w:t>2.</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额定载重量：≥3000kg；</w:t>
            </w:r>
          </w:p>
          <w:p>
            <w:pPr>
              <w:pStyle w:val="6"/>
              <w:keepNext w:val="0"/>
              <w:keepLines w:val="0"/>
              <w:widowControl/>
              <w:suppressLineNumbers w:val="0"/>
            </w:pPr>
            <w:r>
              <w:rPr>
                <w:rFonts w:hint="eastAsia" w:ascii="宋体" w:hAnsi="宋体" w:eastAsia="宋体" w:cs="宋体"/>
                <w:sz w:val="24"/>
                <w:szCs w:val="24"/>
                <w:bdr w:val="none" w:color="auto" w:sz="0" w:space="0"/>
              </w:rPr>
              <w:t>3.</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额定速度：≥1m/s；</w:t>
            </w:r>
          </w:p>
          <w:p>
            <w:pPr>
              <w:pStyle w:val="6"/>
              <w:keepNext w:val="0"/>
              <w:keepLines w:val="0"/>
              <w:widowControl/>
              <w:suppressLineNumbers w:val="0"/>
            </w:pPr>
            <w:r>
              <w:rPr>
                <w:rFonts w:hint="eastAsia" w:ascii="宋体" w:hAnsi="宋体" w:eastAsia="宋体" w:cs="宋体"/>
                <w:sz w:val="24"/>
                <w:szCs w:val="24"/>
                <w:bdr w:val="none" w:color="auto" w:sz="0" w:space="0"/>
              </w:rPr>
              <w:t>4.</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电源要求：交流三相380V、50HZ，交流单相220V、50HZ，电压允许波动范围±10%；</w:t>
            </w:r>
          </w:p>
          <w:p>
            <w:pPr>
              <w:pStyle w:val="6"/>
              <w:keepNext w:val="0"/>
              <w:keepLines w:val="0"/>
              <w:widowControl/>
              <w:suppressLineNumbers w:val="0"/>
            </w:pPr>
            <w:r>
              <w:rPr>
                <w:rFonts w:hint="eastAsia" w:ascii="宋体" w:hAnsi="宋体" w:eastAsia="宋体" w:cs="宋体"/>
                <w:sz w:val="24"/>
                <w:szCs w:val="24"/>
                <w:bdr w:val="none" w:color="auto" w:sz="0" w:space="0"/>
              </w:rPr>
              <w:t>5.★停靠站数：12层12站；</w:t>
            </w:r>
          </w:p>
          <w:p>
            <w:pPr>
              <w:pStyle w:val="6"/>
              <w:keepNext w:val="0"/>
              <w:keepLines w:val="0"/>
              <w:widowControl/>
              <w:suppressLineNumbers w:val="0"/>
            </w:pPr>
            <w:r>
              <w:rPr>
                <w:rFonts w:hint="eastAsia" w:ascii="宋体" w:hAnsi="宋体" w:eastAsia="宋体" w:cs="宋体"/>
                <w:sz w:val="24"/>
                <w:szCs w:val="24"/>
                <w:bdr w:val="none" w:color="auto" w:sz="0" w:space="0"/>
              </w:rPr>
              <w:t>6.★驱动方式：交流变频变压调速驱动控制；</w:t>
            </w:r>
          </w:p>
          <w:p>
            <w:pPr>
              <w:pStyle w:val="6"/>
              <w:keepNext w:val="0"/>
              <w:keepLines w:val="0"/>
              <w:widowControl/>
              <w:suppressLineNumbers w:val="0"/>
            </w:pPr>
            <w:r>
              <w:rPr>
                <w:rFonts w:hint="eastAsia" w:ascii="宋体" w:hAnsi="宋体" w:eastAsia="宋体" w:cs="宋体"/>
                <w:sz w:val="24"/>
                <w:szCs w:val="24"/>
                <w:bdr w:val="none" w:color="auto" w:sz="0" w:space="0"/>
              </w:rPr>
              <w:t>7.★驱动电机拖动方式：永磁无齿拖动；</w:t>
            </w:r>
          </w:p>
          <w:p>
            <w:pPr>
              <w:pStyle w:val="6"/>
              <w:keepNext w:val="0"/>
              <w:keepLines w:val="0"/>
              <w:widowControl/>
              <w:suppressLineNumbers w:val="0"/>
            </w:pPr>
            <w:r>
              <w:rPr>
                <w:rFonts w:hint="eastAsia" w:ascii="宋体" w:hAnsi="宋体" w:eastAsia="宋体" w:cs="宋体"/>
                <w:sz w:val="24"/>
                <w:szCs w:val="24"/>
                <w:bdr w:val="none" w:color="auto" w:sz="0" w:space="0"/>
              </w:rPr>
              <w:t>8.★控制系统：32位智能化电脑控制系统；</w:t>
            </w:r>
          </w:p>
          <w:p>
            <w:pPr>
              <w:pStyle w:val="6"/>
              <w:keepNext w:val="0"/>
              <w:keepLines w:val="0"/>
              <w:widowControl/>
              <w:suppressLineNumbers w:val="0"/>
            </w:pPr>
            <w:r>
              <w:rPr>
                <w:rFonts w:hint="eastAsia" w:ascii="宋体" w:hAnsi="宋体" w:eastAsia="宋体" w:cs="宋体"/>
                <w:sz w:val="24"/>
                <w:szCs w:val="24"/>
                <w:bdr w:val="none" w:color="auto" w:sz="0" w:space="0"/>
              </w:rPr>
              <w:t>9.★井道尺寸：详见土建参数表；</w:t>
            </w:r>
          </w:p>
          <w:p>
            <w:pPr>
              <w:pStyle w:val="6"/>
              <w:keepNext w:val="0"/>
              <w:keepLines w:val="0"/>
              <w:widowControl/>
              <w:suppressLineNumbers w:val="0"/>
            </w:pPr>
            <w:r>
              <w:rPr>
                <w:rFonts w:hint="eastAsia" w:ascii="宋体" w:hAnsi="宋体" w:eastAsia="宋体" w:cs="宋体"/>
                <w:sz w:val="24"/>
                <w:szCs w:val="24"/>
                <w:bdr w:val="none" w:color="auto" w:sz="0" w:space="0"/>
              </w:rPr>
              <w:t>10.★轿厢尺寸：按设 计文件及相关规范要求；</w:t>
            </w:r>
          </w:p>
          <w:p>
            <w:pPr>
              <w:pStyle w:val="6"/>
              <w:keepNext w:val="0"/>
              <w:keepLines w:val="0"/>
              <w:widowControl/>
              <w:suppressLineNumbers w:val="0"/>
            </w:pPr>
            <w:r>
              <w:rPr>
                <w:rFonts w:hint="eastAsia" w:ascii="宋体" w:hAnsi="宋体" w:eastAsia="宋体" w:cs="宋体"/>
                <w:sz w:val="24"/>
                <w:szCs w:val="24"/>
                <w:bdr w:val="none" w:color="auto" w:sz="0" w:space="0"/>
              </w:rPr>
              <w:t>11.电梯门尺寸：按设 计文件及相关规范要求；</w:t>
            </w:r>
          </w:p>
          <w:p>
            <w:pPr>
              <w:pStyle w:val="6"/>
              <w:keepNext w:val="0"/>
              <w:keepLines w:val="0"/>
              <w:widowControl/>
              <w:suppressLineNumbers w:val="0"/>
            </w:pPr>
            <w:r>
              <w:rPr>
                <w:rFonts w:hint="eastAsia" w:ascii="宋体" w:hAnsi="宋体" w:eastAsia="宋体" w:cs="宋体"/>
                <w:sz w:val="24"/>
                <w:szCs w:val="24"/>
                <w:bdr w:val="none" w:color="auto" w:sz="0" w:space="0"/>
              </w:rPr>
              <w:t>12.★门机：采用微机变频变压门机控制（VVVF）；</w:t>
            </w:r>
          </w:p>
          <w:p>
            <w:pPr>
              <w:pStyle w:val="6"/>
              <w:keepNext w:val="0"/>
              <w:keepLines w:val="0"/>
              <w:widowControl/>
              <w:suppressLineNumbers w:val="0"/>
            </w:pPr>
            <w:r>
              <w:rPr>
                <w:rFonts w:hint="eastAsia" w:ascii="宋体" w:hAnsi="宋体" w:eastAsia="宋体" w:cs="宋体"/>
                <w:sz w:val="24"/>
                <w:szCs w:val="24"/>
                <w:bdr w:val="none" w:color="auto" w:sz="0" w:space="0"/>
              </w:rPr>
              <w:t>13.★门套、地坎：钢板喷塑小门套，铸铁地坎；</w:t>
            </w:r>
          </w:p>
          <w:p>
            <w:pPr>
              <w:pStyle w:val="6"/>
              <w:keepNext w:val="0"/>
              <w:keepLines w:val="0"/>
              <w:widowControl/>
              <w:suppressLineNumbers w:val="0"/>
            </w:pPr>
            <w:r>
              <w:rPr>
                <w:rFonts w:hint="eastAsia" w:ascii="宋体" w:hAnsi="宋体" w:eastAsia="宋体" w:cs="宋体"/>
                <w:sz w:val="24"/>
                <w:szCs w:val="24"/>
                <w:bdr w:val="none" w:color="auto" w:sz="0" w:space="0"/>
              </w:rPr>
              <w:t>14.★厅门：均采用钢板喷塑厅门；</w:t>
            </w:r>
          </w:p>
          <w:p>
            <w:pPr>
              <w:pStyle w:val="6"/>
              <w:keepNext w:val="0"/>
              <w:keepLines w:val="0"/>
              <w:widowControl/>
              <w:suppressLineNumbers w:val="0"/>
            </w:pPr>
            <w:r>
              <w:rPr>
                <w:rFonts w:hint="eastAsia" w:ascii="宋体" w:hAnsi="宋体" w:eastAsia="宋体" w:cs="宋体"/>
                <w:sz w:val="24"/>
                <w:szCs w:val="24"/>
                <w:bdr w:val="none" w:color="auto" w:sz="0" w:space="0"/>
              </w:rPr>
              <w:t>15.噪声：运行中轿厢内噪声≤55dB(A)；开关门噪声≤65dB(A)；机房噪声：≤80dB（A）；</w:t>
            </w:r>
          </w:p>
          <w:p>
            <w:pPr>
              <w:pStyle w:val="6"/>
              <w:keepNext w:val="0"/>
              <w:keepLines w:val="0"/>
              <w:widowControl/>
              <w:suppressLineNumbers w:val="0"/>
            </w:pPr>
            <w:r>
              <w:rPr>
                <w:rFonts w:hint="eastAsia" w:ascii="宋体" w:hAnsi="宋体" w:eastAsia="宋体" w:cs="宋体"/>
                <w:sz w:val="24"/>
                <w:szCs w:val="24"/>
                <w:bdr w:val="none" w:color="auto" w:sz="0" w:space="0"/>
              </w:rPr>
              <w:t>16.轿厢形式装饰：轿厢和轿厢门采用钢板喷塑,钢板厚度</w:t>
            </w:r>
            <w:r>
              <w:rPr>
                <w:rFonts w:hint="eastAsia" w:ascii="宋体" w:hAnsi="宋体" w:eastAsia="宋体" w:cs="宋体"/>
                <w:spacing w:val="0"/>
                <w:sz w:val="24"/>
                <w:szCs w:val="24"/>
                <w:bdr w:val="none" w:color="auto" w:sz="0" w:space="0"/>
              </w:rPr>
              <w:t>≥1.2 mm</w:t>
            </w:r>
            <w:r>
              <w:rPr>
                <w:rFonts w:hint="eastAsia" w:ascii="宋体" w:hAnsi="宋体" w:eastAsia="宋体" w:cs="宋体"/>
                <w:sz w:val="24"/>
                <w:szCs w:val="24"/>
                <w:bdr w:val="none" w:color="auto" w:sz="0" w:space="0"/>
              </w:rPr>
              <w:t>。轿厢天花板采用钢板喷塑材料，轿厢内配备空调，轿厢地面采用花纹钢板，地坎采用铸铁地坎。轿厢天花板、轿厢地面及其他装饰采购单位可以根据投标人提供的叁套或以上的装饰款式中任意选择。（轿厢天花板、轿厢地面及其他装饰需提供叁套或以上的装饰款式供选择）</w:t>
            </w:r>
          </w:p>
          <w:p>
            <w:pPr>
              <w:pStyle w:val="6"/>
              <w:keepNext w:val="0"/>
              <w:keepLines w:val="0"/>
              <w:widowControl/>
              <w:suppressLineNumbers w:val="0"/>
            </w:pPr>
            <w:r>
              <w:rPr>
                <w:rFonts w:hint="eastAsia" w:ascii="宋体" w:hAnsi="宋体" w:eastAsia="宋体" w:cs="宋体"/>
                <w:sz w:val="24"/>
                <w:szCs w:val="24"/>
                <w:bdr w:val="none" w:color="auto" w:sz="0" w:space="0"/>
              </w:rPr>
              <w:t>17.平层精确度：±5mm；</w:t>
            </w:r>
          </w:p>
          <w:p>
            <w:pPr>
              <w:pStyle w:val="6"/>
              <w:keepNext w:val="0"/>
              <w:keepLines w:val="0"/>
              <w:widowControl/>
              <w:suppressLineNumbers w:val="0"/>
            </w:pPr>
            <w:r>
              <w:rPr>
                <w:rFonts w:hint="eastAsia" w:ascii="宋体" w:hAnsi="宋体" w:eastAsia="宋体" w:cs="宋体"/>
                <w:sz w:val="24"/>
                <w:szCs w:val="24"/>
                <w:bdr w:val="none" w:color="auto" w:sz="0" w:space="0"/>
              </w:rPr>
              <w:t>18.</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开门方式：中分门；</w:t>
            </w:r>
          </w:p>
          <w:p>
            <w:pPr>
              <w:pStyle w:val="6"/>
              <w:keepNext w:val="0"/>
              <w:keepLines w:val="0"/>
              <w:widowControl/>
              <w:suppressLineNumbers w:val="0"/>
            </w:pPr>
            <w:r>
              <w:rPr>
                <w:rFonts w:hint="eastAsia" w:ascii="宋体" w:hAnsi="宋体" w:eastAsia="宋体" w:cs="宋体"/>
                <w:sz w:val="24"/>
                <w:szCs w:val="24"/>
                <w:bdr w:val="none" w:color="auto" w:sz="0" w:space="0"/>
              </w:rPr>
              <w:t>19.轿厢信号装置：操纵箱设有数字式楼层指示器和上下运行方向指示箭头、故障提示、应急对讲及其他必要的显示装置，信号器面板、轿厢操纵面板采用304发纹不锈钢，具备轿厢呼唤记录灯及轿厢位置指示器，设有楼层登记及显示按钮、电梯位置及显示、五方通话、紧急呼叫等按钮，控制按钮为不锈钢按钮，其面板为304发纹不锈钢；</w:t>
            </w:r>
          </w:p>
          <w:p>
            <w:pPr>
              <w:pStyle w:val="6"/>
              <w:keepNext w:val="0"/>
              <w:keepLines w:val="0"/>
              <w:widowControl/>
              <w:suppressLineNumbers w:val="0"/>
            </w:pPr>
            <w:r>
              <w:rPr>
                <w:rFonts w:hint="eastAsia" w:ascii="宋体" w:hAnsi="宋体" w:eastAsia="宋体" w:cs="宋体"/>
                <w:sz w:val="24"/>
                <w:szCs w:val="24"/>
                <w:bdr w:val="none" w:color="auto" w:sz="0" w:space="0"/>
              </w:rPr>
              <w:t>20.层门信号装置：要求每层均设有数字楼层显示器和运行方向指示器，其面板和按钮均为发纹不锈钢。</w:t>
            </w:r>
          </w:p>
        </w:tc>
        <w:tc>
          <w:tcPr>
            <w:tcW w:w="7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部</w:t>
            </w:r>
          </w:p>
        </w:tc>
        <w:tc>
          <w:tcPr>
            <w:tcW w:w="45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860" w:hRule="atLeast"/>
          <w:tblCellSpacing w:w="15" w:type="dxa"/>
        </w:trPr>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包1</w:t>
            </w:r>
          </w:p>
        </w:tc>
        <w:tc>
          <w:tcPr>
            <w:tcW w:w="4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1-2</w:t>
            </w:r>
          </w:p>
        </w:tc>
        <w:tc>
          <w:tcPr>
            <w:tcW w:w="5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工科大楼及东大门电梯（客梯1）（核心产品）</w:t>
            </w:r>
          </w:p>
        </w:tc>
        <w:tc>
          <w:tcPr>
            <w:tcW w:w="6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1.</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基本要求：消防电梯、无障碍电梯；</w:t>
            </w:r>
          </w:p>
          <w:p>
            <w:pPr>
              <w:pStyle w:val="6"/>
              <w:keepNext w:val="0"/>
              <w:keepLines w:val="0"/>
              <w:widowControl/>
              <w:suppressLineNumbers w:val="0"/>
            </w:pPr>
            <w:r>
              <w:rPr>
                <w:rFonts w:hint="eastAsia" w:ascii="宋体" w:hAnsi="宋体" w:eastAsia="宋体" w:cs="宋体"/>
                <w:sz w:val="24"/>
                <w:szCs w:val="24"/>
                <w:bdr w:val="none" w:color="auto" w:sz="0" w:space="0"/>
              </w:rPr>
              <w:t>2.</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额定载重量：≥1350kg；</w:t>
            </w:r>
          </w:p>
          <w:p>
            <w:pPr>
              <w:pStyle w:val="6"/>
              <w:keepNext w:val="0"/>
              <w:keepLines w:val="0"/>
              <w:widowControl/>
              <w:suppressLineNumbers w:val="0"/>
            </w:pPr>
            <w:r>
              <w:rPr>
                <w:rFonts w:hint="eastAsia" w:ascii="宋体" w:hAnsi="宋体" w:eastAsia="宋体" w:cs="宋体"/>
                <w:sz w:val="24"/>
                <w:szCs w:val="24"/>
                <w:bdr w:val="none" w:color="auto" w:sz="0" w:space="0"/>
              </w:rPr>
              <w:t>3.</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额定速度：≥2m/s；</w:t>
            </w:r>
          </w:p>
          <w:p>
            <w:pPr>
              <w:pStyle w:val="6"/>
              <w:keepNext w:val="0"/>
              <w:keepLines w:val="0"/>
              <w:widowControl/>
              <w:suppressLineNumbers w:val="0"/>
            </w:pPr>
            <w:r>
              <w:rPr>
                <w:rFonts w:hint="eastAsia" w:ascii="宋体" w:hAnsi="宋体" w:eastAsia="宋体" w:cs="宋体"/>
                <w:sz w:val="24"/>
                <w:szCs w:val="24"/>
                <w:bdr w:val="none" w:color="auto" w:sz="0" w:space="0"/>
              </w:rPr>
              <w:t>4.</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电源要求：交流三相380V、50HZ，交流单相220V、50HZ，电压允许波动范围±10%；</w:t>
            </w:r>
          </w:p>
          <w:p>
            <w:pPr>
              <w:pStyle w:val="6"/>
              <w:keepNext w:val="0"/>
              <w:keepLines w:val="0"/>
              <w:widowControl/>
              <w:suppressLineNumbers w:val="0"/>
            </w:pPr>
            <w:r>
              <w:rPr>
                <w:rFonts w:hint="eastAsia" w:ascii="宋体" w:hAnsi="宋体" w:eastAsia="宋体" w:cs="宋体"/>
                <w:sz w:val="24"/>
                <w:szCs w:val="24"/>
                <w:bdr w:val="none" w:color="auto" w:sz="0" w:space="0"/>
              </w:rPr>
              <w:t>5.★停靠站数：12层12站；</w:t>
            </w:r>
          </w:p>
          <w:p>
            <w:pPr>
              <w:pStyle w:val="6"/>
              <w:keepNext w:val="0"/>
              <w:keepLines w:val="0"/>
              <w:widowControl/>
              <w:suppressLineNumbers w:val="0"/>
            </w:pPr>
            <w:r>
              <w:rPr>
                <w:rFonts w:hint="eastAsia" w:ascii="宋体" w:hAnsi="宋体" w:eastAsia="宋体" w:cs="宋体"/>
                <w:sz w:val="24"/>
                <w:szCs w:val="24"/>
                <w:bdr w:val="none" w:color="auto" w:sz="0" w:space="0"/>
              </w:rPr>
              <w:t>6.★驱动方式：交流变频变压调速驱动控制；</w:t>
            </w:r>
          </w:p>
          <w:p>
            <w:pPr>
              <w:pStyle w:val="6"/>
              <w:keepNext w:val="0"/>
              <w:keepLines w:val="0"/>
              <w:widowControl/>
              <w:suppressLineNumbers w:val="0"/>
            </w:pPr>
            <w:r>
              <w:rPr>
                <w:rFonts w:hint="eastAsia" w:ascii="宋体" w:hAnsi="宋体" w:eastAsia="宋体" w:cs="宋体"/>
                <w:sz w:val="24"/>
                <w:szCs w:val="24"/>
                <w:bdr w:val="none" w:color="auto" w:sz="0" w:space="0"/>
              </w:rPr>
              <w:t>7.★驱动电机拖动方式：永磁无齿拖动；</w:t>
            </w:r>
          </w:p>
          <w:p>
            <w:pPr>
              <w:pStyle w:val="6"/>
              <w:keepNext w:val="0"/>
              <w:keepLines w:val="0"/>
              <w:widowControl/>
              <w:suppressLineNumbers w:val="0"/>
            </w:pPr>
            <w:r>
              <w:rPr>
                <w:rFonts w:hint="eastAsia" w:ascii="宋体" w:hAnsi="宋体" w:eastAsia="宋体" w:cs="宋体"/>
                <w:sz w:val="24"/>
                <w:szCs w:val="24"/>
                <w:bdr w:val="none" w:color="auto" w:sz="0" w:space="0"/>
              </w:rPr>
              <w:t>8.★控制系统：32位智能化电脑控制系统；</w:t>
            </w:r>
          </w:p>
          <w:p>
            <w:pPr>
              <w:pStyle w:val="6"/>
              <w:keepNext w:val="0"/>
              <w:keepLines w:val="0"/>
              <w:widowControl/>
              <w:suppressLineNumbers w:val="0"/>
            </w:pPr>
            <w:r>
              <w:rPr>
                <w:rFonts w:hint="eastAsia" w:ascii="宋体" w:hAnsi="宋体" w:eastAsia="宋体" w:cs="宋体"/>
                <w:sz w:val="24"/>
                <w:szCs w:val="24"/>
                <w:bdr w:val="none" w:color="auto" w:sz="0" w:space="0"/>
              </w:rPr>
              <w:t>9.★井道尺寸：详见土建参数表；</w:t>
            </w:r>
          </w:p>
          <w:p>
            <w:pPr>
              <w:pStyle w:val="6"/>
              <w:keepNext w:val="0"/>
              <w:keepLines w:val="0"/>
              <w:widowControl/>
              <w:suppressLineNumbers w:val="0"/>
            </w:pPr>
            <w:r>
              <w:rPr>
                <w:rFonts w:hint="eastAsia" w:ascii="宋体" w:hAnsi="宋体" w:eastAsia="宋体" w:cs="宋体"/>
                <w:sz w:val="24"/>
                <w:szCs w:val="24"/>
                <w:bdr w:val="none" w:color="auto" w:sz="0" w:space="0"/>
              </w:rPr>
              <w:t>10.★轿厢尺寸：按设 计文件及相关规范要求；</w:t>
            </w:r>
          </w:p>
          <w:p>
            <w:pPr>
              <w:pStyle w:val="6"/>
              <w:keepNext w:val="0"/>
              <w:keepLines w:val="0"/>
              <w:widowControl/>
              <w:suppressLineNumbers w:val="0"/>
            </w:pPr>
            <w:r>
              <w:rPr>
                <w:rFonts w:hint="eastAsia" w:ascii="宋体" w:hAnsi="宋体" w:eastAsia="宋体" w:cs="宋体"/>
                <w:sz w:val="24"/>
                <w:szCs w:val="24"/>
                <w:bdr w:val="none" w:color="auto" w:sz="0" w:space="0"/>
              </w:rPr>
              <w:t>11.电梯门尺寸：按设 计文件及相关规范要求；</w:t>
            </w:r>
          </w:p>
          <w:p>
            <w:pPr>
              <w:pStyle w:val="6"/>
              <w:keepNext w:val="0"/>
              <w:keepLines w:val="0"/>
              <w:widowControl/>
              <w:suppressLineNumbers w:val="0"/>
            </w:pPr>
            <w:r>
              <w:rPr>
                <w:rFonts w:hint="eastAsia" w:ascii="宋体" w:hAnsi="宋体" w:eastAsia="宋体" w:cs="宋体"/>
                <w:sz w:val="24"/>
                <w:szCs w:val="24"/>
                <w:bdr w:val="none" w:color="auto" w:sz="0" w:space="0"/>
              </w:rPr>
              <w:t>12.★门机：采用微机变频变压门机控制（VVVF）；</w:t>
            </w:r>
          </w:p>
          <w:p>
            <w:pPr>
              <w:pStyle w:val="6"/>
              <w:keepNext w:val="0"/>
              <w:keepLines w:val="0"/>
              <w:widowControl/>
              <w:suppressLineNumbers w:val="0"/>
            </w:pPr>
            <w:r>
              <w:rPr>
                <w:rFonts w:hint="eastAsia" w:ascii="宋体" w:hAnsi="宋体" w:eastAsia="宋体" w:cs="宋体"/>
                <w:sz w:val="24"/>
                <w:szCs w:val="24"/>
                <w:bdr w:val="none" w:color="auto" w:sz="0" w:space="0"/>
              </w:rPr>
              <w:t>13.★门套、地坎： 304发纹不锈钢小门套，硬质铝合金地坎；</w:t>
            </w:r>
          </w:p>
          <w:p>
            <w:pPr>
              <w:pStyle w:val="6"/>
              <w:keepNext w:val="0"/>
              <w:keepLines w:val="0"/>
              <w:widowControl/>
              <w:suppressLineNumbers w:val="0"/>
            </w:pPr>
            <w:r>
              <w:rPr>
                <w:rFonts w:hint="eastAsia" w:ascii="宋体" w:hAnsi="宋体" w:eastAsia="宋体" w:cs="宋体"/>
                <w:sz w:val="24"/>
                <w:szCs w:val="24"/>
                <w:bdr w:val="none" w:color="auto" w:sz="0" w:space="0"/>
              </w:rPr>
              <w:t>14.★厅门： 304发纹不锈钢板厅门；</w:t>
            </w:r>
          </w:p>
          <w:p>
            <w:pPr>
              <w:pStyle w:val="6"/>
              <w:keepNext w:val="0"/>
              <w:keepLines w:val="0"/>
              <w:widowControl/>
              <w:suppressLineNumbers w:val="0"/>
            </w:pPr>
            <w:r>
              <w:rPr>
                <w:rFonts w:hint="eastAsia" w:ascii="宋体" w:hAnsi="宋体" w:eastAsia="宋体" w:cs="宋体"/>
                <w:sz w:val="24"/>
                <w:szCs w:val="24"/>
                <w:bdr w:val="none" w:color="auto" w:sz="0" w:space="0"/>
              </w:rPr>
              <w:t>15．噪声：运行中轿厢内噪声≤55dB(A)；开关门噪声≤65dB(A)；机房噪声：≤80dB（A）；</w:t>
            </w:r>
          </w:p>
          <w:p>
            <w:pPr>
              <w:pStyle w:val="6"/>
              <w:keepNext w:val="0"/>
              <w:keepLines w:val="0"/>
              <w:widowControl/>
              <w:suppressLineNumbers w:val="0"/>
            </w:pPr>
            <w:r>
              <w:rPr>
                <w:rFonts w:hint="eastAsia" w:ascii="宋体" w:hAnsi="宋体" w:eastAsia="宋体" w:cs="宋体"/>
                <w:sz w:val="24"/>
                <w:szCs w:val="24"/>
                <w:bdr w:val="none" w:color="auto" w:sz="0" w:space="0"/>
              </w:rPr>
              <w:t>16.轿厢形式装饰：轿厢和轿厢门采用304发纹不锈钢板,钢板厚度</w:t>
            </w:r>
            <w:r>
              <w:rPr>
                <w:rFonts w:hint="eastAsia" w:ascii="宋体" w:hAnsi="宋体" w:eastAsia="宋体" w:cs="宋体"/>
                <w:spacing w:val="0"/>
                <w:sz w:val="24"/>
                <w:szCs w:val="24"/>
                <w:bdr w:val="none" w:color="auto" w:sz="0" w:space="0"/>
              </w:rPr>
              <w:t>≥1.2 mm</w:t>
            </w:r>
            <w:r>
              <w:rPr>
                <w:rFonts w:hint="eastAsia" w:ascii="宋体" w:hAnsi="宋体" w:eastAsia="宋体" w:cs="宋体"/>
                <w:sz w:val="24"/>
                <w:szCs w:val="24"/>
                <w:bdr w:val="none" w:color="auto" w:sz="0" w:space="0"/>
              </w:rPr>
              <w:t>。轿厢天花板采用304发纹不锈钢材料，轿厢内配备空调，轿厢地面采用大理石地板，地坎采用硬质铝合金地坎。（轿厢天花板、轿厢地面及其他装饰需提供叁套或以上的装饰款式供选择）</w:t>
            </w:r>
          </w:p>
          <w:p>
            <w:pPr>
              <w:pStyle w:val="6"/>
              <w:keepNext w:val="0"/>
              <w:keepLines w:val="0"/>
              <w:widowControl/>
              <w:suppressLineNumbers w:val="0"/>
            </w:pPr>
            <w:r>
              <w:rPr>
                <w:rFonts w:hint="eastAsia" w:ascii="宋体" w:hAnsi="宋体" w:eastAsia="宋体" w:cs="宋体"/>
                <w:sz w:val="24"/>
                <w:szCs w:val="24"/>
                <w:bdr w:val="none" w:color="auto" w:sz="0" w:space="0"/>
              </w:rPr>
              <w:t>17.平层精确度：±5mm；</w:t>
            </w:r>
          </w:p>
          <w:p>
            <w:pPr>
              <w:pStyle w:val="6"/>
              <w:keepNext w:val="0"/>
              <w:keepLines w:val="0"/>
              <w:widowControl/>
              <w:suppressLineNumbers w:val="0"/>
            </w:pPr>
            <w:r>
              <w:rPr>
                <w:rFonts w:hint="eastAsia" w:ascii="宋体" w:hAnsi="宋体" w:eastAsia="宋体" w:cs="宋体"/>
                <w:sz w:val="24"/>
                <w:szCs w:val="24"/>
                <w:bdr w:val="none" w:color="auto" w:sz="0" w:space="0"/>
              </w:rPr>
              <w:t>18.</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开门方式：中分门；</w:t>
            </w:r>
          </w:p>
          <w:p>
            <w:pPr>
              <w:pStyle w:val="6"/>
              <w:keepNext w:val="0"/>
              <w:keepLines w:val="0"/>
              <w:widowControl/>
              <w:suppressLineNumbers w:val="0"/>
            </w:pPr>
            <w:r>
              <w:rPr>
                <w:rFonts w:hint="eastAsia" w:ascii="宋体" w:hAnsi="宋体" w:eastAsia="宋体" w:cs="宋体"/>
                <w:sz w:val="24"/>
                <w:szCs w:val="24"/>
                <w:bdr w:val="none" w:color="auto" w:sz="0" w:space="0"/>
              </w:rPr>
              <w:t>19.轿厢信号装置：操纵箱设有数字式楼层指示器和上下运行方向指示箭头、故障提示、应急对讲及其他必要的显示装置，信号器面板、轿厢操纵面板采用304发纹不锈钢，具备轿厢呼唤记录灯及轿厢位置指示器，设有楼层登记及显示按钮、电梯位置及显示、五方通话、紧急呼叫等按钮，控制按钮为不锈钢按钮，其面板为304发纹不锈钢；</w:t>
            </w:r>
          </w:p>
          <w:p>
            <w:pPr>
              <w:pStyle w:val="6"/>
              <w:keepNext w:val="0"/>
              <w:keepLines w:val="0"/>
              <w:widowControl/>
              <w:suppressLineNumbers w:val="0"/>
            </w:pPr>
            <w:r>
              <w:rPr>
                <w:rFonts w:hint="eastAsia" w:ascii="宋体" w:hAnsi="宋体" w:eastAsia="宋体" w:cs="宋体"/>
                <w:sz w:val="24"/>
                <w:szCs w:val="24"/>
                <w:bdr w:val="none" w:color="auto" w:sz="0" w:space="0"/>
              </w:rPr>
              <w:t>20.层门信号装置：要求每层均设有数字楼层显示器和运行方向指示器，其面板和按钮均为发纹不锈钢。</w:t>
            </w:r>
          </w:p>
          <w:p>
            <w:pPr>
              <w:pStyle w:val="6"/>
              <w:keepNext w:val="0"/>
              <w:keepLines w:val="0"/>
              <w:widowControl/>
              <w:suppressLineNumbers w:val="0"/>
            </w:pPr>
            <w:r>
              <w:rPr>
                <w:rFonts w:hint="eastAsia" w:ascii="宋体" w:hAnsi="宋体" w:eastAsia="宋体" w:cs="宋体"/>
                <w:sz w:val="24"/>
                <w:szCs w:val="24"/>
                <w:bdr w:val="none" w:color="auto" w:sz="0" w:space="0"/>
              </w:rPr>
              <w:t> </w:t>
            </w:r>
          </w:p>
        </w:tc>
        <w:tc>
          <w:tcPr>
            <w:tcW w:w="7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部</w:t>
            </w:r>
          </w:p>
        </w:tc>
        <w:tc>
          <w:tcPr>
            <w:tcW w:w="45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40" w:hRule="atLeast"/>
          <w:tblCellSpacing w:w="15" w:type="dxa"/>
        </w:trPr>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包1</w:t>
            </w:r>
          </w:p>
        </w:tc>
        <w:tc>
          <w:tcPr>
            <w:tcW w:w="4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1-3</w:t>
            </w:r>
          </w:p>
        </w:tc>
        <w:tc>
          <w:tcPr>
            <w:tcW w:w="52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工科大楼及东大门电梯（客梯2）（核心产品）</w:t>
            </w:r>
          </w:p>
        </w:tc>
        <w:tc>
          <w:tcPr>
            <w:tcW w:w="6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1.</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基本要求：消防电梯、无障碍电梯；</w:t>
            </w:r>
          </w:p>
          <w:p>
            <w:pPr>
              <w:pStyle w:val="6"/>
              <w:keepNext w:val="0"/>
              <w:keepLines w:val="0"/>
              <w:widowControl/>
              <w:suppressLineNumbers w:val="0"/>
            </w:pPr>
            <w:r>
              <w:rPr>
                <w:rFonts w:hint="eastAsia" w:ascii="宋体" w:hAnsi="宋体" w:eastAsia="宋体" w:cs="宋体"/>
                <w:sz w:val="24"/>
                <w:szCs w:val="24"/>
                <w:bdr w:val="none" w:color="auto" w:sz="0" w:space="0"/>
              </w:rPr>
              <w:t>2.</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额定载重量：≥1000kg；</w:t>
            </w:r>
          </w:p>
          <w:p>
            <w:pPr>
              <w:pStyle w:val="6"/>
              <w:keepNext w:val="0"/>
              <w:keepLines w:val="0"/>
              <w:widowControl/>
              <w:suppressLineNumbers w:val="0"/>
            </w:pPr>
            <w:r>
              <w:rPr>
                <w:rFonts w:hint="eastAsia" w:ascii="宋体" w:hAnsi="宋体" w:eastAsia="宋体" w:cs="宋体"/>
                <w:sz w:val="24"/>
                <w:szCs w:val="24"/>
                <w:bdr w:val="none" w:color="auto" w:sz="0" w:space="0"/>
              </w:rPr>
              <w:t>3.</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额定速度：≥2m/s；</w:t>
            </w:r>
          </w:p>
          <w:p>
            <w:pPr>
              <w:pStyle w:val="6"/>
              <w:keepNext w:val="0"/>
              <w:keepLines w:val="0"/>
              <w:widowControl/>
              <w:suppressLineNumbers w:val="0"/>
            </w:pPr>
            <w:r>
              <w:rPr>
                <w:rFonts w:hint="eastAsia" w:ascii="宋体" w:hAnsi="宋体" w:eastAsia="宋体" w:cs="宋体"/>
                <w:sz w:val="24"/>
                <w:szCs w:val="24"/>
                <w:bdr w:val="none" w:color="auto" w:sz="0" w:space="0"/>
              </w:rPr>
              <w:t>4.</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电源要求：交流三相380V、50HZ，交流单相220V、50HZ，电压允许波动范围±10%；</w:t>
            </w:r>
          </w:p>
          <w:p>
            <w:pPr>
              <w:pStyle w:val="6"/>
              <w:keepNext w:val="0"/>
              <w:keepLines w:val="0"/>
              <w:widowControl/>
              <w:suppressLineNumbers w:val="0"/>
            </w:pPr>
            <w:r>
              <w:rPr>
                <w:rFonts w:hint="eastAsia" w:ascii="宋体" w:hAnsi="宋体" w:eastAsia="宋体" w:cs="宋体"/>
                <w:sz w:val="24"/>
                <w:szCs w:val="24"/>
                <w:bdr w:val="none" w:color="auto" w:sz="0" w:space="0"/>
              </w:rPr>
              <w:t>5.★停靠站数：12层12站；</w:t>
            </w:r>
          </w:p>
          <w:p>
            <w:pPr>
              <w:pStyle w:val="6"/>
              <w:keepNext w:val="0"/>
              <w:keepLines w:val="0"/>
              <w:widowControl/>
              <w:suppressLineNumbers w:val="0"/>
            </w:pPr>
            <w:r>
              <w:rPr>
                <w:rFonts w:hint="eastAsia" w:ascii="宋体" w:hAnsi="宋体" w:eastAsia="宋体" w:cs="宋体"/>
                <w:sz w:val="24"/>
                <w:szCs w:val="24"/>
                <w:bdr w:val="none" w:color="auto" w:sz="0" w:space="0"/>
              </w:rPr>
              <w:t>6.★驱动方式：交流变频变压调速驱动控制；</w:t>
            </w:r>
          </w:p>
          <w:p>
            <w:pPr>
              <w:pStyle w:val="6"/>
              <w:keepNext w:val="0"/>
              <w:keepLines w:val="0"/>
              <w:widowControl/>
              <w:suppressLineNumbers w:val="0"/>
            </w:pPr>
            <w:r>
              <w:rPr>
                <w:rFonts w:hint="eastAsia" w:ascii="宋体" w:hAnsi="宋体" w:eastAsia="宋体" w:cs="宋体"/>
                <w:sz w:val="24"/>
                <w:szCs w:val="24"/>
                <w:bdr w:val="none" w:color="auto" w:sz="0" w:space="0"/>
              </w:rPr>
              <w:t>7.★驱动电机拖动方式：永磁无齿拖动；</w:t>
            </w:r>
          </w:p>
          <w:p>
            <w:pPr>
              <w:pStyle w:val="6"/>
              <w:keepNext w:val="0"/>
              <w:keepLines w:val="0"/>
              <w:widowControl/>
              <w:suppressLineNumbers w:val="0"/>
            </w:pPr>
            <w:r>
              <w:rPr>
                <w:rFonts w:hint="eastAsia" w:ascii="宋体" w:hAnsi="宋体" w:eastAsia="宋体" w:cs="宋体"/>
                <w:sz w:val="24"/>
                <w:szCs w:val="24"/>
                <w:bdr w:val="none" w:color="auto" w:sz="0" w:space="0"/>
              </w:rPr>
              <w:t>8.★控制系统：32位智能化电脑控制系统；</w:t>
            </w:r>
          </w:p>
          <w:p>
            <w:pPr>
              <w:pStyle w:val="6"/>
              <w:keepNext w:val="0"/>
              <w:keepLines w:val="0"/>
              <w:widowControl/>
              <w:suppressLineNumbers w:val="0"/>
            </w:pPr>
            <w:r>
              <w:rPr>
                <w:rFonts w:hint="eastAsia" w:ascii="宋体" w:hAnsi="宋体" w:eastAsia="宋体" w:cs="宋体"/>
                <w:sz w:val="24"/>
                <w:szCs w:val="24"/>
                <w:bdr w:val="none" w:color="auto" w:sz="0" w:space="0"/>
              </w:rPr>
              <w:t>9.★井道尺寸：详见土建参数表；</w:t>
            </w:r>
          </w:p>
          <w:p>
            <w:pPr>
              <w:pStyle w:val="6"/>
              <w:keepNext w:val="0"/>
              <w:keepLines w:val="0"/>
              <w:widowControl/>
              <w:suppressLineNumbers w:val="0"/>
            </w:pPr>
            <w:r>
              <w:rPr>
                <w:rFonts w:hint="eastAsia" w:ascii="宋体" w:hAnsi="宋体" w:eastAsia="宋体" w:cs="宋体"/>
                <w:sz w:val="24"/>
                <w:szCs w:val="24"/>
                <w:bdr w:val="none" w:color="auto" w:sz="0" w:space="0"/>
              </w:rPr>
              <w:t>10.★轿厢尺寸：按设 计文件及相关规范要求；</w:t>
            </w:r>
          </w:p>
          <w:p>
            <w:pPr>
              <w:pStyle w:val="6"/>
              <w:keepNext w:val="0"/>
              <w:keepLines w:val="0"/>
              <w:widowControl/>
              <w:suppressLineNumbers w:val="0"/>
            </w:pPr>
            <w:r>
              <w:rPr>
                <w:rFonts w:hint="eastAsia" w:ascii="宋体" w:hAnsi="宋体" w:eastAsia="宋体" w:cs="宋体"/>
                <w:sz w:val="24"/>
                <w:szCs w:val="24"/>
                <w:bdr w:val="none" w:color="auto" w:sz="0" w:space="0"/>
              </w:rPr>
              <w:t>11.电梯门尺寸：按设 计文件及相关规范要求；</w:t>
            </w:r>
          </w:p>
          <w:p>
            <w:pPr>
              <w:pStyle w:val="6"/>
              <w:keepNext w:val="0"/>
              <w:keepLines w:val="0"/>
              <w:widowControl/>
              <w:suppressLineNumbers w:val="0"/>
            </w:pPr>
            <w:r>
              <w:rPr>
                <w:rFonts w:hint="eastAsia" w:ascii="宋体" w:hAnsi="宋体" w:eastAsia="宋体" w:cs="宋体"/>
                <w:sz w:val="24"/>
                <w:szCs w:val="24"/>
                <w:bdr w:val="none" w:color="auto" w:sz="0" w:space="0"/>
              </w:rPr>
              <w:t>12.★门机：采用微机变频变压门机控制（VVVF）；</w:t>
            </w:r>
          </w:p>
          <w:p>
            <w:pPr>
              <w:pStyle w:val="6"/>
              <w:keepNext w:val="0"/>
              <w:keepLines w:val="0"/>
              <w:widowControl/>
              <w:suppressLineNumbers w:val="0"/>
            </w:pPr>
            <w:r>
              <w:rPr>
                <w:rFonts w:hint="eastAsia" w:ascii="宋体" w:hAnsi="宋体" w:eastAsia="宋体" w:cs="宋体"/>
                <w:sz w:val="24"/>
                <w:szCs w:val="24"/>
                <w:bdr w:val="none" w:color="auto" w:sz="0" w:space="0"/>
              </w:rPr>
              <w:t>13.★门套、地坎： 304发纹不锈钢小门套，硬质铝合金地坎；</w:t>
            </w:r>
          </w:p>
          <w:p>
            <w:pPr>
              <w:pStyle w:val="6"/>
              <w:keepNext w:val="0"/>
              <w:keepLines w:val="0"/>
              <w:widowControl/>
              <w:suppressLineNumbers w:val="0"/>
            </w:pPr>
            <w:r>
              <w:rPr>
                <w:rFonts w:hint="eastAsia" w:ascii="宋体" w:hAnsi="宋体" w:eastAsia="宋体" w:cs="宋体"/>
                <w:sz w:val="24"/>
                <w:szCs w:val="24"/>
                <w:bdr w:val="none" w:color="auto" w:sz="0" w:space="0"/>
              </w:rPr>
              <w:t>14.★厅门： 304发纹不锈钢板厅门；</w:t>
            </w:r>
          </w:p>
          <w:p>
            <w:pPr>
              <w:pStyle w:val="6"/>
              <w:keepNext w:val="0"/>
              <w:keepLines w:val="0"/>
              <w:widowControl/>
              <w:suppressLineNumbers w:val="0"/>
            </w:pPr>
            <w:r>
              <w:rPr>
                <w:rFonts w:hint="eastAsia" w:ascii="宋体" w:hAnsi="宋体" w:eastAsia="宋体" w:cs="宋体"/>
                <w:sz w:val="24"/>
                <w:szCs w:val="24"/>
                <w:bdr w:val="none" w:color="auto" w:sz="0" w:space="0"/>
              </w:rPr>
              <w:t>15．噪声：运行中轿厢内噪声≤55dB(A)；开关门噪声≤65dB(A)；机房噪声：≤80dB（A）；</w:t>
            </w:r>
          </w:p>
          <w:p>
            <w:pPr>
              <w:pStyle w:val="6"/>
              <w:keepNext w:val="0"/>
              <w:keepLines w:val="0"/>
              <w:widowControl/>
              <w:suppressLineNumbers w:val="0"/>
            </w:pPr>
            <w:r>
              <w:rPr>
                <w:rFonts w:hint="eastAsia" w:ascii="宋体" w:hAnsi="宋体" w:eastAsia="宋体" w:cs="宋体"/>
                <w:sz w:val="24"/>
                <w:szCs w:val="24"/>
                <w:bdr w:val="none" w:color="auto" w:sz="0" w:space="0"/>
              </w:rPr>
              <w:t>16.轿厢形式装饰：轿厢和轿厢门采用304发纹不锈钢板,钢板厚度≥1.2 mm。轿厢天花板采用304发纹不锈钢材料，轿厢内配备空调，轿厢地面采用大理石地板，地坎采用硬质铝合金地坎。（轿厢天花板、轿厢地面及其他装饰需提供叁套或以上的装饰款式供选择）</w:t>
            </w:r>
          </w:p>
          <w:p>
            <w:pPr>
              <w:pStyle w:val="6"/>
              <w:keepNext w:val="0"/>
              <w:keepLines w:val="0"/>
              <w:widowControl/>
              <w:suppressLineNumbers w:val="0"/>
            </w:pPr>
            <w:r>
              <w:rPr>
                <w:rFonts w:hint="eastAsia" w:ascii="宋体" w:hAnsi="宋体" w:eastAsia="宋体" w:cs="宋体"/>
                <w:sz w:val="24"/>
                <w:szCs w:val="24"/>
                <w:bdr w:val="none" w:color="auto" w:sz="0" w:space="0"/>
              </w:rPr>
              <w:t>17.平层精确度：±5mm；</w:t>
            </w:r>
          </w:p>
          <w:p>
            <w:pPr>
              <w:pStyle w:val="6"/>
              <w:keepNext w:val="0"/>
              <w:keepLines w:val="0"/>
              <w:widowControl/>
              <w:suppressLineNumbers w:val="0"/>
            </w:pPr>
            <w:r>
              <w:rPr>
                <w:rFonts w:hint="eastAsia" w:ascii="宋体" w:hAnsi="宋体" w:eastAsia="宋体" w:cs="宋体"/>
                <w:sz w:val="24"/>
                <w:szCs w:val="24"/>
                <w:bdr w:val="none" w:color="auto" w:sz="0" w:space="0"/>
              </w:rPr>
              <w:t>18.</w:t>
            </w:r>
            <w:r>
              <w:rPr>
                <w:rFonts w:hint="eastAsia" w:ascii="宋体" w:hAnsi="宋体" w:eastAsia="宋体" w:cs="宋体"/>
                <w:sz w:val="21"/>
                <w:szCs w:val="21"/>
                <w:bdr w:val="none" w:color="auto" w:sz="0" w:space="0"/>
              </w:rPr>
              <w:t>★</w:t>
            </w:r>
            <w:r>
              <w:rPr>
                <w:rFonts w:hint="eastAsia" w:ascii="宋体" w:hAnsi="宋体" w:eastAsia="宋体" w:cs="宋体"/>
                <w:sz w:val="24"/>
                <w:szCs w:val="24"/>
                <w:bdr w:val="none" w:color="auto" w:sz="0" w:space="0"/>
              </w:rPr>
              <w:t>开门方式：中分门；</w:t>
            </w:r>
          </w:p>
          <w:p>
            <w:pPr>
              <w:pStyle w:val="6"/>
              <w:keepNext w:val="0"/>
              <w:keepLines w:val="0"/>
              <w:widowControl/>
              <w:suppressLineNumbers w:val="0"/>
            </w:pPr>
            <w:r>
              <w:rPr>
                <w:rFonts w:hint="eastAsia" w:ascii="宋体" w:hAnsi="宋体" w:eastAsia="宋体" w:cs="宋体"/>
                <w:sz w:val="24"/>
                <w:szCs w:val="24"/>
                <w:bdr w:val="none" w:color="auto" w:sz="0" w:space="0"/>
              </w:rPr>
              <w:t>19.轿厢信号装置：操纵箱设有数字式楼层指示器和上下运行方向指示箭头、故障提示、应急对讲及其他必要的显示装置，信号器面板、轿厢操纵面板采用304发纹不锈钢，具备轿厢呼唤记录灯及轿厢位置指示器，设有楼层登记及显示按钮、电梯位置及显示、五方通话、紧急呼叫等按钮，控制按钮为不锈钢按钮，其面板为304发纹不锈钢；</w:t>
            </w:r>
          </w:p>
          <w:p>
            <w:pPr>
              <w:pStyle w:val="6"/>
              <w:keepNext w:val="0"/>
              <w:keepLines w:val="0"/>
              <w:widowControl/>
              <w:suppressLineNumbers w:val="0"/>
            </w:pPr>
            <w:r>
              <w:rPr>
                <w:rFonts w:hint="eastAsia" w:ascii="宋体" w:hAnsi="宋体" w:eastAsia="宋体" w:cs="宋体"/>
                <w:sz w:val="24"/>
                <w:szCs w:val="24"/>
                <w:bdr w:val="none" w:color="auto" w:sz="0" w:space="0"/>
              </w:rPr>
              <w:t>20.层门信号装置：要求每层均设有数字楼层显示器和运行方向指示器，其面板和按钮均为发纹不锈钢。</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21.操纵方式：并联。</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 </w:t>
            </w:r>
          </w:p>
        </w:tc>
        <w:tc>
          <w:tcPr>
            <w:tcW w:w="7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部</w:t>
            </w:r>
          </w:p>
        </w:tc>
        <w:tc>
          <w:tcPr>
            <w:tcW w:w="45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4</w:t>
            </w:r>
          </w:p>
        </w:tc>
      </w:tr>
    </w:tbl>
    <w:p>
      <w:pPr>
        <w:pStyle w:val="6"/>
        <w:keepNext w:val="0"/>
        <w:keepLines w:val="0"/>
        <w:widowControl/>
        <w:suppressLineNumbers w:val="0"/>
        <w:spacing w:line="405" w:lineRule="atLeast"/>
      </w:pPr>
      <w:r>
        <w:rPr>
          <w:rStyle w:val="9"/>
          <w:rFonts w:hint="eastAsia" w:ascii="宋体" w:hAnsi="宋体" w:eastAsia="宋体" w:cs="宋体"/>
          <w:sz w:val="24"/>
          <w:szCs w:val="24"/>
        </w:rPr>
        <w:t>注：</w:t>
      </w:r>
    </w:p>
    <w:p>
      <w:pPr>
        <w:pStyle w:val="6"/>
        <w:keepNext w:val="0"/>
        <w:keepLines w:val="0"/>
        <w:widowControl/>
        <w:suppressLineNumbers w:val="0"/>
        <w:spacing w:line="405" w:lineRule="atLeast"/>
      </w:pPr>
      <w:r>
        <w:rPr>
          <w:rFonts w:hint="eastAsia" w:ascii="宋体" w:hAnsi="宋体" w:eastAsia="宋体" w:cs="宋体"/>
          <w:sz w:val="24"/>
          <w:szCs w:val="24"/>
        </w:rPr>
        <w:t>①上述土建参数仅供参 考，中标供应 商应到现场测量以施工现场的数据为准并承担调整的相关费用；</w:t>
      </w:r>
    </w:p>
    <w:p>
      <w:pPr>
        <w:pStyle w:val="6"/>
        <w:keepNext w:val="0"/>
        <w:keepLines w:val="0"/>
        <w:widowControl/>
        <w:suppressLineNumbers w:val="0"/>
        <w:spacing w:line="405" w:lineRule="atLeast"/>
      </w:pPr>
      <w:r>
        <w:rPr>
          <w:rFonts w:hint="eastAsia" w:ascii="宋体" w:hAnsi="宋体" w:eastAsia="宋体" w:cs="宋体"/>
          <w:sz w:val="24"/>
          <w:szCs w:val="24"/>
        </w:rPr>
        <w:t>②需满足本地特种设备检验研究院验收要求；</w:t>
      </w:r>
    </w:p>
    <w:p>
      <w:pPr>
        <w:pStyle w:val="6"/>
        <w:keepNext w:val="0"/>
        <w:keepLines w:val="0"/>
        <w:widowControl/>
        <w:suppressLineNumbers w:val="0"/>
        <w:spacing w:line="405" w:lineRule="atLeast"/>
      </w:pPr>
      <w:r>
        <w:rPr>
          <w:rFonts w:hint="eastAsia" w:ascii="宋体" w:hAnsi="宋体" w:eastAsia="宋体" w:cs="宋体"/>
          <w:sz w:val="24"/>
          <w:szCs w:val="24"/>
        </w:rPr>
        <w:t>③需满足消防电梯各项参数、功能、防火、软硬件等要求，需满足通过验收所需各项消防要求；</w:t>
      </w:r>
    </w:p>
    <w:p>
      <w:pPr>
        <w:pStyle w:val="6"/>
        <w:keepNext w:val="0"/>
        <w:keepLines w:val="0"/>
        <w:widowControl/>
        <w:suppressLineNumbers w:val="0"/>
        <w:spacing w:line="405" w:lineRule="atLeast"/>
      </w:pPr>
      <w:r>
        <w:rPr>
          <w:rFonts w:hint="eastAsia" w:ascii="宋体" w:hAnsi="宋体" w:eastAsia="宋体" w:cs="宋体"/>
          <w:sz w:val="24"/>
          <w:szCs w:val="24"/>
        </w:rPr>
        <w:t>④.需满足本工程设 计文件、泉质安函〔2021〕86号、《建筑设 计防火规范》GB50016-2014（2018版）、《消防电梯制造与安装安全规范》GB26465-2011、《电梯监督检验和定期检验规则-消防员电梯》TSGT7002-2011、《福建省电梯安全管理条例》、《电梯、自动扶梯自动人行道》13J404等文件要求；</w:t>
      </w:r>
    </w:p>
    <w:p>
      <w:pPr>
        <w:pStyle w:val="6"/>
        <w:keepNext w:val="0"/>
        <w:keepLines w:val="0"/>
        <w:widowControl/>
        <w:suppressLineNumbers w:val="0"/>
      </w:pPr>
      <w:r>
        <w:rPr>
          <w:rFonts w:hint="eastAsia" w:ascii="宋体" w:hAnsi="宋体" w:eastAsia="宋体" w:cs="宋体"/>
          <w:sz w:val="24"/>
          <w:szCs w:val="24"/>
        </w:rPr>
        <w:t>⑤无障碍电梯需满足设 计文件及相关规范要求；</w:t>
      </w:r>
    </w:p>
    <w:p>
      <w:pPr>
        <w:pStyle w:val="6"/>
        <w:keepNext w:val="0"/>
        <w:keepLines w:val="0"/>
        <w:widowControl/>
        <w:suppressLineNumbers w:val="0"/>
        <w:spacing w:line="405" w:lineRule="atLeast"/>
      </w:pPr>
      <w:r>
        <w:rPr>
          <w:rFonts w:hint="eastAsia" w:ascii="宋体" w:hAnsi="宋体" w:eastAsia="宋体" w:cs="宋体"/>
          <w:sz w:val="24"/>
          <w:szCs w:val="24"/>
        </w:rPr>
        <w:t>⑥若需委托电梯专业监理，其监理费用由中标人负责；</w:t>
      </w:r>
    </w:p>
    <w:p>
      <w:pPr>
        <w:pStyle w:val="6"/>
        <w:keepNext w:val="0"/>
        <w:keepLines w:val="0"/>
        <w:widowControl/>
        <w:suppressLineNumbers w:val="0"/>
        <w:spacing w:line="405" w:lineRule="atLeast"/>
      </w:pPr>
      <w:r>
        <w:rPr>
          <w:rFonts w:hint="eastAsia" w:ascii="宋体" w:hAnsi="宋体" w:eastAsia="宋体" w:cs="宋体"/>
          <w:sz w:val="24"/>
          <w:szCs w:val="24"/>
        </w:rPr>
        <w:t>⑦电梯监检部门进行验收的费用应由中标人支付，采购人不再另行支付相关费用；</w:t>
      </w:r>
    </w:p>
    <w:p>
      <w:pPr>
        <w:pStyle w:val="6"/>
        <w:keepNext w:val="0"/>
        <w:keepLines w:val="0"/>
        <w:widowControl/>
        <w:suppressLineNumbers w:val="0"/>
      </w:pPr>
      <w:r>
        <w:rPr>
          <w:rStyle w:val="9"/>
          <w:rFonts w:hint="eastAsia" w:ascii="宋体" w:hAnsi="宋体" w:eastAsia="宋体" w:cs="宋体"/>
          <w:sz w:val="24"/>
          <w:szCs w:val="24"/>
        </w:rPr>
        <w:t> </w:t>
      </w:r>
    </w:p>
    <w:p>
      <w:pPr>
        <w:pStyle w:val="6"/>
        <w:keepNext w:val="0"/>
        <w:keepLines w:val="0"/>
        <w:widowControl/>
        <w:suppressLineNumbers w:val="0"/>
        <w:spacing w:after="150" w:afterAutospacing="0"/>
      </w:pPr>
      <w:r>
        <w:rPr>
          <w:rFonts w:hint="eastAsia" w:ascii="宋体" w:hAnsi="宋体" w:eastAsia="宋体" w:cs="宋体"/>
          <w:sz w:val="24"/>
          <w:szCs w:val="24"/>
        </w:rPr>
        <w:t>★</w:t>
      </w:r>
      <w:r>
        <w:rPr>
          <w:rStyle w:val="9"/>
          <w:rFonts w:hint="eastAsia" w:ascii="宋体" w:hAnsi="宋体" w:eastAsia="宋体" w:cs="宋体"/>
          <w:sz w:val="24"/>
          <w:szCs w:val="24"/>
        </w:rPr>
        <w:t>3.电梯功能要求</w:t>
      </w:r>
    </w:p>
    <w:p>
      <w:pPr>
        <w:pStyle w:val="6"/>
        <w:keepNext w:val="0"/>
        <w:keepLines w:val="0"/>
        <w:widowControl/>
        <w:suppressLineNumbers w:val="0"/>
        <w:spacing w:after="150" w:afterAutospacing="0"/>
      </w:pPr>
      <w:r>
        <w:rPr>
          <w:rFonts w:hint="eastAsia" w:ascii="宋体" w:hAnsi="宋体" w:eastAsia="宋体" w:cs="宋体"/>
          <w:sz w:val="24"/>
          <w:szCs w:val="24"/>
        </w:rPr>
        <w:t>（1）客梯功能要求</w:t>
      </w:r>
    </w:p>
    <w:tbl>
      <w:tblPr>
        <w:tblW w:w="150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5"/>
        <w:gridCol w:w="8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全集选控制</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电梯在底层和顶层分别装有一个上行及下行召唤按钮，而在其他各层站装有上下召唤按钮二个，轿厢操纵箱上装有与停站数相等的指令按钮。当乘客按下轿内指令按钮或厅外召唤按钮时，其信号被登记。电梯根据最先登记的信号决定运行方向。电梯以此方向运行，并逐一停靠在各指令层站及顺向召唤层站，对于反向召唤信号，电梯不给予停靠。电梯停靠时自动进行减速、平层、开门，然后自动关门或由乘客按下按钮关门，并再次启动。一直运行到该方向的最远层站为止。然后若有其他信号，再确定其运行方向。假如无工作指令，轿厢将停留在最后停靠的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2.</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司机操作</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电梯选择司机操作时，电梯不会自动关门。当有外呼登记时，蜂鸣器鸣叫，提醒司机有人呼梯。同时与厅外召唤信号同楼层的轿内指令灯闪烁，告诉司机召唤位置。司机按下关门按钮，电梯便关门启动运行。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3.</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检修时的上、下行操作及开门、关门操作</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检修运行时,上、下召唤指令信号不再登记，须按住轿顶、轿内的上行或下行按钮，电梯才慢速运行以便维修。检修按上行或下行按钮，如果此时门未关好，系统发出强制关门指令。一旦门关好，电梯便可运行。检修时同时按上行和下行按钮，且电梯在门区，则系统发出强制开门门指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检修状态下，开门按钮、关门按钮操作无效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4.</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慢速自救运行</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在快车状态，电梯不管以何原因造成停在门区以外位置，只要安全条件成立（安全回路及门锁回路正常等）会自动以检修速度就近停层并开门。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5.</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到站自动开门</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轿厢平层后，电梯自动开门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6.</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自动延时关门</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无司机自动运行时，电梯到站自动开门到位后，延时相应时间自动关门。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7.</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本层厅外开门</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如本层召唤按钮被按下，轿门自动打开，如持续点动外呼按钮，门保持打开，如按住不放，只有第一次开门有效，门在自动开门保持时间到以后将自动关门。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8.</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关门按钮提前关门</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自动状态下，在开门到位后，可按关门按钮使门立即关门。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9.</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开门按钮开门</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电梯停在门区时，可按开门按钮使门重新打开。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10.</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运行次数、时间记录</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可记录电梯实际运行次数、运行小时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11.</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重复关门</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当系统发出关门信号一定时间内尚未到位，则系统反向开门，然后再试一次关门。如连试3次不能关门到位，则开门等候修理。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12.</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锁梯服务</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锁梯钥匙开关一般设于基站。下班时将电梯打在自动档，待门自动关闭后，将基站召唤按钮盒中的钥匙开关旋至停梯位置，电梯便停止工作，同时自动切断轿厢照明。上班时，钥匙开关旋至运行位置，电梯开始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13.</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门区外不能开门保护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为保证安全，在门区外不能开门，且当轿厢意外离开门区时系统自动关门。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14.</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超载保护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当轿厢负载超过额定负载时，电梯不能关门，同时蜂鸣器鸣响。当负载降至额定负载以下时，电梯才能恢复正常运行。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15.</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安全接触器触点检测保护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系统自动检测与运行有关的抱闸接触器、运行接触器是否正常释放与吸合，若系统检测到接触器不能正常释放与吸合则故障报警，并取消快车运行，直至检修完毕或控制器重新上电为止。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16.</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门锁短接保护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在电梯开门到位时，若系统检测到门锁接触器接通，则故障报警，并取消快车运行，直至检修完毕或控制器重新上电为止。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17.</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电梯溜车报警</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当系统检测到电梯停梯时，连续3秒钟检测到位置变化，则认为电梯发生溜车，立即停止一切动作，并故障报警，直至检修完毕或控制器重新上电为止。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18.</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门安全保护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在关门过程中光幕保护，当关门过程中有人员或货物进入轿厢遮挡光幕，光幕开关信号接通，电梯门立即反向开。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19．</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冗余内指令自动消除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当电梯完成上行或下行方向最远端服务时,系统会自动清除轿内所有指令,以提高运行效率。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5" w:hRule="atLeast"/>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20．</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上、下越程限位、极限保护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万一电梯发生失控时冲顶或撞底现象，该装置有效地保护电梯。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5" w:hRule="atLeast"/>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line="300" w:lineRule="atLeast"/>
              <w:jc w:val="center"/>
            </w:pPr>
            <w:r>
              <w:rPr>
                <w:rFonts w:hint="eastAsia" w:ascii="宋体" w:hAnsi="宋体" w:eastAsia="宋体" w:cs="宋体"/>
                <w:sz w:val="24"/>
                <w:szCs w:val="24"/>
                <w:bdr w:val="none" w:color="auto" w:sz="0" w:space="0"/>
              </w:rPr>
              <w:t>21．</w:t>
            </w:r>
          </w:p>
        </w:tc>
        <w:tc>
          <w:tcPr>
            <w:tcW w:w="1365" w:type="dxa"/>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line="300" w:lineRule="atLeast"/>
            </w:pPr>
            <w:r>
              <w:rPr>
                <w:rStyle w:val="9"/>
                <w:rFonts w:hint="eastAsia" w:ascii="宋体" w:hAnsi="宋体" w:eastAsia="宋体" w:cs="宋体"/>
                <w:sz w:val="24"/>
                <w:szCs w:val="24"/>
                <w:bdr w:val="none" w:color="auto" w:sz="0" w:space="0"/>
              </w:rPr>
              <w:t>端站强迫减速保护</w:t>
            </w:r>
          </w:p>
          <w:p>
            <w:pPr>
              <w:pStyle w:val="6"/>
              <w:keepNext w:val="0"/>
              <w:keepLines w:val="0"/>
              <w:widowControl/>
              <w:suppressLineNumbers w:val="0"/>
              <w:spacing w:line="300" w:lineRule="atLeast"/>
            </w:pPr>
            <w:r>
              <w:rPr>
                <w:rFonts w:hint="eastAsia" w:ascii="宋体" w:hAnsi="宋体" w:eastAsia="宋体" w:cs="宋体"/>
                <w:sz w:val="24"/>
                <w:szCs w:val="24"/>
                <w:bdr w:val="none" w:color="auto" w:sz="0" w:space="0"/>
              </w:rPr>
              <w:t>电梯的上、下终端装有终端减速开关，以保证电梯不会越程。</w:t>
            </w:r>
          </w:p>
        </w:tc>
      </w:tr>
    </w:tbl>
    <w:p>
      <w:pPr>
        <w:pStyle w:val="6"/>
        <w:keepNext w:val="0"/>
        <w:keepLines w:val="0"/>
        <w:widowControl/>
        <w:suppressLineNumbers w:val="0"/>
        <w:spacing w:before="150" w:beforeAutospacing="0" w:after="150" w:afterAutospacing="0"/>
      </w:pPr>
      <w:r>
        <w:rPr>
          <w:rFonts w:hint="eastAsia" w:ascii="宋体" w:hAnsi="宋体" w:eastAsia="宋体" w:cs="宋体"/>
          <w:sz w:val="24"/>
          <w:szCs w:val="24"/>
        </w:rPr>
        <w:t>（2）货梯功能要求</w:t>
      </w:r>
    </w:p>
    <w:tbl>
      <w:tblPr>
        <w:tblW w:w="150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95"/>
        <w:gridCol w:w="960"/>
        <w:gridCol w:w="12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功能类别</w:t>
            </w: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功 能</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说 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运行功能</w:t>
            </w: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全集选</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在自动状态或司机状态，电梯在运行过程中响应轿箱内指令信号的同时，自动响应门厅外上下召唤按钮信号，任何服务层的乘客，都可通过登记上下召唤信号召唤电梯。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检修运行</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电梯进入检修状态，系统取消自动运行以及自动门的操作。按上下行按钮可使电梯以检修速度点动向上或向下运行，松开按钮电梯立即停止运行。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司机操作运行</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通过操纵箱拨动开关可以选择司机操作。电梯可由司机选择运行方向和其它功能（比如直驶功能），电梯的关门是在司机持续按关门按钮的条件下进 行的。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司机换向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司机可通过专门的按钮选择电梯运行方向。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直接停靠 运行</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以距离为原则，自动运算生成从启动到停车的平滑曲线，没有爬行，直接停靠在平层位置。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最佳曲线自动生成</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系统根据需要运行的距离，自动运算出最适合人机功能原理的曲线，没有个数的限制，而且不受短楼层的限制。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满载直驶</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在自动无司机运行状态，当轿内满载时，电梯不响应经过的门厅外召唤信号。但是，此时门厅外召唤仍然可以登记，将会在下一次运行时服务。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自动返基站</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当超过设定时间，仍无内部指令和层站召唤时，电梯自动返回基站等候。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服务楼层 设置</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系统可根据需要灵活选择关闭或激活某个或多个电梯服务楼层及停站楼层。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保持开门时间分类设定</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系统根据设定的时间自动判别召唤开门、指令开门、门保护开门、延时开门等不同的保持开门时间。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本层厅外 开门</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在无其它指令或外召的情况下，若轿厢停靠在某一层站，按下该层站外的召唤按钮后，轿厢门自动打开。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关门按钮提前关门</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电梯在自动运行模式下，处于开门保持时，可以通过关门按钮提前关门，以提高效率。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反向自动 消号</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当电梯运行到终端层站或者运行方向变更时，将此前所登记的反向指令全部自动取消。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独立运行</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电梯不接受外界召唤，不能自动关门。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锁梯功能</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自动运行状态下，锁梯开关动作后，消除所有召唤登记。然后返回锁梯基 站，自动开门。此后停止电梯运行，关闭轿厢内照明与风扇。当锁梯开关被复位后电梯重新开始进入正常服务状态。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90" w:hRule="atLeast"/>
          <w:tblCellSpacing w:w="15" w:type="dxa"/>
        </w:trPr>
        <w:tc>
          <w:tcPr>
            <w:tcW w:w="12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安全功能</w:t>
            </w: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门光幕保护 </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当关门过程中，门的中间有东西阻挡时，光幕保护动作，电梯转为开门。 但光幕保护在消防操作时不起作用。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超载保护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当电梯内载重超过额定载重时电梯报警，停止运行。防打滑保护 在非检修状态，电梯运行过程中，如果连续运行超过规定的时间后，而且 没有平层开关动作过，系统就认为检测到钢丝绳打滑故障，就停止轿厢一切运行。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逆向 运行保护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系统对旋转编码器的反馈信号方向进行识别，在运行中判断电动机的实际运行方向，一旦为逆向运行则报警提示。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故障历史 记录</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系统具有故障记录，包括故障产生的时间与楼层等信息。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自救平层 运行</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当电梯处于非检修状态下，且未停在平层区。此时只要符合起动的安全要求，电梯将自动以慢速运行至最近平层区，然后开门。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重复关门</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电梯持续关门一定时间后，若门锁尚未闭合，则电梯自动开门，然后重复 关门。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自动修正轿厢位置</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电梯每次运行到端站位置，系统自动根据第一级强迫减速开关检查和修正轿厢的位置信息，同时辅助特制的强迫减速彻底消除冲顶和蹲底故障。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门区外不能开门的保护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系统在非门区状态，禁止自动开门。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强迫减速监测功能</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系统在自动运行模式下，根据强迫减速开关位置、以及开关动作情况来监测、校正电梯轿厢的位置。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接触器触点检测保护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电梯在运行或者停止状态下，检测到接触器的吸合状态异常时，系统自动保护。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门开关故障保护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当检测到电梯开关门超过设定次数以后仍未有效开关门，系统停止开关门并输出故障。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运行门锁断开保护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电梯运行中检测到门锁断开，系统自动保护。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门锁短接 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电梯在自动运行模式下，每次开门到位均识别门锁是否存在异常。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对地短路 检测</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系统在第1次送电的情况下可以对输出电源U、V、W进行检测，判断是否存在对地短路的情况。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电机过电流保护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检测到电机的电流大于最大允许值时，系统自动保护。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电源过电压保护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检测到电源电压大于最大允许值时，系统自动保护。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电机过载 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检测到电机过载，系统自动保护。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编码器故障保护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系统使用高速编码器来进行闭环矢量控制，如果该编码器发生故障，系统自动停机，杜绝因无法得知编码器故障引起的冲顶蹲底的故障。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限位开关 保护</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上（下）限位开关动作后电梯禁止向上（下）运行，但是可以向反方向运行。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15" w:type="dxa"/>
        </w:trPr>
        <w:tc>
          <w:tcPr>
            <w:tcW w:w="12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人机界面</w:t>
            </w: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井道参数自学习</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系统在首次运行前，需要对井道的参数进行自学习，包括每层的层高、强迫减速开关、限位开关的位置。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井道自学习失败诊断</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没有正确的井道数据，电梯将不能正常运行，因此在井道自学习未能正确完成时设置了井道自学习失败诊断。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1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电梯状态 显示</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通过模块显示电梯的运行方向、所在层站等情况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节能功能</w:t>
            </w: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照明、风扇节电功能</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当超过设定时间，仍无内部指令和层站召唤时，则自动切断轿厢内照明、风扇等电源。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消防功能</w:t>
            </w:r>
          </w:p>
        </w:tc>
        <w:tc>
          <w:tcPr>
            <w:tcW w:w="1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4"/>
                <w:szCs w:val="24"/>
                <w:bdr w:val="none" w:color="auto" w:sz="0" w:space="0"/>
              </w:rPr>
              <w:t>消防返基站</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4"/>
                <w:szCs w:val="24"/>
                <w:bdr w:val="none" w:color="auto" w:sz="0" w:space="0"/>
              </w:rPr>
              <w:t>接收到火警信号以后，电梯不再响应任何召唤和其他楼层的内选指令，以最快的方式运行到消防基站后，开门停机。</w:t>
            </w:r>
          </w:p>
        </w:tc>
      </w:tr>
    </w:tbl>
    <w:p>
      <w:pPr>
        <w:pStyle w:val="6"/>
        <w:keepNext w:val="0"/>
        <w:keepLines w:val="0"/>
        <w:widowControl/>
        <w:suppressLineNumbers w:val="0"/>
        <w:spacing w:line="360" w:lineRule="atLeast"/>
      </w:pPr>
      <w:r>
        <w:rPr>
          <w:rFonts w:hint="eastAsia" w:ascii="宋体" w:hAnsi="宋体" w:eastAsia="宋体" w:cs="宋体"/>
          <w:sz w:val="28"/>
          <w:szCs w:val="28"/>
        </w:rPr>
        <w:t> </w:t>
      </w:r>
    </w:p>
    <w:p>
      <w:pPr>
        <w:pStyle w:val="6"/>
        <w:keepNext w:val="0"/>
        <w:keepLines w:val="0"/>
        <w:widowControl/>
        <w:suppressLineNumbers w:val="0"/>
        <w:spacing w:line="360" w:lineRule="atLeast"/>
      </w:pPr>
      <w:r>
        <w:rPr>
          <w:rStyle w:val="9"/>
          <w:rFonts w:hint="eastAsia" w:ascii="宋体" w:hAnsi="宋体" w:eastAsia="宋体" w:cs="宋体"/>
          <w:sz w:val="24"/>
          <w:szCs w:val="24"/>
        </w:rPr>
        <w:t>★（二）服务要求</w:t>
      </w:r>
    </w:p>
    <w:p>
      <w:pPr>
        <w:pStyle w:val="6"/>
        <w:keepNext w:val="0"/>
        <w:keepLines w:val="0"/>
        <w:widowControl/>
        <w:suppressLineNumbers w:val="0"/>
        <w:spacing w:line="555" w:lineRule="atLeast"/>
        <w:ind w:left="0" w:firstLine="480"/>
      </w:pPr>
      <w:r>
        <w:rPr>
          <w:rFonts w:hint="eastAsia" w:ascii="宋体" w:hAnsi="宋体" w:eastAsia="宋体" w:cs="宋体"/>
          <w:sz w:val="24"/>
          <w:szCs w:val="24"/>
        </w:rPr>
        <w:t>1.投标人提供的电梯免费质量保修期为电梯经验收合格之日起30个月。在免费质量保修期内电梯运行发生故障，投标人免费提供咨询、更换损坏的零件和维修服务。免费保修期内因电梯及安装质量问题引起的事故责任均由投标人承担。每月提供两次定期保养服务。</w:t>
      </w:r>
    </w:p>
    <w:p>
      <w:pPr>
        <w:pStyle w:val="6"/>
        <w:keepNext w:val="0"/>
        <w:keepLines w:val="0"/>
        <w:widowControl/>
        <w:suppressLineNumbers w:val="0"/>
        <w:spacing w:line="555" w:lineRule="atLeast"/>
        <w:ind w:left="0" w:firstLine="480"/>
      </w:pPr>
      <w:r>
        <w:rPr>
          <w:rFonts w:hint="eastAsia" w:ascii="宋体" w:hAnsi="宋体" w:eastAsia="宋体" w:cs="宋体"/>
          <w:sz w:val="24"/>
          <w:szCs w:val="24"/>
        </w:rPr>
        <w:t>2.投标人应具备相应的维护保养服务能力，包括拥有本次所出售货物的备件、专用设备和专业技术人员，对电梯进行终生维护和修理。投标人有属本公司的可随时上门作维修及检测的工程师，电梯出现故障时，维修人员接到报修通知后，能在24小时内上门维修，并及时排除故障。维修人员在24小时内不能排除故障时，负责联系制造商的技术人员到现场维修，制造商的技术人员接到报修通知后，到达故障现场时间不超过72小时。</w:t>
      </w:r>
    </w:p>
    <w:p>
      <w:pPr>
        <w:pStyle w:val="6"/>
        <w:keepNext w:val="0"/>
        <w:keepLines w:val="0"/>
        <w:widowControl/>
        <w:suppressLineNumbers w:val="0"/>
        <w:spacing w:line="555" w:lineRule="atLeast"/>
        <w:ind w:left="0" w:firstLine="480"/>
      </w:pPr>
      <w:r>
        <w:rPr>
          <w:rFonts w:hint="eastAsia" w:ascii="宋体" w:hAnsi="宋体" w:eastAsia="宋体" w:cs="宋体"/>
          <w:sz w:val="24"/>
          <w:szCs w:val="24"/>
        </w:rPr>
        <w:t>3.免费质量保修期结束，在采购人有需求的前提下，投标人仍将对电梯进行有偿维护和修理,且收费标准不得高于当地物价部门有关规定。</w:t>
      </w:r>
    </w:p>
    <w:p>
      <w:pPr>
        <w:pStyle w:val="6"/>
        <w:keepNext w:val="0"/>
        <w:keepLines w:val="0"/>
        <w:widowControl/>
        <w:suppressLineNumbers w:val="0"/>
        <w:spacing w:line="555" w:lineRule="atLeast"/>
        <w:ind w:left="0" w:firstLine="480"/>
      </w:pPr>
      <w:r>
        <w:rPr>
          <w:rFonts w:hint="eastAsia" w:ascii="宋体" w:hAnsi="宋体" w:eastAsia="宋体" w:cs="宋体"/>
          <w:sz w:val="24"/>
          <w:szCs w:val="24"/>
        </w:rPr>
        <w:t>4.投标人应在投标时对质保期满后三年内货物所需的主要设备品配件、易耗品等的维护保养费等进行报价，如不报价则视为免费提供维保服务，采购人不再另行付费。</w:t>
      </w:r>
    </w:p>
    <w:p>
      <w:pPr>
        <w:pStyle w:val="6"/>
        <w:keepNext w:val="0"/>
        <w:keepLines w:val="0"/>
        <w:widowControl/>
        <w:suppressLineNumbers w:val="0"/>
        <w:spacing w:line="465" w:lineRule="atLeast"/>
        <w:ind w:left="0" w:firstLine="480"/>
      </w:pPr>
      <w:r>
        <w:rPr>
          <w:rFonts w:hint="eastAsia" w:ascii="宋体" w:hAnsi="宋体" w:eastAsia="宋体" w:cs="宋体"/>
          <w:sz w:val="24"/>
          <w:szCs w:val="24"/>
        </w:rPr>
        <w:t>5.投标人不得虚报各项技术指标，中标产品若不能符合技术要求，采购人解除合同，并向政府采购管理部门通报，因此给采购人造成的一切损失，由投标人承担。</w:t>
      </w:r>
    </w:p>
    <w:p>
      <w:pPr>
        <w:pStyle w:val="6"/>
        <w:keepNext w:val="0"/>
        <w:keepLines w:val="0"/>
        <w:widowControl/>
        <w:suppressLineNumbers w:val="0"/>
        <w:spacing w:line="465" w:lineRule="atLeast"/>
        <w:ind w:left="0" w:firstLine="480"/>
      </w:pPr>
      <w:r>
        <w:rPr>
          <w:rFonts w:hint="eastAsia" w:ascii="宋体" w:hAnsi="宋体" w:eastAsia="宋体" w:cs="宋体"/>
          <w:sz w:val="24"/>
          <w:szCs w:val="24"/>
        </w:rPr>
        <w:t>6.培训：投标人应结合本次采购的货物，有计划地对采购人派出管理、维护及使用人员进行安装现场的基本知识、使用、维护与保养技术的培训。</w:t>
      </w:r>
    </w:p>
    <w:p>
      <w:pPr>
        <w:pStyle w:val="6"/>
        <w:keepNext w:val="0"/>
        <w:keepLines w:val="0"/>
        <w:widowControl/>
        <w:suppressLineNumbers w:val="0"/>
        <w:spacing w:line="465" w:lineRule="atLeast"/>
        <w:ind w:left="0" w:firstLine="480"/>
      </w:pPr>
      <w:r>
        <w:rPr>
          <w:rFonts w:hint="eastAsia" w:ascii="宋体" w:hAnsi="宋体" w:eastAsia="宋体" w:cs="宋体"/>
          <w:sz w:val="24"/>
          <w:szCs w:val="24"/>
        </w:rPr>
        <w:t>7.若需委托电梯专业监理，其监理费用由中标人负责。</w:t>
      </w:r>
    </w:p>
    <w:p>
      <w:pPr>
        <w:pStyle w:val="6"/>
        <w:keepNext w:val="0"/>
        <w:keepLines w:val="0"/>
        <w:widowControl/>
        <w:suppressLineNumbers w:val="0"/>
        <w:spacing w:line="465" w:lineRule="atLeast"/>
        <w:ind w:left="0" w:firstLine="480"/>
      </w:pPr>
      <w:r>
        <w:rPr>
          <w:rFonts w:hint="eastAsia" w:ascii="宋体" w:hAnsi="宋体" w:eastAsia="宋体" w:cs="宋体"/>
          <w:sz w:val="24"/>
          <w:szCs w:val="24"/>
        </w:rPr>
        <w:t>8.电梯监检部门进行验收的费用应由中标人支付，采购人不再另行支付相关费用。</w:t>
      </w:r>
    </w:p>
    <w:p>
      <w:pPr>
        <w:pStyle w:val="6"/>
        <w:keepNext w:val="0"/>
        <w:keepLines w:val="0"/>
        <w:widowControl/>
        <w:suppressLineNumbers w:val="0"/>
        <w:ind w:left="420"/>
      </w:pPr>
      <w:r>
        <w:rPr>
          <w:rStyle w:val="9"/>
          <w:rFonts w:hint="eastAsia" w:ascii="宋体" w:hAnsi="宋体" w:eastAsia="宋体" w:cs="宋体"/>
          <w:sz w:val="24"/>
          <w:szCs w:val="24"/>
        </w:rPr>
        <w:t>注：项目要求中所有标“★”项不允许负偏离，否则视为无效投标。</w:t>
      </w:r>
    </w:p>
    <w:p>
      <w:pPr>
        <w:pStyle w:val="6"/>
        <w:keepNext w:val="0"/>
        <w:keepLines w:val="0"/>
        <w:widowControl/>
        <w:suppressLineNumbers w:val="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9"/>
          <w:rFonts w:hint="eastAsia" w:ascii="宋体" w:hAnsi="宋体" w:eastAsia="宋体" w:cs="宋体"/>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包：1</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1、交付地点：泉州师范学院工科大楼及东大门项目建设地点。</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2、交付时间：中标人应积极配合工程各阶段施工进度要求，在收到采购人通知后48小时内派人到场配合完成各项工序，在收到采购人通知具备电梯安装条件后30天内完成电梯安装。</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3、交付条件：经有资质的电梯监检部门检验合格后交付使用。</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4、是否收取履约保证金： 是。履约保证金百分比：2%。说明：中标人与采购人签订合同前，应按合同总金额的2%（中小微企业为1%）向采购人提交履约保证金，履约保证金在投标人供应的货物全部验收合格30日内一次性无息退还。</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5、是否邀请投标人参与验收：否</w:t>
      </w:r>
      <w:r>
        <w:rPr>
          <w:rStyle w:val="9"/>
          <w:rFonts w:hint="eastAsia" w:ascii="宋体" w:hAnsi="宋体" w:eastAsia="宋体" w:cs="宋体"/>
          <w:spacing w:val="0"/>
          <w:sz w:val="24"/>
          <w:szCs w:val="24"/>
        </w:rPr>
        <w:br w:type="textWrapping"/>
      </w:r>
      <w:r>
        <w:rPr>
          <w:rStyle w:val="9"/>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出厂前检验：在货物出厂前,中标人应会同生产厂家按应标的技术、参数、功能、配置生产，并按产品技术标准规定的检验项目和试验方法进行全面检验，随同货物提供出厂检验报告、产品质量合格证。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初步监检：货物到达后,由采购人会同监理机构（若有）进行基本质量、数量及规格型号的监检(但不作为最终合格的保证)。该验收达到合同规定的要求。初步验收后货物仍由中标人负责保管。对电梯安装调试（包括电梯钢牛腿的安装及整机性能试验）过程，作详细检验记录。安装过程由监理机构（若有）进行安装监检。安装调试检验结果需符合制造厂产品标准，检验记录提供给采购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正式验收：电梯安装调试和试运行结束后，由中标人提供完整的验收所需资料和验收的书面申请，采购人负责联系电梯使用地的特种设备检验机构，并会同中标人按规定的标准要求进行联合验收。验收合格后由中标人联系办理《电梯安全检验合格证》，安装监检应符合《招标文件》及合同的要求。电梯监检机构的电梯监检费用由中标人承担。</w:t>
            </w:r>
          </w:p>
        </w:tc>
      </w:tr>
    </w:tbl>
    <w:p>
      <w:pPr>
        <w:keepNext w:val="0"/>
        <w:keepLines w:val="0"/>
        <w:widowControl/>
        <w:suppressLineNumbers w:val="0"/>
        <w:jc w:val="left"/>
      </w:pPr>
      <w:r>
        <w:rPr>
          <w:rStyle w:val="9"/>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中标人启用我校指定银行的三方共管账户，我校支付合同总价100%的款项至共管账户。中标人提交银行、保险公司等金融机构出具的保函或其他担保措施后，中标人提交申请，经学校审批后可从三方共管账户支取50%的预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中标人在货物安装完毕并经有资质的电梯监检部门检验合格并取得《电梯安全检验合格证》后提出申请，经学校审批后可从三方共管账户支取剩余50%的款项。</w:t>
            </w:r>
          </w:p>
        </w:tc>
      </w:tr>
    </w:tbl>
    <w:p>
      <w:pPr>
        <w:pStyle w:val="6"/>
        <w:keepNext w:val="0"/>
        <w:keepLines w:val="0"/>
        <w:widowControl/>
        <w:suppressLineNumbers w:val="0"/>
        <w:ind w:right="0"/>
        <w:jc w:val="both"/>
      </w:pPr>
      <w:r>
        <w:rPr>
          <w:rFonts w:hint="eastAsia" w:ascii="宋体" w:hAnsi="宋体" w:eastAsia="宋体" w:cs="宋体"/>
          <w:sz w:val="24"/>
          <w:szCs w:val="24"/>
        </w:rPr>
        <w:t>以上所有商务条件均为带“★”项，不允许负偏离，否则视为无效投标。</w:t>
      </w:r>
    </w:p>
    <w:p>
      <w:pPr>
        <w:pStyle w:val="6"/>
        <w:keepNext w:val="0"/>
        <w:keepLines w:val="0"/>
        <w:widowControl/>
        <w:suppressLineNumbers w:val="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ind w:left="0" w:right="0" w:firstLine="480"/>
        <w:jc w:val="both"/>
      </w:pPr>
      <w:r>
        <w:rPr>
          <w:rFonts w:hint="default" w:ascii="Times New Roman" w:hAnsi="Times New Roman" w:eastAsia="宋体" w:cs="Times New Roman"/>
          <w:sz w:val="24"/>
          <w:szCs w:val="24"/>
        </w:rPr>
        <w:t>1</w:t>
      </w:r>
      <w:r>
        <w:rPr>
          <w:rFonts w:hint="eastAsia" w:ascii="宋体" w:hAnsi="宋体" w:eastAsia="宋体" w:cs="宋体"/>
          <w:sz w:val="24"/>
          <w:szCs w:val="24"/>
        </w:rPr>
        <w:t>、采购人在确认中标结果前，可自行对中标候选人提供的符合性条款和商务技术评分项中涉及的证明资料（证书、报告等）原件进行复核，中标候选人无法提供原件复核的，按提供虚假材料谋取中标或成交的情形处理，该投标人为无效投标，本项目顺延确定中标候选人或重新招标。</w:t>
      </w:r>
    </w:p>
    <w:p>
      <w:pPr>
        <w:pStyle w:val="6"/>
        <w:keepNext w:val="0"/>
        <w:keepLines w:val="0"/>
        <w:widowControl/>
        <w:suppressLineNumbers w:val="0"/>
        <w:ind w:left="0" w:right="0" w:firstLine="480"/>
        <w:jc w:val="both"/>
      </w:pPr>
      <w:r>
        <w:rPr>
          <w:rFonts w:hint="default" w:ascii="Times New Roman" w:hAnsi="Times New Roman" w:eastAsia="宋体" w:cs="Times New Roman"/>
          <w:sz w:val="24"/>
          <w:szCs w:val="24"/>
        </w:rPr>
        <w:t>2</w:t>
      </w:r>
      <w:r>
        <w:rPr>
          <w:rFonts w:hint="eastAsia" w:ascii="宋体" w:hAnsi="宋体" w:eastAsia="宋体" w:cs="宋体"/>
          <w:sz w:val="24"/>
          <w:szCs w:val="24"/>
        </w:rPr>
        <w:t>、</w:t>
      </w:r>
      <w:r>
        <w:rPr>
          <w:rFonts w:hint="eastAsia" w:ascii="宋体" w:hAnsi="宋体" w:eastAsia="宋体" w:cs="宋体"/>
          <w:spacing w:val="0"/>
          <w:sz w:val="24"/>
          <w:szCs w:val="24"/>
        </w:rPr>
        <w:t>采购人应当自中标通知书发出之日起30日内，按照招标文件和中标人投标文件的规定，与中标人签订合同，并在福建省政府采购网（泉州市）上发布合同公告。</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3、采购人在对项目验收完成后，应当将验收情况材料送至泉州市政府采购中心。</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4、</w:t>
      </w:r>
      <w:r>
        <w:rPr>
          <w:rFonts w:hint="eastAsia" w:ascii="宋体" w:hAnsi="宋体" w:eastAsia="宋体" w:cs="宋体"/>
          <w:sz w:val="24"/>
          <w:szCs w:val="24"/>
        </w:rPr>
        <w:t>质疑函的格式应当参照财政部官方网站提供的质疑函范本（</w:t>
      </w:r>
      <w:r>
        <w:rPr>
          <w:rFonts w:hint="default" w:ascii="Times New Roman" w:hAnsi="Times New Roman" w:eastAsia="宋体" w:cs="Times New Roman"/>
          <w:sz w:val="24"/>
          <w:szCs w:val="24"/>
        </w:rPr>
        <w:t>http://gks.mof.gov.cn/ztztz/zhengfucaigouguanli/201802/t20180201_2804589.htm</w:t>
      </w:r>
      <w:r>
        <w:rPr>
          <w:rFonts w:hint="eastAsia" w:ascii="宋体" w:hAnsi="宋体" w:eastAsia="宋体" w:cs="宋体"/>
          <w:sz w:val="24"/>
          <w:szCs w:val="24"/>
        </w:rPr>
        <w:t>），针对同一采购程序环节的质疑应当在法定质疑期内</w:t>
      </w:r>
      <w:r>
        <w:rPr>
          <w:rFonts w:hint="eastAsia" w:ascii="宋体" w:hAnsi="宋体" w:eastAsia="宋体" w:cs="宋体"/>
          <w:sz w:val="24"/>
          <w:szCs w:val="24"/>
          <w:u w:val="single"/>
        </w:rPr>
        <w:t>一次性</w:t>
      </w:r>
      <w:r>
        <w:rPr>
          <w:rFonts w:hint="eastAsia" w:ascii="宋体" w:hAnsi="宋体" w:eastAsia="宋体" w:cs="宋体"/>
          <w:sz w:val="24"/>
          <w:szCs w:val="24"/>
        </w:rPr>
        <w:t>提出，并附上供 应商在</w:t>
      </w:r>
      <w:r>
        <w:rPr>
          <w:rFonts w:hint="eastAsia" w:ascii="宋体" w:hAnsi="宋体" w:eastAsia="宋体" w:cs="宋体"/>
          <w:spacing w:val="0"/>
          <w:sz w:val="24"/>
          <w:szCs w:val="24"/>
        </w:rPr>
        <w:t>福建省政府采购网（泉州市）已依法获取招标文件的截图（须包含获取时间）</w:t>
      </w:r>
      <w:r>
        <w:rPr>
          <w:rFonts w:hint="eastAsia" w:ascii="宋体" w:hAnsi="宋体" w:eastAsia="宋体" w:cs="宋体"/>
          <w:sz w:val="24"/>
          <w:szCs w:val="24"/>
        </w:rPr>
        <w:t>，否则泉州市政府采购中心将不予受理。</w:t>
      </w:r>
    </w:p>
    <w:p>
      <w:pPr>
        <w:pStyle w:val="6"/>
        <w:keepNext w:val="0"/>
        <w:keepLines w:val="0"/>
        <w:widowControl/>
        <w:suppressLineNumbers w:val="0"/>
        <w:ind w:left="0" w:right="0" w:firstLine="480"/>
        <w:jc w:val="both"/>
      </w:pPr>
      <w:r>
        <w:rPr>
          <w:rFonts w:hint="default" w:ascii="Times New Roman" w:hAnsi="Times New Roman" w:eastAsia="宋体" w:cs="Times New Roman"/>
          <w:sz w:val="24"/>
          <w:szCs w:val="24"/>
        </w:rPr>
        <w:t>5</w:t>
      </w:r>
      <w:r>
        <w:rPr>
          <w:rFonts w:hint="eastAsia" w:ascii="宋体" w:hAnsi="宋体" w:eastAsia="宋体" w:cs="宋体"/>
          <w:sz w:val="24"/>
          <w:szCs w:val="24"/>
        </w:rPr>
        <w:t>、除银行、保险、石油石化、电力、电信等行业外，不接受其他行业法人的分支机构等不能独立承担民事责任的主体参与投标。</w:t>
      </w:r>
    </w:p>
    <w:p>
      <w:pPr>
        <w:pStyle w:val="6"/>
        <w:keepNext w:val="0"/>
        <w:keepLines w:val="0"/>
        <w:widowControl/>
        <w:suppressLineNumbers w:val="0"/>
        <w:ind w:left="0" w:right="0" w:firstLine="480"/>
        <w:jc w:val="both"/>
      </w:pPr>
      <w:r>
        <w:rPr>
          <w:rFonts w:hint="default" w:ascii="Times New Roman" w:hAnsi="Times New Roman" w:eastAsia="宋体" w:cs="Times New Roman"/>
          <w:sz w:val="24"/>
          <w:szCs w:val="24"/>
        </w:rPr>
        <w:t>6</w:t>
      </w:r>
      <w:r>
        <w:rPr>
          <w:rFonts w:hint="eastAsia" w:ascii="宋体" w:hAnsi="宋体" w:eastAsia="宋体" w:cs="宋体"/>
          <w:sz w:val="24"/>
          <w:szCs w:val="24"/>
        </w:rPr>
        <w:t>、</w:t>
      </w:r>
      <w:r>
        <w:rPr>
          <w:rFonts w:hint="eastAsia" w:ascii="宋体" w:hAnsi="宋体" w:eastAsia="宋体" w:cs="宋体"/>
          <w:spacing w:val="0"/>
          <w:sz w:val="24"/>
          <w:szCs w:val="24"/>
        </w:rPr>
        <w:t>本项目若允许联合体参与投标，则投标人在投标文件中必须按照招标文件第七章规定的格式明确以联合体的确定一方的条件参与商务部分的评标，投标人未明确的，则每项商务评分均取联合体各方该项商务分最低的得分。</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7、</w:t>
      </w:r>
      <w:r>
        <w:rPr>
          <w:rFonts w:hint="eastAsia" w:ascii="宋体" w:hAnsi="宋体" w:eastAsia="宋体" w:cs="宋体"/>
          <w:color w:val="FF0000"/>
          <w:spacing w:val="0"/>
          <w:sz w:val="24"/>
          <w:szCs w:val="24"/>
        </w:rPr>
        <w:t>因疫情影响享受缓缴或免缴社保、税款的企业，无法提供相关社保、税收缴纳证明材料的，提供有关情况说明视同社保、税收缴纳证明材料提交完整。</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8、一般资格证明文件中“财务状况报告（财务报告、或资信证明、或投标担保函）”，在当前年度4月30日前开标的项目，提供财务报告的，可提供当前年度前年的财务报告,提供的报告中必须</w:t>
      </w:r>
      <w:r>
        <w:rPr>
          <w:rStyle w:val="9"/>
          <w:rFonts w:hint="eastAsia" w:ascii="宋体" w:hAnsi="宋体" w:eastAsia="宋体" w:cs="宋体"/>
          <w:spacing w:val="0"/>
          <w:sz w:val="24"/>
          <w:szCs w:val="24"/>
        </w:rPr>
        <w:t>包含带有二维码或报告编号的首页、资产负债表、利 润 表、现金流量表、所有者权益变动表（若有）及其附注（若有）、会计师事务所营业执照、审计人员有效证件</w:t>
      </w:r>
      <w:r>
        <w:rPr>
          <w:rFonts w:hint="eastAsia" w:ascii="宋体" w:hAnsi="宋体" w:eastAsia="宋体" w:cs="宋体"/>
          <w:spacing w:val="0"/>
          <w:sz w:val="24"/>
          <w:szCs w:val="24"/>
        </w:rPr>
        <w:t>。</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提供资信证明的，可不提供开户（基本存款账户）许可证复印件。</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9、投标人须根据招标文件对技术、商务要求逐项作出明确应答与承诺，未作明确应答与承诺将被视为无效投标。</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10、非单一产品采购项目有多个核心产品，多家投标人提供的核心产品品 牌相同且这些相同品 牌产品的预算超过核心产品总预算50%的，视为同一品 牌，</w:t>
      </w:r>
      <w:r>
        <w:rPr>
          <w:rFonts w:hint="eastAsia" w:ascii="宋体" w:hAnsi="宋体" w:eastAsia="宋体" w:cs="宋体"/>
          <w:color w:val="393939"/>
          <w:spacing w:val="0"/>
          <w:sz w:val="24"/>
          <w:szCs w:val="24"/>
          <w:shd w:val="clear" w:fill="FFFFFF"/>
        </w:rPr>
        <w:t>按照本招标文件中关于相同品 牌产品的规定处理。</w:t>
      </w:r>
    </w:p>
    <w:p>
      <w:pPr>
        <w:pStyle w:val="6"/>
        <w:keepNext w:val="0"/>
        <w:keepLines w:val="0"/>
        <w:widowControl/>
        <w:suppressLineNumbers w:val="0"/>
        <w:ind w:left="0" w:right="0" w:firstLine="480"/>
        <w:jc w:val="both"/>
      </w:pPr>
      <w:r>
        <w:rPr>
          <w:rFonts w:hint="eastAsia" w:ascii="宋体" w:hAnsi="宋体" w:eastAsia="宋体" w:cs="宋体"/>
          <w:color w:val="393939"/>
          <w:spacing w:val="0"/>
          <w:sz w:val="24"/>
          <w:szCs w:val="24"/>
          <w:shd w:val="clear" w:fill="FFFFFF"/>
        </w:rPr>
        <w:t>11、</w:t>
      </w:r>
      <w:r>
        <w:rPr>
          <w:rFonts w:hint="eastAsia" w:ascii="宋体" w:hAnsi="宋体" w:eastAsia="宋体" w:cs="宋体"/>
          <w:spacing w:val="0"/>
          <w:sz w:val="24"/>
          <w:szCs w:val="24"/>
        </w:rPr>
        <w:t>关于中标（成交）供 应商申请融资业务的说明：</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（2）企业申请所需提交的材料可登录“福建省政府采购网”查询；</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6"/>
        <w:keepNext w:val="0"/>
        <w:keepLines w:val="0"/>
        <w:widowControl/>
        <w:suppressLineNumbers w:val="0"/>
        <w:ind w:left="0" w:right="0" w:firstLine="480"/>
        <w:jc w:val="both"/>
      </w:pPr>
      <w:r>
        <w:rPr>
          <w:rFonts w:hint="eastAsia" w:ascii="宋体" w:hAnsi="宋体" w:eastAsia="宋体" w:cs="宋体"/>
          <w:spacing w:val="0"/>
          <w:sz w:val="24"/>
          <w:szCs w:val="24"/>
        </w:rPr>
        <w:t>（4）上述事宜详见http://cz.fjzfcg.gov.cn/。</w:t>
      </w:r>
    </w:p>
    <w:p>
      <w:pPr>
        <w:pStyle w:val="6"/>
        <w:keepNext w:val="0"/>
        <w:keepLines w:val="0"/>
        <w:widowControl/>
        <w:suppressLineNumbers w:val="0"/>
        <w:ind w:left="0" w:right="0" w:firstLine="480"/>
        <w:jc w:val="both"/>
      </w:pPr>
      <w:r>
        <w:rPr>
          <w:rStyle w:val="9"/>
          <w:rFonts w:hint="eastAsia" w:ascii="宋体" w:hAnsi="宋体" w:eastAsia="宋体" w:cs="宋体"/>
          <w:spacing w:val="0"/>
          <w:sz w:val="24"/>
          <w:szCs w:val="24"/>
        </w:rPr>
        <w:t>12、为加强新型冠状病毒感染的肺炎疫情防控工作，请进入市行政服务中心东海大厦A栋四楼办理政府采购业务的人员严格遵守疫情防控各项规定，配合落实测温、戴口罩、扫码、查验行程卡、限流、一米线等防控措施，详情请关注泉州市行政服务中心官方微信公众号“泉州行政服务”，以避免无法进场或迟到等情形的发生，否则后果自负。</w:t>
      </w:r>
    </w:p>
    <w:p>
      <w:pPr>
        <w:pStyle w:val="6"/>
        <w:keepNext w:val="0"/>
        <w:keepLines w:val="0"/>
        <w:widowControl/>
        <w:suppressLineNumbers w:val="0"/>
      </w:pP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1、签订合同应遵守政府采购法、</w:t>
      </w:r>
      <w:r>
        <w:rPr>
          <w:rStyle w:val="9"/>
          <w:rFonts w:hint="eastAsia" w:ascii="宋体" w:hAnsi="宋体" w:eastAsia="宋体" w:cs="宋体"/>
          <w:color w:val="000000"/>
          <w:spacing w:val="0"/>
          <w:sz w:val="24"/>
          <w:szCs w:val="24"/>
        </w:rPr>
        <w:t>民</w:t>
      </w:r>
      <w:r>
        <w:rPr>
          <w:rStyle w:val="9"/>
          <w:rFonts w:hint="eastAsia" w:ascii="宋体" w:hAnsi="宋体" w:eastAsia="宋体" w:cs="宋体"/>
          <w:spacing w:val="0"/>
          <w:sz w:val="24"/>
          <w:szCs w:val="24"/>
        </w:rPr>
        <w:t>法典。</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240" w:afterAutospacing="0"/>
        <w:ind w:left="0" w:right="0" w:firstLine="0"/>
      </w:pPr>
      <w:r>
        <w:rPr>
          <w:rStyle w:val="9"/>
          <w:rFonts w:hint="eastAsia" w:ascii="宋体" w:hAnsi="宋体" w:eastAsia="宋体" w:cs="宋体"/>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[350500]QZSCGZX[GK]2022018-1</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泉州师范学院工科大楼及东大门项目电梯和特教大楼增设电梯货物类采购项目</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1.2招标文件、乙方的电子投标文件；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5、合同标的应符合招标文件、乙方电子投标文件的规定或约定，具体如下：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6.1验收应按照招标文件、乙方电子投标文件的规定或约定进行，具体如下：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单位负责人：单位负责人：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委托代理人：059522919532委托代理人：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联系方法：059522919532联系方法：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spacing w:val="0"/>
          <w:sz w:val="31"/>
          <w:szCs w:val="31"/>
        </w:rPr>
        <w:t>第七章   电子投标文件格式</w:t>
      </w:r>
    </w:p>
    <w:p>
      <w:pPr>
        <w:pStyle w:val="6"/>
        <w:keepNext w:val="0"/>
        <w:keepLines w:val="0"/>
        <w:widowControl/>
        <w:suppressLineNumbers w:val="0"/>
        <w:jc w:val="center"/>
      </w:pPr>
      <w:r>
        <w:rPr>
          <w:rStyle w:val="9"/>
          <w:rFonts w:hint="eastAsia" w:ascii="宋体" w:hAnsi="宋体" w:eastAsia="宋体" w:cs="宋体"/>
          <w:sz w:val="24"/>
          <w:szCs w:val="24"/>
        </w:rPr>
        <w:t>编制说明</w:t>
      </w:r>
    </w:p>
    <w:p>
      <w:pPr>
        <w:pStyle w:val="6"/>
        <w:keepNext w:val="0"/>
        <w:keepLines w:val="0"/>
        <w:widowControl/>
        <w:suppressLineNumbers w:val="0"/>
      </w:pPr>
      <w:r>
        <w:rPr>
          <w:rFonts w:hint="eastAsia" w:ascii="宋体" w:hAnsi="宋体" w:eastAsia="宋体" w:cs="宋体"/>
          <w:sz w:val="24"/>
          <w:szCs w:val="24"/>
        </w:rPr>
        <w:t> </w:t>
      </w:r>
    </w:p>
    <w:p>
      <w:pPr>
        <w:pStyle w:val="6"/>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ind w:left="0" w:firstLine="480"/>
      </w:pPr>
      <w:r>
        <w:rPr>
          <w:rFonts w:hint="eastAsia" w:ascii="宋体" w:hAnsi="宋体" w:eastAsia="宋体" w:cs="宋体"/>
          <w:sz w:val="24"/>
          <w:szCs w:val="24"/>
        </w:rPr>
        <w:t>1.1涉及投标人的</w:t>
      </w:r>
      <w:r>
        <w:rPr>
          <w:rStyle w:val="9"/>
          <w:rFonts w:hint="eastAsia" w:ascii="宋体" w:hAnsi="宋体" w:eastAsia="宋体" w:cs="宋体"/>
          <w:sz w:val="24"/>
          <w:szCs w:val="24"/>
        </w:rPr>
        <w:t>“全称”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9"/>
          <w:rFonts w:hint="eastAsia" w:ascii="宋体" w:hAnsi="宋体" w:eastAsia="宋体" w:cs="宋体"/>
          <w:sz w:val="24"/>
          <w:szCs w:val="24"/>
        </w:rPr>
        <w:t>投标人的全称</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9"/>
          <w:rFonts w:hint="eastAsia" w:ascii="宋体" w:hAnsi="宋体" w:eastAsia="宋体" w:cs="宋体"/>
          <w:sz w:val="24"/>
          <w:szCs w:val="24"/>
        </w:rPr>
        <w:t>牵头方的全称</w:t>
      </w:r>
      <w:r>
        <w:rPr>
          <w:rFonts w:hint="eastAsia" w:ascii="宋体" w:hAnsi="宋体" w:eastAsia="宋体" w:cs="宋体"/>
          <w:sz w:val="24"/>
          <w:szCs w:val="24"/>
        </w:rPr>
        <w:t>并加注</w:t>
      </w:r>
      <w:r>
        <w:rPr>
          <w:rStyle w:val="9"/>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9"/>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1.2涉及投标人</w:t>
      </w:r>
      <w:r>
        <w:rPr>
          <w:rStyle w:val="9"/>
          <w:rFonts w:hint="eastAsia" w:ascii="宋体" w:hAnsi="宋体" w:eastAsia="宋体" w:cs="宋体"/>
          <w:sz w:val="24"/>
          <w:szCs w:val="24"/>
        </w:rPr>
        <w:t>“加盖单位公章”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w:t>
      </w:r>
      <w:r>
        <w:rPr>
          <w:rStyle w:val="9"/>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9"/>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1.3涉及</w:t>
      </w:r>
      <w:r>
        <w:rPr>
          <w:rStyle w:val="9"/>
          <w:rFonts w:hint="eastAsia" w:ascii="宋体" w:hAnsi="宋体" w:eastAsia="宋体" w:cs="宋体"/>
          <w:sz w:val="24"/>
          <w:szCs w:val="24"/>
        </w:rPr>
        <w:t>“投标人代表签字”</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（1）不接受联合体投标的，指由</w:t>
      </w:r>
      <w:r>
        <w:rPr>
          <w:rStyle w:val="9"/>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6"/>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9"/>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6"/>
        <w:keepNext w:val="0"/>
        <w:keepLines w:val="0"/>
        <w:widowControl/>
        <w:suppressLineNumbers w:val="0"/>
        <w:ind w:left="0" w:firstLine="480"/>
      </w:pPr>
      <w:r>
        <w:rPr>
          <w:rFonts w:hint="eastAsia" w:ascii="宋体" w:hAnsi="宋体" w:eastAsia="宋体" w:cs="宋体"/>
          <w:sz w:val="24"/>
          <w:szCs w:val="24"/>
        </w:rPr>
        <w:t>1.4</w:t>
      </w:r>
      <w:r>
        <w:rPr>
          <w:rStyle w:val="9"/>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ind w:left="0" w:firstLine="480"/>
      </w:pPr>
      <w:r>
        <w:rPr>
          <w:rFonts w:hint="eastAsia" w:ascii="宋体" w:hAnsi="宋体" w:eastAsia="宋体" w:cs="宋体"/>
          <w:sz w:val="24"/>
          <w:szCs w:val="24"/>
        </w:rPr>
        <w:t>1.5</w:t>
      </w:r>
      <w:r>
        <w:rPr>
          <w:rStyle w:val="9"/>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9"/>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ind w:left="0" w:firstLine="480"/>
      </w:pPr>
      <w:r>
        <w:rPr>
          <w:rFonts w:hint="eastAsia" w:ascii="宋体" w:hAnsi="宋体" w:eastAsia="宋体" w:cs="宋体"/>
          <w:sz w:val="24"/>
          <w:szCs w:val="24"/>
        </w:rPr>
        <w:t>3、投标人对电子投标文件的索引应编制页码。</w:t>
      </w:r>
    </w:p>
    <w:p>
      <w:pPr>
        <w:pStyle w:val="6"/>
        <w:keepNext w:val="0"/>
        <w:keepLines w:val="0"/>
        <w:widowControl/>
        <w:suppressLineNumbers w:val="0"/>
        <w:ind w:left="0" w:firstLine="480"/>
      </w:pPr>
      <w:r>
        <w:rPr>
          <w:rFonts w:hint="eastAsia" w:ascii="宋体" w:hAnsi="宋体" w:eastAsia="宋体" w:cs="宋体"/>
          <w:sz w:val="24"/>
          <w:szCs w:val="24"/>
        </w:rPr>
        <w:t>4、本章提供格式仅供参考，投标人应根据自身实际情况制作电子投标文件。</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9"/>
          <w:rFonts w:hint="eastAsia" w:ascii="宋体" w:hAnsi="宋体" w:eastAsia="宋体" w:cs="宋体"/>
          <w:sz w:val="48"/>
          <w:szCs w:val="48"/>
        </w:rPr>
        <w:t>（资格及资信证明部分）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9"/>
          <w:rFonts w:hint="eastAsia" w:ascii="宋体" w:hAnsi="宋体" w:eastAsia="宋体" w:cs="宋体"/>
          <w:sz w:val="31"/>
          <w:szCs w:val="31"/>
        </w:rPr>
        <w:t>项目名称：</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备案编号：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项目编号：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所投采购包：</w:t>
      </w:r>
      <w:r>
        <w:rPr>
          <w:rStyle w:val="9"/>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1"/>
          <w:szCs w:val="31"/>
        </w:rPr>
        <w:t>投标人：</w:t>
      </w:r>
      <w:r>
        <w:rPr>
          <w:rStyle w:val="9"/>
          <w:rFonts w:hint="eastAsia" w:ascii="宋体" w:hAnsi="宋体" w:eastAsia="宋体" w:cs="宋体"/>
          <w:sz w:val="31"/>
          <w:szCs w:val="31"/>
          <w:u w:val="single"/>
        </w:rPr>
        <w:t>（填写“全称”）</w:t>
      </w:r>
    </w:p>
    <w:p>
      <w:pPr>
        <w:pStyle w:val="6"/>
        <w:keepNext w:val="0"/>
        <w:keepLines w:val="0"/>
        <w:widowControl/>
        <w:suppressLineNumbers w:val="0"/>
        <w:jc w:val="center"/>
      </w:pP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年</w:t>
      </w: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一、投标函</w:t>
      </w:r>
    </w:p>
    <w:p>
      <w:pPr>
        <w:pStyle w:val="6"/>
        <w:keepNext w:val="0"/>
        <w:keepLines w:val="0"/>
        <w:widowControl/>
        <w:suppressLineNumbers w:val="0"/>
      </w:pPr>
      <w:r>
        <w:rPr>
          <w:rFonts w:hint="eastAsia" w:ascii="宋体" w:hAnsi="宋体" w:eastAsia="宋体" w:cs="宋体"/>
          <w:sz w:val="28"/>
          <w:szCs w:val="28"/>
        </w:rPr>
        <w:t>二、投标人的资格及资信证明文件</w:t>
      </w:r>
    </w:p>
    <w:p>
      <w:pPr>
        <w:pStyle w:val="6"/>
        <w:keepNext w:val="0"/>
        <w:keepLines w:val="0"/>
        <w:widowControl/>
        <w:suppressLineNumbers w:val="0"/>
      </w:pPr>
      <w:r>
        <w:rPr>
          <w:rFonts w:hint="eastAsia" w:ascii="宋体" w:hAnsi="宋体" w:eastAsia="宋体" w:cs="宋体"/>
          <w:sz w:val="28"/>
          <w:szCs w:val="28"/>
        </w:rPr>
        <w:t>三、投标保证金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9"/>
          <w:rFonts w:hint="eastAsia" w:ascii="宋体" w:hAnsi="宋体" w:eastAsia="宋体" w:cs="宋体"/>
          <w:sz w:val="21"/>
          <w:szCs w:val="21"/>
        </w:rPr>
        <w:t>资格审查不合格</w:t>
      </w:r>
      <w:r>
        <w:rPr>
          <w:rFonts w:hint="eastAsia" w:ascii="宋体" w:hAnsi="宋体" w:eastAsia="宋体" w:cs="宋体"/>
          <w:sz w:val="21"/>
          <w:szCs w:val="21"/>
        </w:rPr>
        <w:t>。（联合体协议及分包意向协议中的比例规定，不适用本条款）</w:t>
      </w:r>
    </w:p>
    <w:p>
      <w:pPr>
        <w:pStyle w:val="6"/>
        <w:keepNext w:val="0"/>
        <w:keepLines w:val="0"/>
        <w:widowControl/>
        <w:suppressLineNumbers w:val="0"/>
      </w:pP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一、投标函</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6"/>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参加投标，并提交电子投标文件。我方提交的全部电子投标文件由下述部分组成：</w:t>
      </w:r>
    </w:p>
    <w:p>
      <w:pPr>
        <w:pStyle w:val="6"/>
        <w:keepNext w:val="0"/>
        <w:keepLines w:val="0"/>
        <w:widowControl/>
        <w:suppressLineNumbers w:val="0"/>
        <w:ind w:left="0" w:firstLine="420"/>
      </w:pPr>
      <w:r>
        <w:rPr>
          <w:rFonts w:hint="eastAsia" w:ascii="宋体" w:hAnsi="宋体" w:eastAsia="宋体" w:cs="宋体"/>
          <w:sz w:val="21"/>
          <w:szCs w:val="21"/>
        </w:rPr>
        <w:t>（1）资格及资信证明部分</w:t>
      </w:r>
    </w:p>
    <w:p>
      <w:pPr>
        <w:pStyle w:val="6"/>
        <w:keepNext w:val="0"/>
        <w:keepLines w:val="0"/>
        <w:widowControl/>
        <w:suppressLineNumbers w:val="0"/>
        <w:ind w:left="0" w:firstLine="420"/>
      </w:pPr>
      <w:r>
        <w:rPr>
          <w:rFonts w:hint="eastAsia" w:ascii="宋体" w:hAnsi="宋体" w:eastAsia="宋体" w:cs="宋体"/>
          <w:sz w:val="21"/>
          <w:szCs w:val="21"/>
        </w:rPr>
        <w:t>①投标函</w:t>
      </w:r>
    </w:p>
    <w:p>
      <w:pPr>
        <w:pStyle w:val="6"/>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ind w:left="0" w:firstLine="420"/>
      </w:pPr>
      <w:r>
        <w:rPr>
          <w:rFonts w:hint="eastAsia" w:ascii="宋体" w:hAnsi="宋体" w:eastAsia="宋体" w:cs="宋体"/>
          <w:sz w:val="21"/>
          <w:szCs w:val="21"/>
        </w:rPr>
        <w:t>③投标保证金</w:t>
      </w:r>
    </w:p>
    <w:p>
      <w:pPr>
        <w:pStyle w:val="6"/>
        <w:keepNext w:val="0"/>
        <w:keepLines w:val="0"/>
        <w:widowControl/>
        <w:suppressLineNumbers w:val="0"/>
        <w:ind w:left="0" w:firstLine="420"/>
      </w:pPr>
      <w:r>
        <w:rPr>
          <w:rFonts w:hint="eastAsia" w:ascii="宋体" w:hAnsi="宋体" w:eastAsia="宋体" w:cs="宋体"/>
          <w:sz w:val="21"/>
          <w:szCs w:val="21"/>
        </w:rPr>
        <w:t>（2）报价部分</w:t>
      </w:r>
    </w:p>
    <w:p>
      <w:pPr>
        <w:pStyle w:val="6"/>
        <w:keepNext w:val="0"/>
        <w:keepLines w:val="0"/>
        <w:widowControl/>
        <w:suppressLineNumbers w:val="0"/>
        <w:ind w:left="0" w:firstLine="420"/>
      </w:pPr>
      <w:r>
        <w:rPr>
          <w:rFonts w:hint="eastAsia" w:ascii="宋体" w:hAnsi="宋体" w:eastAsia="宋体" w:cs="宋体"/>
          <w:sz w:val="21"/>
          <w:szCs w:val="21"/>
        </w:rPr>
        <w:t>①开标一览表</w:t>
      </w:r>
    </w:p>
    <w:p>
      <w:pPr>
        <w:pStyle w:val="6"/>
        <w:keepNext w:val="0"/>
        <w:keepLines w:val="0"/>
        <w:widowControl/>
        <w:suppressLineNumbers w:val="0"/>
        <w:ind w:left="0" w:firstLine="420"/>
      </w:pPr>
      <w:r>
        <w:rPr>
          <w:rFonts w:hint="eastAsia" w:ascii="宋体" w:hAnsi="宋体" w:eastAsia="宋体" w:cs="宋体"/>
          <w:sz w:val="21"/>
          <w:szCs w:val="21"/>
        </w:rPr>
        <w:t>②投标分项报价表</w:t>
      </w:r>
    </w:p>
    <w:p>
      <w:pPr>
        <w:pStyle w:val="6"/>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ind w:left="0" w:firstLine="420"/>
      </w:pPr>
      <w:r>
        <w:rPr>
          <w:rFonts w:hint="eastAsia" w:ascii="宋体" w:hAnsi="宋体" w:eastAsia="宋体" w:cs="宋体"/>
          <w:sz w:val="21"/>
          <w:szCs w:val="21"/>
        </w:rPr>
        <w:t>（3）技术商务部分</w:t>
      </w:r>
    </w:p>
    <w:p>
      <w:pPr>
        <w:pStyle w:val="6"/>
        <w:keepNext w:val="0"/>
        <w:keepLines w:val="0"/>
        <w:widowControl/>
        <w:suppressLineNumbers w:val="0"/>
        <w:ind w:left="0" w:firstLine="420"/>
      </w:pPr>
      <w:r>
        <w:rPr>
          <w:rFonts w:hint="eastAsia" w:ascii="宋体" w:hAnsi="宋体" w:eastAsia="宋体" w:cs="宋体"/>
          <w:sz w:val="21"/>
          <w:szCs w:val="21"/>
        </w:rPr>
        <w:t>①标的说明一览表</w:t>
      </w:r>
    </w:p>
    <w:p>
      <w:pPr>
        <w:pStyle w:val="6"/>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6"/>
        <w:keepNext w:val="0"/>
        <w:keepLines w:val="0"/>
        <w:widowControl/>
        <w:suppressLineNumbers w:val="0"/>
        <w:ind w:left="0" w:firstLine="420"/>
      </w:pPr>
      <w:r>
        <w:rPr>
          <w:rFonts w:hint="eastAsia" w:ascii="宋体" w:hAnsi="宋体" w:eastAsia="宋体" w:cs="宋体"/>
          <w:sz w:val="21"/>
          <w:szCs w:val="21"/>
        </w:rPr>
        <w:t>③商务条件响应表</w:t>
      </w:r>
    </w:p>
    <w:p>
      <w:pPr>
        <w:pStyle w:val="6"/>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ind w:left="0" w:firstLine="420"/>
      </w:pPr>
      <w:r>
        <w:rPr>
          <w:rFonts w:hint="eastAsia" w:ascii="宋体" w:hAnsi="宋体" w:eastAsia="宋体" w:cs="宋体"/>
          <w:sz w:val="21"/>
          <w:szCs w:val="21"/>
        </w:rPr>
        <w:t>1、</w:t>
      </w:r>
      <w:r>
        <w:rPr>
          <w:rStyle w:val="9"/>
          <w:rFonts w:hint="eastAsia" w:ascii="宋体" w:hAnsi="宋体" w:eastAsia="宋体" w:cs="宋体"/>
          <w:sz w:val="21"/>
          <w:szCs w:val="21"/>
        </w:rPr>
        <w:t>确认：</w:t>
      </w:r>
    </w:p>
    <w:p>
      <w:pPr>
        <w:pStyle w:val="6"/>
        <w:keepNext w:val="0"/>
        <w:keepLines w:val="0"/>
        <w:widowControl/>
        <w:suppressLineNumbers w:val="0"/>
        <w:ind w:left="0" w:firstLine="420"/>
      </w:pPr>
      <w:r>
        <w:rPr>
          <w:rFonts w:hint="eastAsia" w:ascii="宋体" w:hAnsi="宋体" w:eastAsia="宋体" w:cs="宋体"/>
          <w:sz w:val="21"/>
          <w:szCs w:val="21"/>
        </w:rPr>
        <w:t>1.1所投采购包的投标报价详见“开标一览表”及“投标分项报价表”。</w:t>
      </w:r>
    </w:p>
    <w:p>
      <w:pPr>
        <w:pStyle w:val="6"/>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ind w:left="0" w:firstLine="420"/>
      </w:pPr>
      <w:r>
        <w:rPr>
          <w:rFonts w:hint="eastAsia" w:ascii="宋体" w:hAnsi="宋体" w:eastAsia="宋体" w:cs="宋体"/>
          <w:sz w:val="21"/>
          <w:szCs w:val="21"/>
        </w:rPr>
        <w:t>2、</w:t>
      </w:r>
      <w:r>
        <w:rPr>
          <w:rStyle w:val="9"/>
          <w:rFonts w:hint="eastAsia" w:ascii="宋体" w:hAnsi="宋体" w:eastAsia="宋体" w:cs="宋体"/>
          <w:sz w:val="21"/>
          <w:szCs w:val="21"/>
        </w:rPr>
        <w:t>承诺及声明：</w:t>
      </w:r>
    </w:p>
    <w:p>
      <w:pPr>
        <w:pStyle w:val="6"/>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9"/>
          <w:rFonts w:hint="eastAsia" w:ascii="宋体" w:hAnsi="宋体" w:eastAsia="宋体" w:cs="宋体"/>
          <w:sz w:val="21"/>
          <w:szCs w:val="21"/>
        </w:rPr>
        <w:t>投标无效。</w:t>
      </w:r>
    </w:p>
    <w:p>
      <w:pPr>
        <w:pStyle w:val="6"/>
        <w:keepNext w:val="0"/>
        <w:keepLines w:val="0"/>
        <w:widowControl/>
        <w:suppressLineNumbers w:val="0"/>
        <w:ind w:left="0" w:firstLine="420"/>
      </w:pPr>
      <w:r>
        <w:rPr>
          <w:rFonts w:hint="eastAsia" w:ascii="宋体" w:hAnsi="宋体" w:eastAsia="宋体" w:cs="宋体"/>
          <w:sz w:val="21"/>
          <w:szCs w:val="21"/>
        </w:rPr>
        <w:t>2.2我方提交的电子投标文件各组成部分的全部内容及资料是不可割离且真实、有效、准确、完整和不具有任何误导性的，否则产生不利后果由我方承担责任。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ind w:left="0" w:firstLine="420"/>
      </w:pPr>
      <w:r>
        <w:rPr>
          <w:rFonts w:hint="eastAsia" w:ascii="宋体" w:hAnsi="宋体" w:eastAsia="宋体" w:cs="宋体"/>
          <w:sz w:val="21"/>
          <w:szCs w:val="21"/>
        </w:rPr>
        <w:t>2.6若中标，将按照招标文件、我方电子投标文件及政府采购合同履行责任和义务。</w:t>
      </w:r>
    </w:p>
    <w:p>
      <w:pPr>
        <w:pStyle w:val="6"/>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2.8我方承诺电子投标文件所提供的全部资料真实可靠，并接受评标委员会、采购人、采购代理机构、监管部门进一步审查其中任何资料真实性的要求。</w:t>
      </w:r>
    </w:p>
    <w:p>
      <w:pPr>
        <w:pStyle w:val="6"/>
        <w:keepNext w:val="0"/>
        <w:keepLines w:val="0"/>
        <w:widowControl/>
        <w:suppressLineNumbers w:val="0"/>
        <w:ind w:left="0"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日期：    年   月   日</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二、投标人的资格及资信证明文件</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二-1单位授权书（若有）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授权方</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Style w:val="9"/>
                <w:rFonts w:hint="eastAsia" w:ascii="宋体" w:hAnsi="宋体" w:eastAsia="宋体" w:cs="宋体"/>
                <w:sz w:val="21"/>
                <w:szCs w:val="21"/>
                <w:bdr w:val="none" w:color="auto" w:sz="0" w:space="0"/>
              </w:rPr>
              <w:t> </w:t>
            </w:r>
          </w:p>
          <w:p>
            <w:pPr>
              <w:pStyle w:val="6"/>
              <w:keepNext w:val="0"/>
              <w:keepLines w:val="0"/>
              <w:widowControl/>
              <w:suppressLineNumbers w:val="0"/>
              <w:jc w:val="center"/>
            </w:pPr>
            <w:r>
              <w:rPr>
                <w:rStyle w:val="9"/>
                <w:rFonts w:hint="eastAsia" w:ascii="宋体" w:hAnsi="宋体" w:eastAsia="宋体" w:cs="宋体"/>
                <w:sz w:val="21"/>
                <w:szCs w:val="21"/>
                <w:bdr w:val="none" w:color="auto" w:sz="0" w:space="0"/>
              </w:rPr>
              <w:t>要求：真实有效且内容完整、清晰、整洁。</w:t>
            </w:r>
          </w:p>
          <w:p>
            <w:pPr>
              <w:pStyle w:val="6"/>
              <w:keepNext w:val="0"/>
              <w:keepLines w:val="0"/>
              <w:widowControl/>
              <w:suppressLineNumbers w:val="0"/>
              <w:jc w:val="center"/>
            </w:pPr>
            <w:r>
              <w:rPr>
                <w:rStyle w:val="9"/>
                <w:rFonts w:hint="eastAsia" w:ascii="宋体" w:hAnsi="宋体" w:eastAsia="宋体" w:cs="宋体"/>
                <w:sz w:val="21"/>
                <w:szCs w:val="21"/>
                <w:bdr w:val="none" w:color="auto" w:sz="0" w:space="0"/>
              </w:rPr>
              <w:t> </w:t>
            </w:r>
          </w:p>
        </w:tc>
      </w:tr>
    </w:tbl>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9"/>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after="24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二-2营业执照等证明文件</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二-3财务状况报告（财务报告、或资信证明）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 ）投标人提供财务报告的</w:t>
      </w:r>
    </w:p>
    <w:p>
      <w:pPr>
        <w:pStyle w:val="6"/>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）投标人提供资信证明的</w:t>
      </w:r>
    </w:p>
    <w:p>
      <w:pPr>
        <w:pStyle w:val="6"/>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6"/>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pPr>
      <w:r>
        <w:rPr>
          <w:rStyle w:val="9"/>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keepNext w:val="0"/>
        <w:keepLines w:val="0"/>
        <w:widowControl/>
        <w:suppressLineNumbers w:val="0"/>
        <w:spacing w:after="240" w:afterAutospacing="0"/>
      </w:pP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sz w:val="21"/>
          <w:szCs w:val="21"/>
        </w:rPr>
        <w:t>-4依法缴纳税收证明材料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1、依法缴纳税收的投标人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2、依法免税的投标人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）现附上我方依法免税的证明材料复印件，上述证明材料真实有效，否则我方负全部责任。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2、投标人提供的税收缴纳凭据复印件应符合下列规定：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2.1投标截止时间前（不含投标截止时间的当月）已依法缴纳税收的投标人，提供投标截止时间前六个月（不含投标截止时间的当月）中任一月份的税收缴纳凭据复印件。</w:t>
      </w:r>
    </w:p>
    <w:p>
      <w:pPr>
        <w:pStyle w:val="6"/>
        <w:keepNext w:val="0"/>
        <w:keepLines w:val="0"/>
        <w:widowControl/>
        <w:suppressLineNumbers w:val="0"/>
      </w:pPr>
      <w:r>
        <w:rPr>
          <w:rFonts w:hint="eastAsia" w:ascii="宋体" w:hAnsi="宋体" w:eastAsia="宋体" w:cs="宋体"/>
          <w:sz w:val="21"/>
          <w:szCs w:val="21"/>
        </w:rPr>
        <w:t>2.2投标截止时间的当月成立的投标人，视同满足本项资格条件要求。</w:t>
      </w:r>
    </w:p>
    <w:p>
      <w:pPr>
        <w:pStyle w:val="6"/>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2.3投标截止时间的当月成立但因税务机关原因导致其尚未依法缴纳税收的投标人，提供依法缴纳税收承诺书（格式自拟）的，视同满足本项资格条件要求。</w:t>
      </w:r>
    </w:p>
    <w:p>
      <w:pPr>
        <w:pStyle w:val="6"/>
        <w:keepNext w:val="0"/>
        <w:keepLines w:val="0"/>
        <w:widowControl/>
        <w:suppressLineNumbers w:val="0"/>
      </w:pPr>
      <w:r>
        <w:rPr>
          <w:rFonts w:hint="eastAsia" w:ascii="宋体" w:hAnsi="宋体" w:eastAsia="宋体" w:cs="宋体"/>
          <w:sz w:val="21"/>
          <w:szCs w:val="21"/>
        </w:rPr>
        <w:t>3、若为依法免税范围的投标人，提供依法免税证明材料的，视同满足本项资格条件要求。 </w:t>
      </w:r>
    </w:p>
    <w:p>
      <w:pPr>
        <w:pStyle w:val="6"/>
        <w:keepNext w:val="0"/>
        <w:keepLines w:val="0"/>
        <w:widowControl/>
        <w:suppressLineNumbers w:val="0"/>
      </w:pP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二-5依法缴纳社会保障资金证明材料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ind w:left="0" w:firstLine="420"/>
      </w:pPr>
      <w:r>
        <w:rPr>
          <w:rFonts w:hint="eastAsia" w:ascii="宋体" w:hAnsi="宋体" w:eastAsia="宋体" w:cs="宋体"/>
          <w:sz w:val="21"/>
          <w:szCs w:val="21"/>
        </w:rPr>
        <w:t>2、依法不需要缴纳或暂缓缴纳社会保障资金的投标人</w:t>
      </w:r>
    </w:p>
    <w:p>
      <w:pPr>
        <w:pStyle w:val="6"/>
        <w:keepNext w:val="0"/>
        <w:keepLines w:val="0"/>
        <w:widowControl/>
        <w:suppressLineNumbers w:val="0"/>
        <w:ind w:left="0" w:firstLine="420"/>
      </w:pPr>
      <w:r>
        <w:rPr>
          <w:rFonts w:hint="eastAsia" w:ascii="宋体" w:hAnsi="宋体" w:eastAsia="宋体" w:cs="宋体"/>
          <w:sz w:val="21"/>
          <w:szCs w:val="21"/>
        </w:rPr>
        <w:t>（ ）现附上我方依法不需要缴纳或暂缓缴纳社会保障资金证明材料复印件，上述证明材料真实有效，否则我方负全部责任。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pPr>
      <w:r>
        <w:rPr>
          <w:rFonts w:hint="eastAsia" w:ascii="宋体" w:hAnsi="宋体" w:eastAsia="宋体" w:cs="宋体"/>
          <w:sz w:val="21"/>
          <w:szCs w:val="21"/>
        </w:rPr>
        <w:t>2、投标人提供的社会保障资金缴纳凭据复印件应符合下列规定：</w:t>
      </w:r>
    </w:p>
    <w:p>
      <w:pPr>
        <w:pStyle w:val="6"/>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2.1投标截止时间前（不含投标截止时间的当月）已依法缴纳社会保障资金的投标人，提供投标截止时间前六个月（不含投标截止时间的当月）中任一月份的社会保障资金缴纳凭据复印件。</w:t>
      </w:r>
    </w:p>
    <w:p>
      <w:pPr>
        <w:pStyle w:val="6"/>
        <w:keepNext w:val="0"/>
        <w:keepLines w:val="0"/>
        <w:widowControl/>
        <w:suppressLineNumbers w:val="0"/>
      </w:pPr>
      <w:r>
        <w:rPr>
          <w:rFonts w:hint="eastAsia" w:ascii="宋体" w:hAnsi="宋体" w:eastAsia="宋体" w:cs="宋体"/>
          <w:sz w:val="21"/>
          <w:szCs w:val="21"/>
        </w:rPr>
        <w:t>2.2投标截止时间的当月成立的投标人，视同满足本项资格条件要求。</w:t>
      </w:r>
    </w:p>
    <w:p>
      <w:pPr>
        <w:pStyle w:val="6"/>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社会保障资金管理机关原因导致其尚未依法缴纳社会保障资金的投标人，提供依法缴纳社会保障资金承诺书（格式自拟）的，视同满足本项资格条件要求。</w:t>
      </w:r>
      <w:r>
        <w:rPr>
          <w:rFonts w:hint="eastAsia" w:ascii="宋体" w:hAnsi="宋体" w:eastAsia="宋体" w:cs="宋体"/>
          <w:sz w:val="21"/>
          <w:szCs w:val="21"/>
        </w:rPr>
        <w:br w:type="textWrapping"/>
      </w:r>
      <w:r>
        <w:rPr>
          <w:rFonts w:hint="eastAsia" w:ascii="宋体" w:hAnsi="宋体" w:eastAsia="宋体" w:cs="宋体"/>
          <w:sz w:val="21"/>
          <w:szCs w:val="21"/>
        </w:rPr>
        <w:t>3、若为依法不需要缴纳或暂缓缴纳社会保障资金的投标人，提供依法不需要缴纳或暂缓缴纳社会保障资金证明材料的，视同满足本项资格条件要求。 </w:t>
      </w:r>
    </w:p>
    <w:p>
      <w:pPr>
        <w:pStyle w:val="6"/>
        <w:keepNext w:val="0"/>
        <w:keepLines w:val="0"/>
        <w:widowControl/>
        <w:suppressLineNumbers w:val="0"/>
      </w:pPr>
    </w:p>
    <w:p>
      <w:pPr>
        <w:pStyle w:val="6"/>
        <w:keepNext w:val="0"/>
        <w:keepLines w:val="0"/>
        <w:widowControl/>
        <w:suppressLineNumbers w:val="0"/>
      </w:pP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sz w:val="21"/>
          <w:szCs w:val="21"/>
        </w:rPr>
        <w:t>-6具备履行合同所必需设备和专业技术能力的声明函（若有）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pPr>
      <w:r>
        <w:rPr>
          <w:rFonts w:hint="eastAsia" w:ascii="宋体" w:hAnsi="宋体" w:eastAsia="宋体" w:cs="宋体"/>
          <w:sz w:val="21"/>
          <w:szCs w:val="21"/>
        </w:rPr>
        <w:t>3、请投标人根据实际情况如实声明，否则</w:t>
      </w:r>
      <w:r>
        <w:rPr>
          <w:rStyle w:val="9"/>
          <w:rFonts w:hint="eastAsia" w:ascii="宋体" w:hAnsi="宋体" w:eastAsia="宋体" w:cs="宋体"/>
          <w:sz w:val="21"/>
          <w:szCs w:val="21"/>
        </w:rPr>
        <w:t>视为提供虚假材料。</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sz w:val="21"/>
          <w:szCs w:val="21"/>
        </w:rPr>
        <w:t>-7参加采购活动前三年内在经营活动中没有重大违法记录书面声明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keepNext w:val="0"/>
        <w:keepLines w:val="0"/>
        <w:widowControl/>
        <w:suppressLineNumbers w:val="0"/>
        <w:ind w:left="0" w:firstLine="420"/>
      </w:pPr>
      <w:r>
        <w:rPr>
          <w:rFonts w:hint="eastAsia" w:ascii="宋体" w:hAnsi="宋体" w:eastAsia="宋体" w:cs="宋体"/>
          <w:sz w:val="21"/>
          <w:szCs w:val="21"/>
        </w:rPr>
        <w:t>特此声明。</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keepNext w:val="0"/>
        <w:keepLines w:val="0"/>
        <w:widowControl/>
        <w:suppressLineNumbers w:val="0"/>
      </w:pPr>
      <w:r>
        <w:rPr>
          <w:rFonts w:hint="eastAsia" w:ascii="宋体" w:hAnsi="宋体" w:eastAsia="宋体" w:cs="宋体"/>
          <w:sz w:val="21"/>
          <w:szCs w:val="21"/>
        </w:rPr>
        <w:t>  请投标人根据实际情况如实声明，否则</w:t>
      </w:r>
      <w:r>
        <w:rPr>
          <w:rStyle w:val="9"/>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sz w:val="21"/>
          <w:szCs w:val="21"/>
        </w:rPr>
        <w:t>-8信用记录查询提示</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rPr>
        <w:t> </w:t>
      </w:r>
      <w:r>
        <w:rPr>
          <w:rFonts w:hint="eastAsia" w:ascii="宋体" w:hAnsi="宋体" w:eastAsia="宋体" w:cs="宋体"/>
          <w:sz w:val="21"/>
          <w:szCs w:val="21"/>
        </w:rPr>
        <w:t> 1、由资格审查小组通过网站查询并打印投标人的信用记录。</w:t>
      </w:r>
    </w:p>
    <w:p>
      <w:pPr>
        <w:pStyle w:val="6"/>
        <w:keepNext w:val="0"/>
        <w:keepLines w:val="0"/>
        <w:widowControl/>
        <w:suppressLineNumbers w:val="0"/>
      </w:pPr>
      <w:r>
        <w:rPr>
          <w:rFonts w:hint="eastAsia" w:ascii="宋体" w:hAnsi="宋体" w:eastAsia="宋体" w:cs="宋体"/>
          <w:sz w:val="21"/>
          <w:szCs w:val="21"/>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keepNext w:val="0"/>
        <w:keepLines w:val="0"/>
        <w:widowControl/>
        <w:suppressLineNumbers w:val="0"/>
      </w:pPr>
      <w:r>
        <w:rPr>
          <w:rFonts w:hint="eastAsia" w:ascii="宋体" w:hAnsi="宋体" w:eastAsia="宋体" w:cs="宋体"/>
          <w:sz w:val="21"/>
          <w:szCs w:val="21"/>
        </w:rPr>
        <w:t>  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p>
    <w:p>
      <w:pPr>
        <w:pStyle w:val="3"/>
        <w:keepNext w:val="0"/>
        <w:keepLines w:val="0"/>
        <w:widowControl/>
        <w:suppressLineNumbers w:val="0"/>
        <w:spacing w:before="150" w:beforeAutospacing="0" w:after="150" w:afterAutospacing="0"/>
        <w:jc w:val="center"/>
      </w:pPr>
      <w:r>
        <w:rPr>
          <w:rStyle w:val="9"/>
          <w:rFonts w:hint="eastAsia" w:ascii="宋体" w:hAnsi="宋体" w:eastAsia="宋体" w:cs="宋体"/>
          <w:b/>
        </w:rPr>
        <w:t>二-9中小企业声明函</w:t>
      </w:r>
    </w:p>
    <w:p>
      <w:pPr>
        <w:pStyle w:val="6"/>
        <w:keepNext w:val="0"/>
        <w:keepLines w:val="0"/>
        <w:widowControl/>
        <w:suppressLineNumbers w:val="0"/>
        <w:spacing w:after="240" w:afterAutospacing="0"/>
        <w:jc w:val="center"/>
      </w:pPr>
      <w:r>
        <w:rPr>
          <w:rStyle w:val="9"/>
          <w:rFonts w:hint="eastAsia" w:ascii="宋体" w:hAnsi="宋体" w:eastAsia="宋体" w:cs="宋体"/>
          <w:sz w:val="21"/>
          <w:szCs w:val="21"/>
        </w:rPr>
        <w:t>（以资格条件落实中小企业扶持政策时适用，若有）</w:t>
      </w:r>
    </w:p>
    <w:p>
      <w:pPr>
        <w:pStyle w:val="6"/>
        <w:keepNext w:val="0"/>
        <w:keepLines w:val="0"/>
        <w:widowControl/>
        <w:suppressLineNumbers w:val="0"/>
        <w:jc w:val="center"/>
      </w:pPr>
      <w:r>
        <w:rPr>
          <w:rStyle w:val="9"/>
          <w:rFonts w:hint="eastAsia" w:ascii="宋体" w:hAnsi="宋体" w:eastAsia="宋体" w:cs="宋体"/>
          <w:sz w:val="21"/>
          <w:szCs w:val="21"/>
        </w:rPr>
        <w:t>中小企业声明函（货物）</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日期：</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right="0"/>
      </w:pPr>
      <w:r>
        <w:rPr>
          <w:rStyle w:val="9"/>
          <w:rFonts w:hint="eastAsia" w:ascii="宋体" w:hAnsi="宋体" w:eastAsia="宋体" w:cs="宋体"/>
          <w:sz w:val="21"/>
          <w:szCs w:val="21"/>
        </w:rPr>
        <w:t>※注意：</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spacing w:after="240" w:afterAutospacing="0"/>
      </w:pPr>
    </w:p>
    <w:p>
      <w:pPr>
        <w:pStyle w:val="4"/>
        <w:keepNext w:val="0"/>
        <w:keepLines w:val="0"/>
        <w:widowControl/>
        <w:suppressLineNumbers w:val="0"/>
        <w:spacing w:before="150" w:beforeAutospacing="0" w:after="150" w:afterAutospacing="0"/>
        <w:jc w:val="center"/>
      </w:pPr>
      <w:r>
        <w:rPr>
          <w:rStyle w:val="9"/>
          <w:rFonts w:hint="eastAsia" w:ascii="宋体" w:hAnsi="宋体" w:eastAsia="宋体" w:cs="宋体"/>
          <w:b/>
          <w:sz w:val="24"/>
          <w:szCs w:val="24"/>
        </w:rPr>
        <w:t>中小企业声明函（工程、服务）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日期：</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right="0"/>
      </w:pPr>
      <w:r>
        <w:rPr>
          <w:rStyle w:val="9"/>
          <w:rFonts w:hint="eastAsia" w:ascii="宋体" w:hAnsi="宋体" w:eastAsia="宋体" w:cs="宋体"/>
          <w:sz w:val="21"/>
          <w:szCs w:val="21"/>
        </w:rPr>
        <w:t>※注意：</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9"/>
          <w:rFonts w:hint="eastAsia" w:ascii="宋体" w:hAnsi="宋体" w:eastAsia="宋体" w:cs="宋体"/>
          <w:sz w:val="21"/>
          <w:szCs w:val="21"/>
        </w:rPr>
        <w:br w:type="textWrapping"/>
      </w:r>
      <w:r>
        <w:rPr>
          <w:rStyle w:val="9"/>
          <w:rFonts w:hint="eastAsia" w:ascii="宋体" w:hAnsi="宋体" w:eastAsia="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9"/>
          <w:rFonts w:hint="default" w:ascii="Calibri" w:hAnsi="Calibri" w:cs="Calibri"/>
          <w:sz w:val="21"/>
          <w:szCs w:val="21"/>
        </w:rPr>
        <w:t>     </w:t>
      </w:r>
      <w:r>
        <w:rPr>
          <w:rFonts w:hint="default" w:ascii="Calibri" w:hAnsi="Calibri" w:cs="Calibri"/>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br w:type="textWrapping"/>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附：</w:t>
      </w:r>
    </w:p>
    <w:p>
      <w:pPr>
        <w:pStyle w:val="6"/>
        <w:keepNext w:val="0"/>
        <w:keepLines w:val="0"/>
        <w:widowControl/>
        <w:suppressLineNumbers w:val="0"/>
        <w:spacing w:before="75" w:beforeAutospacing="0" w:after="75" w:afterAutospacing="0"/>
        <w:jc w:val="center"/>
      </w:pPr>
      <w:r>
        <w:rPr>
          <w:rStyle w:val="9"/>
          <w:rFonts w:hint="eastAsia" w:ascii="宋体" w:hAnsi="宋体" w:eastAsia="宋体" w:cs="宋体"/>
          <w:sz w:val="24"/>
          <w:szCs w:val="24"/>
        </w:rPr>
        <w:t>残疾人福利性单位声明函</w:t>
      </w:r>
    </w:p>
    <w:p>
      <w:pPr>
        <w:pStyle w:val="6"/>
        <w:keepNext w:val="0"/>
        <w:keepLines w:val="0"/>
        <w:widowControl/>
        <w:suppressLineNumbers w:val="0"/>
        <w:spacing w:before="75" w:beforeAutospacing="0" w:after="75" w:afterAutospacing="0"/>
        <w:jc w:val="center"/>
      </w:pPr>
      <w:r>
        <w:rPr>
          <w:rStyle w:val="9"/>
          <w:rFonts w:hint="eastAsia" w:ascii="宋体" w:hAnsi="宋体" w:eastAsia="宋体" w:cs="宋体"/>
          <w:sz w:val="21"/>
          <w:szCs w:val="21"/>
        </w:rPr>
        <w:t>（以资格条件落实中小企业扶持政策时适用，若有）</w:t>
      </w:r>
    </w:p>
    <w:p>
      <w:pPr>
        <w:pStyle w:val="6"/>
        <w:keepNext w:val="0"/>
        <w:keepLines w:val="0"/>
        <w:widowControl/>
        <w:suppressLineNumbers w:val="0"/>
        <w:spacing w:before="75" w:beforeAutospacing="0" w:after="75" w:afterAutospacing="0"/>
      </w:pPr>
      <w:r>
        <w:rPr>
          <w:rStyle w:val="9"/>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）由本投标人承建的（填写“所投采购包、品目号”）工程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）由本投标人承接的（填写“所投采购包、品目号”）服务；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9"/>
          <w:rFonts w:hint="eastAsia" w:ascii="宋体" w:hAnsi="宋体" w:eastAsia="宋体" w:cs="宋体"/>
          <w:sz w:val="21"/>
          <w:szCs w:val="21"/>
        </w:rPr>
        <w:t>视为提供虚假材料。</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0"/>
      </w:pPr>
      <w:r>
        <w:rPr>
          <w:rFonts w:hint="eastAsia" w:ascii="宋体" w:hAnsi="宋体" w:eastAsia="宋体" w:cs="宋体"/>
          <w:sz w:val="21"/>
          <w:szCs w:val="21"/>
        </w:rPr>
        <w:t>附：                          </w:t>
      </w:r>
    </w:p>
    <w:p>
      <w:pPr>
        <w:pStyle w:val="6"/>
        <w:keepNext w:val="0"/>
        <w:keepLines w:val="0"/>
        <w:widowControl/>
        <w:suppressLineNumbers w:val="0"/>
        <w:spacing w:before="75" w:beforeAutospacing="0" w:after="75" w:afterAutospacing="0"/>
        <w:ind w:left="0" w:firstLine="0"/>
        <w:jc w:val="center"/>
      </w:pPr>
      <w:r>
        <w:rPr>
          <w:rStyle w:val="9"/>
          <w:rFonts w:hint="eastAsia" w:ascii="宋体" w:hAnsi="宋体" w:eastAsia="宋体" w:cs="宋体"/>
          <w:sz w:val="24"/>
          <w:szCs w:val="24"/>
        </w:rPr>
        <w:t>监狱企业证明材料</w:t>
      </w:r>
    </w:p>
    <w:p>
      <w:pPr>
        <w:pStyle w:val="6"/>
        <w:keepNext w:val="0"/>
        <w:keepLines w:val="0"/>
        <w:widowControl/>
        <w:suppressLineNumbers w:val="0"/>
        <w:spacing w:before="75" w:beforeAutospacing="0" w:after="75" w:afterAutospacing="0"/>
        <w:ind w:left="0" w:firstLine="0"/>
        <w:jc w:val="center"/>
      </w:pPr>
      <w:r>
        <w:rPr>
          <w:rStyle w:val="9"/>
          <w:rFonts w:hint="eastAsia" w:ascii="宋体" w:hAnsi="宋体" w:eastAsia="宋体" w:cs="宋体"/>
        </w:rPr>
        <w:t> </w:t>
      </w:r>
    </w:p>
    <w:p>
      <w:pPr>
        <w:pStyle w:val="6"/>
        <w:keepNext w:val="0"/>
        <w:keepLines w:val="0"/>
        <w:widowControl/>
        <w:suppressLineNumbers w:val="0"/>
      </w:pPr>
      <w:r>
        <w:rPr>
          <w:rFonts w:hint="eastAsia" w:ascii="宋体" w:hAnsi="宋体" w:eastAsia="宋体" w:cs="宋体"/>
          <w:color w:val="000000"/>
          <w:sz w:val="24"/>
          <w:szCs w:val="24"/>
          <w:shd w:val="clear" w:fill="FFFFFF"/>
        </w:rPr>
        <w:t>投标人为监狱企业，提供本单位制造的货物（承接的服务），并在电子投标文件中提供省级以上监狱管理局、戒毒管理局（含新疆生产建设兵团）出具的属于监狱企业的证明文件。</w:t>
      </w:r>
    </w:p>
    <w:p>
      <w:pPr>
        <w:pStyle w:val="6"/>
        <w:keepNext w:val="0"/>
        <w:keepLines w:val="0"/>
        <w:widowControl/>
        <w:suppressLineNumbers w:val="0"/>
        <w:spacing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eastAsia" w:ascii="宋体" w:hAnsi="宋体" w:eastAsia="宋体" w:cs="宋体"/>
          <w:sz w:val="21"/>
          <w:szCs w:val="21"/>
        </w:rPr>
        <w:br w:type="textWrapping"/>
      </w:r>
      <w:r>
        <w:rPr>
          <w:rStyle w:val="9"/>
          <w:rFonts w:hint="eastAsia" w:ascii="宋体" w:hAnsi="宋体" w:eastAsia="宋体" w:cs="宋体"/>
          <w:sz w:val="21"/>
          <w:szCs w:val="21"/>
        </w:rPr>
        <w:t>二-10联合体协议（若有）</w:t>
      </w:r>
    </w:p>
    <w:p>
      <w:pPr>
        <w:pStyle w:val="6"/>
        <w:keepNext w:val="0"/>
        <w:keepLines w:val="0"/>
        <w:widowControl/>
        <w:suppressLineNumbers w:val="0"/>
        <w:jc w:val="center"/>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2、成员方：</w:t>
      </w:r>
    </w:p>
    <w:p>
      <w:pPr>
        <w:pStyle w:val="6"/>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line="360" w:lineRule="atLeast"/>
        <w:ind w:left="0" w:firstLine="435"/>
      </w:pPr>
      <w:r>
        <w:rPr>
          <w:rFonts w:hint="eastAsia" w:ascii="宋体" w:hAnsi="宋体" w:eastAsia="宋体" w:cs="宋体"/>
          <w:sz w:val="21"/>
          <w:szCs w:val="21"/>
        </w:rPr>
        <w:t>二、联合体各方的合同金额占比，具体如下：</w:t>
      </w:r>
    </w:p>
    <w:p>
      <w:pPr>
        <w:pStyle w:val="6"/>
        <w:keepNext w:val="0"/>
        <w:keepLines w:val="0"/>
        <w:widowControl/>
        <w:suppressLineNumbers w:val="0"/>
        <w:spacing w:line="360" w:lineRule="atLeast"/>
        <w:ind w:left="0"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6"/>
        <w:keepNext w:val="0"/>
        <w:keepLines w:val="0"/>
        <w:widowControl/>
        <w:suppressLineNumbers w:val="0"/>
        <w:spacing w:line="360" w:lineRule="atLeast"/>
        <w:ind w:left="0" w:firstLine="435"/>
      </w:pPr>
      <w:r>
        <w:rPr>
          <w:rFonts w:hint="eastAsia" w:ascii="宋体" w:hAnsi="宋体" w:eastAsia="宋体" w:cs="宋体"/>
          <w:sz w:val="21"/>
          <w:szCs w:val="21"/>
        </w:rPr>
        <w:t>2.成员方：</w:t>
      </w:r>
    </w:p>
    <w:p>
      <w:pPr>
        <w:pStyle w:val="6"/>
        <w:keepNext w:val="0"/>
        <w:keepLines w:val="0"/>
        <w:widowControl/>
        <w:suppressLineNumbers w:val="0"/>
        <w:spacing w:line="360" w:lineRule="atLeast"/>
        <w:ind w:left="0"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6"/>
        <w:keepNext w:val="0"/>
        <w:keepLines w:val="0"/>
        <w:widowControl/>
        <w:suppressLineNumbers w:val="0"/>
        <w:spacing w:before="75" w:beforeAutospacing="0" w:after="75" w:afterAutospacing="0" w:line="360" w:lineRule="atLeast"/>
        <w:ind w:left="0" w:right="0" w:firstLine="435"/>
      </w:pP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三、联合体各方约定：</w:t>
      </w:r>
    </w:p>
    <w:p>
      <w:pPr>
        <w:pStyle w:val="6"/>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6"/>
        <w:keepNext w:val="0"/>
        <w:keepLines w:val="0"/>
        <w:widowControl/>
        <w:suppressLineNumbers w:val="0"/>
        <w:ind w:lef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ind w:left="0" w:firstLine="420"/>
      </w:pPr>
      <w:r>
        <w:rPr>
          <w:rFonts w:hint="eastAsia" w:ascii="宋体" w:hAnsi="宋体" w:eastAsia="宋体" w:cs="宋体"/>
          <w:sz w:val="21"/>
          <w:szCs w:val="21"/>
        </w:rPr>
        <w:t>五、本协议自签署之日起生效，政府采购合同履行完毕后自动失效。</w:t>
      </w:r>
    </w:p>
    <w:p>
      <w:pPr>
        <w:pStyle w:val="6"/>
        <w:keepNext w:val="0"/>
        <w:keepLines w:val="0"/>
        <w:widowControl/>
        <w:suppressLineNumbers w:val="0"/>
        <w:ind w:lef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份，联合体各方各执一份，电子投标文件中提交一份。</w:t>
      </w:r>
    </w:p>
    <w:p>
      <w:pPr>
        <w:pStyle w:val="6"/>
        <w:keepNext w:val="0"/>
        <w:keepLines w:val="0"/>
        <w:widowControl/>
        <w:suppressLineNumbers w:val="0"/>
        <w:jc w:val="center"/>
      </w:pPr>
      <w:r>
        <w:rPr>
          <w:rFonts w:hint="eastAsia" w:ascii="宋体" w:hAnsi="宋体" w:eastAsia="宋体" w:cs="宋体"/>
          <w:sz w:val="21"/>
          <w:szCs w:val="21"/>
        </w:rPr>
        <w:t>（以下无正文）</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2、本协议由委托代理人签字或盖章的，应按照本章载明的格式提供“单位授权书”。</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p>
    <w:p>
      <w:pPr>
        <w:pStyle w:val="3"/>
        <w:keepNext w:val="0"/>
        <w:keepLines w:val="0"/>
        <w:widowControl/>
        <w:suppressLineNumbers w:val="0"/>
        <w:spacing w:before="0" w:beforeAutospacing="0" w:after="0" w:afterAutospacing="0"/>
        <w:jc w:val="center"/>
      </w:pPr>
      <w:r>
        <w:rPr>
          <w:rStyle w:val="9"/>
          <w:rFonts w:hint="eastAsia" w:ascii="宋体" w:hAnsi="宋体" w:eastAsia="宋体" w:cs="宋体"/>
          <w:b/>
        </w:rPr>
        <w:t>二-11分包意向协议（若有）</w:t>
      </w:r>
    </w:p>
    <w:p>
      <w:pPr>
        <w:pStyle w:val="6"/>
        <w:keepNext w:val="0"/>
        <w:keepLines w:val="0"/>
        <w:widowControl/>
        <w:suppressLineNumbers w:val="0"/>
        <w:spacing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6"/>
        <w:keepNext w:val="0"/>
        <w:keepLines w:val="0"/>
        <w:widowControl/>
        <w:suppressLineNumbers w:val="0"/>
        <w:spacing w:before="75" w:beforeAutospacing="0" w:after="75" w:afterAutospacing="0" w:line="360" w:lineRule="atLeast"/>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line="360" w:lineRule="atLeast"/>
        <w:ind w:lef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6"/>
        <w:keepNext w:val="0"/>
        <w:keepLines w:val="0"/>
        <w:widowControl/>
        <w:suppressLineNumbers w:val="0"/>
        <w:spacing w:before="0" w:beforeAutospacing="0" w:after="0" w:afterAutospacing="0" w:line="360" w:lineRule="atLeast"/>
        <w:ind w:left="0" w:firstLine="480"/>
      </w:pPr>
      <w:r>
        <w:rPr>
          <w:rStyle w:val="9"/>
          <w:rFonts w:hint="eastAsia" w:ascii="宋体" w:hAnsi="宋体" w:eastAsia="宋体" w:cs="宋体"/>
          <w:sz w:val="21"/>
          <w:szCs w:val="21"/>
        </w:rPr>
        <w:t>一、分包标的</w:t>
      </w:r>
    </w:p>
    <w:p>
      <w:pPr>
        <w:pStyle w:val="6"/>
        <w:keepNext w:val="0"/>
        <w:keepLines w:val="0"/>
        <w:widowControl/>
        <w:suppressLineNumbers w:val="0"/>
        <w:spacing w:before="0" w:beforeAutospacing="0" w:after="0" w:afterAutospacing="0" w:line="360" w:lineRule="atLeast"/>
        <w:ind w:lef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6"/>
        <w:keepNext w:val="0"/>
        <w:keepLines w:val="0"/>
        <w:widowControl/>
        <w:suppressLineNumbers w:val="0"/>
        <w:spacing w:before="0" w:beforeAutospacing="0" w:after="0" w:afterAutospacing="0" w:line="360" w:lineRule="atLeast"/>
        <w:ind w:left="0" w:firstLine="480"/>
      </w:pPr>
      <w:r>
        <w:rPr>
          <w:rStyle w:val="9"/>
          <w:rFonts w:hint="eastAsia" w:ascii="宋体" w:hAnsi="宋体" w:eastAsia="宋体" w:cs="宋体"/>
          <w:sz w:val="21"/>
          <w:szCs w:val="21"/>
        </w:rPr>
        <w:t>二、分包合同金额占比</w:t>
      </w:r>
    </w:p>
    <w:p>
      <w:pPr>
        <w:pStyle w:val="6"/>
        <w:keepNext w:val="0"/>
        <w:keepLines w:val="0"/>
        <w:widowControl/>
        <w:suppressLineNumbers w:val="0"/>
        <w:spacing w:before="0" w:beforeAutospacing="0" w:after="0" w:afterAutospacing="0" w:line="360" w:lineRule="atLeast"/>
        <w:ind w:left="0" w:firstLine="480"/>
      </w:pPr>
      <w:r>
        <w:rPr>
          <w:rFonts w:hint="eastAsia" w:ascii="宋体" w:hAnsi="宋体" w:eastAsia="宋体" w:cs="宋体"/>
          <w:sz w:val="21"/>
          <w:szCs w:val="21"/>
        </w:rPr>
        <w:t>分包合同价占投标总价的比例：　　%</w:t>
      </w:r>
    </w:p>
    <w:p>
      <w:pPr>
        <w:pStyle w:val="6"/>
        <w:keepNext w:val="0"/>
        <w:keepLines w:val="0"/>
        <w:widowControl/>
        <w:suppressLineNumbers w:val="0"/>
        <w:spacing w:before="0" w:beforeAutospacing="0" w:after="0" w:afterAutospacing="0" w:line="360" w:lineRule="atLeast"/>
        <w:ind w:left="0" w:firstLine="480"/>
      </w:pPr>
      <w:r>
        <w:rPr>
          <w:rStyle w:val="9"/>
          <w:rFonts w:hint="eastAsia" w:ascii="宋体" w:hAnsi="宋体" w:eastAsia="宋体" w:cs="宋体"/>
          <w:sz w:val="21"/>
          <w:szCs w:val="21"/>
        </w:rPr>
        <w:t>三、其他条款</w:t>
      </w:r>
    </w:p>
    <w:p>
      <w:pPr>
        <w:pStyle w:val="6"/>
        <w:keepNext w:val="0"/>
        <w:keepLines w:val="0"/>
        <w:widowControl/>
        <w:suppressLineNumbers w:val="0"/>
        <w:spacing w:before="0" w:beforeAutospacing="0" w:after="0" w:afterAutospacing="0" w:line="360" w:lineRule="atLeast"/>
        <w:ind w:lef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6"/>
        <w:keepNext w:val="0"/>
        <w:keepLines w:val="0"/>
        <w:widowControl/>
        <w:suppressLineNumbers w:val="0"/>
        <w:spacing w:before="0" w:beforeAutospacing="0" w:after="0" w:afterAutospacing="0" w:line="360" w:lineRule="atLeast"/>
        <w:ind w:left="0" w:firstLine="480"/>
      </w:pPr>
      <w:r>
        <w:rPr>
          <w:rFonts w:hint="eastAsia" w:ascii="宋体" w:hAnsi="宋体" w:eastAsia="宋体" w:cs="宋体"/>
          <w:sz w:val="21"/>
          <w:szCs w:val="21"/>
        </w:rPr>
        <w:t> </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290"/>
        <w:gridCol w:w="41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甲方：</w:t>
            </w:r>
          </w:p>
        </w:tc>
        <w:tc>
          <w:tcPr>
            <w:tcW w:w="40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住所：</w:t>
            </w:r>
          </w:p>
        </w:tc>
        <w:tc>
          <w:tcPr>
            <w:tcW w:w="40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单</w:t>
            </w:r>
            <w:r>
              <w:rPr>
                <w:rFonts w:hint="eastAsia" w:ascii="宋体" w:hAnsi="宋体" w:eastAsia="宋体" w:cs="宋体"/>
                <w:spacing w:val="-15"/>
                <w:sz w:val="21"/>
                <w:szCs w:val="21"/>
                <w:bdr w:val="none" w:color="auto" w:sz="0" w:space="0"/>
              </w:rPr>
              <w:t>位负责人或委托代理人：</w:t>
            </w:r>
          </w:p>
        </w:tc>
        <w:tc>
          <w:tcPr>
            <w:tcW w:w="40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单</w:t>
            </w:r>
            <w:r>
              <w:rPr>
                <w:rFonts w:hint="eastAsia" w:ascii="宋体" w:hAnsi="宋体" w:eastAsia="宋体" w:cs="宋体"/>
                <w:spacing w:val="-15"/>
                <w:sz w:val="21"/>
                <w:szCs w:val="21"/>
                <w:bdr w:val="none" w:color="auto" w:sz="0" w:space="0"/>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联系方法：</w:t>
            </w:r>
          </w:p>
        </w:tc>
        <w:tc>
          <w:tcPr>
            <w:tcW w:w="40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开户银行：</w:t>
            </w:r>
          </w:p>
        </w:tc>
        <w:tc>
          <w:tcPr>
            <w:tcW w:w="40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账号：</w:t>
            </w:r>
          </w:p>
        </w:tc>
        <w:tc>
          <w:tcPr>
            <w:tcW w:w="406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310" w:type="dxa"/>
            <w:gridSpan w:val="2"/>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spacing w:before="150" w:beforeAutospacing="0" w:after="0" w:afterAutospacing="0"/>
              <w:ind w:left="3045"/>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6"/>
              <w:keepNext w:val="0"/>
              <w:keepLines w:val="0"/>
              <w:widowControl/>
              <w:suppressLineNumbers w:val="0"/>
              <w:spacing w:before="0" w:beforeAutospacing="0" w:after="0" w:afterAutospacing="0" w:line="360" w:lineRule="atLeast"/>
              <w:ind w:left="3045"/>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6"/>
        <w:keepNext w:val="0"/>
        <w:keepLines w:val="0"/>
        <w:widowControl/>
        <w:suppressLineNumbers w:val="0"/>
        <w:spacing w:before="75" w:beforeAutospacing="0" w:after="75" w:afterAutospacing="0"/>
      </w:pPr>
      <w:r>
        <w:rPr>
          <w:rStyle w:val="9"/>
          <w:rFonts w:hint="eastAsia" w:ascii="宋体" w:hAnsi="宋体" w:eastAsia="宋体" w:cs="宋体"/>
          <w:sz w:val="21"/>
          <w:szCs w:val="21"/>
        </w:rPr>
        <w:t>※注意：</w:t>
      </w:r>
    </w:p>
    <w:p>
      <w:pPr>
        <w:pStyle w:val="6"/>
        <w:keepNext w:val="0"/>
        <w:keepLines w:val="0"/>
        <w:widowControl/>
        <w:suppressLineNumbers w:val="0"/>
        <w:spacing w:line="360" w:lineRule="atLeast"/>
        <w:ind w:left="0" w:firstLine="435"/>
      </w:pPr>
      <w:r>
        <w:rPr>
          <w:rStyle w:val="9"/>
          <w:rFonts w:hint="eastAsia" w:ascii="宋体" w:hAnsi="宋体" w:eastAsia="宋体" w:cs="宋体"/>
          <w:sz w:val="21"/>
          <w:szCs w:val="21"/>
        </w:rPr>
        <w:t>1.招标文件接受合同分包且投标人拟将合同分包的，应提供本协议；否则无须提供。</w:t>
      </w:r>
    </w:p>
    <w:p>
      <w:pPr>
        <w:pStyle w:val="6"/>
        <w:keepNext w:val="0"/>
        <w:keepLines w:val="0"/>
        <w:widowControl/>
        <w:suppressLineNumbers w:val="0"/>
        <w:spacing w:line="360" w:lineRule="atLeast"/>
        <w:ind w:left="0" w:firstLine="435"/>
      </w:pPr>
      <w:r>
        <w:rPr>
          <w:rStyle w:val="9"/>
          <w:rFonts w:hint="eastAsia" w:ascii="宋体" w:hAnsi="宋体" w:eastAsia="宋体" w:cs="宋体"/>
          <w:sz w:val="21"/>
          <w:szCs w:val="21"/>
        </w:rPr>
        <w:t>2.本协议由委托代理人签字或盖章的，应按照本章载明的格式提供“单位授权书”。</w:t>
      </w:r>
    </w:p>
    <w:p>
      <w:pPr>
        <w:pStyle w:val="6"/>
        <w:keepNext w:val="0"/>
        <w:keepLines w:val="0"/>
        <w:widowControl/>
        <w:suppressLineNumbers w:val="0"/>
        <w:spacing w:line="360" w:lineRule="atLeast"/>
        <w:ind w:left="0" w:firstLine="435"/>
      </w:pPr>
      <w:r>
        <w:rPr>
          <w:rStyle w:val="9"/>
          <w:rFonts w:hint="eastAsia" w:ascii="宋体" w:hAnsi="宋体" w:eastAsia="宋体" w:cs="宋体"/>
          <w:sz w:val="21"/>
          <w:szCs w:val="21"/>
        </w:rPr>
        <w:t>3.在以合同分包形式落实中小企业预留份额项目中，投标人除了要提供《中小企业声明函》，还需提供本协议。 </w:t>
      </w:r>
    </w:p>
    <w:p>
      <w:pPr>
        <w:pStyle w:val="6"/>
        <w:keepNext w:val="0"/>
        <w:keepLines w:val="0"/>
        <w:widowControl/>
        <w:suppressLineNumbers w:val="0"/>
      </w:pPr>
    </w:p>
    <w:p>
      <w:pPr>
        <w:pStyle w:val="6"/>
        <w:keepNext w:val="0"/>
        <w:keepLines w:val="0"/>
        <w:widowControl/>
        <w:suppressLineNumbers w:val="0"/>
        <w:spacing w:after="240" w:afterAutospacing="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br w:type="textWrapping"/>
      </w:r>
      <w:r>
        <w:rPr>
          <w:rStyle w:val="9"/>
          <w:rFonts w:hint="eastAsia" w:ascii="宋体" w:hAnsi="宋体" w:eastAsia="宋体" w:cs="宋体"/>
          <w:sz w:val="21"/>
          <w:szCs w:val="21"/>
        </w:rPr>
        <w:t>二-12其他资格证明文件（若有）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二</w:t>
      </w:r>
      <w:r>
        <w:rPr>
          <w:rStyle w:val="9"/>
          <w:rFonts w:hint="eastAsia" w:ascii="宋体" w:hAnsi="宋体" w:eastAsia="宋体" w:cs="宋体"/>
          <w:sz w:val="21"/>
          <w:szCs w:val="21"/>
        </w:rPr>
        <w:t>-12-①具备履行合同所必需设备和专业技术能力专项证明材料（若有）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二-12-②招标文件规定的其他资格证明文件（若有）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9"/>
          <w:rFonts w:hint="eastAsia" w:ascii="宋体" w:hAnsi="宋体" w:eastAsia="宋体" w:cs="宋体"/>
          <w:sz w:val="21"/>
          <w:szCs w:val="21"/>
        </w:rPr>
        <w:t>、投标保证金</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1、在此项下提交的</w:t>
      </w:r>
      <w:r>
        <w:rPr>
          <w:rStyle w:val="9"/>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9"/>
          <w:rFonts w:hint="eastAsia" w:ascii="宋体" w:hAnsi="宋体" w:eastAsia="宋体" w:cs="宋体"/>
          <w:sz w:val="48"/>
          <w:szCs w:val="48"/>
        </w:rPr>
        <w:t>（报价部分）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9"/>
          <w:rFonts w:hint="eastAsia" w:ascii="宋体" w:hAnsi="宋体" w:eastAsia="宋体" w:cs="宋体"/>
          <w:sz w:val="31"/>
          <w:szCs w:val="31"/>
        </w:rPr>
        <w:t>项目名称：</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备案编号：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项目编号：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所投采购包：</w:t>
      </w:r>
      <w:r>
        <w:rPr>
          <w:rStyle w:val="9"/>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1"/>
          <w:szCs w:val="31"/>
        </w:rPr>
        <w:t>投标人：</w:t>
      </w:r>
      <w:r>
        <w:rPr>
          <w:rStyle w:val="9"/>
          <w:rFonts w:hint="eastAsia" w:ascii="宋体" w:hAnsi="宋体" w:eastAsia="宋体" w:cs="宋体"/>
          <w:sz w:val="31"/>
          <w:szCs w:val="31"/>
          <w:u w:val="single"/>
        </w:rPr>
        <w:t>（填写“全称”）</w:t>
      </w:r>
    </w:p>
    <w:p>
      <w:pPr>
        <w:pStyle w:val="6"/>
        <w:keepNext w:val="0"/>
        <w:keepLines w:val="0"/>
        <w:widowControl/>
        <w:suppressLineNumbers w:val="0"/>
        <w:jc w:val="center"/>
      </w:pP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年</w:t>
      </w: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一、开标一览表</w:t>
      </w:r>
    </w:p>
    <w:p>
      <w:pPr>
        <w:pStyle w:val="6"/>
        <w:keepNext w:val="0"/>
        <w:keepLines w:val="0"/>
        <w:widowControl/>
        <w:suppressLineNumbers w:val="0"/>
      </w:pPr>
      <w:r>
        <w:rPr>
          <w:rFonts w:hint="eastAsia" w:ascii="宋体" w:hAnsi="宋体" w:eastAsia="宋体" w:cs="宋体"/>
          <w:sz w:val="28"/>
          <w:szCs w:val="28"/>
        </w:rPr>
        <w:t>二、投标分项报价表</w:t>
      </w:r>
    </w:p>
    <w:p>
      <w:pPr>
        <w:pStyle w:val="6"/>
        <w:keepNext w:val="0"/>
        <w:keepLines w:val="0"/>
        <w:widowControl/>
        <w:suppressLineNumbers w:val="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pPr>
      <w:r>
        <w:rPr>
          <w:rFonts w:hint="eastAsia" w:ascii="宋体" w:hAnsi="宋体" w:eastAsia="宋体" w:cs="宋体"/>
          <w:sz w:val="28"/>
          <w:szCs w:val="28"/>
        </w:rPr>
        <w:t>四、招标文件规定的加分证明材料（若有）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一、开标一览表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28"/>
        <w:gridCol w:w="5700"/>
        <w:gridCol w:w="705"/>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510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6"/>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118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00" w:hRule="atLeast"/>
          <w:tblCellSpacing w:w="15" w:type="dxa"/>
        </w:trPr>
        <w:tc>
          <w:tcPr>
            <w:tcW w:w="13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510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6"/>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510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1.1投标人应按照本表格式填写所投的采购包的“投标报价”。</w:t>
      </w:r>
    </w:p>
    <w:p>
      <w:pPr>
        <w:pStyle w:val="6"/>
        <w:keepNext w:val="0"/>
        <w:keepLines w:val="0"/>
        <w:widowControl/>
        <w:suppressLineNumbers w:val="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二、投标分项报价表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5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9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9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pPr>
      <w:r>
        <w:rPr>
          <w:rFonts w:hint="eastAsia" w:ascii="宋体" w:hAnsi="宋体" w:eastAsia="宋体" w:cs="宋体"/>
          <w:sz w:val="21"/>
          <w:szCs w:val="21"/>
        </w:rPr>
        <w:t>1.2“投标标的”为货物的：</w:t>
      </w:r>
      <w:r>
        <w:rPr>
          <w:rStyle w:val="9"/>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pPr>
      <w:r>
        <w:rPr>
          <w:rFonts w:hint="eastAsia" w:ascii="宋体" w:hAnsi="宋体" w:eastAsia="宋体" w:cs="宋体"/>
          <w:sz w:val="21"/>
          <w:szCs w:val="21"/>
        </w:rPr>
        <w:t>1.3“投标标的”为服务的：</w:t>
      </w:r>
      <w:r>
        <w:rPr>
          <w:rStyle w:val="9"/>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pPr>
      <w:r>
        <w:rPr>
          <w:rFonts w:hint="eastAsia" w:ascii="宋体" w:hAnsi="宋体" w:eastAsia="宋体" w:cs="宋体"/>
          <w:sz w:val="21"/>
          <w:szCs w:val="21"/>
        </w:rPr>
        <w:t>1.4同一采购包中，</w:t>
      </w:r>
      <w:r>
        <w:rPr>
          <w:rStyle w:val="9"/>
          <w:rFonts w:hint="eastAsia" w:ascii="宋体" w:hAnsi="宋体" w:eastAsia="宋体" w:cs="宋体"/>
          <w:sz w:val="21"/>
          <w:szCs w:val="21"/>
        </w:rPr>
        <w:t>“单价（现场）”</w:t>
      </w:r>
      <w:r>
        <w:rPr>
          <w:rFonts w:hint="eastAsia" w:ascii="宋体" w:hAnsi="宋体" w:eastAsia="宋体" w:cs="宋体"/>
          <w:sz w:val="21"/>
          <w:szCs w:val="21"/>
        </w:rPr>
        <w:t>×</w:t>
      </w:r>
      <w:r>
        <w:rPr>
          <w:rStyle w:val="9"/>
          <w:rFonts w:hint="eastAsia" w:ascii="宋体" w:hAnsi="宋体" w:eastAsia="宋体" w:cs="宋体"/>
          <w:sz w:val="21"/>
          <w:szCs w:val="21"/>
        </w:rPr>
        <w:t>“数量”</w:t>
      </w:r>
      <w:r>
        <w:rPr>
          <w:rFonts w:hint="eastAsia" w:ascii="宋体" w:hAnsi="宋体" w:eastAsia="宋体" w:cs="宋体"/>
          <w:sz w:val="21"/>
          <w:szCs w:val="21"/>
        </w:rPr>
        <w:t>=</w:t>
      </w:r>
      <w:r>
        <w:rPr>
          <w:rStyle w:val="9"/>
          <w:rFonts w:hint="eastAsia" w:ascii="宋体" w:hAnsi="宋体" w:eastAsia="宋体" w:cs="宋体"/>
          <w:sz w:val="21"/>
          <w:szCs w:val="21"/>
        </w:rPr>
        <w:t>“总价（现场）”</w:t>
      </w:r>
      <w:r>
        <w:rPr>
          <w:rFonts w:hint="eastAsia" w:ascii="宋体" w:hAnsi="宋体" w:eastAsia="宋体" w:cs="宋体"/>
          <w:sz w:val="21"/>
          <w:szCs w:val="21"/>
        </w:rPr>
        <w:t>，全部品目号</w:t>
      </w:r>
      <w:r>
        <w:rPr>
          <w:rStyle w:val="9"/>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的合计金额应与《开标一览表》中相应采购包列示的</w:t>
      </w:r>
      <w:r>
        <w:rPr>
          <w:rStyle w:val="9"/>
          <w:rFonts w:hint="eastAsia" w:ascii="宋体" w:hAnsi="宋体" w:eastAsia="宋体" w:cs="宋体"/>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sz w:val="21"/>
          <w:szCs w:val="21"/>
        </w:rPr>
        <w:t>“备注”</w:t>
      </w:r>
      <w:r>
        <w:rPr>
          <w:rFonts w:hint="eastAsia" w:ascii="宋体" w:hAnsi="宋体" w:eastAsia="宋体" w:cs="宋体"/>
          <w:sz w:val="21"/>
          <w:szCs w:val="21"/>
        </w:rPr>
        <w:t>项下填写。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三、招标文件规定的价格扣除证明材料（若有）</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三-1优先类节能产品、环境标志产品价格扣除证明材料（若有）</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三-1-①优先类节能产品、环境标志产品统计表（价格扣除适用，若有）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a.采购包内属于节能、环境标志产品的报价总金额：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b.采购包投标总价（报价总金额）：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c.“采购包内属于节能、环境标志产品的报价总金额”占“采购包投标总价（报价总金额）”的比例（以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1、对节能、环境标志产品计算价格扣除时，只依据电子投标文件</w:t>
      </w:r>
      <w:r>
        <w:rPr>
          <w:rStyle w:val="9"/>
          <w:rFonts w:hint="eastAsia" w:ascii="宋体" w:hAnsi="宋体" w:eastAsia="宋体" w:cs="宋体"/>
          <w:sz w:val="21"/>
          <w:szCs w:val="21"/>
        </w:rPr>
        <w:t>“三</w:t>
      </w:r>
      <w:r>
        <w:rPr>
          <w:rStyle w:val="9"/>
          <w:rFonts w:hint="default" w:ascii="Calibri" w:hAnsi="Calibri" w:eastAsia="宋体" w:cs="Calibri"/>
          <w:sz w:val="21"/>
          <w:szCs w:val="21"/>
        </w:rPr>
        <w:t>-1-</w:t>
      </w:r>
      <w:r>
        <w:rPr>
          <w:rStyle w:val="9"/>
          <w:rFonts w:hint="eastAsia" w:ascii="宋体" w:hAnsi="宋体" w:eastAsia="宋体" w:cs="宋体"/>
          <w:sz w:val="21"/>
          <w:szCs w:val="21"/>
        </w:rPr>
        <w:t>②优先类节能产品、环境标志产品证明材料（价格扣除适用，若有）”。</w:t>
      </w:r>
    </w:p>
    <w:p>
      <w:pPr>
        <w:pStyle w:val="6"/>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9"/>
          <w:rFonts w:hint="eastAsia" w:ascii="宋体" w:hAnsi="宋体" w:eastAsia="宋体" w:cs="宋体"/>
          <w:sz w:val="21"/>
          <w:szCs w:val="21"/>
        </w:rPr>
        <w:t>视为提供虚假材料。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三-1-②优先类节能产品、环境标志产品证明材料（价格扣除适用，若有）</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三-2小型、微型企业产品等价格扣除证明材料（若有）</w:t>
      </w:r>
    </w:p>
    <w:p>
      <w:pPr>
        <w:pStyle w:val="6"/>
        <w:keepNext w:val="0"/>
        <w:keepLines w:val="0"/>
        <w:widowControl/>
        <w:suppressLineNumbers w:val="0"/>
        <w:jc w:val="center"/>
      </w:pPr>
      <w:r>
        <w:rPr>
          <w:rStyle w:val="9"/>
          <w:rFonts w:hint="eastAsia" w:ascii="宋体" w:hAnsi="宋体" w:eastAsia="宋体" w:cs="宋体"/>
          <w:sz w:val="21"/>
          <w:szCs w:val="21"/>
        </w:rPr>
        <w:br w:type="textWrapping"/>
      </w:r>
      <w:r>
        <w:rPr>
          <w:rStyle w:val="9"/>
          <w:rFonts w:hint="eastAsia" w:ascii="宋体" w:hAnsi="宋体" w:eastAsia="宋体" w:cs="宋体"/>
          <w:sz w:val="21"/>
          <w:szCs w:val="21"/>
        </w:rPr>
        <w:t>三-2-①中小企业声明函（价格扣除适用，若有）</w:t>
      </w:r>
    </w:p>
    <w:p>
      <w:pPr>
        <w:pStyle w:val="6"/>
        <w:keepNext w:val="0"/>
        <w:keepLines w:val="0"/>
        <w:widowControl/>
        <w:suppressLineNumbers w:val="0"/>
      </w:pPr>
    </w:p>
    <w:p>
      <w:pPr>
        <w:pStyle w:val="5"/>
        <w:keepNext w:val="0"/>
        <w:keepLines w:val="0"/>
        <w:widowControl/>
        <w:suppressLineNumbers w:val="0"/>
        <w:spacing w:before="150" w:beforeAutospacing="0" w:after="150" w:afterAutospacing="0"/>
        <w:jc w:val="center"/>
      </w:pPr>
      <w:r>
        <w:rPr>
          <w:rStyle w:val="9"/>
          <w:rFonts w:hint="eastAsia" w:ascii="宋体" w:hAnsi="宋体" w:eastAsia="宋体" w:cs="宋体"/>
          <w:b/>
          <w:sz w:val="24"/>
          <w:szCs w:val="24"/>
        </w:rPr>
        <w:t>中小企业声明函（货物）</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企业名称（盖章）：                                     日期：</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keepNext w:val="0"/>
        <w:keepLines w:val="0"/>
        <w:widowControl/>
        <w:suppressLineNumbers w:val="0"/>
        <w:spacing w:before="150" w:beforeAutospacing="0" w:after="150" w:afterAutospacing="0"/>
        <w:jc w:val="center"/>
      </w:pPr>
      <w:r>
        <w:rPr>
          <w:rStyle w:val="9"/>
          <w:rFonts w:hint="eastAsia" w:ascii="宋体" w:hAnsi="宋体" w:eastAsia="宋体" w:cs="宋体"/>
          <w:b/>
          <w:sz w:val="24"/>
          <w:szCs w:val="24"/>
        </w:rPr>
        <w:t>中小企业声明函（工程、服务</w:t>
      </w:r>
      <w:r>
        <w:rPr>
          <w:rStyle w:val="9"/>
          <w:rFonts w:hint="eastAsia" w:ascii="宋体" w:hAnsi="宋体" w:eastAsia="宋体" w:cs="宋体"/>
          <w:b/>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日期：</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firstLine="420"/>
      </w:pPr>
      <w:r>
        <w:rPr>
          <w:rStyle w:val="9"/>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spacing w:after="240" w:afterAutospacing="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6"/>
        <w:keepNext w:val="0"/>
        <w:keepLines w:val="0"/>
        <w:widowControl/>
        <w:suppressLineNumbers w:val="0"/>
        <w:jc w:val="center"/>
      </w:pPr>
      <w:r>
        <w:rPr>
          <w:rStyle w:val="9"/>
          <w:rFonts w:hint="eastAsia" w:ascii="宋体" w:hAnsi="宋体" w:eastAsia="宋体" w:cs="宋体"/>
          <w:sz w:val="21"/>
          <w:szCs w:val="21"/>
        </w:rPr>
        <w:t>三-2-②小型、微型企业等证明材料（价格扣除适用，若有）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jc w:val="center"/>
      </w:pPr>
      <w:r>
        <w:rPr>
          <w:rStyle w:val="9"/>
          <w:rFonts w:hint="eastAsia" w:ascii="宋体" w:hAnsi="宋体" w:eastAsia="宋体" w:cs="宋体"/>
          <w:sz w:val="21"/>
          <w:szCs w:val="21"/>
        </w:rPr>
        <w:t>残疾人福利性单位声明函（价格扣除适用，若有）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9"/>
          <w:rFonts w:hint="eastAsia" w:ascii="宋体" w:hAnsi="宋体" w:eastAsia="宋体" w:cs="宋体"/>
          <w:sz w:val="21"/>
          <w:szCs w:val="21"/>
        </w:rPr>
        <w:t>视为提供虚假材料。</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6"/>
        <w:keepNext w:val="0"/>
        <w:keepLines w:val="0"/>
        <w:widowControl/>
        <w:suppressLineNumbers w:val="0"/>
        <w:spacing w:before="75" w:beforeAutospacing="0" w:after="75" w:afterAutospacing="0"/>
        <w:ind w:left="0" w:firstLine="0"/>
        <w:jc w:val="center"/>
      </w:pPr>
      <w:r>
        <w:rPr>
          <w:rStyle w:val="9"/>
          <w:rFonts w:hint="eastAsia" w:ascii="宋体" w:hAnsi="宋体" w:eastAsia="宋体" w:cs="宋体"/>
        </w:rPr>
        <w:t>监狱企业证明材料</w:t>
      </w:r>
    </w:p>
    <w:p>
      <w:pPr>
        <w:pStyle w:val="6"/>
        <w:keepNext w:val="0"/>
        <w:keepLines w:val="0"/>
        <w:widowControl/>
        <w:suppressLineNumbers w:val="0"/>
        <w:spacing w:before="75" w:beforeAutospacing="0" w:after="75" w:afterAutospacing="0"/>
        <w:ind w:left="0" w:firstLine="0"/>
        <w:jc w:val="center"/>
      </w:pPr>
      <w:r>
        <w:rPr>
          <w:rStyle w:val="9"/>
          <w:rFonts w:hint="eastAsia" w:ascii="宋体" w:hAnsi="宋体" w:eastAsia="宋体" w:cs="宋体"/>
        </w:rPr>
        <w:t> </w:t>
      </w:r>
    </w:p>
    <w:p>
      <w:pPr>
        <w:pStyle w:val="6"/>
        <w:keepNext w:val="0"/>
        <w:keepLines w:val="0"/>
        <w:widowControl/>
        <w:suppressLineNumbers w:val="0"/>
      </w:pPr>
      <w:r>
        <w:rPr>
          <w:rFonts w:hint="eastAsia" w:ascii="宋体" w:hAnsi="宋体" w:eastAsia="宋体" w:cs="宋体"/>
          <w:color w:val="000000"/>
          <w:sz w:val="24"/>
          <w:szCs w:val="24"/>
        </w:rPr>
        <w:t>  投标人为监狱企业，提供本单位制造的货物（承接的服务），并在电子投标文件中提供省级以上监狱管理局、戒毒管理局（含新疆生产建设兵团）出具的属于监狱企业的证明文件。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三-3招标文件规定的其他价格扣除证明材料（若有）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四、招标文件规定的加分证明材料（若有）</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四-1优先类节能产品、环境标志产品加分证明材料（若有）</w:t>
      </w:r>
    </w:p>
    <w:p>
      <w:pPr>
        <w:pStyle w:val="6"/>
        <w:keepNext w:val="0"/>
        <w:keepLines w:val="0"/>
        <w:widowControl/>
        <w:suppressLineNumbers w:val="0"/>
        <w:jc w:val="center"/>
      </w:pPr>
      <w:r>
        <w:rPr>
          <w:rStyle w:val="9"/>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1"/>
          <w:szCs w:val="21"/>
        </w:rPr>
        <w:t>四-1-①优先类节能产品、环境标志产品统计表（加分适用，若有）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6"/>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6"/>
              <w:keepNext w:val="0"/>
              <w:keepLines w:val="0"/>
              <w:widowControl/>
              <w:suppressLineNumbers w:val="0"/>
            </w:pPr>
            <w:r>
              <w:rPr>
                <w:rFonts w:hint="eastAsia" w:ascii="宋体" w:hAnsi="宋体" w:eastAsia="宋体" w:cs="宋体"/>
                <w:sz w:val="21"/>
                <w:szCs w:val="21"/>
                <w:bdr w:val="none" w:color="auto" w:sz="0" w:space="0"/>
              </w:rPr>
              <w:t>a.采购包内属于节能、环境标志产品的报价总金额：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b.采购包投标总价（报价总金额）：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6"/>
              <w:keepNext w:val="0"/>
              <w:keepLines w:val="0"/>
              <w:widowControl/>
              <w:suppressLineNumbers w:val="0"/>
            </w:pPr>
            <w:r>
              <w:rPr>
                <w:rFonts w:hint="eastAsia" w:ascii="宋体" w:hAnsi="宋体" w:eastAsia="宋体" w:cs="宋体"/>
                <w:sz w:val="21"/>
                <w:szCs w:val="21"/>
                <w:bdr w:val="none" w:color="auto" w:sz="0" w:space="0"/>
              </w:rPr>
              <w:t>c.“采购包内属于节能、环境标志产品的报价总金额”占“采购包投标总价（报价总金额）”的比例（以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1、对节能、环境标志产品计算加分时，只依据电子投标文件</w:t>
      </w:r>
      <w:r>
        <w:rPr>
          <w:rStyle w:val="9"/>
          <w:rFonts w:hint="eastAsia" w:ascii="宋体" w:hAnsi="宋体" w:eastAsia="宋体" w:cs="宋体"/>
          <w:sz w:val="21"/>
          <w:szCs w:val="21"/>
        </w:rPr>
        <w:t>“四</w:t>
      </w:r>
      <w:r>
        <w:rPr>
          <w:rStyle w:val="9"/>
          <w:rFonts w:hint="default" w:ascii="Calibri" w:hAnsi="Calibri" w:eastAsia="宋体" w:cs="Calibri"/>
          <w:sz w:val="21"/>
          <w:szCs w:val="21"/>
        </w:rPr>
        <w:t>-1-</w:t>
      </w:r>
      <w:r>
        <w:rPr>
          <w:rStyle w:val="9"/>
          <w:rFonts w:hint="eastAsia" w:ascii="宋体" w:hAnsi="宋体" w:eastAsia="宋体" w:cs="宋体"/>
          <w:sz w:val="21"/>
          <w:szCs w:val="21"/>
        </w:rPr>
        <w:t>②优先类节能产品、环境标志产品加分证明材料（加分适用，若有）”。</w:t>
      </w:r>
    </w:p>
    <w:p>
      <w:pPr>
        <w:pStyle w:val="6"/>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6"/>
        <w:keepNext w:val="0"/>
        <w:keepLines w:val="0"/>
        <w:widowControl/>
        <w:suppressLineNumbers w:val="0"/>
      </w:pPr>
      <w:r>
        <w:rPr>
          <w:rFonts w:hint="eastAsia" w:ascii="宋体" w:hAnsi="宋体" w:eastAsia="宋体" w:cs="宋体"/>
          <w:sz w:val="21"/>
          <w:szCs w:val="21"/>
        </w:rPr>
        <w:t>3、具体统计、计算：</w:t>
      </w:r>
    </w:p>
    <w:p>
      <w:pPr>
        <w:pStyle w:val="6"/>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pPr>
      <w:r>
        <w:rPr>
          <w:rFonts w:hint="eastAsia" w:ascii="宋体" w:hAnsi="宋体" w:eastAsia="宋体" w:cs="宋体"/>
          <w:sz w:val="21"/>
          <w:szCs w:val="21"/>
        </w:rPr>
        <w:t>3.4若无节能、环境标志产品，不填写本表，否则，</w:t>
      </w:r>
      <w:r>
        <w:rPr>
          <w:rStyle w:val="9"/>
          <w:rFonts w:hint="eastAsia" w:ascii="宋体" w:hAnsi="宋体" w:eastAsia="宋体" w:cs="宋体"/>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spacing w:after="240" w:afterAutospacing="0"/>
      </w:pPr>
      <w:r>
        <w:rPr>
          <w:rStyle w:val="9"/>
          <w:rFonts w:hint="eastAsia" w:ascii="宋体" w:hAnsi="宋体" w:eastAsia="宋体" w:cs="宋体"/>
          <w:sz w:val="21"/>
          <w:szCs w:val="21"/>
        </w:rPr>
        <w:t> </w:t>
      </w:r>
      <w:r>
        <w:rPr>
          <w:rStyle w:val="9"/>
          <w:rFonts w:hint="eastAsia" w:ascii="宋体" w:hAnsi="宋体" w:eastAsia="宋体" w:cs="宋体"/>
          <w:sz w:val="21"/>
          <w:szCs w:val="21"/>
        </w:rPr>
        <w:br w:type="textWrapping"/>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四-1-②优先类节能产品、环境标志产品证明材料（加分适用，若有）</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Style w:val="9"/>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9"/>
          <w:rFonts w:hint="eastAsia" w:ascii="宋体" w:hAnsi="宋体" w:eastAsia="宋体" w:cs="宋体"/>
          <w:sz w:val="21"/>
          <w:szCs w:val="21"/>
        </w:rPr>
        <w:t>-2招标文件规定的其他加分证明材料（若有）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jc w:val="center"/>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eastAsia" w:ascii="宋体" w:hAnsi="宋体" w:eastAsia="宋体" w:cs="宋体"/>
          <w:sz w:val="28"/>
          <w:szCs w:val="28"/>
        </w:rPr>
        <w:t>封面格式</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48"/>
          <w:szCs w:val="48"/>
        </w:rPr>
        <w:t>福建省政府采购投标文件</w:t>
      </w:r>
    </w:p>
    <w:p>
      <w:pPr>
        <w:pStyle w:val="6"/>
        <w:keepNext w:val="0"/>
        <w:keepLines w:val="0"/>
        <w:widowControl/>
        <w:suppressLineNumbers w:val="0"/>
        <w:jc w:val="center"/>
      </w:pPr>
      <w:r>
        <w:rPr>
          <w:rStyle w:val="9"/>
          <w:rFonts w:hint="eastAsia" w:ascii="宋体" w:hAnsi="宋体" w:eastAsia="宋体" w:cs="宋体"/>
          <w:sz w:val="48"/>
          <w:szCs w:val="48"/>
        </w:rPr>
        <w:t>（技术商务部分）</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6"/>
          <w:szCs w:val="36"/>
          <w:u w:val="single"/>
        </w:rPr>
        <w:t>（填写正本或副本）</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ind w:left="0" w:firstLine="1920"/>
      </w:pPr>
      <w:r>
        <w:rPr>
          <w:rStyle w:val="9"/>
          <w:rFonts w:hint="eastAsia" w:ascii="宋体" w:hAnsi="宋体" w:eastAsia="宋体" w:cs="宋体"/>
          <w:sz w:val="31"/>
          <w:szCs w:val="31"/>
        </w:rPr>
        <w:t>项目名称：</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备案编号：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项目编号：</w:t>
      </w:r>
      <w:r>
        <w:rPr>
          <w:rStyle w:val="9"/>
          <w:rFonts w:hint="eastAsia" w:ascii="宋体" w:hAnsi="宋体" w:eastAsia="宋体" w:cs="宋体"/>
          <w:sz w:val="31"/>
          <w:szCs w:val="31"/>
          <w:u w:val="single"/>
        </w:rPr>
        <w:t>（由投标人填写）</w:t>
      </w:r>
    </w:p>
    <w:p>
      <w:pPr>
        <w:pStyle w:val="6"/>
        <w:keepNext w:val="0"/>
        <w:keepLines w:val="0"/>
        <w:widowControl/>
        <w:suppressLineNumbers w:val="0"/>
        <w:ind w:left="0" w:firstLine="1920"/>
      </w:pPr>
      <w:r>
        <w:rPr>
          <w:rStyle w:val="9"/>
          <w:rFonts w:hint="eastAsia" w:ascii="宋体" w:hAnsi="宋体" w:eastAsia="宋体" w:cs="宋体"/>
          <w:sz w:val="31"/>
          <w:szCs w:val="31"/>
        </w:rPr>
        <w:t>所投采购包：</w:t>
      </w:r>
      <w:r>
        <w:rPr>
          <w:rStyle w:val="9"/>
          <w:rFonts w:hint="eastAsia" w:ascii="宋体" w:hAnsi="宋体" w:eastAsia="宋体" w:cs="宋体"/>
          <w:sz w:val="31"/>
          <w:szCs w:val="31"/>
          <w:u w:val="single"/>
        </w:rPr>
        <w:t>（由投标人填写）</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pPr>
      <w:r>
        <w:rPr>
          <w:rFonts w:hint="eastAsia" w:ascii="宋体" w:hAnsi="宋体" w:eastAsia="宋体" w:cs="宋体"/>
          <w:sz w:val="36"/>
          <w:szCs w:val="36"/>
        </w:rPr>
        <w:t> </w:t>
      </w:r>
    </w:p>
    <w:p>
      <w:pPr>
        <w:pStyle w:val="6"/>
        <w:keepNext w:val="0"/>
        <w:keepLines w:val="0"/>
        <w:widowControl/>
        <w:suppressLineNumbers w:val="0"/>
        <w:jc w:val="center"/>
      </w:pPr>
      <w:r>
        <w:rPr>
          <w:rStyle w:val="9"/>
          <w:rFonts w:hint="eastAsia" w:ascii="宋体" w:hAnsi="宋体" w:eastAsia="宋体" w:cs="宋体"/>
          <w:sz w:val="31"/>
          <w:szCs w:val="31"/>
        </w:rPr>
        <w:t>投标人：</w:t>
      </w:r>
      <w:r>
        <w:rPr>
          <w:rStyle w:val="9"/>
          <w:rFonts w:hint="eastAsia" w:ascii="宋体" w:hAnsi="宋体" w:eastAsia="宋体" w:cs="宋体"/>
          <w:sz w:val="31"/>
          <w:szCs w:val="31"/>
          <w:u w:val="single"/>
        </w:rPr>
        <w:t>（填写“全称”）</w:t>
      </w:r>
    </w:p>
    <w:p>
      <w:pPr>
        <w:pStyle w:val="6"/>
        <w:keepNext w:val="0"/>
        <w:keepLines w:val="0"/>
        <w:widowControl/>
        <w:suppressLineNumbers w:val="0"/>
        <w:jc w:val="center"/>
      </w:pP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年</w:t>
      </w:r>
      <w:r>
        <w:rPr>
          <w:rStyle w:val="9"/>
          <w:rFonts w:hint="eastAsia" w:ascii="宋体" w:hAnsi="宋体" w:eastAsia="宋体" w:cs="宋体"/>
          <w:sz w:val="31"/>
          <w:szCs w:val="31"/>
          <w:u w:val="single"/>
        </w:rPr>
        <w:t>（由投标人填写）</w:t>
      </w:r>
      <w:r>
        <w:rPr>
          <w:rStyle w:val="9"/>
          <w:rFonts w:hint="eastAsia" w:ascii="宋体" w:hAnsi="宋体" w:eastAsia="宋体" w:cs="宋体"/>
          <w:sz w:val="31"/>
          <w:szCs w:val="31"/>
        </w:rPr>
        <w:t>月</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8"/>
          <w:szCs w:val="28"/>
        </w:rPr>
        <w:t>索引</w:t>
      </w:r>
    </w:p>
    <w:p>
      <w:pPr>
        <w:pStyle w:val="6"/>
        <w:keepNext w:val="0"/>
        <w:keepLines w:val="0"/>
        <w:widowControl/>
        <w:suppressLineNumbers w:val="0"/>
      </w:pPr>
      <w:r>
        <w:rPr>
          <w:rFonts w:hint="eastAsia" w:ascii="宋体" w:hAnsi="宋体" w:eastAsia="宋体" w:cs="宋体"/>
          <w:sz w:val="28"/>
          <w:szCs w:val="28"/>
        </w:rPr>
        <w:t>一、标的说明一览表</w:t>
      </w:r>
    </w:p>
    <w:p>
      <w:pPr>
        <w:pStyle w:val="6"/>
        <w:keepNext w:val="0"/>
        <w:keepLines w:val="0"/>
        <w:widowControl/>
        <w:suppressLineNumbers w:val="0"/>
      </w:pPr>
      <w:r>
        <w:rPr>
          <w:rFonts w:hint="eastAsia" w:ascii="宋体" w:hAnsi="宋体" w:eastAsia="宋体" w:cs="宋体"/>
          <w:sz w:val="28"/>
          <w:szCs w:val="28"/>
        </w:rPr>
        <w:t>二、技术和服务要求响应表</w:t>
      </w:r>
    </w:p>
    <w:p>
      <w:pPr>
        <w:pStyle w:val="6"/>
        <w:keepNext w:val="0"/>
        <w:keepLines w:val="0"/>
        <w:widowControl/>
        <w:suppressLineNumbers w:val="0"/>
      </w:pPr>
      <w:r>
        <w:rPr>
          <w:rFonts w:hint="eastAsia" w:ascii="宋体" w:hAnsi="宋体" w:eastAsia="宋体" w:cs="宋体"/>
          <w:sz w:val="28"/>
          <w:szCs w:val="28"/>
        </w:rPr>
        <w:t>三、商务条件响应表</w:t>
      </w:r>
    </w:p>
    <w:p>
      <w:pPr>
        <w:pStyle w:val="6"/>
        <w:keepNext w:val="0"/>
        <w:keepLines w:val="0"/>
        <w:widowControl/>
        <w:suppressLineNumbers w:val="0"/>
      </w:pPr>
      <w:r>
        <w:rPr>
          <w:rFonts w:hint="eastAsia" w:ascii="宋体" w:hAnsi="宋体" w:eastAsia="宋体" w:cs="宋体"/>
          <w:sz w:val="28"/>
          <w:szCs w:val="28"/>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※注意</w:t>
      </w:r>
    </w:p>
    <w:p>
      <w:pPr>
        <w:pStyle w:val="6"/>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9"/>
          <w:rFonts w:hint="eastAsia" w:ascii="宋体" w:hAnsi="宋体" w:eastAsia="宋体" w:cs="宋体"/>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ind w:left="0" w:firstLine="42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一、标的说明一览表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79"/>
        <w:gridCol w:w="869"/>
        <w:gridCol w:w="1663"/>
        <w:gridCol w:w="864"/>
        <w:gridCol w:w="1145"/>
        <w:gridCol w:w="1135"/>
        <w:gridCol w:w="1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9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规格（品牌/型号）</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6"/>
        <w:keepNext w:val="0"/>
        <w:keepLines w:val="0"/>
        <w:widowControl/>
        <w:suppressLineNumbers w:val="0"/>
      </w:pPr>
      <w:r>
        <w:rPr>
          <w:rFonts w:hint="eastAsia" w:ascii="宋体" w:hAnsi="宋体" w:eastAsia="宋体" w:cs="宋体"/>
          <w:sz w:val="21"/>
          <w:szCs w:val="21"/>
        </w:rPr>
        <w:t>1.2“投标标的”为货物的：</w:t>
      </w:r>
      <w:r>
        <w:rPr>
          <w:rStyle w:val="9"/>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9"/>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pPr>
      <w:r>
        <w:rPr>
          <w:rFonts w:hint="eastAsia" w:ascii="宋体" w:hAnsi="宋体" w:eastAsia="宋体" w:cs="宋体"/>
          <w:sz w:val="21"/>
          <w:szCs w:val="21"/>
        </w:rPr>
        <w:t>1.3“投标标的”为服务的：</w:t>
      </w:r>
      <w:r>
        <w:rPr>
          <w:rStyle w:val="9"/>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9"/>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Pr>
      <w:r>
        <w:rPr>
          <w:rFonts w:hint="eastAsia" w:ascii="宋体" w:hAnsi="宋体" w:eastAsia="宋体" w:cs="宋体"/>
          <w:sz w:val="21"/>
          <w:szCs w:val="21"/>
        </w:rPr>
        <w:t>3、电子投标文件中涉及</w:t>
      </w:r>
      <w:r>
        <w:rPr>
          <w:rStyle w:val="9"/>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9"/>
          <w:rFonts w:hint="eastAsia" w:ascii="宋体" w:hAnsi="宋体" w:eastAsia="宋体" w:cs="宋体"/>
          <w:sz w:val="21"/>
          <w:szCs w:val="21"/>
        </w:rPr>
        <w:t>应以本表为准</w:t>
      </w:r>
      <w:r>
        <w:rPr>
          <w:rFonts w:hint="eastAsia" w:ascii="宋体" w:hAnsi="宋体" w:eastAsia="宋体" w:cs="宋体"/>
          <w:sz w:val="21"/>
          <w:szCs w:val="21"/>
        </w:rPr>
        <w:t>。</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Style w:val="9"/>
          <w:rFonts w:hint="default" w:ascii="Calibri" w:hAnsi="Calibri" w:cs="Calibri"/>
          <w:sz w:val="21"/>
          <w:szCs w:val="21"/>
        </w:rPr>
        <w:br w:type="textWrapping"/>
      </w:r>
      <w:r>
        <w:rPr>
          <w:rStyle w:val="9"/>
          <w:rFonts w:hint="eastAsia" w:ascii="宋体" w:hAnsi="宋体" w:eastAsia="宋体" w:cs="宋体"/>
          <w:sz w:val="21"/>
          <w:szCs w:val="21"/>
        </w:rPr>
        <w:t>二、技术和服务要求响应表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default" w:ascii="Calibri" w:hAnsi="Calibri" w:cs="Calibri"/>
          <w:sz w:val="21"/>
          <w:szCs w:val="21"/>
        </w:rPr>
        <w:br w:type="textWrapping"/>
      </w:r>
      <w:r>
        <w:rPr>
          <w:rStyle w:val="9"/>
          <w:rFonts w:hint="eastAsia" w:ascii="宋体" w:hAnsi="宋体" w:eastAsia="宋体" w:cs="宋体"/>
          <w:sz w:val="21"/>
          <w:szCs w:val="21"/>
        </w:rPr>
        <w:t>三、商务条件响应表</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eastAsia" w:ascii="宋体" w:hAnsi="宋体" w:eastAsia="宋体" w:cs="宋体"/>
                <w:sz w:val="21"/>
                <w:szCs w:val="21"/>
                <w:bdr w:val="none" w:color="auto" w:sz="0" w:space="0"/>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6"/>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pPr>
      <w:r>
        <w:rPr>
          <w:rFonts w:hint="eastAsia" w:ascii="宋体" w:hAnsi="宋体" w:eastAsia="宋体" w:cs="宋体"/>
          <w:sz w:val="21"/>
          <w:szCs w:val="21"/>
        </w:rPr>
        <w:t>※注意：</w:t>
      </w:r>
    </w:p>
    <w:p>
      <w:pPr>
        <w:pStyle w:val="6"/>
        <w:keepNext w:val="0"/>
        <w:keepLines w:val="0"/>
        <w:widowControl/>
        <w:suppressLineNumbers w:val="0"/>
      </w:pPr>
      <w:r>
        <w:rPr>
          <w:rFonts w:hint="eastAsia" w:ascii="宋体" w:hAnsi="宋体" w:eastAsia="宋体" w:cs="宋体"/>
          <w:sz w:val="21"/>
          <w:szCs w:val="21"/>
        </w:rPr>
        <w:t>1、本表应按照下列规定填写：</w:t>
      </w:r>
    </w:p>
    <w:p>
      <w:pPr>
        <w:pStyle w:val="6"/>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pPr>
    </w:p>
    <w:p>
      <w:pPr>
        <w:pStyle w:val="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6"/>
        <w:keepNext w:val="0"/>
        <w:keepLines w:val="0"/>
        <w:widowControl/>
        <w:suppressLineNumbers w:val="0"/>
        <w:jc w:val="center"/>
      </w:pPr>
      <w:r>
        <w:rPr>
          <w:rFonts w:hint="eastAsia" w:ascii="宋体" w:hAnsi="宋体" w:eastAsia="宋体" w:cs="宋体"/>
          <w:sz w:val="21"/>
          <w:szCs w:val="21"/>
        </w:rPr>
        <w:br w:type="textWrapping"/>
      </w:r>
      <w:r>
        <w:rPr>
          <w:rStyle w:val="9"/>
          <w:rFonts w:hint="eastAsia" w:ascii="宋体" w:hAnsi="宋体" w:eastAsia="宋体" w:cs="宋体"/>
          <w:sz w:val="21"/>
          <w:szCs w:val="21"/>
        </w:rPr>
        <w:t>四、投标人提交的其他资料（若有）</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jc w:val="center"/>
      </w:pPr>
      <w:r>
        <w:rPr>
          <w:rFonts w:hint="eastAsia" w:ascii="宋体" w:hAnsi="宋体" w:eastAsia="宋体" w:cs="宋体"/>
          <w:sz w:val="21"/>
          <w:szCs w:val="21"/>
        </w:rPr>
        <w:t>编制说明</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1、招标文件要求提交的除</w:t>
      </w:r>
      <w:r>
        <w:rPr>
          <w:rStyle w:val="9"/>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pPr>
      <w:r>
        <w:t>采购文件相关附件</w:t>
      </w:r>
    </w:p>
    <w:p>
      <w:pPr>
        <w:keepNext w:val="0"/>
        <w:keepLines w:val="0"/>
        <w:widowControl/>
        <w:suppressLineNumbers w:val="0"/>
        <w:jc w:val="left"/>
      </w:pPr>
      <w:r>
        <w:rPr>
          <w:rFonts w:hint="default" w:ascii="Calibri" w:hAnsi="Calibri" w:eastAsia="宋体" w:cs="Calibri"/>
          <w:spacing w:val="0"/>
          <w:kern w:val="0"/>
          <w:sz w:val="21"/>
          <w:szCs w:val="21"/>
          <w:lang w:val="en-US" w:eastAsia="zh-CN" w:bidi="ar"/>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pPr>
      <w:r>
        <w:rPr>
          <w:rFonts w:hint="default" w:ascii="Calibri" w:hAnsi="Calibri" w:cs="Calibri"/>
          <w:sz w:val="21"/>
          <w:szCs w:val="21"/>
        </w:rPr>
        <w:t> </w:t>
      </w:r>
    </w:p>
    <w:p>
      <w:pPr>
        <w:pStyle w:val="6"/>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3CBD14FB"/>
    <w:rsid w:val="3CBD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2022-11-14T13:53:00Z</dcterms:created>
  <dc:creator>骑着蜗牛上高速</dc:creator>
  <cp:lastModifiedBy>骑着蜗牛上高速</cp:lastModifiedBy>
  <dcterms:modified xsi:type="dcterms:W3CDTF">2022-11-14T13:55:41Z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CBDBC46FE63647E89CD3CE873BF3462F</vt:lpwstr>
  </property>
</Properties>
</file>