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  <w:bookmarkStart w:id="7" w:name="_GoBack"/>
      <w:bookmarkEnd w:id="7"/>
      <w:bookmarkStart w:id="0" w:name="OLE_LINK12"/>
      <w:bookmarkStart w:id="1" w:name="OLE_LINK11"/>
      <w:bookmarkStart w:id="2" w:name="OLE_LINK3"/>
      <w:bookmarkStart w:id="3" w:name="OLE_LINK6"/>
      <w:bookmarkStart w:id="4" w:name="OLE_LINK5"/>
      <w:bookmarkStart w:id="5" w:name="OLE_LINK1"/>
      <w:bookmarkStart w:id="6" w:name="OLE_LINK2"/>
    </w:p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</w:p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2261870</wp:posOffset>
                </wp:positionV>
                <wp:extent cx="6058535" cy="932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eastAsia="方正小标宋简体"/>
                                <w:spacing w:val="3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34"/>
                                <w:sz w:val="100"/>
                                <w:szCs w:val="100"/>
                              </w:rPr>
                              <w:t>泉州师范学院文件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25pt;margin-top:178.1pt;height:73.4pt;width:477.05pt;mso-position-horizontal-relative:page;mso-position-vertical-relative:page;z-index:251680768;mso-width-relative:page;mso-height-relative:page;" filled="f" stroked="f" coordsize="21600,21600" o:gfxdata="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iOUqTYAAAA&#10;DAEAAA8AAAAAAAAAAQAgAAAAIgAAAGRycy9kb3ducmV2LnhtbFBLAQIUABQAAAAIAIdO4kD9dOpH&#10;HQIAAB0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spacing w:before="0" w:beforeAutospacing="0" w:after="0" w:afterAutospacing="0"/>
                        <w:jc w:val="center"/>
                        <w:rPr>
                          <w:rFonts w:ascii="方正小标宋简体" w:eastAsia="方正小标宋简体"/>
                          <w:spacing w:val="34"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34"/>
                          <w:sz w:val="100"/>
                          <w:szCs w:val="100"/>
                        </w:rPr>
                        <w:t>泉州师范学院文件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</w:p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</w:p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</w:p>
    <w:p>
      <w:pPr>
        <w:spacing w:line="560" w:lineRule="exact"/>
        <w:jc w:val="both"/>
        <w:rPr>
          <w:rFonts w:hint="eastAsia" w:ascii="仿宋_GB2312" w:hAnsi="仿宋_GB2312" w:cs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  <w:t>泉师团〔2019〕</w:t>
      </w:r>
      <w:bookmarkEnd w:id="0"/>
      <w:bookmarkEnd w:id="1"/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  <w:t>4号</w:t>
      </w:r>
      <w:bookmarkEnd w:id="2"/>
      <w:bookmarkEnd w:id="3"/>
      <w:bookmarkEnd w:id="4"/>
      <w:bookmarkEnd w:id="5"/>
      <w:bookmarkEnd w:id="6"/>
    </w:p>
    <w:p>
      <w:pPr>
        <w:spacing w:line="560" w:lineRule="exact"/>
        <w:jc w:val="center"/>
        <w:rPr>
          <w:rFonts w:hint="eastAsia" w:ascii="仿宋_GB2312" w:hAnsi="仿宋_GB2312" w:cs="仿宋_GB2312"/>
          <w:kern w:val="0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4342130</wp:posOffset>
                </wp:positionV>
                <wp:extent cx="5800725" cy="0"/>
                <wp:effectExtent l="0" t="12700" r="9525" b="1587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4pt;margin-top:341.9pt;height:0pt;width:456.75pt;mso-position-horizontal-relative:page;mso-position-vertical-relative:page;z-index:251679744;mso-width-relative:page;mso-height-relative:page;" filled="f" stroked="t" coordsize="21600,21600" o:gfxdata="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DFo19cAAAAMAQAADwAAAAAAAAAB&#10;ACAAAAAiAAAAZHJzL2Rvd25yZXYueG1sUEsBAhQAFAAAAAgAh07iQCWuvnrYAQAAmwMAAA4AAAAA&#10;AAAAAQAgAAAAJgEAAGRycy9lMm9Eb2MueG1sUEsFBgAAAAAGAAYAWQEAAHA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宋体" w:hAns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泉州师范学院关于举办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届校园科技文化艺术节的通知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学院、机关各部（处、室）、各直属单位</w:t>
      </w:r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 w:cs="Times New Roman"/>
          <w:sz w:val="32"/>
          <w:szCs w:val="32"/>
        </w:rPr>
        <w:t>进一步</w:t>
      </w:r>
      <w:r>
        <w:rPr>
          <w:rFonts w:hint="eastAsia" w:ascii="仿宋_GB2312" w:hAnsi="仿宋" w:eastAsia="仿宋_GB2312"/>
          <w:sz w:val="32"/>
          <w:szCs w:val="32"/>
        </w:rPr>
        <w:t>推动校园科技文化艺术繁荣发展，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引导</w:t>
      </w:r>
      <w:r>
        <w:rPr>
          <w:rFonts w:hint="eastAsia" w:ascii="仿宋_GB2312" w:hAnsi="仿宋" w:eastAsia="仿宋_GB2312" w:cs="Times New Roman"/>
          <w:sz w:val="32"/>
          <w:szCs w:val="32"/>
        </w:rPr>
        <w:t>广大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青年</w:t>
      </w:r>
      <w:r>
        <w:rPr>
          <w:rFonts w:hint="eastAsia" w:ascii="仿宋_GB2312" w:hAnsi="仿宋" w:eastAsia="仿宋_GB2312" w:cs="Times New Roman"/>
          <w:sz w:val="32"/>
          <w:szCs w:val="32"/>
        </w:rPr>
        <w:t>学生树立远大理想、热爱伟大祖国、担当时代责任、勇于砥砺奋斗、练就过硬本领、锤炼品德修为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经研究，</w:t>
      </w:r>
      <w:r>
        <w:rPr>
          <w:rFonts w:hint="eastAsia" w:ascii="仿宋_GB2312" w:hAnsi="仿宋" w:eastAsia="仿宋_GB2312"/>
          <w:sz w:val="32"/>
          <w:szCs w:val="32"/>
        </w:rPr>
        <w:t>决定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2019年5月至12月</w:t>
      </w:r>
      <w:r>
        <w:rPr>
          <w:rFonts w:hint="eastAsia" w:ascii="仿宋_GB2312" w:hAnsi="仿宋" w:eastAsia="仿宋_GB2312"/>
          <w:sz w:val="32"/>
          <w:szCs w:val="32"/>
        </w:rPr>
        <w:t>举办第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届校园科技文化艺术节。现将有关事项通知如下：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深入学习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贯彻习近平新时代中国特色社会主义思想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党的十九大精神，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紧紧围绕隆重庆祝中华人民共和国成立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70周年、纪念五四运动100周年，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落实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校党委提出的“抓学风、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促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教风、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转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校风”工作部署，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努力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提高广大青年学生审美趣味、人文素养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科学精神和专业技能，持续推进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团学工作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“一学院一品牌”建设，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  <w:lang w:eastAsia="zh-CN"/>
        </w:rPr>
        <w:t>为学校推进“双一流”建设和“三步走”发展战略营造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良好的科技文化艺术氛围。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青春心向党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礼赞新时代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—1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为加强对校园科技文化艺术节活动的领导，协调好各项活动的开展，成立泉州师范学院第</w:t>
      </w:r>
      <w:r>
        <w:rPr>
          <w:rFonts w:ascii="仿宋_GB2312" w:hAnsi="仿宋" w:eastAsia="仿宋_GB2312"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32"/>
          <w:szCs w:val="32"/>
        </w:rPr>
        <w:t>届校园科技文化艺术节组委会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bCs/>
          <w:sz w:val="32"/>
          <w:szCs w:val="32"/>
        </w:rPr>
        <w:t>成员如下</w:t>
      </w:r>
      <w:r>
        <w:rPr>
          <w:rFonts w:ascii="仿宋_GB2312" w:hAnsi="仿宋" w:eastAsia="仿宋_GB2312"/>
          <w:bCs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</w:t>
      </w:r>
      <w:r>
        <w:rPr>
          <w:rFonts w:hint="eastAsia" w:ascii="仿宋_GB2312" w:hAnsi="仿宋" w:eastAsia="仿宋_GB2312"/>
          <w:spacing w:val="40"/>
          <w:sz w:val="32"/>
          <w:szCs w:val="32"/>
        </w:rPr>
        <w:t>主任委员</w:t>
      </w:r>
      <w:r>
        <w:rPr>
          <w:rFonts w:hint="eastAsia" w:ascii="仿宋_GB2312" w:hAnsi="仿宋" w:eastAsia="仿宋_GB2312"/>
          <w:sz w:val="32"/>
          <w:szCs w:val="32"/>
        </w:rPr>
        <w:t>: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</w:t>
      </w:r>
      <w:r>
        <w:rPr>
          <w:rFonts w:hint="eastAsia" w:ascii="仿宋_GB2312" w:hAnsi="仿宋" w:eastAsia="仿宋_GB2312"/>
          <w:sz w:val="32"/>
          <w:szCs w:val="32"/>
        </w:rPr>
        <w:t>副主任委员</w:t>
      </w:r>
      <w:r>
        <w:rPr>
          <w:rFonts w:ascii="仿宋_GB2312" w:hAnsi="仿宋" w:eastAsia="仿宋_GB2312"/>
          <w:sz w:val="32"/>
          <w:szCs w:val="32"/>
        </w:rPr>
        <w:t xml:space="preserve">: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陈亚兵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杨晓翔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</w:t>
      </w:r>
      <w:r>
        <w:rPr>
          <w:rFonts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员</w:t>
      </w:r>
      <w:r>
        <w:rPr>
          <w:rFonts w:ascii="仿宋_GB2312" w:hAnsi="仿宋" w:eastAsia="仿宋_GB2312"/>
          <w:sz w:val="32"/>
          <w:szCs w:val="32"/>
        </w:rPr>
        <w:t xml:space="preserve">: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苏天恩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李山宏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王泗水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锋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张惠典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戴聪杰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谢继存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董清海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刘显新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王丹丹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王勇卫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胡凌松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颜水发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陈晏辉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卢进民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李丽雪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江文元 </w:t>
      </w:r>
      <w:r>
        <w:rPr>
          <w:rFonts w:hint="eastAsia" w:ascii="仿宋_GB2312" w:hAnsi="仿宋" w:eastAsia="仿宋_GB2312"/>
          <w:sz w:val="32"/>
          <w:szCs w:val="32"/>
        </w:rPr>
        <w:t>蔡英卿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傅志雄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张玉武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陈一祥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蒋双霖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王宝山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颜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昶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苏国柱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雷宇飞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组委会下设秘书处负责具体实施工作。秘书处设在校团委，秘书长由刘显新兼任，成员由宣传部、教务处、研究生处、科研处、校团委等相关职能部门人员和各二级学院团委负责人组成。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五、活动要求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（一）高度重视，加强领导。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开展校园科技文化艺术节是落实立德树人这一根本任务的重要举措。各单位要充分认识活动对学生全面发展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健康成长的积极意义，认真组织，规范运作，不断推动各项活动的品牌化、项目化。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（二）广泛发动，扩大覆盖。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既要广泛动员广大师生积极参与各项活动，努力扩大青年学生的参与面和普及面。要充分发挥专业教师的专业学识优势在育人中的作用，拓展师生交流互动新方式、新渠道。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（三）加强宣传，营造氛围。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要充分利用广播、报纸、宣传栏、易班网、福建数字共青团、微博、微信等媒体营造良好的氛围，打造线上线下一体化宣传效果，扩大影响。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（四）厉行节约，反对浪费。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要严格按照有关规定，本着节俭办实事的原则，充分论证活动效果的实际需要，把好经费预算和经费使用的管理和监督关，坚决杜绝不必要的浪费。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8" w:leftChars="304" w:hanging="640" w:hangingChars="200"/>
        <w:jc w:val="left"/>
        <w:textAlignment w:val="auto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泉州师范学院第</w:t>
      </w:r>
      <w:r>
        <w:rPr>
          <w:rFonts w:ascii="仿宋_GB2312" w:hAnsi="仿宋" w:eastAsia="仿宋_GB2312"/>
          <w:spacing w:val="-6"/>
          <w:sz w:val="32"/>
          <w:szCs w:val="32"/>
        </w:rPr>
        <w:t>2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届校园科技文化艺术节活动安排表</w:t>
      </w:r>
      <w:r>
        <w:rPr>
          <w:rFonts w:ascii="仿宋_GB2312" w:hAnsi="仿宋" w:eastAsia="仿宋_GB2312"/>
          <w:spacing w:val="-6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泉州师范学院第2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届校园科技文化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艺术节活动安排表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（一）科技创新类</w:t>
      </w:r>
    </w:p>
    <w:tbl>
      <w:tblPr>
        <w:tblStyle w:val="9"/>
        <w:tblW w:w="9260" w:type="dxa"/>
        <w:jc w:val="center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616"/>
        <w:gridCol w:w="1616"/>
        <w:gridCol w:w="1919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承办单位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“科技之光”长廊展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5月—11月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科研处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戴聪杰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科技成果实物展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科研处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戴聪杰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大学生创新创业训练计划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-</w:t>
            </w:r>
            <w:r>
              <w:rPr>
                <w:rFonts w:ascii="仿宋_GB2312" w:hAnsi="仿宋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创新创业学院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陈火全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“创新、创意、创业”</w:t>
            </w:r>
            <w:r>
              <w:rPr>
                <w:rFonts w:ascii="仿宋_GB2312" w:hAnsi="仿宋" w:eastAsia="仿宋_GB2312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电子商务挑战赛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陈守仁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商学院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朱应开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大学生广告艺术大赛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文传学院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洪盈莹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数学建模竞赛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-6月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数计学院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王莲芳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电子设计大赛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物信学院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林端民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届“互联网</w:t>
            </w:r>
            <w:r>
              <w:rPr>
                <w:rFonts w:ascii="仿宋_GB2312" w:hAnsi="仿宋" w:eastAsia="仿宋_GB2312"/>
                <w:sz w:val="28"/>
                <w:szCs w:val="28"/>
              </w:rPr>
              <w:t>+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”大学生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创新创业大赛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创新创业学院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陈火全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挑战杯”大学生创业计划大赛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-</w:t>
            </w:r>
            <w:r>
              <w:rPr>
                <w:rFonts w:ascii="仿宋_GB2312" w:hAnsi="仿宋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黄丹琳</w:t>
            </w: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）学术讲座类</w:t>
      </w:r>
    </w:p>
    <w:tbl>
      <w:tblPr>
        <w:tblStyle w:val="9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617"/>
        <w:gridCol w:w="1636"/>
        <w:gridCol w:w="1861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承办单位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泉州湾大讲堂系列讲座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宣传部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李山宏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“求索”讲坛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科研处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戴聪杰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“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校聘高端人才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”系列讲座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校团委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黄丹琳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青马工程培训班系列讲座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章国中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“新时代，青年说”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——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与信仰对话系列讲座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提高学生“三率”系列讲座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温陵讲坛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9月-12月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文传学院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王勇卫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人文讲堂系列讲座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物信学院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陈晏辉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学而讲堂系列讲座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教科学院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陈一祥</w:t>
            </w:r>
          </w:p>
        </w:tc>
      </w:tr>
    </w:tbl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）文化艺术类</w:t>
      </w:r>
    </w:p>
    <w:tbl>
      <w:tblPr>
        <w:tblStyle w:val="9"/>
        <w:tblW w:w="9103" w:type="dxa"/>
        <w:jc w:val="center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585"/>
        <w:gridCol w:w="1590"/>
        <w:gridCol w:w="192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承办单位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艺术节开幕式暨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庆祝新中国成立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70周年红歌会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音舞学院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刘显新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高雅艺术进校园系列活动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6—11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宣传部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黄国波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年校园辩论赛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中华传统文化百部经典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推广活动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0"/>
                <w:tab w:val="center" w:pos="8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图书馆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黄丹琳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吴绮云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“我和我的祖国”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校园十佳歌手赛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校团委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黄丹琳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  <w:t>中华经典诗文朗诵会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  <w:t>校语委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  <w:t>王勇卫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</w:rPr>
              <w:t>“丝路师语”外文活动月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</w:rPr>
              <w:t>外语学院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</w:rPr>
              <w:t>陈奕希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“与经典相伴”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文化育人系列活动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文传学院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陈燕红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“绚丽青春，创意无限”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——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纺服时尚节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纺服学院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聂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“青芒”融媒体校园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网络推广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教科学院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林翠玲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助力海丝文化建设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——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文艺志愿服务系列活动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音舞学院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“我和泉师有个约会”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——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欢乐校园创意跑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-12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体育学院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陈美婧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社团精品活动月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校团委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黄丹琳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2019级新生“感恩于心，知恩于行”主题书信征文活动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林丽玲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“迎新生、庆国庆”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文艺晚会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音舞学院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刘显新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“我与泉师的故事”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微拍大赛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校学生会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冯晶晶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“金话筒”主持人大赛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教科学院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林翠玲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校园好舞蹈大赛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校园科技文化艺术节闭幕式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音舞学院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刘显新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王丹丹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各项活动项目具体方案另行通知。</w:t>
      </w: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0" w:firstLineChars="100"/>
        <w:rPr>
          <w:rFonts w:hint="eastAsia" w:ascii="仿宋_GB2312" w:hAnsi="Calibri" w:eastAsia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5467350" cy="635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2.4pt;height:0.05pt;width:430.5pt;z-index:251670528;mso-width-relative:page;mso-height-relative:page;" filled="f" stroked="t" coordsize="21600,21600" o:gfxdata="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te010gAAAAUBAAAPAAAAAAAAAAEAIAAAACIAAABkcnMvZG93bnJldi54&#10;bWxQSwECFAAUAAAACACHTuJAQKhk9scBAACEAwAADgAAAAAAAAABACAAAAAhAQAAZHJzL2Uyb0Rv&#10;Yy54bWxQSwUGAAAAAAYABgBZAQAAW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325755</wp:posOffset>
                </wp:positionV>
                <wp:extent cx="5467350" cy="635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25.65pt;height:0.05pt;width:430.5pt;z-index:251669504;mso-width-relative:page;mso-height-relative:page;" filled="f" stroked="t" coordsize="21600,21600" o:gfxdata="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hf1WNQAAAAHAQAADwAAAAAAAAABACAAAAAiAAAAZHJzL2Rvd25yZXYu&#10;eG1sUEsBAhQAFAAAAAgAh07iQDdbYm/GAQAAhAMAAA4AAAAAAAAAAQAgAAAAIwEAAGRycy9lMm9E&#10;b2MueG1sUEsFBgAAAAAGAAYAWQEAAF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Times New Roman"/>
          <w:sz w:val="28"/>
          <w:szCs w:val="28"/>
        </w:rPr>
        <w:t>泉州师范学院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党政办公室</w:t>
      </w:r>
      <w:r>
        <w:rPr>
          <w:rFonts w:hint="eastAsia" w:ascii="仿宋_GB2312" w:hAnsi="仿宋" w:eastAsia="仿宋_GB2312" w:cs="Times New Roman"/>
          <w:sz w:val="28"/>
          <w:szCs w:val="28"/>
        </w:rPr>
        <w:t xml:space="preserve">          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sz w:val="28"/>
          <w:szCs w:val="28"/>
        </w:rPr>
        <w:t xml:space="preserve"> 201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z w:val="28"/>
          <w:szCs w:val="28"/>
        </w:rPr>
        <w:t>年5月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22日</w:t>
      </w:r>
      <w:r>
        <w:rPr>
          <w:rFonts w:hint="eastAsia" w:ascii="仿宋_GB2312" w:hAnsi="仿宋" w:eastAsia="仿宋_GB2312" w:cs="Times New Roman"/>
          <w:sz w:val="28"/>
          <w:szCs w:val="28"/>
        </w:rPr>
        <w:t>印发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- 10 -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B"/>
    <w:rsid w:val="00014B28"/>
    <w:rsid w:val="00020B48"/>
    <w:rsid w:val="00024B0C"/>
    <w:rsid w:val="0004267C"/>
    <w:rsid w:val="00044C1B"/>
    <w:rsid w:val="00045407"/>
    <w:rsid w:val="000455F5"/>
    <w:rsid w:val="00075268"/>
    <w:rsid w:val="00094590"/>
    <w:rsid w:val="000B119A"/>
    <w:rsid w:val="000E2920"/>
    <w:rsid w:val="00115DAF"/>
    <w:rsid w:val="0012292A"/>
    <w:rsid w:val="00144A98"/>
    <w:rsid w:val="00161662"/>
    <w:rsid w:val="00162B20"/>
    <w:rsid w:val="00170AA9"/>
    <w:rsid w:val="001954AF"/>
    <w:rsid w:val="001975D2"/>
    <w:rsid w:val="00204AF0"/>
    <w:rsid w:val="002A16FA"/>
    <w:rsid w:val="002A5241"/>
    <w:rsid w:val="002B12A7"/>
    <w:rsid w:val="002D02C7"/>
    <w:rsid w:val="002E39A1"/>
    <w:rsid w:val="0030026E"/>
    <w:rsid w:val="00306651"/>
    <w:rsid w:val="00316143"/>
    <w:rsid w:val="00331A2F"/>
    <w:rsid w:val="0037670D"/>
    <w:rsid w:val="003E7ED2"/>
    <w:rsid w:val="00401936"/>
    <w:rsid w:val="00425D9D"/>
    <w:rsid w:val="0043326C"/>
    <w:rsid w:val="00435F09"/>
    <w:rsid w:val="00453CAA"/>
    <w:rsid w:val="0046571A"/>
    <w:rsid w:val="004A26C2"/>
    <w:rsid w:val="004B60B9"/>
    <w:rsid w:val="004B70D9"/>
    <w:rsid w:val="004C7A44"/>
    <w:rsid w:val="004D1F93"/>
    <w:rsid w:val="004D2525"/>
    <w:rsid w:val="004D332C"/>
    <w:rsid w:val="00526A99"/>
    <w:rsid w:val="00533E60"/>
    <w:rsid w:val="00551DF0"/>
    <w:rsid w:val="00555E76"/>
    <w:rsid w:val="0056664B"/>
    <w:rsid w:val="005756CB"/>
    <w:rsid w:val="00595E7D"/>
    <w:rsid w:val="005A2DE8"/>
    <w:rsid w:val="005E68C4"/>
    <w:rsid w:val="0060095D"/>
    <w:rsid w:val="00620FAF"/>
    <w:rsid w:val="00622256"/>
    <w:rsid w:val="006422D3"/>
    <w:rsid w:val="00695898"/>
    <w:rsid w:val="006A1B03"/>
    <w:rsid w:val="006B3B08"/>
    <w:rsid w:val="006E7EE3"/>
    <w:rsid w:val="006F5679"/>
    <w:rsid w:val="00747C66"/>
    <w:rsid w:val="00777093"/>
    <w:rsid w:val="00787230"/>
    <w:rsid w:val="00790C2C"/>
    <w:rsid w:val="007B0546"/>
    <w:rsid w:val="007B07E3"/>
    <w:rsid w:val="007B17F2"/>
    <w:rsid w:val="007B3BDE"/>
    <w:rsid w:val="007B4A56"/>
    <w:rsid w:val="007F1D0C"/>
    <w:rsid w:val="007F3180"/>
    <w:rsid w:val="00817B4C"/>
    <w:rsid w:val="00842A45"/>
    <w:rsid w:val="00845B69"/>
    <w:rsid w:val="008506A6"/>
    <w:rsid w:val="008570FA"/>
    <w:rsid w:val="008602D9"/>
    <w:rsid w:val="00865960"/>
    <w:rsid w:val="008675CA"/>
    <w:rsid w:val="00871963"/>
    <w:rsid w:val="00871D40"/>
    <w:rsid w:val="00876978"/>
    <w:rsid w:val="008924B2"/>
    <w:rsid w:val="008C4093"/>
    <w:rsid w:val="008D4005"/>
    <w:rsid w:val="00915DA2"/>
    <w:rsid w:val="00950093"/>
    <w:rsid w:val="009A3D80"/>
    <w:rsid w:val="009B56A9"/>
    <w:rsid w:val="009B7B18"/>
    <w:rsid w:val="009C2648"/>
    <w:rsid w:val="009D4388"/>
    <w:rsid w:val="00A124F7"/>
    <w:rsid w:val="00A2439A"/>
    <w:rsid w:val="00A34FD0"/>
    <w:rsid w:val="00A52616"/>
    <w:rsid w:val="00A60E1B"/>
    <w:rsid w:val="00AE7518"/>
    <w:rsid w:val="00B43730"/>
    <w:rsid w:val="00B50494"/>
    <w:rsid w:val="00B513DD"/>
    <w:rsid w:val="00B7657F"/>
    <w:rsid w:val="00BB55FC"/>
    <w:rsid w:val="00BC3F61"/>
    <w:rsid w:val="00BE29F8"/>
    <w:rsid w:val="00BE64C0"/>
    <w:rsid w:val="00BF5508"/>
    <w:rsid w:val="00C048DD"/>
    <w:rsid w:val="00C23985"/>
    <w:rsid w:val="00C4659F"/>
    <w:rsid w:val="00C574A1"/>
    <w:rsid w:val="00C76D87"/>
    <w:rsid w:val="00CA6636"/>
    <w:rsid w:val="00CC1936"/>
    <w:rsid w:val="00CC2F70"/>
    <w:rsid w:val="00D34A54"/>
    <w:rsid w:val="00D51EA7"/>
    <w:rsid w:val="00DD086E"/>
    <w:rsid w:val="00E145F9"/>
    <w:rsid w:val="00E27EB5"/>
    <w:rsid w:val="00E31185"/>
    <w:rsid w:val="00E53A6E"/>
    <w:rsid w:val="00E608A4"/>
    <w:rsid w:val="00E64F8F"/>
    <w:rsid w:val="00E8274D"/>
    <w:rsid w:val="00E91BD5"/>
    <w:rsid w:val="00EB65DC"/>
    <w:rsid w:val="00EB79CB"/>
    <w:rsid w:val="00EC5B52"/>
    <w:rsid w:val="00EC753E"/>
    <w:rsid w:val="00EE70BF"/>
    <w:rsid w:val="00F16F92"/>
    <w:rsid w:val="00F2741A"/>
    <w:rsid w:val="00F34965"/>
    <w:rsid w:val="00F534B0"/>
    <w:rsid w:val="00F64F6B"/>
    <w:rsid w:val="00F65EDD"/>
    <w:rsid w:val="00F73911"/>
    <w:rsid w:val="00F85224"/>
    <w:rsid w:val="00F90E94"/>
    <w:rsid w:val="00FC02A5"/>
    <w:rsid w:val="00FE47F0"/>
    <w:rsid w:val="00FF789E"/>
    <w:rsid w:val="09AC4334"/>
    <w:rsid w:val="0BAF380D"/>
    <w:rsid w:val="0BFD2275"/>
    <w:rsid w:val="102B583A"/>
    <w:rsid w:val="12F039D4"/>
    <w:rsid w:val="19661837"/>
    <w:rsid w:val="1A933950"/>
    <w:rsid w:val="21AD779E"/>
    <w:rsid w:val="2C7F361E"/>
    <w:rsid w:val="3074278C"/>
    <w:rsid w:val="32B833EE"/>
    <w:rsid w:val="37115D48"/>
    <w:rsid w:val="3BE23953"/>
    <w:rsid w:val="3CA71B16"/>
    <w:rsid w:val="3E705571"/>
    <w:rsid w:val="3F040523"/>
    <w:rsid w:val="3F5331E4"/>
    <w:rsid w:val="40C64E04"/>
    <w:rsid w:val="426A21AB"/>
    <w:rsid w:val="47D26C1A"/>
    <w:rsid w:val="4A032B78"/>
    <w:rsid w:val="4AE34E4C"/>
    <w:rsid w:val="4C23493B"/>
    <w:rsid w:val="4EF9505D"/>
    <w:rsid w:val="51406D07"/>
    <w:rsid w:val="55395E5C"/>
    <w:rsid w:val="5A834DB9"/>
    <w:rsid w:val="62295E0F"/>
    <w:rsid w:val="63485237"/>
    <w:rsid w:val="6589530A"/>
    <w:rsid w:val="679E5B53"/>
    <w:rsid w:val="6804282E"/>
    <w:rsid w:val="68E96DFE"/>
    <w:rsid w:val="6A0D1402"/>
    <w:rsid w:val="6ABA3813"/>
    <w:rsid w:val="6BC54846"/>
    <w:rsid w:val="6D7B0391"/>
    <w:rsid w:val="76017C43"/>
    <w:rsid w:val="7B4E7A48"/>
    <w:rsid w:val="7C1F13CA"/>
    <w:rsid w:val="7EC27A2E"/>
    <w:rsid w:val="7FF3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rPr>
      <w:rFonts w:eastAsia="仿宋_GB2312"/>
      <w:kern w:val="0"/>
      <w:sz w:val="20"/>
      <w:szCs w:val="20"/>
      <w:u w:val="single"/>
    </w:r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0"/>
      <w:szCs w:val="20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20"/>
      <w:szCs w:val="20"/>
    </w:rPr>
  </w:style>
  <w:style w:type="paragraph" w:styleId="7">
    <w:name w:val="HTML Preformatted"/>
    <w:basedOn w:val="1"/>
    <w:link w:val="19"/>
    <w:qFormat/>
    <w:uiPriority w:val="99"/>
    <w:pPr>
      <w:jc w:val="left"/>
    </w:pPr>
    <w:rPr>
      <w:rFonts w:ascii="Courier New" w:hAnsi="Courier New"/>
      <w:kern w:val="0"/>
      <w:sz w:val="20"/>
      <w:szCs w:val="20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 Char"/>
    <w:basedOn w:val="10"/>
    <w:link w:val="2"/>
    <w:qFormat/>
    <w:locked/>
    <w:uiPriority w:val="99"/>
    <w:rPr>
      <w:rFonts w:ascii="Times New Roman" w:hAnsi="Times New Roman" w:eastAsia="仿宋_GB2312"/>
      <w:kern w:val="0"/>
      <w:sz w:val="20"/>
      <w:u w:val="single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imes New Roman" w:hAnsi="Times New Roman" w:eastAsia="宋体"/>
      <w:kern w:val="0"/>
      <w:sz w:val="20"/>
    </w:rPr>
  </w:style>
  <w:style w:type="character" w:customStyle="1" w:styleId="16">
    <w:name w:val="页眉 Char"/>
    <w:basedOn w:val="10"/>
    <w:link w:val="6"/>
    <w:qFormat/>
    <w:locked/>
    <w:uiPriority w:val="99"/>
    <w:rPr>
      <w:rFonts w:ascii="Times New Roman" w:hAnsi="Times New Roman" w:eastAsia="宋体"/>
      <w:kern w:val="0"/>
      <w:sz w:val="20"/>
    </w:rPr>
  </w:style>
  <w:style w:type="paragraph" w:customStyle="1" w:styleId="17">
    <w:name w:val="Char Char1 Char Char Char Char Char Char Char"/>
    <w:basedOn w:val="1"/>
    <w:qFormat/>
    <w:uiPriority w:val="99"/>
  </w:style>
  <w:style w:type="paragraph" w:customStyle="1" w:styleId="18">
    <w:name w:val="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9">
    <w:name w:val="HTML 预设格式 Char"/>
    <w:basedOn w:val="10"/>
    <w:link w:val="7"/>
    <w:qFormat/>
    <w:locked/>
    <w:uiPriority w:val="99"/>
    <w:rPr>
      <w:rFonts w:ascii="Courier New" w:hAnsi="Courier New" w:eastAsia="宋体"/>
      <w:sz w:val="20"/>
    </w:rPr>
  </w:style>
  <w:style w:type="paragraph" w:customStyle="1" w:styleId="20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21">
    <w:name w:val="批注框文本 Char"/>
    <w:basedOn w:val="10"/>
    <w:link w:val="4"/>
    <w:semiHidden/>
    <w:qFormat/>
    <w:locked/>
    <w:uiPriority w:val="99"/>
    <w:rPr>
      <w:rFonts w:ascii="Times New Roman" w:hAnsi="Times New Roman"/>
      <w:sz w:val="18"/>
    </w:rPr>
  </w:style>
  <w:style w:type="character" w:customStyle="1" w:styleId="22">
    <w:name w:val="日期 Char"/>
    <w:basedOn w:val="10"/>
    <w:link w:val="3"/>
    <w:semiHidden/>
    <w:qFormat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2016</Words>
  <Characters>2103</Characters>
  <Lines>42</Lines>
  <Paragraphs>11</Paragraphs>
  <TotalTime>2</TotalTime>
  <ScaleCrop>false</ScaleCrop>
  <LinksUpToDate>false</LinksUpToDate>
  <CharactersWithSpaces>2294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2018-04-17T02:00:00Z</dcterms:created>
  <dc:creator>lenovo</dc:creator>
  <cp:lastModifiedBy>lenovo</cp:lastModifiedBy>
  <cp:lastPrinted>2019-05-22T07:37:00Z</cp:lastPrinted>
  <dcterms:modified xsi:type="dcterms:W3CDTF">2019-05-22T10:05:47Z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