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lang w:val="en-US" w:eastAsia="zh-CN"/>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ascii="宋体" w:hAnsi="宋体"/>
          <w:color w:val="FF0000"/>
          <w:w w:val="80"/>
          <w:sz w:val="120"/>
        </w:rPr>
        <w:pict>
          <v:shape id="_x0000_s1026" o:spid="_x0000_s1026" o:spt="175" type="#_x0000_t175" style="position:absolute;left:0pt;margin-left:-9.65pt;margin-top:11.1pt;height:61.5pt;width:437.9pt;z-index:251686912;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pPr>
        <w:spacing w:line="800" w:lineRule="exact"/>
      </w:pPr>
    </w:p>
    <w:p>
      <w:pPr>
        <w:spacing w:line="800" w:lineRule="exact"/>
        <w:jc w:val="center"/>
        <w:rPr>
          <w:sz w:val="32"/>
          <w:szCs w:val="32"/>
        </w:rPr>
      </w:pPr>
      <w:r>
        <w:rPr>
          <w:rFonts w:hint="eastAsia" w:ascii="仿宋_GB2312" w:hAnsi="仿宋" w:eastAsia="仿宋_GB2312"/>
          <w:sz w:val="32"/>
          <w:szCs w:val="32"/>
        </w:rPr>
        <w:t>团泉师委〔</w:t>
      </w:r>
      <w:r>
        <w:rPr>
          <w:rFonts w:ascii="仿宋_GB2312" w:hAnsi="仿宋" w:eastAsia="仿宋_GB2312"/>
          <w:sz w:val="32"/>
          <w:szCs w:val="32"/>
        </w:rPr>
        <w:t>201</w:t>
      </w:r>
      <w:r>
        <w:rPr>
          <w:rFonts w:hint="eastAsia" w:ascii="仿宋_GB2312" w:hAnsi="仿宋" w:eastAsia="仿宋_GB2312"/>
          <w:sz w:val="32"/>
          <w:szCs w:val="32"/>
        </w:rPr>
        <w:t>8〕</w:t>
      </w:r>
      <w:r>
        <w:rPr>
          <w:rFonts w:hint="eastAsia" w:ascii="仿宋_GB2312" w:hAnsi="仿宋" w:eastAsia="仿宋_GB2312"/>
          <w:sz w:val="32"/>
          <w:szCs w:val="32"/>
          <w:lang w:val="en-US" w:eastAsia="zh-CN"/>
        </w:rPr>
        <w:t>34</w:t>
      </w:r>
      <w:r>
        <w:rPr>
          <w:rFonts w:hint="eastAsia" w:ascii="仿宋_GB2312" w:hAnsi="仿宋" w:eastAsia="仿宋_GB2312"/>
          <w:sz w:val="32"/>
          <w:szCs w:val="32"/>
        </w:rPr>
        <w:t>号</w:t>
      </w:r>
    </w:p>
    <w:p>
      <w:r>
        <w:rPr>
          <w:sz w:val="32"/>
        </w:rPr>
        <mc:AlternateContent>
          <mc:Choice Requires="wps">
            <w:drawing>
              <wp:anchor distT="0" distB="0" distL="114300" distR="114300" simplePos="0" relativeHeight="251688960" behindDoc="0" locked="0" layoutInCell="1" allowOverlap="1">
                <wp:simplePos x="0" y="0"/>
                <wp:positionH relativeFrom="column">
                  <wp:posOffset>-135255</wp:posOffset>
                </wp:positionH>
                <wp:positionV relativeFrom="paragraph">
                  <wp:posOffset>42545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线 54" o:spid="_x0000_s1026" o:spt="20" style="position:absolute;left:0pt;margin-left:-10.65pt;margin-top:3.35pt;height:0.05pt;width:442.15pt;z-index:251688960;mso-width-relative:page;mso-height-relative:page;" filled="f" stroked="t" coordsize="21600,21600" o:gfxdata="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18jqNkAAAAHAQAADwAAAAAAAAABACAAAAAi&#10;AAAAZHJzL2Rvd25yZXYueG1sUEsBAhQAFAAAAAgAh07iQBk8iDXQAQAAlAMAAA4AAAAAAAAAAQAg&#10;AAAAKAEAAGRycy9lMm9Eb2MueG1sUEsFBgAAAAAGAAYAWQEAAGoFAAAAAA==&#10;">
                <v:fill on="f" focussize="0,0"/>
                <v:stroke weight="3pt" color="#FF0000" joinstyle="round"/>
                <v:imagedata o:title=""/>
                <o:lock v:ext="edit" aspectratio="f"/>
              </v:line>
            </w:pict>
          </mc:Fallback>
        </mc:AlternateContent>
      </w:r>
    </w:p>
    <w:p>
      <w:pPr>
        <w:spacing w:line="560" w:lineRule="exact"/>
        <w:rPr>
          <w:rFonts w:ascii="方正小标宋简体" w:hAnsi="方正小标宋简体" w:eastAsia="方正小标宋简体" w:cs="方正小标宋简体"/>
          <w:bCs/>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共青团泉州师范学院委员会关于开展</w:t>
      </w:r>
    </w:p>
    <w:p>
      <w:pPr>
        <w:spacing w:line="560" w:lineRule="exact"/>
        <w:jc w:val="center"/>
        <w:rPr>
          <w:rFonts w:ascii="方正小标宋简体" w:hAnsi="方正小标宋简体" w:eastAsia="方正小标宋简体" w:cs="方正小标宋简体"/>
          <w:bCs/>
          <w:spacing w:val="-11"/>
          <w:sz w:val="44"/>
          <w:szCs w:val="44"/>
        </w:rPr>
      </w:pPr>
      <w:bookmarkStart w:id="0" w:name="_GoBack"/>
      <w:r>
        <w:rPr>
          <w:rFonts w:hint="eastAsia" w:ascii="方正小标宋简体" w:hAnsi="方正小标宋简体" w:eastAsia="方正小标宋简体" w:cs="方正小标宋简体"/>
          <w:bCs/>
          <w:spacing w:val="-11"/>
          <w:sz w:val="44"/>
          <w:szCs w:val="44"/>
        </w:rPr>
        <w:t>“</w:t>
      </w:r>
      <w:r>
        <w:rPr>
          <w:rFonts w:hint="eastAsia" w:ascii="方正小标宋简体" w:hAnsi="方正小标宋简体" w:eastAsia="方正小标宋简体" w:cs="方正小标宋简体"/>
          <w:bCs/>
          <w:spacing w:val="-11"/>
          <w:sz w:val="44"/>
          <w:szCs w:val="44"/>
          <w:lang w:eastAsia="zh-CN"/>
        </w:rPr>
        <w:t>健康青春</w:t>
      </w:r>
      <w:r>
        <w:rPr>
          <w:rFonts w:hint="eastAsia" w:ascii="方正小标宋简体" w:hAnsi="方正小标宋简体" w:eastAsia="方正小标宋简体" w:cs="方正小标宋简体"/>
          <w:bCs/>
          <w:spacing w:val="-11"/>
          <w:sz w:val="44"/>
          <w:szCs w:val="44"/>
          <w:lang w:val="en-US" w:eastAsia="zh-CN"/>
        </w:rPr>
        <w:t xml:space="preserve"> 美好人生</w:t>
      </w:r>
      <w:r>
        <w:rPr>
          <w:rFonts w:hint="eastAsia" w:ascii="方正小标宋简体" w:hAnsi="方正小标宋简体" w:eastAsia="方正小标宋简体" w:cs="方正小标宋简体"/>
          <w:bCs/>
          <w:spacing w:val="-11"/>
          <w:sz w:val="44"/>
          <w:szCs w:val="44"/>
        </w:rPr>
        <w:t>”团日活动的通知</w:t>
      </w:r>
    </w:p>
    <w:bookmarkEnd w:id="0"/>
    <w:p>
      <w:pPr>
        <w:spacing w:line="560" w:lineRule="exact"/>
        <w:jc w:val="center"/>
        <w:rPr>
          <w:rFonts w:ascii="方正小标宋简体" w:hAnsi="方正小标宋简体" w:eastAsia="方正小标宋简体" w:cs="方正小标宋简体"/>
          <w:bCs/>
          <w:spacing w:val="-11"/>
          <w:sz w:val="44"/>
          <w:szCs w:val="44"/>
        </w:rPr>
      </w:pPr>
    </w:p>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各二级学院团委：</w:t>
      </w:r>
    </w:p>
    <w:p>
      <w:pPr>
        <w:pStyle w:val="7"/>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为</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进一步</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推进健康中国建设的总体要求</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，培养和造就德智体美劳全面发展的社会主义建设者和接班人，共建文明、安全、健康、稳定的优良校风，</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校团委决定在全校范围内开展以</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健康青春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美好人生</w:t>
      </w:r>
      <w:r>
        <w:rPr>
          <w:rFonts w:hint="eastAsia" w:ascii="仿宋_GB2312" w:hAnsi="仿宋_GB2312" w:eastAsia="仿宋_GB2312" w:cs="仿宋_GB2312"/>
          <w:b w:val="0"/>
          <w:bCs w:val="0"/>
          <w:color w:val="000000" w:themeColor="text1"/>
          <w:sz w:val="32"/>
          <w:szCs w:val="32"/>
          <w14:textFill>
            <w14:solidFill>
              <w14:schemeClr w14:val="tx1"/>
            </w14:solidFill>
          </w14:textFill>
        </w:rPr>
        <w:t>”为主题的团日活动，面</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向</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团员青年开展</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普及</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食品安全知识，进一步在团员青年中倡导绿色健康生活方式，加强体育运动锻炼，自觉抵制外卖食品，增强食品安全防范意识，提高环保意识，拒绝“白色污染”；紧密结合我国2018年第</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30个</w:t>
      </w:r>
      <w:r>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t>国际禁毒日“健康人生、绿色无毒”的宣传主题</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和</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12月1日第31个“世界艾滋病日”“主动检测，知艾防艾，共享健康”（英文主题为“Know your status”，知道你的感染状况）的宣传主题，开展禁毒防艾宣传教育</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提升青年学生防艾、抗艾、识毒、防毒、拒毒的能力，</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倡导共担</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安全</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责任、共享健康权利、共建健康中国，传递青春正能量。</w:t>
      </w:r>
      <w:r>
        <w:rPr>
          <w:rFonts w:hint="eastAsia" w:ascii="仿宋_GB2312" w:hAnsi="仿宋_GB2312" w:eastAsia="仿宋_GB2312" w:cs="仿宋_GB2312"/>
          <w:b w:val="0"/>
          <w:bCs w:val="0"/>
          <w:color w:val="000000" w:themeColor="text1"/>
          <w:sz w:val="32"/>
          <w:szCs w:val="32"/>
          <w14:textFill>
            <w14:solidFill>
              <w14:schemeClr w14:val="tx1"/>
            </w14:solidFill>
          </w14:textFill>
        </w:rPr>
        <w:t>现将有关事项通知如下：</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黑体" w:hAnsi="黑体" w:eastAsia="黑体" w:cs="黑体"/>
          <w:color w:val="auto"/>
          <w:kern w:val="0"/>
          <w:sz w:val="32"/>
          <w:szCs w:val="32"/>
        </w:rPr>
      </w:pPr>
      <w:r>
        <w:rPr>
          <w:rFonts w:hint="eastAsia" w:ascii="黑体" w:hAnsi="黑体" w:eastAsia="黑体" w:cs="黑体"/>
          <w:kern w:val="0"/>
          <w:sz w:val="32"/>
          <w:szCs w:val="32"/>
        </w:rPr>
        <w:t>一、活动安排</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1.第一阶段</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kern w:val="0"/>
          <w:sz w:val="32"/>
          <w:szCs w:val="32"/>
        </w:rPr>
        <w:t>：校团委公布实施方案，各二级学院择优推荐2-3个团支部参加校级评比并将报名表上交到校团委组织部；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2.第二阶段（</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日）：由校团委组织部组成评比小组,于</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 xml:space="preserve">日（周日晚）分批到各二级学院进行团日活动现场评比；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3.第三阶段（</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日）：各二级学院将各团支部的开展情况汇总材料上交到校团委组织部，参与团日活动的后期综合评比；</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4.第四阶段（</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日）：校团委组织部依据团日活动后期评分表评选出一等奖、二等奖、三等奖若干。</w:t>
      </w:r>
    </w:p>
    <w:p>
      <w:pPr>
        <w:keepNext w:val="0"/>
        <w:keepLines w:val="0"/>
        <w:pageBreakBefore w:val="0"/>
        <w:widowControl/>
        <w:kinsoku/>
        <w:wordWrap/>
        <w:overflowPunct/>
        <w:topLinePunct w:val="0"/>
        <w:autoSpaceDE/>
        <w:autoSpaceDN/>
        <w:bidi w:val="0"/>
        <w:adjustRightInd/>
        <w:snapToGrid/>
        <w:spacing w:line="520" w:lineRule="exact"/>
        <w:ind w:firstLine="627" w:firstLineChars="196"/>
        <w:jc w:val="both"/>
        <w:textAlignment w:val="auto"/>
        <w:rPr>
          <w:rFonts w:ascii="黑体" w:hAnsi="黑体" w:eastAsia="黑体" w:cs="黑体"/>
          <w:kern w:val="0"/>
          <w:sz w:val="32"/>
          <w:szCs w:val="32"/>
        </w:rPr>
      </w:pPr>
      <w:r>
        <w:rPr>
          <w:rFonts w:hint="eastAsia" w:ascii="黑体" w:hAnsi="黑体" w:eastAsia="黑体" w:cs="黑体"/>
          <w:kern w:val="0"/>
          <w:sz w:val="32"/>
          <w:szCs w:val="32"/>
        </w:rPr>
        <w:t>二、活动要求</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1.活动</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b w:val="0"/>
          <w:bCs w:val="0"/>
          <w:kern w:val="0"/>
          <w:sz w:val="32"/>
          <w:szCs w:val="32"/>
          <w:lang w:eastAsia="zh-CN"/>
        </w:rPr>
        <w:t>食品安全和禁毒防艾主要内容，</w:t>
      </w:r>
      <w:r>
        <w:rPr>
          <w:rFonts w:hint="eastAsia" w:ascii="仿宋_GB2312" w:hAnsi="仿宋_GB2312" w:eastAsia="仿宋_GB2312" w:cs="仿宋_GB2312"/>
          <w:kern w:val="0"/>
          <w:sz w:val="32"/>
          <w:szCs w:val="32"/>
        </w:rPr>
        <w:t>切合主题，形式力求新颖多元，</w:t>
      </w:r>
      <w:r>
        <w:rPr>
          <w:rFonts w:hint="eastAsia" w:ascii="仿宋_GB2312" w:hAnsi="仿宋_GB2312" w:eastAsia="仿宋_GB2312" w:cs="仿宋_GB2312"/>
          <w:kern w:val="0"/>
          <w:sz w:val="32"/>
          <w:szCs w:val="32"/>
          <w:lang w:eastAsia="zh-CN"/>
        </w:rPr>
        <w:t>注重常识宣传学习</w:t>
      </w:r>
      <w:r>
        <w:rPr>
          <w:rFonts w:hint="eastAsia" w:ascii="仿宋_GB2312" w:hAnsi="仿宋_GB2312" w:eastAsia="仿宋_GB2312" w:cs="仿宋_GB2312"/>
          <w:kern w:val="0"/>
          <w:sz w:val="32"/>
          <w:szCs w:val="32"/>
        </w:rPr>
        <w:t xml:space="preserve">，巧妙运用新媒体力量，线下与线上相结合，充分体现当代大学生良好的精神风貌。开展活动时间控制在一个小时。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2.请各班级将食品安全防范倡议书和禁毒防艾常识学习融入其中，2018级全体学生现场组织禁毒防艾应知应会知识测试和预防艾滋病智慧树线上学习，各个环节提交3-5张现场照片，以“**学院+班级+现场**环节1/2/3/4/5”格式命名图片。学院将各班级照片压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打包并于11月15日前发送至qsxtw123@163.com，邮件命名“**学院食品安全和禁毒防艾学习照片”。</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各二级学院将推荐的团支部填写的《主题班团日活动评选推荐表》（附件1）：《主题班团日活动设计方案》（附件2）电子版材料于</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日前交至校团委组织部。</w:t>
      </w:r>
    </w:p>
    <w:p>
      <w:pPr>
        <w:keepNext w:val="0"/>
        <w:keepLines w:val="0"/>
        <w:pageBreakBefore w:val="0"/>
        <w:widowControl/>
        <w:kinsoku/>
        <w:wordWrap/>
        <w:overflowPunct/>
        <w:topLinePunct w:val="0"/>
        <w:autoSpaceDE/>
        <w:autoSpaceDN/>
        <w:bidi w:val="0"/>
        <w:adjustRightInd/>
        <w:snapToGrid/>
        <w:spacing w:line="520" w:lineRule="exact"/>
        <w:ind w:firstLine="630" w:firstLineChars="196"/>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三、评比事项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1.初评结束后，各参赛团支部需上交活动照片汇编、活动总结等材料，连同活动设计方案共同构成评比材料，评比分数纳入总分计算。</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2.评比材料需学院团委盖章，于</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日前上交到校团委组织部，同时将电子版（命名为：XX学院“</w:t>
      </w:r>
      <w:r>
        <w:rPr>
          <w:rFonts w:hint="eastAsia" w:ascii="仿宋_GB2312" w:hAnsi="仿宋_GB2312" w:eastAsia="仿宋_GB2312" w:cs="仿宋_GB2312"/>
          <w:kern w:val="0"/>
          <w:sz w:val="32"/>
          <w:szCs w:val="32"/>
          <w:lang w:eastAsia="zh-CN"/>
        </w:rPr>
        <w:t>健康青春，美好人生</w:t>
      </w:r>
      <w:r>
        <w:rPr>
          <w:rFonts w:hint="eastAsia" w:ascii="仿宋_GB2312" w:hAnsi="仿宋_GB2312" w:eastAsia="仿宋_GB2312" w:cs="仿宋_GB2312"/>
          <w:kern w:val="0"/>
          <w:sz w:val="32"/>
          <w:szCs w:val="32"/>
        </w:rPr>
        <w:t>”团日活动材料）发到每个学院对应的负责人邮箱。</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3.评比结果将以文件形式挂在校园网进行表彰。</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4．评比安排：</w:t>
      </w:r>
    </w:p>
    <w:tbl>
      <w:tblPr>
        <w:tblStyle w:val="9"/>
        <w:tblW w:w="7709" w:type="dxa"/>
        <w:jc w:val="center"/>
        <w:tblInd w:w="-453" w:type="dxa"/>
        <w:tblLayout w:type="fixed"/>
        <w:tblCellMar>
          <w:top w:w="0" w:type="dxa"/>
          <w:left w:w="108" w:type="dxa"/>
          <w:bottom w:w="0" w:type="dxa"/>
          <w:right w:w="108" w:type="dxa"/>
        </w:tblCellMar>
      </w:tblPr>
      <w:tblGrid>
        <w:gridCol w:w="2268"/>
        <w:gridCol w:w="2741"/>
        <w:gridCol w:w="2700"/>
      </w:tblGrid>
      <w:tr>
        <w:tblPrEx>
          <w:tblLayout w:type="fixed"/>
          <w:tblCellMar>
            <w:top w:w="0" w:type="dxa"/>
            <w:left w:w="108" w:type="dxa"/>
            <w:bottom w:w="0" w:type="dxa"/>
            <w:right w:w="108" w:type="dxa"/>
          </w:tblCellMar>
        </w:tblPrEx>
        <w:trPr>
          <w:trHeight w:val="454"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第一批</w:t>
            </w: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（18：30-19：30）</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第二批</w:t>
            </w: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（19：45-20：45）</w:t>
            </w:r>
          </w:p>
        </w:tc>
      </w:tr>
      <w:tr>
        <w:tblPrEx>
          <w:tblLayout w:type="fixed"/>
          <w:tblCellMar>
            <w:top w:w="0" w:type="dxa"/>
            <w:left w:w="108" w:type="dxa"/>
            <w:bottom w:w="0" w:type="dxa"/>
            <w:right w:w="108" w:type="dxa"/>
          </w:tblCellMar>
        </w:tblPrEx>
        <w:trPr>
          <w:trHeight w:val="454"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第一组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ind w:firstLine="160" w:firstLineChars="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文传</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ind w:firstLine="160" w:firstLineChars="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外院</w:t>
            </w:r>
          </w:p>
        </w:tc>
      </w:tr>
      <w:tr>
        <w:tblPrEx>
          <w:tblLayout w:type="fixed"/>
          <w:tblCellMar>
            <w:top w:w="0" w:type="dxa"/>
            <w:left w:w="108" w:type="dxa"/>
            <w:bottom w:w="0" w:type="dxa"/>
            <w:right w:w="108" w:type="dxa"/>
          </w:tblCellMar>
        </w:tblPrEx>
        <w:trPr>
          <w:trHeight w:val="454"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ind w:firstLine="160" w:firstLineChars="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物信</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ind w:firstLine="160" w:firstLineChars="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数计</w:t>
            </w:r>
          </w:p>
        </w:tc>
      </w:tr>
      <w:tr>
        <w:tblPrEx>
          <w:tblLayout w:type="fixed"/>
          <w:tblCellMar>
            <w:top w:w="0" w:type="dxa"/>
            <w:left w:w="108" w:type="dxa"/>
            <w:bottom w:w="0" w:type="dxa"/>
            <w:right w:w="108" w:type="dxa"/>
          </w:tblCellMar>
        </w:tblPrEx>
        <w:trPr>
          <w:trHeight w:val="454"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商学院</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ind w:firstLine="160" w:firstLineChars="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教科</w:t>
            </w:r>
          </w:p>
        </w:tc>
      </w:tr>
      <w:tr>
        <w:tblPrEx>
          <w:tblLayout w:type="fixed"/>
          <w:tblCellMar>
            <w:top w:w="0" w:type="dxa"/>
            <w:left w:w="108" w:type="dxa"/>
            <w:bottom w:w="0" w:type="dxa"/>
            <w:right w:w="108" w:type="dxa"/>
          </w:tblCellMar>
        </w:tblPrEx>
        <w:trPr>
          <w:trHeight w:val="454"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第四组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美设</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体院</w:t>
            </w:r>
          </w:p>
        </w:tc>
      </w:tr>
      <w:tr>
        <w:tblPrEx>
          <w:tblLayout w:type="fixed"/>
          <w:tblCellMar>
            <w:top w:w="0" w:type="dxa"/>
            <w:left w:w="108" w:type="dxa"/>
            <w:bottom w:w="0" w:type="dxa"/>
            <w:right w:w="108" w:type="dxa"/>
          </w:tblCellMar>
        </w:tblPrEx>
        <w:trPr>
          <w:trHeight w:val="454"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第五组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化工</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资环</w:t>
            </w:r>
          </w:p>
        </w:tc>
      </w:tr>
      <w:tr>
        <w:tblPrEx>
          <w:tblLayout w:type="fixed"/>
          <w:tblCellMar>
            <w:top w:w="0" w:type="dxa"/>
            <w:left w:w="108" w:type="dxa"/>
            <w:bottom w:w="0" w:type="dxa"/>
            <w:right w:w="108" w:type="dxa"/>
          </w:tblCellMar>
        </w:tblPrEx>
        <w:trPr>
          <w:trHeight w:val="454"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第六组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音舞</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应航</w:t>
            </w:r>
          </w:p>
        </w:tc>
      </w:tr>
      <w:tr>
        <w:tblPrEx>
          <w:tblLayout w:type="fixed"/>
          <w:tblCellMar>
            <w:top w:w="0" w:type="dxa"/>
            <w:left w:w="108" w:type="dxa"/>
            <w:bottom w:w="0" w:type="dxa"/>
            <w:right w:w="108" w:type="dxa"/>
          </w:tblCellMar>
        </w:tblPrEx>
        <w:trPr>
          <w:trHeight w:val="454" w:hRule="exact"/>
          <w:jc w:val="center"/>
        </w:trPr>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第七组</w:t>
            </w:r>
          </w:p>
        </w:tc>
        <w:tc>
          <w:tcPr>
            <w:tcW w:w="274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海洋</w:t>
            </w:r>
          </w:p>
        </w:tc>
        <w:tc>
          <w:tcPr>
            <w:tcW w:w="270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纺服</w:t>
            </w:r>
          </w:p>
        </w:tc>
      </w:tr>
    </w:tbl>
    <w:p>
      <w:pPr>
        <w:keepNext w:val="0"/>
        <w:keepLines w:val="0"/>
        <w:pageBreakBefore w:val="0"/>
        <w:kinsoku/>
        <w:wordWrap/>
        <w:overflowPunct/>
        <w:topLinePunct w:val="0"/>
        <w:autoSpaceDE/>
        <w:autoSpaceDN/>
        <w:bidi w:val="0"/>
        <w:adjustRightInd/>
        <w:snapToGrid/>
        <w:spacing w:line="520" w:lineRule="exact"/>
        <w:ind w:left="1600" w:hanging="1600" w:hangingChars="5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1600" w:hanging="1600" w:hangingChars="5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kern w:val="0"/>
          <w:sz w:val="32"/>
          <w:szCs w:val="32"/>
          <w:lang w:eastAsia="zh-CN"/>
        </w:rPr>
        <w:t>健康青春</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美好人生</w:t>
      </w:r>
      <w:r>
        <w:rPr>
          <w:rFonts w:hint="eastAsia" w:ascii="仿宋_GB2312" w:hAnsi="仿宋_GB2312" w:eastAsia="仿宋_GB2312" w:cs="仿宋_GB2312"/>
          <w:sz w:val="32"/>
          <w:szCs w:val="32"/>
        </w:rPr>
        <w:t xml:space="preserve">”团日活动方案推荐表 </w:t>
      </w:r>
    </w:p>
    <w:p>
      <w:pPr>
        <w:keepNext w:val="0"/>
        <w:keepLines w:val="0"/>
        <w:pageBreakBefore w:val="0"/>
        <w:kinsoku/>
        <w:wordWrap/>
        <w:overflowPunct/>
        <w:topLinePunct w:val="0"/>
        <w:autoSpaceDE/>
        <w:autoSpaceDN/>
        <w:bidi w:val="0"/>
        <w:adjustRightInd/>
        <w:snapToGrid/>
        <w:spacing w:line="520" w:lineRule="exact"/>
        <w:ind w:left="1598" w:leftChars="456" w:hanging="640" w:hanging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lang w:eastAsia="zh-CN"/>
        </w:rPr>
        <w:t>健康青春</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美好人生</w:t>
      </w:r>
      <w:r>
        <w:rPr>
          <w:rFonts w:hint="eastAsia" w:ascii="仿宋_GB2312" w:hAnsi="仿宋_GB2312" w:eastAsia="仿宋_GB2312" w:cs="仿宋_GB2312"/>
          <w:sz w:val="32"/>
          <w:szCs w:val="32"/>
        </w:rPr>
        <w:t>”团日活动设计方案</w:t>
      </w:r>
    </w:p>
    <w:p>
      <w:pPr>
        <w:spacing w:line="5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spacing w:line="560" w:lineRule="exact"/>
        <w:jc w:val="center"/>
        <w:rPr>
          <w:rFonts w:ascii="仿宋_GB2312" w:hAnsi="仿宋_GB2312" w:eastAsia="仿宋_GB2312" w:cs="仿宋_GB2312"/>
          <w:color w:val="000000"/>
          <w:kern w:val="0"/>
          <w:sz w:val="32"/>
          <w:szCs w:val="32"/>
        </w:rPr>
      </w:pPr>
    </w:p>
    <w:p>
      <w:pPr>
        <w:spacing w:line="5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spacing w:line="5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共青团泉州师范学院委员会</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tabs>
          <w:tab w:val="left" w:pos="2255"/>
        </w:tabs>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附件1</w:t>
      </w:r>
    </w:p>
    <w:p>
      <w:pPr>
        <w:spacing w:line="560" w:lineRule="exact"/>
        <w:jc w:val="left"/>
        <w:rPr>
          <w:rFonts w:ascii="黑体" w:hAnsi="黑体" w:eastAsia="黑体" w:cs="黑体"/>
          <w:sz w:val="32"/>
          <w:szCs w:val="32"/>
        </w:rPr>
      </w:pPr>
    </w:p>
    <w:p>
      <w:pPr>
        <w:widowControl/>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kern w:val="0"/>
          <w:sz w:val="44"/>
          <w:szCs w:val="44"/>
          <w:lang w:eastAsia="zh-CN"/>
        </w:rPr>
        <w:t>健康青春</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lang w:eastAsia="zh-CN"/>
        </w:rPr>
        <w:t>美好人生</w:t>
      </w:r>
      <w:r>
        <w:rPr>
          <w:rFonts w:hint="eastAsia" w:ascii="方正小标宋简体" w:hAnsi="方正小标宋简体" w:eastAsia="方正小标宋简体" w:cs="方正小标宋简体"/>
          <w:kern w:val="0"/>
          <w:sz w:val="44"/>
          <w:szCs w:val="44"/>
        </w:rPr>
        <w:t xml:space="preserve">”               </w:t>
      </w:r>
    </w:p>
    <w:p>
      <w:pPr>
        <w:widowControl/>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团日活动方案推荐表</w:t>
      </w:r>
    </w:p>
    <w:p>
      <w:pPr>
        <w:widowControl/>
        <w:spacing w:before="100" w:after="100" w:line="560" w:lineRule="exact"/>
        <w:ind w:right="-263" w:rightChars="-125"/>
        <w:rPr>
          <w:rFonts w:ascii="仿宋_GB2312" w:hAnsi="仿宋_GB2312" w:eastAsia="仿宋_GB2312" w:cs="仿宋_GB2312"/>
          <w:sz w:val="32"/>
          <w:szCs w:val="32"/>
        </w:rPr>
      </w:pP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填表日期：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widowControl/>
        <w:spacing w:before="100" w:after="100" w:line="560" w:lineRule="exact"/>
        <w:ind w:right="-263" w:rightChars="-125"/>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联系方式：</w:t>
      </w:r>
      <w:r>
        <w:rPr>
          <w:rFonts w:hint="eastAsia" w:ascii="仿宋_GB2312" w:hAnsi="仿宋_GB2312" w:eastAsia="仿宋_GB2312" w:cs="仿宋_GB2312"/>
          <w:sz w:val="32"/>
          <w:szCs w:val="32"/>
          <w:u w:val="single"/>
        </w:rPr>
        <w:t xml:space="preserve">                 </w:t>
      </w:r>
    </w:p>
    <w:tbl>
      <w:tblPr>
        <w:tblStyle w:val="10"/>
        <w:tblW w:w="936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694"/>
        <w:gridCol w:w="1175"/>
        <w:gridCol w:w="1420"/>
        <w:gridCol w:w="25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Merge w:val="restart"/>
            <w:tcBorders>
              <w:top w:val="single" w:color="auto" w:sz="4" w:space="0"/>
              <w:left w:val="single" w:color="auto" w:sz="4" w:space="0"/>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5289" w:type="dxa"/>
            <w:gridSpan w:val="3"/>
            <w:tcBorders>
              <w:top w:val="single" w:color="auto" w:sz="4" w:space="0"/>
              <w:left w:val="nil"/>
              <w:bottom w:val="single" w:color="auto" w:sz="4" w:space="0"/>
              <w:right w:val="single" w:color="auto" w:sz="4" w:space="0"/>
            </w:tcBorders>
          </w:tcPr>
          <w:p>
            <w:pPr>
              <w:widowControl/>
              <w:spacing w:before="100" w:after="100" w:line="560" w:lineRule="exact"/>
              <w:ind w:right="-263" w:rightChars="-125"/>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团支部</w:t>
            </w:r>
          </w:p>
        </w:tc>
        <w:tc>
          <w:tcPr>
            <w:tcW w:w="2509" w:type="dxa"/>
            <w:vMerge w:val="restart"/>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团日活动主题</w:t>
            </w:r>
          </w:p>
        </w:tc>
        <w:tc>
          <w:tcPr>
            <w:tcW w:w="851" w:type="dxa"/>
            <w:vMerge w:val="restart"/>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kern w:val="0"/>
                <w:sz w:val="32"/>
                <w:szCs w:val="32"/>
              </w:rPr>
            </w:pPr>
          </w:p>
        </w:tc>
        <w:tc>
          <w:tcPr>
            <w:tcW w:w="2694"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团支部（班级）</w:t>
            </w:r>
          </w:p>
        </w:tc>
        <w:tc>
          <w:tcPr>
            <w:tcW w:w="1175"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firstLine="160" w:firstLineChars="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人数</w:t>
            </w:r>
          </w:p>
        </w:tc>
        <w:tc>
          <w:tcPr>
            <w:tcW w:w="1420"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活动地点</w:t>
            </w:r>
          </w:p>
        </w:tc>
        <w:tc>
          <w:tcPr>
            <w:tcW w:w="2509" w:type="dxa"/>
            <w:vMerge w:val="continue"/>
            <w:tcBorders>
              <w:top w:val="single" w:color="auto" w:sz="4" w:space="0"/>
              <w:left w:val="nil"/>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kern w:val="0"/>
                <w:sz w:val="32"/>
                <w:szCs w:val="32"/>
              </w:rPr>
            </w:pPr>
          </w:p>
        </w:tc>
        <w:tc>
          <w:tcPr>
            <w:tcW w:w="851" w:type="dxa"/>
            <w:vMerge w:val="continue"/>
            <w:tcBorders>
              <w:top w:val="single" w:color="auto" w:sz="4" w:space="0"/>
              <w:left w:val="nil"/>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711" w:type="dxa"/>
            <w:tcBorders>
              <w:top w:val="single" w:color="auto" w:sz="4" w:space="0"/>
              <w:left w:val="single" w:color="auto" w:sz="4" w:space="0"/>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694"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1175"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1420"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2509"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851"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711" w:type="dxa"/>
            <w:tcBorders>
              <w:top w:val="single" w:color="auto" w:sz="4" w:space="0"/>
              <w:left w:val="single" w:color="auto" w:sz="4" w:space="0"/>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694"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1175"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1420"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2509"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851"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711" w:type="dxa"/>
            <w:tcBorders>
              <w:top w:val="single" w:color="auto" w:sz="4" w:space="0"/>
              <w:left w:val="single" w:color="auto" w:sz="4" w:space="0"/>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694"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1175"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1420"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2509"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c>
          <w:tcPr>
            <w:tcW w:w="851" w:type="dxa"/>
            <w:tcBorders>
              <w:top w:val="single" w:color="auto" w:sz="4" w:space="0"/>
              <w:left w:val="nil"/>
              <w:bottom w:val="single" w:color="auto" w:sz="4" w:space="0"/>
              <w:right w:val="single" w:color="auto" w:sz="4" w:space="0"/>
            </w:tcBorders>
          </w:tcPr>
          <w:p>
            <w:pPr>
              <w:widowControl/>
              <w:spacing w:before="100" w:after="100" w:line="560" w:lineRule="exact"/>
              <w:ind w:right="-263" w:rightChars="-125"/>
              <w:rPr>
                <w:rFonts w:ascii="仿宋_GB2312" w:hAnsi="仿宋_GB2312" w:eastAsia="仿宋_GB2312" w:cs="仿宋_GB2312"/>
                <w:kern w:val="0"/>
                <w:sz w:val="32"/>
                <w:szCs w:val="32"/>
              </w:rPr>
            </w:pPr>
          </w:p>
        </w:tc>
      </w:tr>
    </w:tbl>
    <w:p>
      <w:pPr>
        <w:widowControl/>
        <w:spacing w:before="100" w:after="100" w:line="560" w:lineRule="exact"/>
        <w:ind w:right="-263" w:rightChars="-125"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注：学院一栏需盖学院团委公章</w:t>
      </w:r>
    </w:p>
    <w:p>
      <w:pPr>
        <w:widowControl/>
        <w:spacing w:before="100" w:after="100" w:line="560" w:lineRule="exact"/>
        <w:ind w:right="-263" w:rightChars="-12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tabs>
          <w:tab w:val="left" w:pos="1752"/>
        </w:tabs>
        <w:spacing w:line="56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jc w:val="left"/>
        <w:textAlignment w:val="auto"/>
        <w:outlineLvl w:val="9"/>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kinsoku/>
        <w:wordWrap/>
        <w:overflowPunct/>
        <w:topLinePunct w:val="0"/>
        <w:autoSpaceDE/>
        <w:autoSpaceDN/>
        <w:bidi w:val="0"/>
        <w:adjustRightInd/>
        <w:snapToGrid/>
        <w:spacing w:before="100" w:after="100" w:line="560" w:lineRule="exact"/>
        <w:ind w:right="0" w:rightChars="0"/>
        <w:jc w:val="center"/>
        <w:textAlignment w:val="auto"/>
        <w:outlineLvl w:val="9"/>
        <w:rPr>
          <w:rFonts w:ascii="方正小标宋简体" w:hAnsi="方正小标宋简体" w:eastAsia="方正小标宋简体" w:cs="方正小标宋简体"/>
          <w:kern w:val="0"/>
          <w:sz w:val="44"/>
          <w:szCs w:val="44"/>
        </w:rPr>
      </w:pPr>
    </w:p>
    <w:p>
      <w:pPr>
        <w:keepNext w:val="0"/>
        <w:keepLines w:val="0"/>
        <w:pageBreakBefore w:val="0"/>
        <w:widowControl/>
        <w:kinsoku/>
        <w:wordWrap/>
        <w:overflowPunct/>
        <w:topLinePunct w:val="0"/>
        <w:autoSpaceDE/>
        <w:autoSpaceDN/>
        <w:bidi w:val="0"/>
        <w:adjustRightInd/>
        <w:snapToGrid/>
        <w:spacing w:before="100" w:after="100" w:line="560" w:lineRule="exact"/>
        <w:ind w:right="0" w:right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kern w:val="0"/>
          <w:sz w:val="44"/>
          <w:szCs w:val="44"/>
          <w:lang w:eastAsia="zh-CN"/>
        </w:rPr>
        <w:t>健康青春</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lang w:eastAsia="zh-CN"/>
        </w:rPr>
        <w:t>美好人生</w:t>
      </w:r>
      <w:r>
        <w:rPr>
          <w:rFonts w:hint="eastAsia" w:ascii="方正小标宋简体" w:hAnsi="方正小标宋简体" w:eastAsia="方正小标宋简体" w:cs="方正小标宋简体"/>
          <w:kern w:val="0"/>
          <w:sz w:val="44"/>
          <w:szCs w:val="44"/>
        </w:rPr>
        <w:t>”</w:t>
      </w:r>
    </w:p>
    <w:p>
      <w:pPr>
        <w:keepNext w:val="0"/>
        <w:keepLines w:val="0"/>
        <w:pageBreakBefore w:val="0"/>
        <w:widowControl/>
        <w:kinsoku/>
        <w:wordWrap/>
        <w:overflowPunct/>
        <w:topLinePunct w:val="0"/>
        <w:autoSpaceDE/>
        <w:autoSpaceDN/>
        <w:bidi w:val="0"/>
        <w:adjustRightInd/>
        <w:snapToGrid/>
        <w:spacing w:before="100" w:after="100" w:line="560" w:lineRule="exact"/>
        <w:ind w:right="0" w:rightChars="0"/>
        <w:jc w:val="center"/>
        <w:textAlignment w:val="auto"/>
        <w:outlineLvl w:val="9"/>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团日活动设计方案</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填表日期：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tbl>
      <w:tblPr>
        <w:tblStyle w:val="9"/>
        <w:tblW w:w="8175" w:type="dxa"/>
        <w:jc w:val="center"/>
        <w:tblInd w:w="0" w:type="dxa"/>
        <w:tblLayout w:type="fixed"/>
        <w:tblCellMar>
          <w:top w:w="0" w:type="dxa"/>
          <w:left w:w="0" w:type="dxa"/>
          <w:bottom w:w="0" w:type="dxa"/>
          <w:right w:w="0" w:type="dxa"/>
        </w:tblCellMar>
      </w:tblPr>
      <w:tblGrid>
        <w:gridCol w:w="1952"/>
        <w:gridCol w:w="2177"/>
        <w:gridCol w:w="1681"/>
        <w:gridCol w:w="2365"/>
      </w:tblGrid>
      <w:tr>
        <w:tblPrEx>
          <w:tblLayout w:type="fixed"/>
          <w:tblCellMar>
            <w:top w:w="0" w:type="dxa"/>
            <w:left w:w="0" w:type="dxa"/>
            <w:bottom w:w="0" w:type="dxa"/>
            <w:right w:w="0" w:type="dxa"/>
          </w:tblCellMar>
        </w:tblPrEx>
        <w:trPr>
          <w:trHeight w:val="442" w:hRule="atLeast"/>
          <w:jc w:val="center"/>
        </w:trPr>
        <w:tc>
          <w:tcPr>
            <w:tcW w:w="1952" w:type="dxa"/>
            <w:tcBorders>
              <w:top w:val="single" w:color="auto" w:sz="8" w:space="0"/>
              <w:left w:val="single" w:color="auto" w:sz="8"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学院</w:t>
            </w:r>
          </w:p>
        </w:tc>
        <w:tc>
          <w:tcPr>
            <w:tcW w:w="2177" w:type="dxa"/>
            <w:tcBorders>
              <w:top w:val="single" w:color="auto" w:sz="8"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p>
        </w:tc>
        <w:tc>
          <w:tcPr>
            <w:tcW w:w="1681" w:type="dxa"/>
            <w:tcBorders>
              <w:top w:val="single" w:color="auto" w:sz="8"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专业班级</w:t>
            </w:r>
          </w:p>
        </w:tc>
        <w:tc>
          <w:tcPr>
            <w:tcW w:w="2365" w:type="dxa"/>
            <w:tcBorders>
              <w:top w:val="single" w:color="auto" w:sz="8" w:space="0"/>
              <w:left w:val="single" w:color="auto" w:sz="6" w:space="0"/>
              <w:bottom w:val="single" w:color="auto" w:sz="6" w:space="0"/>
              <w:right w:val="single" w:color="auto" w:sz="8" w:space="0"/>
            </w:tcBorders>
            <w:vAlign w:val="center"/>
          </w:tcPr>
          <w:p>
            <w:pPr>
              <w:spacing w:line="560" w:lineRule="exact"/>
              <w:jc w:val="center"/>
              <w:rPr>
                <w:rFonts w:ascii="仿宋_GB2312" w:hAnsi="仿宋_GB2312" w:eastAsia="仿宋_GB2312" w:cs="仿宋_GB2312"/>
                <w:sz w:val="32"/>
                <w:szCs w:val="32"/>
              </w:rPr>
            </w:pPr>
          </w:p>
        </w:tc>
      </w:tr>
      <w:tr>
        <w:tblPrEx>
          <w:tblLayout w:type="fixed"/>
          <w:tblCellMar>
            <w:top w:w="0" w:type="dxa"/>
            <w:left w:w="0" w:type="dxa"/>
            <w:bottom w:w="0" w:type="dxa"/>
            <w:right w:w="0" w:type="dxa"/>
          </w:tblCellMar>
        </w:tblPrEx>
        <w:trPr>
          <w:trHeight w:val="937" w:hRule="atLeast"/>
          <w:jc w:val="center"/>
        </w:trPr>
        <w:tc>
          <w:tcPr>
            <w:tcW w:w="1952" w:type="dxa"/>
            <w:tcBorders>
              <w:top w:val="single" w:color="auto" w:sz="6" w:space="0"/>
              <w:left w:val="single" w:color="auto" w:sz="8"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团日活动</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题目</w:t>
            </w:r>
          </w:p>
        </w:tc>
        <w:tc>
          <w:tcPr>
            <w:tcW w:w="6223" w:type="dxa"/>
            <w:gridSpan w:val="3"/>
            <w:tcBorders>
              <w:top w:val="single" w:color="auto" w:sz="6" w:space="0"/>
              <w:left w:val="single" w:color="auto" w:sz="6" w:space="0"/>
              <w:bottom w:val="single" w:color="auto" w:sz="6" w:space="0"/>
              <w:right w:val="single" w:color="auto" w:sz="8" w:space="0"/>
            </w:tcBorders>
            <w:vAlign w:val="center"/>
          </w:tcPr>
          <w:p>
            <w:pPr>
              <w:spacing w:line="560" w:lineRule="exact"/>
              <w:jc w:val="center"/>
              <w:rPr>
                <w:rFonts w:ascii="仿宋_GB2312" w:hAnsi="仿宋_GB2312" w:eastAsia="仿宋_GB2312" w:cs="仿宋_GB2312"/>
                <w:sz w:val="32"/>
                <w:szCs w:val="32"/>
              </w:rPr>
            </w:pPr>
          </w:p>
        </w:tc>
      </w:tr>
      <w:tr>
        <w:tblPrEx>
          <w:tblLayout w:type="fixed"/>
          <w:tblCellMar>
            <w:top w:w="0" w:type="dxa"/>
            <w:left w:w="0" w:type="dxa"/>
            <w:bottom w:w="0" w:type="dxa"/>
            <w:right w:w="0" w:type="dxa"/>
          </w:tblCellMar>
        </w:tblPrEx>
        <w:trPr>
          <w:trHeight w:val="586" w:hRule="atLeast"/>
          <w:jc w:val="center"/>
        </w:trPr>
        <w:tc>
          <w:tcPr>
            <w:tcW w:w="1952" w:type="dxa"/>
            <w:tcBorders>
              <w:top w:val="single" w:color="auto" w:sz="6" w:space="0"/>
              <w:left w:val="single" w:color="auto" w:sz="8"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p>
        </w:tc>
        <w:tc>
          <w:tcPr>
            <w:tcW w:w="2177"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p>
        </w:tc>
        <w:tc>
          <w:tcPr>
            <w:tcW w:w="168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地点</w:t>
            </w:r>
          </w:p>
        </w:tc>
        <w:tc>
          <w:tcPr>
            <w:tcW w:w="2365" w:type="dxa"/>
            <w:tcBorders>
              <w:top w:val="single" w:color="auto" w:sz="6" w:space="0"/>
              <w:left w:val="single" w:color="auto" w:sz="6" w:space="0"/>
              <w:bottom w:val="single" w:color="auto" w:sz="6" w:space="0"/>
              <w:right w:val="single" w:color="auto" w:sz="8" w:space="0"/>
            </w:tcBorders>
            <w:vAlign w:val="center"/>
          </w:tcPr>
          <w:p>
            <w:pPr>
              <w:spacing w:line="560" w:lineRule="exact"/>
              <w:jc w:val="center"/>
              <w:rPr>
                <w:rFonts w:ascii="仿宋_GB2312" w:hAnsi="仿宋_GB2312" w:eastAsia="仿宋_GB2312" w:cs="仿宋_GB2312"/>
                <w:sz w:val="32"/>
                <w:szCs w:val="32"/>
              </w:rPr>
            </w:pPr>
          </w:p>
        </w:tc>
      </w:tr>
      <w:tr>
        <w:tblPrEx>
          <w:tblLayout w:type="fixed"/>
          <w:tblCellMar>
            <w:top w:w="0" w:type="dxa"/>
            <w:left w:w="0" w:type="dxa"/>
            <w:bottom w:w="0" w:type="dxa"/>
            <w:right w:w="0" w:type="dxa"/>
          </w:tblCellMar>
        </w:tblPrEx>
        <w:trPr>
          <w:trHeight w:val="369" w:hRule="atLeast"/>
          <w:jc w:val="center"/>
        </w:trPr>
        <w:tc>
          <w:tcPr>
            <w:tcW w:w="1952" w:type="dxa"/>
            <w:tcBorders>
              <w:top w:val="single" w:color="auto" w:sz="6" w:space="0"/>
              <w:left w:val="single" w:color="auto" w:sz="8"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团支书</w:t>
            </w:r>
          </w:p>
        </w:tc>
        <w:tc>
          <w:tcPr>
            <w:tcW w:w="2177"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p>
        </w:tc>
        <w:tc>
          <w:tcPr>
            <w:tcW w:w="168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2365" w:type="dxa"/>
            <w:tcBorders>
              <w:top w:val="single" w:color="auto" w:sz="6" w:space="0"/>
              <w:left w:val="single" w:color="auto" w:sz="6" w:space="0"/>
              <w:bottom w:val="single" w:color="auto" w:sz="6" w:space="0"/>
              <w:right w:val="single" w:color="auto" w:sz="8" w:space="0"/>
            </w:tcBorders>
            <w:vAlign w:val="center"/>
          </w:tcPr>
          <w:p>
            <w:pPr>
              <w:spacing w:line="560" w:lineRule="exact"/>
              <w:jc w:val="center"/>
              <w:rPr>
                <w:rFonts w:ascii="仿宋_GB2312" w:hAnsi="仿宋_GB2312" w:eastAsia="仿宋_GB2312" w:cs="仿宋_GB2312"/>
                <w:sz w:val="32"/>
                <w:szCs w:val="32"/>
              </w:rPr>
            </w:pPr>
          </w:p>
        </w:tc>
      </w:tr>
      <w:tr>
        <w:tblPrEx>
          <w:tblLayout w:type="fixed"/>
          <w:tblCellMar>
            <w:top w:w="0" w:type="dxa"/>
            <w:left w:w="0" w:type="dxa"/>
            <w:bottom w:w="0" w:type="dxa"/>
            <w:right w:w="0" w:type="dxa"/>
          </w:tblCellMar>
        </w:tblPrEx>
        <w:trPr>
          <w:trHeight w:val="363" w:hRule="atLeast"/>
          <w:jc w:val="center"/>
        </w:trPr>
        <w:tc>
          <w:tcPr>
            <w:tcW w:w="1952" w:type="dxa"/>
            <w:tcBorders>
              <w:top w:val="single" w:color="auto" w:sz="6" w:space="0"/>
              <w:left w:val="single" w:color="auto" w:sz="8"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班级人数</w:t>
            </w:r>
          </w:p>
        </w:tc>
        <w:tc>
          <w:tcPr>
            <w:tcW w:w="2177"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p>
        </w:tc>
        <w:tc>
          <w:tcPr>
            <w:tcW w:w="168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p>
        </w:tc>
        <w:tc>
          <w:tcPr>
            <w:tcW w:w="2365" w:type="dxa"/>
            <w:tcBorders>
              <w:top w:val="single" w:color="auto" w:sz="6" w:space="0"/>
              <w:left w:val="single" w:color="auto" w:sz="6" w:space="0"/>
              <w:bottom w:val="single" w:color="auto" w:sz="6" w:space="0"/>
              <w:right w:val="single" w:color="auto" w:sz="8" w:space="0"/>
            </w:tcBorders>
            <w:vAlign w:val="center"/>
          </w:tcPr>
          <w:p>
            <w:pPr>
              <w:spacing w:line="560" w:lineRule="exact"/>
              <w:jc w:val="center"/>
              <w:rPr>
                <w:rFonts w:ascii="仿宋_GB2312" w:hAnsi="仿宋_GB2312" w:eastAsia="仿宋_GB2312" w:cs="仿宋_GB2312"/>
                <w:sz w:val="32"/>
                <w:szCs w:val="32"/>
              </w:rPr>
            </w:pPr>
          </w:p>
        </w:tc>
      </w:tr>
      <w:tr>
        <w:tblPrEx>
          <w:tblLayout w:type="fixed"/>
          <w:tblCellMar>
            <w:top w:w="0" w:type="dxa"/>
            <w:left w:w="0" w:type="dxa"/>
            <w:bottom w:w="0" w:type="dxa"/>
            <w:right w:w="0" w:type="dxa"/>
          </w:tblCellMar>
        </w:tblPrEx>
        <w:trPr>
          <w:trHeight w:val="304" w:hRule="atLeast"/>
          <w:jc w:val="center"/>
        </w:trPr>
        <w:tc>
          <w:tcPr>
            <w:tcW w:w="8175" w:type="dxa"/>
            <w:gridSpan w:val="4"/>
            <w:tcBorders>
              <w:top w:val="single" w:color="auto" w:sz="6" w:space="0"/>
              <w:left w:val="single" w:color="auto" w:sz="8" w:space="0"/>
              <w:bottom w:val="single" w:color="auto" w:sz="6" w:space="0"/>
              <w:right w:val="single" w:color="auto" w:sz="8"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过程方案：（详细、具体、清晰）</w:t>
            </w:r>
          </w:p>
        </w:tc>
      </w:tr>
      <w:tr>
        <w:tblPrEx>
          <w:tblLayout w:type="fixed"/>
          <w:tblCellMar>
            <w:top w:w="0" w:type="dxa"/>
            <w:left w:w="0" w:type="dxa"/>
            <w:bottom w:w="0" w:type="dxa"/>
            <w:right w:w="0" w:type="dxa"/>
          </w:tblCellMar>
        </w:tblPrEx>
        <w:trPr>
          <w:trHeight w:val="1946" w:hRule="atLeast"/>
          <w:jc w:val="center"/>
        </w:trPr>
        <w:tc>
          <w:tcPr>
            <w:tcW w:w="8175" w:type="dxa"/>
            <w:gridSpan w:val="4"/>
            <w:tcBorders>
              <w:top w:val="single" w:color="auto" w:sz="6" w:space="0"/>
              <w:left w:val="single" w:color="auto" w:sz="8" w:space="0"/>
              <w:bottom w:val="single" w:color="auto" w:sz="6" w:space="0"/>
              <w:right w:val="single" w:color="auto" w:sz="8" w:space="0"/>
            </w:tcBorders>
            <w:vAlign w:val="center"/>
          </w:tcPr>
          <w:p>
            <w:pPr>
              <w:spacing w:line="560" w:lineRule="exact"/>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（可另附页）</w:t>
            </w:r>
          </w:p>
        </w:tc>
      </w:tr>
      <w:tr>
        <w:tblPrEx>
          <w:tblLayout w:type="fixed"/>
          <w:tblCellMar>
            <w:top w:w="0" w:type="dxa"/>
            <w:left w:w="0" w:type="dxa"/>
            <w:bottom w:w="0" w:type="dxa"/>
            <w:right w:w="0" w:type="dxa"/>
          </w:tblCellMar>
        </w:tblPrEx>
        <w:trPr>
          <w:trHeight w:val="542" w:hRule="atLeast"/>
          <w:jc w:val="center"/>
        </w:trPr>
        <w:tc>
          <w:tcPr>
            <w:tcW w:w="1952" w:type="dxa"/>
            <w:tcBorders>
              <w:top w:val="single" w:color="auto" w:sz="6" w:space="0"/>
              <w:left w:val="single" w:color="auto" w:sz="8"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活动预期</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效果</w:t>
            </w:r>
          </w:p>
        </w:tc>
        <w:tc>
          <w:tcPr>
            <w:tcW w:w="6223" w:type="dxa"/>
            <w:gridSpan w:val="3"/>
            <w:tcBorders>
              <w:top w:val="single" w:color="auto" w:sz="6" w:space="0"/>
              <w:left w:val="single" w:color="auto" w:sz="6" w:space="0"/>
              <w:bottom w:val="single" w:color="auto" w:sz="6" w:space="0"/>
              <w:right w:val="single" w:color="auto" w:sz="8" w:space="0"/>
            </w:tcBorders>
            <w:vAlign w:val="center"/>
          </w:tcPr>
          <w:p>
            <w:pPr>
              <w:spacing w:line="560" w:lineRule="exact"/>
              <w:jc w:val="center"/>
              <w:rPr>
                <w:rFonts w:ascii="仿宋_GB2312" w:hAnsi="仿宋_GB2312" w:eastAsia="仿宋_GB2312" w:cs="仿宋_GB2312"/>
                <w:sz w:val="32"/>
                <w:szCs w:val="32"/>
              </w:rPr>
            </w:pPr>
          </w:p>
        </w:tc>
      </w:tr>
    </w:tbl>
    <w:p>
      <w:pPr>
        <w:spacing w:line="360" w:lineRule="auto"/>
        <w:rPr>
          <w:rFonts w:hint="eastAsia" w:ascii="仿宋" w:hAnsi="仿宋" w:eastAsia="仿宋" w:cs="仿宋"/>
          <w:sz w:val="32"/>
          <w:szCs w:val="32"/>
          <w:u w:val="thick"/>
        </w:rPr>
      </w:pPr>
    </w:p>
    <w:p>
      <w:pPr>
        <w:spacing w:line="360" w:lineRule="auto"/>
        <w:rPr>
          <w:rFonts w:hint="eastAsia" w:ascii="仿宋" w:hAnsi="仿宋" w:eastAsia="仿宋" w:cs="仿宋"/>
          <w:sz w:val="32"/>
          <w:szCs w:val="32"/>
          <w:u w:val="thick"/>
        </w:rPr>
      </w:pPr>
    </w:p>
    <w:p>
      <w:pPr>
        <w:spacing w:line="560" w:lineRule="exact"/>
        <w:rPr>
          <w:rFonts w:ascii="仿宋_GB2312" w:hAnsi="宋体" w:eastAsia="仿宋_GB2312" w:cs="Times New Roman"/>
          <w:sz w:val="32"/>
          <w:szCs w:val="32"/>
        </w:rPr>
      </w:pPr>
      <w:r>
        <w:rPr>
          <w:rFonts w:hint="eastAsia" w:ascii="仿宋" w:hAnsi="仿宋" w:eastAsia="仿宋" w:cs="仿宋"/>
          <w:sz w:val="32"/>
          <w:szCs w:val="32"/>
          <w:u w:val="thick"/>
        </w:rPr>
        <w:t xml:space="preserve">                                                  </w:t>
      </w:r>
      <w:r>
        <w:rPr>
          <w:rFonts w:hint="eastAsia" w:ascii="仿宋" w:hAnsi="仿宋" w:eastAsia="仿宋"/>
          <w:sz w:val="30"/>
          <w:szCs w:val="30"/>
          <w:u w:val="thick"/>
        </w:rPr>
        <w:t xml:space="preserve">                   </w:t>
      </w:r>
    </w:p>
    <w:p>
      <w:pPr>
        <w:spacing w:line="560" w:lineRule="exact"/>
        <w:rPr>
          <w:rFonts w:ascii="仿宋_GB2312" w:hAnsi="仿宋_GB2312" w:eastAsia="仿宋_GB2312" w:cs="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24800" behindDoc="0" locked="0" layoutInCell="1" allowOverlap="1">
                <wp:simplePos x="0" y="0"/>
                <wp:positionH relativeFrom="column">
                  <wp:posOffset>-14605</wp:posOffset>
                </wp:positionH>
                <wp:positionV relativeFrom="paragraph">
                  <wp:posOffset>381000</wp:posOffset>
                </wp:positionV>
                <wp:extent cx="5615305" cy="635"/>
                <wp:effectExtent l="0" t="0" r="0" b="0"/>
                <wp:wrapNone/>
                <wp:docPr id="1" name="直线 7"/>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1.15pt;margin-top:30pt;height:0.05pt;width:442.15pt;z-index:251724800;mso-width-relative:page;mso-height-relative:page;" filled="f" stroked="t" coordsize="21600,21600" o:gfxdata="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NWND1wAAAAgBAAAPAAAAAAAAAAEAIAAAACIAAABkcnMv&#10;ZG93bnJldi54bWxQSwECFAAUAAAACACHTuJAZOxVQssBAACSAwAADgAAAAAAAAABACAAAAAmAQAA&#10;ZHJzL2Uyb0RvYy54bWxQSwUGAAAAAAYABgBZAQAAYwUAAAAA&#10;">
                <v:fill on="f" focussize="0,0"/>
                <v:stroke weight="1.25pt" color="#000000" joinstyle="round"/>
                <v:imagedata o:title=""/>
                <o:lock v:ext="edit" aspectratio="f"/>
              </v:line>
            </w:pict>
          </mc:Fallback>
        </mc:AlternateContent>
      </w:r>
      <w:r>
        <w:rPr>
          <w:rFonts w:hint="eastAsia" w:ascii="仿宋" w:hAnsi="仿宋" w:eastAsia="仿宋"/>
          <w:sz w:val="28"/>
          <w:szCs w:val="28"/>
        </w:rPr>
        <w:t xml:space="preserve"> </w:t>
      </w: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共青团泉州师范学院委员会               2018年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日印发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13755"/>
    <w:rsid w:val="00062B5D"/>
    <w:rsid w:val="000B43E3"/>
    <w:rsid w:val="000E7DAA"/>
    <w:rsid w:val="00133DBF"/>
    <w:rsid w:val="001C5447"/>
    <w:rsid w:val="001F1127"/>
    <w:rsid w:val="002145BC"/>
    <w:rsid w:val="00233AE1"/>
    <w:rsid w:val="002B23AC"/>
    <w:rsid w:val="002E7198"/>
    <w:rsid w:val="002F151A"/>
    <w:rsid w:val="0030061C"/>
    <w:rsid w:val="00335F4F"/>
    <w:rsid w:val="00352C01"/>
    <w:rsid w:val="00376CB2"/>
    <w:rsid w:val="00383EB9"/>
    <w:rsid w:val="003E080C"/>
    <w:rsid w:val="003F638B"/>
    <w:rsid w:val="00433069"/>
    <w:rsid w:val="00445657"/>
    <w:rsid w:val="0045030E"/>
    <w:rsid w:val="00465A30"/>
    <w:rsid w:val="0047169A"/>
    <w:rsid w:val="004719DA"/>
    <w:rsid w:val="004C5F0C"/>
    <w:rsid w:val="004D1588"/>
    <w:rsid w:val="00546896"/>
    <w:rsid w:val="00577323"/>
    <w:rsid w:val="005D6AAC"/>
    <w:rsid w:val="005E167C"/>
    <w:rsid w:val="00610880"/>
    <w:rsid w:val="00626DAC"/>
    <w:rsid w:val="0069336C"/>
    <w:rsid w:val="006A4EC0"/>
    <w:rsid w:val="006B5EF4"/>
    <w:rsid w:val="006B69E7"/>
    <w:rsid w:val="006D36F4"/>
    <w:rsid w:val="00770ABC"/>
    <w:rsid w:val="00773F84"/>
    <w:rsid w:val="007A65BF"/>
    <w:rsid w:val="007F7FAD"/>
    <w:rsid w:val="00814CB6"/>
    <w:rsid w:val="00823B2C"/>
    <w:rsid w:val="00830BB8"/>
    <w:rsid w:val="00866B8D"/>
    <w:rsid w:val="008B2E12"/>
    <w:rsid w:val="009517BF"/>
    <w:rsid w:val="00963A6F"/>
    <w:rsid w:val="009F5C4E"/>
    <w:rsid w:val="00AB0752"/>
    <w:rsid w:val="00AB3F5C"/>
    <w:rsid w:val="00AB7C7A"/>
    <w:rsid w:val="00AD4872"/>
    <w:rsid w:val="00B24094"/>
    <w:rsid w:val="00B44D67"/>
    <w:rsid w:val="00B725FE"/>
    <w:rsid w:val="00BE6BD4"/>
    <w:rsid w:val="00BF7053"/>
    <w:rsid w:val="00C338D3"/>
    <w:rsid w:val="00C42FF3"/>
    <w:rsid w:val="00C66C61"/>
    <w:rsid w:val="00CA73C9"/>
    <w:rsid w:val="00CB4B84"/>
    <w:rsid w:val="00CD087F"/>
    <w:rsid w:val="00D05AC8"/>
    <w:rsid w:val="00DE5EC8"/>
    <w:rsid w:val="00E10B29"/>
    <w:rsid w:val="00E349C0"/>
    <w:rsid w:val="00EB797B"/>
    <w:rsid w:val="00F06AAE"/>
    <w:rsid w:val="00F33D00"/>
    <w:rsid w:val="00FA2073"/>
    <w:rsid w:val="01E12E3A"/>
    <w:rsid w:val="03E46365"/>
    <w:rsid w:val="09DE13A5"/>
    <w:rsid w:val="0B8D2A0C"/>
    <w:rsid w:val="0DDB52FB"/>
    <w:rsid w:val="0FC56503"/>
    <w:rsid w:val="11694549"/>
    <w:rsid w:val="15C9224C"/>
    <w:rsid w:val="17AF4418"/>
    <w:rsid w:val="1B00313A"/>
    <w:rsid w:val="1E77441D"/>
    <w:rsid w:val="2411405A"/>
    <w:rsid w:val="24A816AC"/>
    <w:rsid w:val="261F6F22"/>
    <w:rsid w:val="2B2B5947"/>
    <w:rsid w:val="316B0672"/>
    <w:rsid w:val="344000E2"/>
    <w:rsid w:val="35913D40"/>
    <w:rsid w:val="365D0CB5"/>
    <w:rsid w:val="3E5F1AA6"/>
    <w:rsid w:val="3F1245B1"/>
    <w:rsid w:val="494C2786"/>
    <w:rsid w:val="49C10A05"/>
    <w:rsid w:val="4B326D65"/>
    <w:rsid w:val="4C8506E4"/>
    <w:rsid w:val="4D025F07"/>
    <w:rsid w:val="509E3FCA"/>
    <w:rsid w:val="537C709B"/>
    <w:rsid w:val="538D1C73"/>
    <w:rsid w:val="59A005FF"/>
    <w:rsid w:val="5E270FC1"/>
    <w:rsid w:val="5F24443D"/>
    <w:rsid w:val="5FBE3CBD"/>
    <w:rsid w:val="5FDC7823"/>
    <w:rsid w:val="62AA1BD0"/>
    <w:rsid w:val="658F4CC8"/>
    <w:rsid w:val="677346BD"/>
    <w:rsid w:val="6787534A"/>
    <w:rsid w:val="6B8E0729"/>
    <w:rsid w:val="6BC418AA"/>
    <w:rsid w:val="7167676F"/>
    <w:rsid w:val="7994551E"/>
    <w:rsid w:val="7B6A51E6"/>
    <w:rsid w:val="7BEE4B37"/>
    <w:rsid w:val="7E41607C"/>
    <w:rsid w:val="7F504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29"/>
      <w:szCs w:val="29"/>
      <w:lang w:val="zh-CN"/>
    </w:rPr>
  </w:style>
  <w:style w:type="paragraph" w:styleId="3">
    <w:name w:val="Date"/>
    <w:basedOn w:val="1"/>
    <w:next w:val="1"/>
    <w:link w:val="14"/>
    <w:qFormat/>
    <w:uiPriority w:val="0"/>
    <w:pPr>
      <w:ind w:left="100" w:leftChars="2500"/>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rPr>
  </w:style>
  <w:style w:type="table" w:styleId="10">
    <w:name w:val="Table Grid"/>
    <w:basedOn w:val="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basedOn w:val="8"/>
    <w:link w:val="4"/>
    <w:qFormat/>
    <w:uiPriority w:val="0"/>
    <w:rPr>
      <w:kern w:val="2"/>
      <w:sz w:val="18"/>
      <w:szCs w:val="18"/>
    </w:rPr>
  </w:style>
  <w:style w:type="character" w:customStyle="1" w:styleId="12">
    <w:name w:val="页眉 Char"/>
    <w:basedOn w:val="8"/>
    <w:link w:val="6"/>
    <w:qFormat/>
    <w:uiPriority w:val="0"/>
    <w:rPr>
      <w:kern w:val="2"/>
      <w:sz w:val="18"/>
      <w:szCs w:val="18"/>
    </w:rPr>
  </w:style>
  <w:style w:type="character" w:customStyle="1" w:styleId="13">
    <w:name w:val="页脚 Char"/>
    <w:basedOn w:val="8"/>
    <w:link w:val="5"/>
    <w:qFormat/>
    <w:uiPriority w:val="0"/>
    <w:rPr>
      <w:kern w:val="2"/>
      <w:sz w:val="18"/>
      <w:szCs w:val="18"/>
    </w:rPr>
  </w:style>
  <w:style w:type="character" w:customStyle="1" w:styleId="14">
    <w:name w:val="日期 Char"/>
    <w:basedOn w:val="8"/>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3669B-2B34-4C07-B888-C012D49B4B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271</Words>
  <Characters>1548</Characters>
  <Lines>12</Lines>
  <Paragraphs>3</Paragraphs>
  <TotalTime>12</TotalTime>
  <ScaleCrop>false</ScaleCrop>
  <LinksUpToDate>false</LinksUpToDate>
  <CharactersWithSpaces>1816</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2018-09-04T00:59:00Z</dcterms:created>
  <dc:creator>shenjie</dc:creator>
  <cp:lastModifiedBy>丹</cp:lastModifiedBy>
  <cp:lastPrinted>2018-10-30T04:16:00Z</cp:lastPrinted>
  <dcterms:modified xsi:type="dcterms:W3CDTF">2018-11-02T06:50:09Z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