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B1BFE">
      <w:pPr>
        <w:keepNext w:val="0"/>
        <w:keepLines w:val="0"/>
        <w:pageBreakBefore w:val="0"/>
        <w:kinsoku/>
        <w:overflowPunct/>
        <w:topLinePunct w:val="0"/>
        <w:autoSpaceDE/>
        <w:autoSpaceDN/>
        <w:bidi w:val="0"/>
        <w:adjustRightInd/>
        <w:snapToGrid/>
        <w:spacing w:line="360" w:lineRule="auto"/>
        <w:jc w:val="center"/>
        <w:textAlignment w:val="auto"/>
        <w:rPr>
          <w:b/>
          <w:bCs/>
          <w:color w:val="auto"/>
          <w:sz w:val="32"/>
          <w:szCs w:val="32"/>
        </w:rPr>
      </w:pPr>
      <w:r>
        <w:rPr>
          <w:rFonts w:hint="eastAsia" w:ascii="黑体" w:eastAsia="黑体"/>
          <w:b/>
          <w:color w:val="auto"/>
          <w:sz w:val="32"/>
          <w:szCs w:val="32"/>
        </w:rPr>
        <w:t>泉州师范学院高等学历继续教育学士学位课程考试要求</w:t>
      </w:r>
    </w:p>
    <w:p w14:paraId="237AFE45">
      <w:pPr>
        <w:keepNext w:val="0"/>
        <w:keepLines w:val="0"/>
        <w:pageBreakBefore w:val="0"/>
        <w:kinsoku/>
        <w:overflowPunct/>
        <w:topLinePunct w:val="0"/>
        <w:autoSpaceDE/>
        <w:autoSpaceDN/>
        <w:bidi w:val="0"/>
        <w:adjustRightInd/>
        <w:snapToGrid/>
        <w:spacing w:line="360" w:lineRule="auto"/>
        <w:jc w:val="center"/>
        <w:textAlignment w:val="auto"/>
        <w:rPr>
          <w:rFonts w:hint="eastAsia"/>
          <w:b/>
          <w:bCs/>
          <w:color w:val="auto"/>
          <w:sz w:val="32"/>
        </w:rPr>
      </w:pPr>
      <w:bookmarkStart w:id="1" w:name="_GoBack"/>
      <w:r>
        <w:rPr>
          <w:rFonts w:hint="eastAsia"/>
          <w:b/>
          <w:bCs/>
          <w:color w:val="auto"/>
          <w:sz w:val="32"/>
        </w:rPr>
        <w:t>202</w:t>
      </w:r>
      <w:r>
        <w:rPr>
          <w:rFonts w:hint="eastAsia"/>
          <w:b/>
          <w:bCs/>
          <w:color w:val="auto"/>
          <w:sz w:val="32"/>
          <w:lang w:val="en-US" w:eastAsia="zh-CN"/>
        </w:rPr>
        <w:t>6</w:t>
      </w:r>
      <w:r>
        <w:rPr>
          <w:rFonts w:hint="eastAsia"/>
          <w:b/>
          <w:bCs/>
          <w:color w:val="auto"/>
          <w:sz w:val="32"/>
        </w:rPr>
        <w:t>年</w:t>
      </w:r>
      <w:r>
        <w:rPr>
          <w:rFonts w:hint="eastAsia"/>
          <w:b/>
          <w:bCs/>
          <w:color w:val="auto"/>
          <w:sz w:val="32"/>
          <w:lang w:val="en-US" w:eastAsia="zh-CN"/>
        </w:rPr>
        <w:t>上半年</w:t>
      </w:r>
      <w:r>
        <w:rPr>
          <w:rFonts w:hint="eastAsia"/>
          <w:b/>
          <w:bCs/>
          <w:color w:val="auto"/>
          <w:sz w:val="32"/>
        </w:rPr>
        <w:t>音乐学专业《</w:t>
      </w:r>
      <w:r>
        <w:rPr>
          <w:rFonts w:hint="eastAsia"/>
          <w:b/>
          <w:bCs/>
          <w:color w:val="auto"/>
          <w:sz w:val="32"/>
          <w:lang w:val="en-US" w:eastAsia="zh-CN"/>
        </w:rPr>
        <w:t>器乐</w:t>
      </w:r>
      <w:r>
        <w:rPr>
          <w:rFonts w:hint="eastAsia"/>
          <w:b/>
          <w:bCs/>
          <w:color w:val="auto"/>
          <w:sz w:val="32"/>
        </w:rPr>
        <w:t>》</w:t>
      </w:r>
    </w:p>
    <w:bookmarkEnd w:id="1"/>
    <w:p w14:paraId="4B3731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b w:val="0"/>
          <w:bCs w:val="0"/>
          <w:color w:val="auto"/>
          <w:sz w:val="24"/>
          <w:szCs w:val="24"/>
        </w:rPr>
      </w:pPr>
      <w:r>
        <w:rPr>
          <w:b w:val="0"/>
          <w:bCs w:val="0"/>
          <w:color w:val="auto"/>
          <w:sz w:val="24"/>
          <w:szCs w:val="24"/>
          <w:lang w:val="en-US" w:eastAsia="zh-CN"/>
        </w:rPr>
        <w:t>为规范有序开展我校202</w:t>
      </w:r>
      <w:r>
        <w:rPr>
          <w:rFonts w:hint="eastAsia"/>
          <w:b w:val="0"/>
          <w:bCs w:val="0"/>
          <w:color w:val="auto"/>
          <w:sz w:val="24"/>
          <w:szCs w:val="24"/>
          <w:lang w:val="en-US" w:eastAsia="zh-CN"/>
        </w:rPr>
        <w:t>6</w:t>
      </w:r>
      <w:r>
        <w:rPr>
          <w:b w:val="0"/>
          <w:bCs w:val="0"/>
          <w:color w:val="auto"/>
          <w:sz w:val="24"/>
          <w:szCs w:val="24"/>
          <w:lang w:val="en-US" w:eastAsia="zh-CN"/>
        </w:rPr>
        <w:t>年高等学历继续教育学士学位课程考试工作，严把音乐学专业本科毕业生学位技能考核关口，现就音乐学专业《</w:t>
      </w:r>
      <w:r>
        <w:rPr>
          <w:rFonts w:hint="eastAsia"/>
          <w:b w:val="0"/>
          <w:bCs w:val="0"/>
          <w:color w:val="auto"/>
          <w:sz w:val="24"/>
          <w:szCs w:val="24"/>
          <w:lang w:val="en-US" w:eastAsia="zh-CN"/>
        </w:rPr>
        <w:t>器乐</w:t>
      </w:r>
      <w:r>
        <w:rPr>
          <w:b w:val="0"/>
          <w:bCs w:val="0"/>
          <w:color w:val="auto"/>
          <w:sz w:val="24"/>
          <w:szCs w:val="24"/>
          <w:lang w:val="en-US" w:eastAsia="zh-CN"/>
        </w:rPr>
        <w:t>》课程学位考试相关要求明确如下，请全体考生严格遵照执行、仔细研读落实</w:t>
      </w:r>
      <w:r>
        <w:rPr>
          <w:rFonts w:hint="eastAsia"/>
          <w:b w:val="0"/>
          <w:bCs w:val="0"/>
          <w:color w:val="auto"/>
          <w:sz w:val="24"/>
          <w:szCs w:val="24"/>
          <w:lang w:val="en-US" w:eastAsia="zh-CN"/>
        </w:rPr>
        <w:t>：</w:t>
      </w:r>
    </w:p>
    <w:p w14:paraId="6872D8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color w:val="auto"/>
          <w:sz w:val="24"/>
          <w:szCs w:val="24"/>
        </w:rPr>
      </w:pPr>
      <w:r>
        <w:rPr>
          <w:color w:val="auto"/>
          <w:sz w:val="24"/>
          <w:szCs w:val="24"/>
        </w:rPr>
        <w:t>一、考试性质与适用对象</w:t>
      </w:r>
    </w:p>
    <w:p w14:paraId="5B32C3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firstLine="480" w:firstLineChars="200"/>
        <w:jc w:val="left"/>
        <w:textAlignment w:val="auto"/>
        <w:rPr>
          <w:color w:val="auto"/>
          <w:sz w:val="24"/>
          <w:szCs w:val="24"/>
        </w:rPr>
      </w:pPr>
      <w:r>
        <w:rPr>
          <w:b w:val="0"/>
          <w:bCs w:val="0"/>
          <w:color w:val="auto"/>
          <w:sz w:val="24"/>
          <w:szCs w:val="24"/>
          <w:lang w:val="en-US" w:eastAsia="zh-CN"/>
        </w:rPr>
        <w:t>本考试为泉州师范学院高等学历继续教育音乐学专业本科毕业生学士学位授予的专业技能</w:t>
      </w:r>
      <w:r>
        <w:rPr>
          <w:rFonts w:hint="eastAsia"/>
          <w:b w:val="0"/>
          <w:bCs w:val="0"/>
          <w:color w:val="auto"/>
          <w:sz w:val="24"/>
          <w:szCs w:val="24"/>
          <w:lang w:val="en-US" w:eastAsia="zh-CN"/>
        </w:rPr>
        <w:t>考试</w:t>
      </w:r>
      <w:r>
        <w:rPr>
          <w:b w:val="0"/>
          <w:bCs w:val="0"/>
          <w:color w:val="auto"/>
          <w:sz w:val="24"/>
          <w:szCs w:val="24"/>
          <w:lang w:val="en-US" w:eastAsia="zh-CN"/>
        </w:rPr>
        <w:t>课程，考生须按要求完成曲目报送与现场考核，考核合格方可认定本课程成绩有效。</w:t>
      </w:r>
    </w:p>
    <w:p w14:paraId="43D441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color w:val="auto"/>
          <w:sz w:val="24"/>
          <w:szCs w:val="24"/>
        </w:rPr>
      </w:pPr>
      <w:r>
        <w:rPr>
          <w:color w:val="auto"/>
          <w:sz w:val="24"/>
          <w:szCs w:val="24"/>
        </w:rPr>
        <w:t>二、考试内容与曲目要求</w:t>
      </w:r>
    </w:p>
    <w:p w14:paraId="3E90A1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b w:val="0"/>
          <w:bCs w:val="0"/>
          <w:color w:val="auto"/>
          <w:sz w:val="24"/>
          <w:szCs w:val="24"/>
        </w:rPr>
      </w:pPr>
      <w:r>
        <w:rPr>
          <w:color w:val="auto"/>
          <w:sz w:val="24"/>
          <w:szCs w:val="24"/>
        </w:rPr>
        <w:t>（一）</w:t>
      </w:r>
      <w:r>
        <w:rPr>
          <w:b/>
          <w:bCs/>
          <w:color w:val="auto"/>
          <w:sz w:val="24"/>
          <w:szCs w:val="24"/>
        </w:rPr>
        <w:t>曲目准备与报送要求</w:t>
      </w:r>
    </w:p>
    <w:p w14:paraId="544C9D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b w:val="0"/>
          <w:bCs w:val="0"/>
          <w:color w:val="auto"/>
          <w:sz w:val="24"/>
          <w:szCs w:val="24"/>
        </w:rPr>
      </w:pPr>
      <w:r>
        <w:rPr>
          <w:rFonts w:hint="eastAsia"/>
          <w:b w:val="0"/>
          <w:bCs w:val="0"/>
          <w:color w:val="auto"/>
          <w:sz w:val="24"/>
          <w:szCs w:val="24"/>
          <w:lang w:val="en-US" w:eastAsia="zh-CN"/>
        </w:rPr>
        <w:t>1.</w:t>
      </w:r>
      <w:r>
        <w:rPr>
          <w:b w:val="0"/>
          <w:bCs w:val="0"/>
          <w:color w:val="auto"/>
          <w:sz w:val="24"/>
          <w:szCs w:val="24"/>
          <w:lang w:val="en-US" w:eastAsia="zh-CN"/>
        </w:rPr>
        <w:t>考生须提前准备三首完整声乐作品，考试现场</w:t>
      </w:r>
      <w:bookmarkStart w:id="0" w:name="OLE_LINK1"/>
      <w:r>
        <w:rPr>
          <w:rFonts w:hint="eastAsia"/>
          <w:b w:val="0"/>
          <w:bCs w:val="0"/>
          <w:color w:val="auto"/>
          <w:sz w:val="24"/>
          <w:szCs w:val="24"/>
          <w:lang w:val="en-US" w:eastAsia="zh-CN"/>
        </w:rPr>
        <w:t>演奏</w:t>
      </w:r>
      <w:bookmarkEnd w:id="0"/>
      <w:r>
        <w:rPr>
          <w:b w:val="0"/>
          <w:bCs w:val="0"/>
          <w:color w:val="auto"/>
          <w:sz w:val="24"/>
          <w:szCs w:val="24"/>
          <w:lang w:val="en-US" w:eastAsia="zh-CN"/>
        </w:rPr>
        <w:t>两首，采取考生自选1首+评委随机指定1首的考核方式；评委可根据考核实际，随时叫停</w:t>
      </w:r>
      <w:r>
        <w:rPr>
          <w:rFonts w:hint="eastAsia"/>
          <w:b w:val="0"/>
          <w:bCs w:val="0"/>
          <w:color w:val="auto"/>
          <w:sz w:val="24"/>
          <w:szCs w:val="24"/>
          <w:lang w:val="en-US" w:eastAsia="zh-CN"/>
        </w:rPr>
        <w:t>演奏</w:t>
      </w:r>
      <w:r>
        <w:rPr>
          <w:b w:val="0"/>
          <w:bCs w:val="0"/>
          <w:color w:val="auto"/>
          <w:sz w:val="24"/>
          <w:szCs w:val="24"/>
          <w:lang w:val="en-US" w:eastAsia="zh-CN"/>
        </w:rPr>
        <w:t>或指定曲目片段</w:t>
      </w:r>
      <w:r>
        <w:rPr>
          <w:rFonts w:hint="eastAsia"/>
          <w:b w:val="0"/>
          <w:bCs w:val="0"/>
          <w:color w:val="auto"/>
          <w:sz w:val="24"/>
          <w:szCs w:val="24"/>
          <w:lang w:val="en-US" w:eastAsia="zh-CN"/>
        </w:rPr>
        <w:t>演奏</w:t>
      </w:r>
      <w:r>
        <w:rPr>
          <w:b w:val="0"/>
          <w:bCs w:val="0"/>
          <w:color w:val="auto"/>
          <w:sz w:val="24"/>
          <w:szCs w:val="24"/>
          <w:lang w:val="en-US" w:eastAsia="zh-CN"/>
        </w:rPr>
        <w:t>。</w:t>
      </w:r>
    </w:p>
    <w:p w14:paraId="3A4C603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2.所有曲目须背谱演奏，演奏时长每首不低于3分钟，不超过8分钟。</w:t>
      </w:r>
    </w:p>
    <w:p w14:paraId="14ED35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auto"/>
          <w:sz w:val="24"/>
          <w:szCs w:val="24"/>
        </w:rPr>
      </w:pPr>
      <w:r>
        <w:rPr>
          <w:rFonts w:hint="eastAsia"/>
          <w:b w:val="0"/>
          <w:bCs w:val="0"/>
          <w:color w:val="auto"/>
          <w:sz w:val="24"/>
          <w:szCs w:val="24"/>
          <w:lang w:val="en-US" w:eastAsia="zh-CN"/>
        </w:rPr>
        <w:t>3.</w:t>
      </w:r>
      <w:r>
        <w:rPr>
          <w:b w:val="0"/>
          <w:bCs w:val="0"/>
          <w:color w:val="auto"/>
          <w:sz w:val="24"/>
          <w:szCs w:val="24"/>
          <w:lang w:val="en-US" w:eastAsia="zh-CN"/>
        </w:rPr>
        <w:t>考生务必于20</w:t>
      </w:r>
      <w:r>
        <w:rPr>
          <w:rFonts w:hint="eastAsia"/>
          <w:b w:val="0"/>
          <w:bCs w:val="0"/>
          <w:color w:val="auto"/>
          <w:sz w:val="24"/>
          <w:szCs w:val="24"/>
          <w:lang w:val="en-US" w:eastAsia="zh-CN"/>
        </w:rPr>
        <w:t>26</w:t>
      </w:r>
      <w:r>
        <w:rPr>
          <w:b w:val="0"/>
          <w:bCs w:val="0"/>
          <w:color w:val="auto"/>
          <w:sz w:val="24"/>
          <w:szCs w:val="24"/>
          <w:lang w:val="en-US" w:eastAsia="zh-CN"/>
        </w:rPr>
        <w:t>年</w:t>
      </w:r>
      <w:r>
        <w:rPr>
          <w:rFonts w:hint="eastAsia"/>
          <w:b w:val="0"/>
          <w:bCs w:val="0"/>
          <w:color w:val="auto"/>
          <w:sz w:val="24"/>
          <w:szCs w:val="24"/>
          <w:lang w:val="en-US" w:eastAsia="zh-CN"/>
        </w:rPr>
        <w:t>4</w:t>
      </w:r>
      <w:r>
        <w:rPr>
          <w:b w:val="0"/>
          <w:bCs w:val="0"/>
          <w:color w:val="auto"/>
          <w:sz w:val="24"/>
          <w:szCs w:val="24"/>
          <w:lang w:val="en-US" w:eastAsia="zh-CN"/>
        </w:rPr>
        <w:t>月</w:t>
      </w:r>
      <w:r>
        <w:rPr>
          <w:rFonts w:hint="eastAsia"/>
          <w:b w:val="0"/>
          <w:bCs w:val="0"/>
          <w:color w:val="auto"/>
          <w:sz w:val="24"/>
          <w:szCs w:val="24"/>
          <w:lang w:val="en-US" w:eastAsia="zh-CN"/>
        </w:rPr>
        <w:t>26</w:t>
      </w:r>
      <w:r>
        <w:rPr>
          <w:b w:val="0"/>
          <w:bCs w:val="0"/>
          <w:color w:val="auto"/>
          <w:sz w:val="24"/>
          <w:szCs w:val="24"/>
          <w:lang w:val="en-US" w:eastAsia="zh-CN"/>
        </w:rPr>
        <w:t>日24:00前，将三首声乐作品完整曲目信息（含曲目名称、作曲/作词者、唱法类别）发送至指定邮箱：2889801709@qq.com。未按要求报送、逾期报送或报送信息无效的，一律按弃考处理，取消本次《</w:t>
      </w:r>
      <w:r>
        <w:rPr>
          <w:rFonts w:hint="eastAsia"/>
          <w:b w:val="0"/>
          <w:bCs w:val="0"/>
          <w:color w:val="auto"/>
          <w:sz w:val="24"/>
          <w:szCs w:val="24"/>
          <w:lang w:val="en-US" w:eastAsia="zh-CN"/>
        </w:rPr>
        <w:t>器乐</w:t>
      </w:r>
      <w:r>
        <w:rPr>
          <w:b w:val="0"/>
          <w:bCs w:val="0"/>
          <w:color w:val="auto"/>
          <w:sz w:val="24"/>
          <w:szCs w:val="24"/>
          <w:lang w:val="en-US" w:eastAsia="zh-CN"/>
        </w:rPr>
        <w:t>》课程学位考试资格。</w:t>
      </w:r>
    </w:p>
    <w:p w14:paraId="772B74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color w:val="auto"/>
          <w:sz w:val="24"/>
          <w:szCs w:val="24"/>
        </w:rPr>
      </w:pPr>
      <w:r>
        <w:rPr>
          <w:color w:val="auto"/>
          <w:sz w:val="24"/>
          <w:szCs w:val="24"/>
        </w:rPr>
        <w:t>（二）乐器种类与曲目分类要求</w:t>
      </w:r>
    </w:p>
    <w:p w14:paraId="7C3D3B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color w:val="auto"/>
          <w:sz w:val="24"/>
          <w:szCs w:val="24"/>
        </w:rPr>
      </w:pPr>
      <w:r>
        <w:rPr>
          <w:color w:val="auto"/>
          <w:sz w:val="24"/>
          <w:szCs w:val="24"/>
        </w:rPr>
        <w:t>1.钢琴</w:t>
      </w:r>
    </w:p>
    <w:p w14:paraId="78CA5F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w:t>
      </w:r>
      <w:r>
        <w:rPr>
          <w:rFonts w:hint="default" w:ascii="宋体" w:hAnsi="宋体" w:eastAsia="宋体" w:cs="宋体"/>
          <w:b w:val="0"/>
          <w:bCs w:val="0"/>
          <w:color w:val="auto"/>
          <w:kern w:val="0"/>
          <w:sz w:val="24"/>
          <w:szCs w:val="24"/>
          <w:lang w:val="en-US" w:eastAsia="zh-CN" w:bidi="ar"/>
        </w:rPr>
        <w:t>练习曲1首：选自车尔尼 Op.740、莫什科夫斯基、肖邦、李斯特等中级及以上程度练习曲（不含简易改编版）。</w:t>
      </w:r>
    </w:p>
    <w:p w14:paraId="4F341D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（2）</w:t>
      </w:r>
      <w:r>
        <w:rPr>
          <w:rFonts w:hint="default" w:ascii="宋体" w:hAnsi="宋体" w:eastAsia="宋体" w:cs="宋体"/>
          <w:b w:val="0"/>
          <w:bCs w:val="0"/>
          <w:color w:val="auto"/>
          <w:kern w:val="0"/>
          <w:sz w:val="24"/>
          <w:szCs w:val="24"/>
          <w:lang w:val="en-US" w:eastAsia="zh-CN" w:bidi="ar"/>
        </w:rPr>
        <w:t>复调作品1首：选自巴赫《平均律钢琴曲集》（三声部及以上）《英国组曲》《法国组曲》等。</w:t>
      </w:r>
    </w:p>
    <w:p w14:paraId="765996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w:t>
      </w:r>
      <w:r>
        <w:rPr>
          <w:rFonts w:hint="default" w:ascii="宋体" w:hAnsi="宋体" w:eastAsia="宋体" w:cs="宋体"/>
          <w:b w:val="0"/>
          <w:bCs w:val="0"/>
          <w:color w:val="auto"/>
          <w:kern w:val="0"/>
          <w:sz w:val="24"/>
          <w:szCs w:val="24"/>
          <w:lang w:val="en-US" w:eastAsia="zh-CN" w:bidi="ar"/>
        </w:rPr>
        <w:t>乐曲1首：中外经典钢琴作品（奏鸣曲快板乐章、音乐会乐曲、中国钢琴作品均可），须为中级及以上程度。</w:t>
      </w:r>
    </w:p>
    <w:p w14:paraId="6923A4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color w:val="auto"/>
          <w:sz w:val="24"/>
          <w:szCs w:val="24"/>
        </w:rPr>
      </w:pPr>
      <w:r>
        <w:rPr>
          <w:color w:val="auto"/>
          <w:sz w:val="24"/>
          <w:szCs w:val="24"/>
        </w:rPr>
        <w:t>2.中国民族乐器（二胡、古筝、琵琶、竹笛、扬琴等）</w:t>
      </w:r>
    </w:p>
    <w:p w14:paraId="2A1CB9F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color w:val="auto"/>
          <w:sz w:val="24"/>
          <w:szCs w:val="24"/>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color w:val="auto"/>
          <w:sz w:val="24"/>
          <w:szCs w:val="24"/>
        </w:rPr>
        <w:t>传统/经典练习曲</w:t>
      </w:r>
      <w:r>
        <w:rPr>
          <w:rFonts w:hint="eastAsia"/>
          <w:color w:val="auto"/>
          <w:sz w:val="24"/>
          <w:szCs w:val="24"/>
          <w:lang w:val="en-US" w:eastAsia="zh-CN"/>
        </w:rPr>
        <w:t>1</w:t>
      </w:r>
      <w:r>
        <w:rPr>
          <w:color w:val="auto"/>
          <w:sz w:val="24"/>
          <w:szCs w:val="24"/>
        </w:rPr>
        <w:t>首：选自各乐器考级教材七级及以上练习曲。</w:t>
      </w:r>
    </w:p>
    <w:p w14:paraId="7950B9B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color w:val="auto"/>
          <w:sz w:val="24"/>
          <w:szCs w:val="24"/>
        </w:rPr>
        <w:t>传统民间乐曲</w:t>
      </w:r>
      <w:r>
        <w:rPr>
          <w:rFonts w:hint="eastAsia"/>
          <w:color w:val="auto"/>
          <w:sz w:val="24"/>
          <w:szCs w:val="24"/>
          <w:lang w:val="en-US" w:eastAsia="zh-CN"/>
        </w:rPr>
        <w:t>1</w:t>
      </w:r>
      <w:r>
        <w:rPr>
          <w:color w:val="auto"/>
          <w:sz w:val="24"/>
          <w:szCs w:val="24"/>
        </w:rPr>
        <w:t>首：如二胡《二泉映月》、古筝《高山流水》、琵琶《十面埋伏》等经典曲目。</w:t>
      </w:r>
    </w:p>
    <w:p w14:paraId="69E0913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color w:val="auto"/>
          <w:sz w:val="24"/>
          <w:szCs w:val="24"/>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color w:val="auto"/>
          <w:sz w:val="24"/>
          <w:szCs w:val="24"/>
        </w:rPr>
        <w:t>创作/改编乐曲</w:t>
      </w:r>
      <w:r>
        <w:rPr>
          <w:rFonts w:hint="eastAsia"/>
          <w:color w:val="auto"/>
          <w:sz w:val="24"/>
          <w:szCs w:val="24"/>
          <w:lang w:val="en-US" w:eastAsia="zh-CN"/>
        </w:rPr>
        <w:t>1</w:t>
      </w:r>
      <w:r>
        <w:rPr>
          <w:color w:val="auto"/>
          <w:sz w:val="24"/>
          <w:szCs w:val="24"/>
        </w:rPr>
        <w:t>首：近现代创作或改编的民族器乐作品，须体现一定技术难度与音乐表现力。</w:t>
      </w:r>
    </w:p>
    <w:p w14:paraId="763C32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color w:val="auto"/>
          <w:sz w:val="24"/>
          <w:szCs w:val="24"/>
        </w:rPr>
      </w:pPr>
      <w:r>
        <w:rPr>
          <w:color w:val="auto"/>
          <w:sz w:val="24"/>
          <w:szCs w:val="24"/>
        </w:rPr>
        <w:t>3.西洋管弦乐器（小提琴、大提琴、长笛、单簧管、小号等）</w:t>
      </w:r>
    </w:p>
    <w:p w14:paraId="7B7CCA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color w:val="auto"/>
          <w:sz w:val="24"/>
          <w:szCs w:val="24"/>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color w:val="auto"/>
          <w:sz w:val="24"/>
          <w:szCs w:val="24"/>
        </w:rPr>
        <w:t>练习曲</w:t>
      </w:r>
      <w:r>
        <w:rPr>
          <w:rFonts w:hint="eastAsia"/>
          <w:color w:val="auto"/>
          <w:sz w:val="24"/>
          <w:szCs w:val="24"/>
          <w:lang w:val="en-US" w:eastAsia="zh-CN"/>
        </w:rPr>
        <w:t>1</w:t>
      </w:r>
      <w:r>
        <w:rPr>
          <w:color w:val="auto"/>
          <w:sz w:val="24"/>
          <w:szCs w:val="24"/>
        </w:rPr>
        <w:t>首：选自各乐器经典练习曲集（如克莱采尔、罗德小提琴练习曲，安德森长笛练习曲等），中级及以上程度。</w:t>
      </w:r>
    </w:p>
    <w:p w14:paraId="72EEAA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color w:val="auto"/>
          <w:sz w:val="24"/>
          <w:szCs w:val="24"/>
        </w:rPr>
        <w:t>古典/浪漫时期乐曲</w:t>
      </w:r>
      <w:r>
        <w:rPr>
          <w:rFonts w:hint="eastAsia"/>
          <w:color w:val="auto"/>
          <w:sz w:val="24"/>
          <w:szCs w:val="24"/>
          <w:lang w:val="en-US" w:eastAsia="zh-CN"/>
        </w:rPr>
        <w:t>1</w:t>
      </w:r>
      <w:r>
        <w:rPr>
          <w:color w:val="auto"/>
          <w:sz w:val="24"/>
          <w:szCs w:val="24"/>
        </w:rPr>
        <w:t>首：选自巴赫、莫扎特、贝多芬、舒伯特等作曲家的经典器乐作品。</w:t>
      </w:r>
    </w:p>
    <w:p w14:paraId="4BBE28A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color w:val="auto"/>
          <w:sz w:val="24"/>
          <w:szCs w:val="24"/>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color w:val="auto"/>
          <w:sz w:val="24"/>
          <w:szCs w:val="24"/>
        </w:rPr>
        <w:t>近现代乐曲</w:t>
      </w:r>
      <w:r>
        <w:rPr>
          <w:rFonts w:hint="eastAsia"/>
          <w:color w:val="auto"/>
          <w:sz w:val="24"/>
          <w:szCs w:val="24"/>
          <w:lang w:val="en-US" w:eastAsia="zh-CN"/>
        </w:rPr>
        <w:t>1</w:t>
      </w:r>
      <w:r>
        <w:rPr>
          <w:color w:val="auto"/>
          <w:sz w:val="24"/>
          <w:szCs w:val="24"/>
        </w:rPr>
        <w:t>首：20 世纪及以后创作的器乐作品，风格不限。</w:t>
      </w:r>
    </w:p>
    <w:p w14:paraId="45BC1E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color w:val="auto"/>
          <w:sz w:val="24"/>
          <w:szCs w:val="24"/>
        </w:rPr>
      </w:pPr>
      <w:r>
        <w:rPr>
          <w:color w:val="auto"/>
          <w:sz w:val="24"/>
          <w:szCs w:val="24"/>
        </w:rPr>
        <w:t>（三）曲目规范</w:t>
      </w:r>
    </w:p>
    <w:p w14:paraId="550C04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color w:val="auto"/>
          <w:sz w:val="24"/>
          <w:szCs w:val="24"/>
        </w:rPr>
      </w:pPr>
      <w:r>
        <w:rPr>
          <w:rFonts w:hint="eastAsia"/>
          <w:color w:val="auto"/>
          <w:sz w:val="24"/>
          <w:szCs w:val="24"/>
          <w:lang w:val="en-US" w:eastAsia="zh-CN"/>
        </w:rPr>
        <w:t>1.</w:t>
      </w:r>
      <w:r>
        <w:rPr>
          <w:color w:val="auto"/>
          <w:sz w:val="24"/>
          <w:szCs w:val="24"/>
        </w:rPr>
        <w:t>所有曲目须为完整作品，不得节选片段（评委指定段落除外）。</w:t>
      </w:r>
    </w:p>
    <w:p w14:paraId="00E435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color w:val="auto"/>
          <w:sz w:val="24"/>
          <w:szCs w:val="24"/>
        </w:rPr>
      </w:pPr>
      <w:r>
        <w:rPr>
          <w:rFonts w:hint="eastAsia"/>
          <w:color w:val="auto"/>
          <w:sz w:val="24"/>
          <w:szCs w:val="24"/>
          <w:lang w:val="en-US" w:eastAsia="zh-CN"/>
        </w:rPr>
        <w:t>2.</w:t>
      </w:r>
      <w:r>
        <w:rPr>
          <w:color w:val="auto"/>
          <w:sz w:val="24"/>
          <w:szCs w:val="24"/>
        </w:rPr>
        <w:t>演奏须严格按照乐谱标注的速度、力度、表情记号执行，不得随意改动。</w:t>
      </w:r>
    </w:p>
    <w:p w14:paraId="463FF75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color w:val="auto"/>
          <w:sz w:val="24"/>
          <w:szCs w:val="24"/>
        </w:rPr>
      </w:pPr>
      <w:r>
        <w:rPr>
          <w:rFonts w:hint="eastAsia"/>
          <w:color w:val="auto"/>
          <w:sz w:val="24"/>
          <w:szCs w:val="24"/>
          <w:lang w:val="en-US" w:eastAsia="zh-CN"/>
        </w:rPr>
        <w:t>3.</w:t>
      </w:r>
      <w:r>
        <w:rPr>
          <w:color w:val="auto"/>
          <w:sz w:val="24"/>
          <w:szCs w:val="24"/>
        </w:rPr>
        <w:t>民族乐器演奏可适当使用传统演奏技法（如滑音、颤音、揉弦等），西洋乐器须遵循作品所属时期的演奏风格。</w:t>
      </w:r>
    </w:p>
    <w:p w14:paraId="193CB4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color w:val="auto"/>
          <w:sz w:val="24"/>
          <w:szCs w:val="24"/>
        </w:rPr>
      </w:pPr>
      <w:r>
        <w:rPr>
          <w:color w:val="auto"/>
          <w:sz w:val="24"/>
          <w:szCs w:val="24"/>
        </w:rPr>
        <w:t>三、演奏要求</w:t>
      </w:r>
    </w:p>
    <w:p w14:paraId="267C2CE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color w:val="auto"/>
          <w:sz w:val="24"/>
          <w:szCs w:val="24"/>
        </w:rPr>
      </w:pPr>
      <w:r>
        <w:rPr>
          <w:rFonts w:hint="eastAsia"/>
          <w:color w:val="auto"/>
          <w:sz w:val="24"/>
          <w:szCs w:val="24"/>
          <w:lang w:val="en-US" w:eastAsia="zh-CN"/>
        </w:rPr>
        <w:t>1.</w:t>
      </w:r>
      <w:r>
        <w:rPr>
          <w:color w:val="auto"/>
          <w:sz w:val="24"/>
          <w:szCs w:val="24"/>
        </w:rPr>
        <w:t>演奏完整、连贯，音准、节奏准确，技术规范，无明显失误。</w:t>
      </w:r>
    </w:p>
    <w:p w14:paraId="401E63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color w:val="auto"/>
          <w:sz w:val="24"/>
          <w:szCs w:val="24"/>
        </w:rPr>
      </w:pPr>
      <w:r>
        <w:rPr>
          <w:rFonts w:hint="eastAsia"/>
          <w:color w:val="auto"/>
          <w:sz w:val="24"/>
          <w:szCs w:val="24"/>
          <w:lang w:val="en-US" w:eastAsia="zh-CN"/>
        </w:rPr>
        <w:t>2.</w:t>
      </w:r>
      <w:r>
        <w:rPr>
          <w:color w:val="auto"/>
          <w:sz w:val="24"/>
          <w:szCs w:val="24"/>
        </w:rPr>
        <w:t>音色纯净、饱满，力度层次清晰，音乐表达自然、流畅，具备一定的艺术表现力。</w:t>
      </w:r>
    </w:p>
    <w:p w14:paraId="703A11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color w:val="auto"/>
          <w:sz w:val="24"/>
          <w:szCs w:val="24"/>
        </w:rPr>
      </w:pPr>
      <w:r>
        <w:rPr>
          <w:rFonts w:hint="eastAsia"/>
          <w:color w:val="auto"/>
          <w:sz w:val="24"/>
          <w:szCs w:val="24"/>
          <w:lang w:val="en-US" w:eastAsia="zh-CN"/>
        </w:rPr>
        <w:t>3.</w:t>
      </w:r>
      <w:r>
        <w:rPr>
          <w:color w:val="auto"/>
          <w:sz w:val="24"/>
          <w:szCs w:val="24"/>
        </w:rPr>
        <w:t>演奏姿态端正，乐器握持 / 演奏方法正确，展现良好的专业素养。</w:t>
      </w:r>
    </w:p>
    <w:p w14:paraId="2F213DB5">
      <w:pPr>
        <w:keepNext w:val="0"/>
        <w:keepLines w:val="0"/>
        <w:pageBreakBefore w:val="0"/>
        <w:widowControl w:val="0"/>
        <w:kinsoku/>
        <w:wordWrap w:val="0"/>
        <w:overflowPunct/>
        <w:topLinePunct w:val="0"/>
        <w:autoSpaceDE/>
        <w:autoSpaceDN/>
        <w:bidi w:val="0"/>
        <w:adjustRightInd/>
        <w:snapToGrid/>
        <w:spacing w:line="360" w:lineRule="auto"/>
        <w:ind w:right="278"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四、其他说明</w:t>
      </w:r>
    </w:p>
    <w:p w14:paraId="224AFD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rFonts w:hint="eastAsia"/>
          <w:color w:val="auto"/>
          <w:sz w:val="24"/>
          <w:szCs w:val="24"/>
          <w:lang w:eastAsia="zh-CN"/>
        </w:rPr>
      </w:pPr>
      <w:r>
        <w:rPr>
          <w:rFonts w:hint="eastAsia"/>
          <w:color w:val="auto"/>
          <w:sz w:val="24"/>
          <w:szCs w:val="24"/>
          <w:lang w:val="en-US" w:eastAsia="zh-CN"/>
        </w:rPr>
        <w:t>1.</w:t>
      </w:r>
      <w:r>
        <w:rPr>
          <w:rFonts w:hint="eastAsia"/>
          <w:color w:val="auto"/>
          <w:sz w:val="24"/>
          <w:szCs w:val="24"/>
          <w:lang w:eastAsia="zh-CN"/>
        </w:rPr>
        <w:t>考试所需乐器（钢琴除外）由考生自备，考场仅提供钢琴与基本音响设备。</w:t>
      </w:r>
    </w:p>
    <w:p w14:paraId="7ED9547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rFonts w:hint="eastAsia"/>
          <w:color w:val="auto"/>
          <w:sz w:val="24"/>
          <w:szCs w:val="24"/>
          <w:lang w:val="en-US" w:eastAsia="zh-CN"/>
        </w:rPr>
      </w:pPr>
      <w:r>
        <w:rPr>
          <w:rFonts w:hint="eastAsia"/>
          <w:color w:val="auto"/>
          <w:sz w:val="24"/>
          <w:szCs w:val="24"/>
          <w:lang w:val="en-US" w:eastAsia="zh-CN"/>
        </w:rPr>
        <w:t>2.</w:t>
      </w:r>
      <w:r>
        <w:rPr>
          <w:rFonts w:hint="eastAsia"/>
          <w:color w:val="auto"/>
          <w:sz w:val="24"/>
          <w:szCs w:val="24"/>
          <w:lang w:eastAsia="zh-CN"/>
        </w:rPr>
        <w:t>考生须严格遵守考试纪律，如有作弊、替考等行为，取消考试资格及学位申请</w:t>
      </w:r>
      <w:r>
        <w:rPr>
          <w:rFonts w:hint="eastAsia"/>
          <w:color w:val="auto"/>
          <w:sz w:val="24"/>
          <w:szCs w:val="24"/>
          <w:lang w:val="en-US" w:eastAsia="zh-CN"/>
        </w:rPr>
        <w:t>资格。</w:t>
      </w:r>
    </w:p>
    <w:p w14:paraId="4D929E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B4AB0A6B">
    <w:panose1 w:val="020B07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D4A5F"/>
    <w:rsid w:val="470F093B"/>
    <w:rsid w:val="541D4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2026-03-27T08:00:00Z</dcterms:created>
  <dc:creator>吴纾恬</dc:creator>
  <cp:lastModifiedBy>吴纾恬</cp:lastModifiedBy>
  <dcterms:modified xsi:type="dcterms:W3CDTF">2026-03-27T08:01:33Z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04810D50E49F4784A230E2C2BB96AEBA_11</vt:lpwstr>
  </property>
  <property fmtid="{D5CDD505-2E9C-101B-9397-08002B2CF9AE}" pid="4" name="KSOTemplateDocerSaveRecord">
    <vt:lpwstr>eyJoZGlkIjoiNmFkMTM5N2I5YWVmYmQzYmI0NzFhODMxMGU1NTMzNTciLCJ1c2VySWQiOiI0MjAyNTcwODEifQ==</vt:lpwstr>
  </property>
</Properties>
</file>