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spacing w:before="75" w:beforeAutospacing="0" w:after="75" w:afterAutospacing="0" w:line="360" w:lineRule="auto"/>
        <w:jc w:val="center"/>
        <w:rPr>
          <w:rStyle w:val="14"/>
          <w:rFonts w:asciiTheme="majorEastAsia" w:hAnsiTheme="majorEastAsia" w:eastAsiaTheme="majorEastAsia" w:cstheme="majorEastAsia"/>
          <w:bCs/>
          <w:color w:val="auto"/>
          <w:sz w:val="84"/>
          <w:szCs w:val="84"/>
          <w:highlight w:val="none"/>
          <w:shd w:val="clear" w:color="auto" w:fill="FFFFFF"/>
        </w:rPr>
      </w:pPr>
      <w:r>
        <w:rPr>
          <w:rStyle w:val="14"/>
          <w:rFonts w:hint="eastAsia" w:asciiTheme="majorEastAsia" w:hAnsiTheme="majorEastAsia" w:eastAsiaTheme="majorEastAsia" w:cstheme="majorEastAsia"/>
          <w:bCs/>
          <w:color w:val="auto"/>
          <w:sz w:val="84"/>
          <w:szCs w:val="84"/>
          <w:highlight w:val="none"/>
          <w:shd w:val="clear" w:color="auto" w:fill="FFFFFF"/>
        </w:rPr>
        <w:t>泉州师范学院</w:t>
      </w:r>
    </w:p>
    <w:p>
      <w:pPr>
        <w:pStyle w:val="10"/>
        <w:widowControl/>
        <w:shd w:val="clear" w:color="auto"/>
        <w:spacing w:before="75" w:beforeAutospacing="0" w:after="75" w:afterAutospacing="0" w:line="360" w:lineRule="auto"/>
        <w:jc w:val="center"/>
        <w:outlineLvl w:val="0"/>
        <w:rPr>
          <w:rFonts w:asciiTheme="majorEastAsia" w:hAnsiTheme="majorEastAsia" w:eastAsiaTheme="majorEastAsia" w:cstheme="majorEastAsia"/>
          <w:color w:val="auto"/>
          <w:sz w:val="84"/>
          <w:szCs w:val="84"/>
          <w:highlight w:val="none"/>
        </w:rPr>
      </w:pPr>
      <w:r>
        <w:rPr>
          <w:rStyle w:val="14"/>
          <w:rFonts w:hint="eastAsia" w:asciiTheme="majorEastAsia" w:hAnsiTheme="majorEastAsia" w:eastAsiaTheme="majorEastAsia" w:cstheme="majorEastAsia"/>
          <w:bCs/>
          <w:color w:val="auto"/>
          <w:sz w:val="84"/>
          <w:szCs w:val="84"/>
          <w:highlight w:val="none"/>
          <w:shd w:val="clear" w:color="auto" w:fill="FFFFFF"/>
        </w:rPr>
        <w:t>竞争性谈判文件</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Fonts w:hint="eastAsia" w:ascii="宋体" w:hAnsi="宋体" w:eastAsia="宋体" w:cs="宋体"/>
          <w:color w:val="auto"/>
          <w:highlight w:val="none"/>
          <w:shd w:val="clear" w:color="auto" w:fill="FFFFFF"/>
        </w:rPr>
        <w:t> </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Style w:val="14"/>
          <w:rFonts w:hint="eastAsia" w:ascii="宋体" w:hAnsi="宋体" w:eastAsia="宋体" w:cs="宋体"/>
          <w:bCs/>
          <w:color w:val="auto"/>
          <w:highlight w:val="none"/>
          <w:shd w:val="clear" w:color="auto" w:fill="FFFFFF"/>
        </w:rPr>
        <w:t> </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Fonts w:hint="eastAsia" w:ascii="宋体" w:hAnsi="宋体" w:eastAsia="宋体" w:cs="宋体"/>
          <w:color w:val="auto"/>
          <w:highlight w:val="none"/>
          <w:shd w:val="clear" w:color="auto" w:fill="FFFFFF"/>
        </w:rPr>
        <w:t> </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Style w:val="14"/>
          <w:rFonts w:hint="eastAsia" w:ascii="宋体" w:hAnsi="宋体" w:eastAsia="宋体" w:cs="宋体"/>
          <w:bCs/>
          <w:color w:val="auto"/>
          <w:highlight w:val="none"/>
          <w:shd w:val="clear" w:color="auto" w:fill="FFFFFF"/>
        </w:rPr>
        <w:t> </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Fonts w:hint="eastAsia" w:ascii="宋体" w:hAnsi="宋体" w:eastAsia="宋体" w:cs="宋体"/>
          <w:color w:val="auto"/>
          <w:highlight w:val="none"/>
          <w:shd w:val="clear" w:color="auto" w:fill="FFFFFF"/>
        </w:rPr>
        <w:t> </w:t>
      </w:r>
    </w:p>
    <w:p>
      <w:pPr>
        <w:pStyle w:val="10"/>
        <w:widowControl/>
        <w:shd w:val="clear" w:color="auto"/>
        <w:spacing w:before="75" w:beforeAutospacing="0" w:after="75" w:afterAutospacing="0" w:line="360" w:lineRule="auto"/>
        <w:jc w:val="center"/>
        <w:rPr>
          <w:rFonts w:ascii="宋体" w:hAnsi="宋体" w:eastAsia="宋体" w:cs="宋体"/>
          <w:color w:val="auto"/>
          <w:sz w:val="32"/>
          <w:szCs w:val="32"/>
          <w:highlight w:val="none"/>
        </w:rPr>
      </w:pPr>
      <w:r>
        <w:rPr>
          <w:rStyle w:val="14"/>
          <w:rFonts w:hint="eastAsia" w:ascii="宋体" w:hAnsi="宋体" w:eastAsia="宋体" w:cs="宋体"/>
          <w:bCs/>
          <w:color w:val="auto"/>
          <w:sz w:val="32"/>
          <w:szCs w:val="32"/>
          <w:highlight w:val="none"/>
          <w:shd w:val="clear" w:color="auto" w:fill="FFFFFF"/>
        </w:rPr>
        <w:t> 项目名称：泉州师范学院教育科学学院学前教育保教实验、实训设备采购项目</w:t>
      </w:r>
    </w:p>
    <w:p>
      <w:pPr>
        <w:pStyle w:val="10"/>
        <w:widowControl/>
        <w:shd w:val="clear" w:color="auto"/>
        <w:spacing w:before="75" w:beforeAutospacing="0" w:after="75" w:afterAutospacing="0" w:line="360" w:lineRule="auto"/>
        <w:jc w:val="center"/>
        <w:rPr>
          <w:rFonts w:ascii="宋体" w:hAnsi="宋体" w:eastAsia="宋体" w:cs="宋体"/>
          <w:color w:val="auto"/>
          <w:sz w:val="32"/>
          <w:szCs w:val="32"/>
          <w:highlight w:val="none"/>
        </w:rPr>
      </w:pPr>
      <w:r>
        <w:rPr>
          <w:rStyle w:val="14"/>
          <w:rFonts w:hint="eastAsia" w:ascii="宋体" w:hAnsi="宋体" w:eastAsia="宋体" w:cs="宋体"/>
          <w:bCs/>
          <w:color w:val="auto"/>
          <w:sz w:val="32"/>
          <w:szCs w:val="32"/>
          <w:highlight w:val="none"/>
          <w:shd w:val="clear" w:color="auto" w:fill="FFFFFF"/>
        </w:rPr>
        <w:t> 项目编号：</w:t>
      </w:r>
      <w:r>
        <w:rPr>
          <w:rFonts w:hint="eastAsia" w:ascii="宋体" w:hAnsi="宋体" w:eastAsia="宋体" w:cs="宋体"/>
          <w:b/>
          <w:bCs/>
          <w:color w:val="auto"/>
          <w:sz w:val="32"/>
          <w:szCs w:val="32"/>
          <w:highlight w:val="none"/>
          <w:shd w:val="clear" w:color="auto" w:fill="FFFFFF"/>
        </w:rPr>
        <w:t>FJFS2022065</w:t>
      </w:r>
    </w:p>
    <w:p>
      <w:pPr>
        <w:pStyle w:val="10"/>
        <w:widowControl/>
        <w:shd w:val="clear" w:color="auto"/>
        <w:spacing w:before="75" w:beforeAutospacing="0" w:after="75" w:afterAutospacing="0" w:line="360" w:lineRule="auto"/>
        <w:ind w:firstLine="1050"/>
        <w:rPr>
          <w:rFonts w:ascii="宋体" w:hAnsi="宋体" w:eastAsia="宋体" w:cs="宋体"/>
          <w:color w:val="auto"/>
          <w:sz w:val="19"/>
          <w:szCs w:val="19"/>
          <w:highlight w:val="none"/>
        </w:rPr>
      </w:pPr>
      <w:r>
        <w:rPr>
          <w:rFonts w:hint="eastAsia" w:ascii="宋体" w:hAnsi="宋体" w:eastAsia="宋体" w:cs="宋体"/>
          <w:color w:val="auto"/>
          <w:highlight w:val="none"/>
          <w:shd w:val="clear" w:color="auto" w:fill="FFFFFF"/>
        </w:rPr>
        <w:t> </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Fonts w:hint="eastAsia" w:ascii="宋体" w:hAnsi="宋体" w:eastAsia="宋体" w:cs="宋体"/>
          <w:color w:val="auto"/>
          <w:highlight w:val="none"/>
          <w:shd w:val="clear" w:color="auto" w:fill="FFFFFF"/>
        </w:rPr>
        <w:t> </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r>
        <w:rPr>
          <w:rStyle w:val="14"/>
          <w:rFonts w:hint="eastAsia" w:ascii="宋体" w:hAnsi="宋体" w:eastAsia="宋体" w:cs="宋体"/>
          <w:bCs/>
          <w:color w:val="auto"/>
          <w:highlight w:val="none"/>
          <w:shd w:val="clear" w:color="auto" w:fill="FFFFFF"/>
        </w:rPr>
        <w:t> </w:t>
      </w:r>
    </w:p>
    <w:p>
      <w:pPr>
        <w:widowControl/>
        <w:shd w:val="clear"/>
        <w:spacing w:line="360" w:lineRule="auto"/>
        <w:jc w:val="left"/>
        <w:rPr>
          <w:rFonts w:ascii="宋体" w:hAnsi="宋体" w:eastAsia="宋体" w:cs="宋体"/>
          <w:color w:val="auto"/>
          <w:highlight w:val="none"/>
        </w:rPr>
      </w:pPr>
      <w:r>
        <w:rPr>
          <w:rStyle w:val="14"/>
          <w:rFonts w:hint="eastAsia" w:ascii="宋体" w:hAnsi="宋体" w:eastAsia="宋体" w:cs="宋体"/>
          <w:bCs/>
          <w:color w:val="auto"/>
          <w:kern w:val="0"/>
          <w:sz w:val="19"/>
          <w:szCs w:val="19"/>
          <w:highlight w:val="none"/>
          <w:shd w:val="clear" w:color="auto" w:fill="FFFFFF"/>
        </w:rPr>
        <w:t> </w:t>
      </w:r>
    </w:p>
    <w:p>
      <w:pPr>
        <w:widowControl/>
        <w:shd w:val="clear"/>
        <w:spacing w:before="75" w:after="75" w:line="360" w:lineRule="auto"/>
        <w:jc w:val="center"/>
        <w:rPr>
          <w:rFonts w:ascii="宋体" w:hAnsi="宋体" w:eastAsia="宋体" w:cs="宋体"/>
          <w:b/>
          <w:bCs/>
          <w:color w:val="auto"/>
          <w:kern w:val="0"/>
          <w:sz w:val="30"/>
          <w:szCs w:val="22"/>
          <w:highlight w:val="none"/>
        </w:rPr>
      </w:pPr>
      <w:r>
        <w:rPr>
          <w:rFonts w:hint="eastAsia" w:ascii="宋体" w:hAnsi="宋体" w:eastAsia="宋体" w:cs="宋体"/>
          <w:b/>
          <w:bCs/>
          <w:color w:val="auto"/>
          <w:kern w:val="0"/>
          <w:sz w:val="30"/>
          <w:szCs w:val="22"/>
          <w:highlight w:val="none"/>
        </w:rPr>
        <w:t>采购人：</w:t>
      </w:r>
      <w:r>
        <w:rPr>
          <w:rFonts w:hint="eastAsia" w:ascii="宋体" w:hAnsi="宋体" w:eastAsia="宋体" w:cs="宋体"/>
          <w:b/>
          <w:bCs/>
          <w:color w:val="auto"/>
          <w:sz w:val="32"/>
          <w:szCs w:val="32"/>
          <w:highlight w:val="none"/>
        </w:rPr>
        <w:t>泉州师范学院</w:t>
      </w:r>
    </w:p>
    <w:p>
      <w:pPr>
        <w:widowControl/>
        <w:shd w:val="clear"/>
        <w:spacing w:before="75" w:after="75" w:line="360" w:lineRule="auto"/>
        <w:jc w:val="center"/>
        <w:rPr>
          <w:rFonts w:ascii="宋体" w:hAnsi="宋体" w:eastAsia="宋体" w:cs="宋体"/>
          <w:b/>
          <w:bCs/>
          <w:color w:val="auto"/>
          <w:kern w:val="0"/>
          <w:sz w:val="30"/>
          <w:szCs w:val="22"/>
          <w:highlight w:val="none"/>
        </w:rPr>
      </w:pPr>
      <w:r>
        <w:rPr>
          <w:rFonts w:hint="eastAsia" w:ascii="宋体" w:hAnsi="宋体" w:eastAsia="宋体" w:cs="宋体"/>
          <w:b/>
          <w:bCs/>
          <w:color w:val="auto"/>
          <w:kern w:val="0"/>
          <w:sz w:val="30"/>
          <w:szCs w:val="22"/>
          <w:highlight w:val="none"/>
        </w:rPr>
        <w:t>代理机构：福建丰盛项目管理有限公司</w:t>
      </w:r>
    </w:p>
    <w:p>
      <w:pPr>
        <w:pStyle w:val="10"/>
        <w:widowControl/>
        <w:shd w:val="clear" w:color="auto"/>
        <w:spacing w:before="75" w:beforeAutospacing="0" w:after="75" w:afterAutospacing="0" w:line="360" w:lineRule="auto"/>
        <w:jc w:val="center"/>
        <w:rPr>
          <w:rFonts w:ascii="宋体" w:hAnsi="宋体" w:eastAsia="宋体" w:cs="宋体"/>
          <w:color w:val="auto"/>
          <w:sz w:val="19"/>
          <w:szCs w:val="19"/>
          <w:highlight w:val="none"/>
        </w:rPr>
      </w:pPr>
    </w:p>
    <w:p>
      <w:pPr>
        <w:pStyle w:val="10"/>
        <w:widowControl/>
        <w:shd w:val="clear" w:color="auto"/>
        <w:spacing w:before="75" w:beforeAutospacing="0" w:after="75" w:afterAutospacing="0" w:line="360" w:lineRule="auto"/>
        <w:jc w:val="center"/>
        <w:rPr>
          <w:rFonts w:ascii="宋体" w:hAnsi="宋体" w:eastAsia="宋体" w:cs="宋体"/>
          <w:color w:val="auto"/>
          <w:sz w:val="19"/>
          <w:szCs w:val="19"/>
          <w:highlight w:val="none"/>
        </w:rPr>
      </w:pPr>
      <w:r>
        <w:rPr>
          <w:rStyle w:val="14"/>
          <w:rFonts w:hint="eastAsia" w:ascii="宋体" w:hAnsi="宋体" w:eastAsia="宋体" w:cs="宋体"/>
          <w:bCs/>
          <w:color w:val="auto"/>
          <w:sz w:val="30"/>
          <w:szCs w:val="30"/>
          <w:highlight w:val="none"/>
          <w:shd w:val="clear" w:color="auto" w:fill="FFFFFF"/>
        </w:rPr>
        <w:t> </w:t>
      </w:r>
    </w:p>
    <w:p>
      <w:pPr>
        <w:pStyle w:val="10"/>
        <w:widowControl/>
        <w:shd w:val="clear" w:color="auto"/>
        <w:spacing w:before="75" w:beforeAutospacing="0" w:after="75" w:afterAutospacing="0" w:line="360" w:lineRule="auto"/>
        <w:jc w:val="center"/>
        <w:rPr>
          <w:rFonts w:ascii="宋体" w:hAnsi="宋体" w:eastAsia="宋体" w:cs="宋体"/>
          <w:color w:val="auto"/>
          <w:sz w:val="19"/>
          <w:szCs w:val="19"/>
          <w:highlight w:val="none"/>
        </w:rPr>
      </w:pPr>
      <w:r>
        <w:rPr>
          <w:rStyle w:val="14"/>
          <w:rFonts w:hint="eastAsia" w:ascii="宋体" w:hAnsi="宋体" w:eastAsia="宋体" w:cs="宋体"/>
          <w:bCs/>
          <w:color w:val="auto"/>
          <w:sz w:val="30"/>
          <w:szCs w:val="30"/>
          <w:highlight w:val="none"/>
          <w:shd w:val="clear" w:color="auto" w:fill="FFFFFF"/>
        </w:rPr>
        <w:t>2022年07月</w:t>
      </w:r>
    </w:p>
    <w:p>
      <w:pPr>
        <w:pStyle w:val="10"/>
        <w:widowControl/>
        <w:shd w:val="clear"/>
        <w:spacing w:before="75" w:beforeAutospacing="0" w:after="75" w:afterAutospacing="0" w:line="360" w:lineRule="auto"/>
        <w:jc w:val="center"/>
        <w:rPr>
          <w:rStyle w:val="14"/>
          <w:rFonts w:ascii="宋体" w:hAnsi="宋体" w:eastAsia="宋体" w:cs="宋体"/>
          <w:bCs/>
          <w:color w:val="auto"/>
          <w:sz w:val="30"/>
          <w:szCs w:val="30"/>
          <w:highlight w:val="none"/>
          <w:shd w:val="clear" w:color="auto" w:fill="FFFFFF"/>
        </w:rPr>
      </w:pPr>
      <w:r>
        <w:rPr>
          <w:rStyle w:val="14"/>
          <w:rFonts w:hint="eastAsia" w:ascii="宋体" w:hAnsi="宋体" w:eastAsia="宋体" w:cs="宋体"/>
          <w:bCs/>
          <w:color w:val="auto"/>
          <w:sz w:val="30"/>
          <w:szCs w:val="30"/>
          <w:highlight w:val="none"/>
          <w:shd w:val="clear" w:color="auto" w:fill="FFFFFF"/>
        </w:rPr>
        <w:t> </w:t>
      </w:r>
    </w:p>
    <w:p>
      <w:pPr>
        <w:pStyle w:val="10"/>
        <w:widowControl/>
        <w:shd w:val="clear"/>
        <w:spacing w:before="75" w:beforeAutospacing="0" w:after="75" w:afterAutospacing="0" w:line="360" w:lineRule="auto"/>
        <w:jc w:val="center"/>
        <w:outlineLvl w:val="0"/>
        <w:rPr>
          <w:rStyle w:val="14"/>
          <w:rFonts w:ascii="宋体" w:hAnsi="宋体" w:eastAsia="宋体" w:cs="宋体"/>
          <w:bCs/>
          <w:color w:val="auto"/>
          <w:sz w:val="43"/>
          <w:szCs w:val="43"/>
          <w:highlight w:val="none"/>
        </w:rPr>
        <w:sectPr>
          <w:headerReference r:id="rId3" w:type="default"/>
          <w:pgSz w:w="11906" w:h="16838"/>
          <w:pgMar w:top="1440" w:right="1800" w:bottom="1440" w:left="1800" w:header="851" w:footer="992" w:gutter="0"/>
          <w:pgNumType w:start="1"/>
          <w:cols w:space="425" w:num="1"/>
          <w:docGrid w:type="lines" w:linePitch="312" w:charSpace="0"/>
        </w:sectPr>
      </w:pPr>
    </w:p>
    <w:p>
      <w:pPr>
        <w:pStyle w:val="10"/>
        <w:widowControl/>
        <w:shd w:val="clear"/>
        <w:spacing w:before="75" w:beforeAutospacing="0" w:after="75" w:afterAutospacing="0" w:line="360" w:lineRule="auto"/>
        <w:jc w:val="center"/>
        <w:outlineLvl w:val="0"/>
        <w:rPr>
          <w:rFonts w:ascii="宋体" w:hAnsi="宋体" w:eastAsia="宋体" w:cs="宋体"/>
          <w:color w:val="auto"/>
          <w:highlight w:val="none"/>
        </w:rPr>
      </w:pPr>
      <w:r>
        <w:rPr>
          <w:rStyle w:val="14"/>
          <w:rFonts w:hint="eastAsia" w:ascii="宋体" w:hAnsi="宋体" w:eastAsia="宋体" w:cs="宋体"/>
          <w:bCs/>
          <w:color w:val="auto"/>
          <w:sz w:val="43"/>
          <w:szCs w:val="43"/>
          <w:highlight w:val="none"/>
        </w:rPr>
        <w:t>第一章  采购公告/采购邀请书</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sz w:val="43"/>
          <w:szCs w:val="43"/>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sz w:val="43"/>
          <w:szCs w:val="43"/>
          <w:highlight w:val="none"/>
        </w:rPr>
        <w:t>竞争性谈判采购公告</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720"/>
        <w:rPr>
          <w:rFonts w:ascii="宋体" w:hAnsi="宋体" w:eastAsia="宋体" w:cs="宋体"/>
          <w:color w:val="auto"/>
          <w:highlight w:val="none"/>
        </w:rPr>
      </w:pPr>
      <w:r>
        <w:rPr>
          <w:rFonts w:hint="eastAsia" w:ascii="宋体" w:hAnsi="宋体" w:eastAsia="宋体" w:cs="宋体"/>
          <w:color w:val="auto"/>
          <w:highlight w:val="none"/>
          <w:u w:val="single"/>
        </w:rPr>
        <w:t>泉州师范学院</w:t>
      </w:r>
      <w:r>
        <w:rPr>
          <w:rFonts w:hint="eastAsia" w:ascii="宋体" w:hAnsi="宋体" w:eastAsia="宋体" w:cs="宋体"/>
          <w:color w:val="auto"/>
          <w:highlight w:val="none"/>
        </w:rPr>
        <w:t>已根据政府采购相关法律法规，经相应程序确定采用</w:t>
      </w:r>
      <w:r>
        <w:rPr>
          <w:rFonts w:hint="eastAsia" w:ascii="宋体" w:hAnsi="宋体" w:eastAsia="宋体" w:cs="宋体"/>
          <w:color w:val="auto"/>
          <w:highlight w:val="none"/>
          <w:u w:val="single"/>
        </w:rPr>
        <w:t xml:space="preserve"> 竞争性谈判 </w:t>
      </w:r>
      <w:r>
        <w:rPr>
          <w:rFonts w:hint="eastAsia" w:ascii="宋体" w:hAnsi="宋体" w:eastAsia="宋体" w:cs="宋体"/>
          <w:color w:val="auto"/>
          <w:highlight w:val="none"/>
        </w:rPr>
        <w:t>方式组织</w:t>
      </w:r>
      <w:r>
        <w:rPr>
          <w:rFonts w:hint="eastAsia" w:ascii="宋体" w:hAnsi="宋体" w:eastAsia="宋体" w:cs="宋体"/>
          <w:color w:val="auto"/>
          <w:highlight w:val="none"/>
          <w:u w:val="single"/>
        </w:rPr>
        <w:t>泉州师范学院教育科学学院学前教育保教实验、实训设备采购项目</w:t>
      </w:r>
      <w:r>
        <w:rPr>
          <w:rFonts w:hint="eastAsia" w:ascii="宋体" w:hAnsi="宋体" w:eastAsia="宋体" w:cs="宋体"/>
          <w:color w:val="auto"/>
          <w:highlight w:val="none"/>
        </w:rPr>
        <w:t>（以下简称：“本项目”）的政府采购活动，现欢迎国内合格的供应商前来参加。本项目由采购人委托</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开展竞争性谈判活动。</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1.项目名称：泉州师范学院教育科学学院学前教育保教实验、实训设备采购项目</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2.项目编号：FJFS2022065</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3.采购内容及要求：</w:t>
      </w:r>
    </w:p>
    <w:p>
      <w:pPr>
        <w:pStyle w:val="10"/>
        <w:widowControl/>
        <w:shd w:val="clear"/>
        <w:spacing w:beforeAutospacing="0" w:after="150" w:afterAutospacing="0" w:line="360" w:lineRule="auto"/>
        <w:jc w:val="right"/>
        <w:rPr>
          <w:rFonts w:ascii="宋体" w:hAnsi="宋体" w:eastAsia="宋体" w:cs="宋体"/>
          <w:color w:val="auto"/>
          <w:highlight w:val="none"/>
        </w:rPr>
      </w:pPr>
      <w:r>
        <w:rPr>
          <w:rFonts w:hint="eastAsia" w:ascii="宋体" w:hAnsi="宋体" w:eastAsia="宋体" w:cs="宋体"/>
          <w:color w:val="auto"/>
          <w:highlight w:val="none"/>
        </w:rPr>
        <w:t>金额单位：人民币元</w:t>
      </w:r>
    </w:p>
    <w:tbl>
      <w:tblPr>
        <w:tblStyle w:val="12"/>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3"/>
        <w:gridCol w:w="855"/>
        <w:gridCol w:w="1590"/>
        <w:gridCol w:w="870"/>
        <w:gridCol w:w="1275"/>
        <w:gridCol w:w="645"/>
        <w:gridCol w:w="1334"/>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23"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合同包</w:t>
            </w:r>
          </w:p>
        </w:tc>
        <w:tc>
          <w:tcPr>
            <w:tcW w:w="855"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品目号</w:t>
            </w:r>
          </w:p>
        </w:tc>
        <w:tc>
          <w:tcPr>
            <w:tcW w:w="1590"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采购标的</w:t>
            </w:r>
          </w:p>
        </w:tc>
        <w:tc>
          <w:tcPr>
            <w:tcW w:w="870"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数量</w:t>
            </w:r>
          </w:p>
        </w:tc>
        <w:tc>
          <w:tcPr>
            <w:tcW w:w="1275"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品目号预算</w:t>
            </w:r>
          </w:p>
        </w:tc>
        <w:tc>
          <w:tcPr>
            <w:tcW w:w="645"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允许进口</w:t>
            </w:r>
          </w:p>
        </w:tc>
        <w:tc>
          <w:tcPr>
            <w:tcW w:w="1334"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合同包预算</w:t>
            </w:r>
          </w:p>
        </w:tc>
        <w:tc>
          <w:tcPr>
            <w:tcW w:w="924" w:type="dxa"/>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823" w:type="dxa"/>
            <w:shd w:val="clear" w:color="auto" w:fill="auto"/>
            <w:vAlign w:val="center"/>
          </w:tcPr>
          <w:p>
            <w:pPr>
              <w:widowControl/>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855" w:type="dxa"/>
            <w:shd w:val="clear" w:color="auto" w:fill="auto"/>
            <w:vAlign w:val="center"/>
          </w:tcPr>
          <w:p>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90" w:type="dxa"/>
            <w:shd w:val="clear" w:color="auto" w:fill="auto"/>
            <w:vAlign w:val="center"/>
          </w:tcPr>
          <w:p>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教学专用仪器</w:t>
            </w:r>
          </w:p>
        </w:tc>
        <w:tc>
          <w:tcPr>
            <w:tcW w:w="870" w:type="dxa"/>
            <w:shd w:val="clear" w:color="auto" w:fill="auto"/>
            <w:vAlign w:val="center"/>
          </w:tcPr>
          <w:p>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1275" w:type="dxa"/>
            <w:shd w:val="clear" w:color="auto" w:fill="auto"/>
            <w:vAlign w:val="center"/>
          </w:tcPr>
          <w:p>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128536.00</w:t>
            </w:r>
          </w:p>
        </w:tc>
        <w:tc>
          <w:tcPr>
            <w:tcW w:w="645" w:type="dxa"/>
            <w:shd w:val="clear" w:color="auto" w:fill="auto"/>
            <w:vAlign w:val="center"/>
          </w:tcPr>
          <w:p>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否</w:t>
            </w:r>
          </w:p>
        </w:tc>
        <w:tc>
          <w:tcPr>
            <w:tcW w:w="1334" w:type="dxa"/>
            <w:shd w:val="clear" w:color="auto" w:fill="auto"/>
            <w:vAlign w:val="center"/>
          </w:tcPr>
          <w:p>
            <w:pPr>
              <w:widowControl/>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128536.00</w:t>
            </w:r>
          </w:p>
        </w:tc>
        <w:tc>
          <w:tcPr>
            <w:tcW w:w="924" w:type="dxa"/>
            <w:shd w:val="clear" w:color="auto" w:fill="auto"/>
            <w:vAlign w:val="center"/>
          </w:tcPr>
          <w:p>
            <w:pPr>
              <w:widowControl/>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0</w:t>
            </w:r>
          </w:p>
        </w:tc>
      </w:tr>
    </w:tbl>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shd w:val="clear" w:color="auto" w:fill="FFFFFF"/>
        </w:rPr>
        <w:t>4.采购项目需要落实的政府采购政策：</w:t>
      </w:r>
      <w:r>
        <w:rPr>
          <w:rFonts w:hint="eastAsia" w:ascii="宋体" w:hAnsi="宋体" w:eastAsia="宋体" w:cs="宋体"/>
          <w:color w:val="auto"/>
          <w:highlight w:val="none"/>
        </w:rPr>
        <w:t>进口产品，不适用于（合同包1）。节能产品，适用于（合同包1），按照最新一期节能清单执行。环境标志产品，适用于（合同包1），按照最新一期环境标志清单执行。信息安全产品，不适用于（合同包1）。小型、微型企业，适用于（合同包1）。监狱企业，适用于（合同包1）。促进残疾人就业 ，适用于（合同包1）。信用记录，适用于（合同包1），按照下列规定执行：（1）投标人应在响应文件提交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5.供应商的资格要求</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5.1法定条件：符合《中华人民共和国政府采购法》第二十二条第一款规定的条件。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5.2特定条件：</w:t>
      </w:r>
    </w:p>
    <w:p>
      <w:pPr>
        <w:pStyle w:val="10"/>
        <w:widowControl/>
        <w:shd w:val="clear"/>
        <w:spacing w:before="75" w:beforeAutospacing="0" w:after="240"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w:t>
      </w:r>
      <w:r>
        <w:rPr>
          <w:rStyle w:val="14"/>
          <w:rFonts w:hint="eastAsia" w:ascii="宋体" w:hAnsi="宋体" w:eastAsia="宋体" w:cs="宋体"/>
          <w:bCs/>
          <w:color w:val="auto"/>
          <w:highlight w:val="none"/>
          <w:shd w:val="clear" w:color="auto" w:fill="FFFFFF"/>
        </w:rPr>
        <w:t>包：1</w:t>
      </w:r>
    </w:p>
    <w:tbl>
      <w:tblPr>
        <w:tblStyle w:val="12"/>
        <w:tblW w:w="84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478"/>
        <w:gridCol w:w="49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34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明细</w:t>
            </w:r>
          </w:p>
        </w:tc>
        <w:tc>
          <w:tcPr>
            <w:tcW w:w="49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招标文件规定的其他资格证明文件（若有）</w:t>
            </w:r>
          </w:p>
        </w:tc>
        <w:tc>
          <w:tcPr>
            <w:tcW w:w="49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具备履行合同所必需设备和专业技术能力专项证明材料（若有）</w:t>
            </w:r>
          </w:p>
        </w:tc>
        <w:tc>
          <w:tcPr>
            <w:tcW w:w="49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shd w:val="clear" w:color="auto" w:fill="FFFFFF"/>
        </w:rPr>
        <w:t>5.3是否接受联合体形式的响应谈判：</w:t>
      </w:r>
      <w:r>
        <w:rPr>
          <w:rFonts w:hint="eastAsia" w:ascii="宋体" w:hAnsi="宋体" w:eastAsia="宋体" w:cs="宋体"/>
          <w:color w:val="auto"/>
          <w:highlight w:val="none"/>
          <w:u w:val="single"/>
          <w:shd w:val="clear" w:color="auto" w:fill="FFFFFF"/>
        </w:rPr>
        <w:t>不接受。</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4"/>
          <w:rFonts w:hint="eastAsia" w:ascii="宋体" w:hAnsi="宋体" w:eastAsia="宋体" w:cs="宋体"/>
          <w:bCs/>
          <w:color w:val="auto"/>
          <w:highlight w:val="none"/>
        </w:rPr>
        <w:t>※</w:t>
      </w:r>
      <w:r>
        <w:rPr>
          <w:rStyle w:val="14"/>
          <w:rFonts w:hint="eastAsia" w:ascii="宋体" w:hAnsi="宋体" w:eastAsia="宋体" w:cs="宋体"/>
          <w:bCs/>
          <w:color w:val="auto"/>
          <w:highlight w:val="none"/>
          <w:shd w:val="clear" w:color="auto" w:fill="FFFFFF"/>
        </w:rPr>
        <w:t>根据上述资格要求，供应商响应文件中应提交的“资格证明文件”相关规定和资料要求，详见竞争性谈判须知前附表和谈判文件第五章。</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6.供应商报名期限：详见谈判公告或更正公告（若有），若不一致，以更正公告（若有）为准</w:t>
      </w:r>
      <w:r>
        <w:rPr>
          <w:rFonts w:hint="eastAsia" w:ascii="宋体" w:hAnsi="宋体" w:eastAsia="宋体" w:cs="宋体"/>
          <w:color w:val="auto"/>
          <w:highlight w:val="none"/>
          <w:shd w:val="clear" w:color="auto" w:fill="FFFFFF"/>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6.1如果采购过程中有发出更正公告，采购人将根据实际情况确定是否延长报名期限，则报名截止时间以更正公告中的约定为准。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6.2报名期限内，供应商应通过向福建丰盛项目管理有限公司对本项目进行报名(请致电联系，或至福建省泉州市丰泽区坪山路255号泉州理工职业学院思恩楼6楼601报名)。未报名将导致其响应文件被拒收。</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7.获取采购文件时间、地点、方式：</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shd w:val="clear" w:color="auto" w:fill="FFFFFF"/>
        </w:rPr>
        <w:t>7.1采购文件的提供期限：</w:t>
      </w:r>
      <w:r>
        <w:rPr>
          <w:rFonts w:hint="eastAsia" w:ascii="宋体" w:hAnsi="宋体" w:eastAsia="宋体" w:cs="宋体"/>
          <w:color w:val="auto"/>
          <w:highlight w:val="none"/>
        </w:rPr>
        <w:t>详见谈判公告或更正公告（若有），若不一致，以更正公告（若有）为准。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shd w:val="clear" w:color="auto" w:fill="FFFFFF"/>
        </w:rPr>
        <w:t>   7.2获取地点及方式：</w:t>
      </w:r>
      <w:r>
        <w:rPr>
          <w:rFonts w:hint="eastAsia" w:ascii="宋体" w:hAnsi="宋体" w:cs="宋体"/>
          <w:color w:val="auto"/>
          <w:highlight w:val="none"/>
        </w:rPr>
        <w:t>应凡有意参加的供应商可按下述地址到福建丰盛项目管理有限公司（福建省泉州市丰泽区坪山路</w:t>
      </w:r>
      <w:r>
        <w:rPr>
          <w:rFonts w:ascii="宋体" w:hAnsi="宋体" w:cs="宋体"/>
          <w:color w:val="auto"/>
          <w:highlight w:val="none"/>
        </w:rPr>
        <w:t>255</w:t>
      </w:r>
      <w:r>
        <w:rPr>
          <w:rFonts w:hint="eastAsia" w:ascii="宋体" w:hAnsi="宋体" w:cs="宋体"/>
          <w:color w:val="auto"/>
          <w:highlight w:val="none"/>
        </w:rPr>
        <w:t>号泉州理工职业学院思恩楼</w:t>
      </w:r>
      <w:r>
        <w:rPr>
          <w:rFonts w:ascii="宋体" w:hAnsi="宋体" w:cs="宋体"/>
          <w:color w:val="auto"/>
          <w:highlight w:val="none"/>
        </w:rPr>
        <w:t>6</w:t>
      </w:r>
      <w:r>
        <w:rPr>
          <w:rFonts w:hint="eastAsia" w:ascii="宋体" w:hAnsi="宋体" w:cs="宋体"/>
          <w:color w:val="auto"/>
          <w:highlight w:val="none"/>
        </w:rPr>
        <w:t>楼</w:t>
      </w:r>
      <w:r>
        <w:rPr>
          <w:rFonts w:ascii="宋体" w:hAnsi="宋体" w:cs="宋体"/>
          <w:color w:val="auto"/>
          <w:highlight w:val="none"/>
        </w:rPr>
        <w:t>601</w:t>
      </w:r>
      <w:r>
        <w:rPr>
          <w:rFonts w:hint="eastAsia" w:ascii="宋体" w:hAnsi="宋体" w:cs="宋体"/>
          <w:color w:val="auto"/>
          <w:highlight w:val="none"/>
        </w:rPr>
        <w:t>）购买竞争性谈判文件，未购买谈判文件的投标人，其投标将被拒绝</w:t>
      </w:r>
      <w:r>
        <w:rPr>
          <w:rFonts w:hint="eastAsia" w:ascii="宋体" w:hAnsi="宋体" w:eastAsia="宋体" w:cs="宋体"/>
          <w:color w:val="auto"/>
          <w:highlight w:val="none"/>
          <w:shd w:val="clear" w:color="auto" w:fill="FFFFFF"/>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8.采购文件售价：200元/份。售后不退，若需邮寄，请加付邮寄费50元。对邮寄过程中可能发生的延误或丢失，招标代理机构概不负责</w:t>
      </w:r>
      <w:r>
        <w:rPr>
          <w:rFonts w:hint="eastAsia" w:ascii="宋体" w:hAnsi="宋体" w:eastAsia="宋体" w:cs="宋体"/>
          <w:color w:val="auto"/>
          <w:highlight w:val="none"/>
          <w:shd w:val="clear" w:color="auto" w:fill="FFFFFF"/>
        </w:rPr>
        <w:t>。</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shd w:val="clear" w:color="auto" w:fill="FFFFFF"/>
        </w:rPr>
        <w:t>9.首次响应文件递交截止时间及地点：</w:t>
      </w:r>
      <w:r>
        <w:rPr>
          <w:rFonts w:hint="eastAsia" w:ascii="宋体" w:hAnsi="宋体" w:eastAsia="宋体" w:cs="宋体"/>
          <w:color w:val="auto"/>
          <w:highlight w:val="none"/>
        </w:rPr>
        <w:t>详见谈判公告或更正公告（若有），若不一致，以更正公告（若有）为准。</w:t>
      </w:r>
      <w:r>
        <w:rPr>
          <w:rFonts w:hint="eastAsia" w:ascii="宋体" w:hAnsi="宋体" w:eastAsia="宋体" w:cs="宋体"/>
          <w:color w:val="auto"/>
          <w:highlight w:val="none"/>
          <w:shd w:val="clear" w:color="auto" w:fill="FFFFFF"/>
        </w:rPr>
        <w:t>供应商应在此之前将密封的首次响应文件送达本章第10条载明的地点，逾期送达的或不符合规定的响应文件将被拒绝接收。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shd w:val="clear" w:color="auto" w:fill="FFFFFF"/>
        </w:rPr>
        <w:t>10.谈判时间及地点：详见谈判公告或更正公告（若有），若不一致，以更正公告（若有）为准。</w:t>
      </w:r>
    </w:p>
    <w:p>
      <w:pPr>
        <w:pStyle w:val="10"/>
        <w:widowControl/>
        <w:shd w:val="clear"/>
        <w:spacing w:before="75" w:beforeAutospacing="0" w:after="75" w:afterAutospacing="0" w:line="360" w:lineRule="auto"/>
        <w:ind w:firstLine="720"/>
        <w:rPr>
          <w:rFonts w:ascii="宋体" w:hAnsi="宋体" w:eastAsia="宋体" w:cs="宋体"/>
          <w:color w:val="auto"/>
          <w:highlight w:val="none"/>
        </w:rPr>
      </w:pPr>
      <w:r>
        <w:rPr>
          <w:rFonts w:hint="eastAsia" w:ascii="宋体" w:hAnsi="宋体" w:eastAsia="宋体" w:cs="宋体"/>
          <w:color w:val="auto"/>
          <w:highlight w:val="none"/>
        </w:rPr>
        <w:t>11.竞争性谈判公告期限：自财政部和福建省财政厅指定的政府采购信息发布媒体最先发布公告之日起3个工作日</w:t>
      </w:r>
      <w:r>
        <w:rPr>
          <w:rFonts w:hint="eastAsia" w:ascii="宋体" w:hAnsi="宋体" w:eastAsia="宋体" w:cs="宋体"/>
          <w:color w:val="auto"/>
          <w:highlight w:val="none"/>
          <w:shd w:val="clear" w:color="auto" w:fill="FFFFFF"/>
        </w:rPr>
        <w:t>。</w:t>
      </w:r>
    </w:p>
    <w:p>
      <w:pPr>
        <w:pStyle w:val="10"/>
        <w:widowControl/>
        <w:shd w:val="clear"/>
        <w:spacing w:before="75" w:beforeAutospacing="0" w:after="75" w:afterAutospacing="0" w:line="360" w:lineRule="auto"/>
        <w:ind w:firstLine="787" w:firstLineChars="328"/>
        <w:rPr>
          <w:rFonts w:ascii="宋体" w:hAnsi="宋体" w:eastAsia="宋体" w:cs="宋体"/>
          <w:color w:val="auto"/>
          <w:highlight w:val="none"/>
        </w:rPr>
      </w:pPr>
      <w:r>
        <w:rPr>
          <w:rFonts w:hint="eastAsia" w:ascii="宋体" w:hAnsi="宋体" w:eastAsia="宋体" w:cs="宋体"/>
          <w:color w:val="auto"/>
          <w:highlight w:val="none"/>
        </w:rPr>
        <w:t>12.采购人：泉州师范学院</w:t>
      </w:r>
    </w:p>
    <w:p>
      <w:pPr>
        <w:pStyle w:val="10"/>
        <w:widowControl/>
        <w:shd w:val="clear"/>
        <w:spacing w:before="75" w:beforeAutospacing="0" w:after="75" w:afterAutospacing="0"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 地  址：</w:t>
      </w:r>
      <w:bookmarkStart w:id="0" w:name="_GoBack"/>
      <w:bookmarkEnd w:id="0"/>
      <w:r>
        <w:rPr>
          <w:rFonts w:hint="eastAsia" w:ascii="宋体" w:hAnsi="宋体" w:eastAsia="宋体" w:cs="宋体"/>
          <w:color w:val="auto"/>
          <w:highlight w:val="none"/>
          <w:lang w:eastAsia="zh-CN"/>
        </w:rPr>
        <w:t>福建省泉州市丰泽区东海大街398号</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联系人：陈老师</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联系方法：0595-22919532</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代理机构：福建丰盛项目管理有限公司</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地  址：泉州市丰泽区坪山路255号泉州理工职业学院思恩楼6楼601</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联系人：林先生</w:t>
      </w:r>
    </w:p>
    <w:p>
      <w:pPr>
        <w:pStyle w:val="10"/>
        <w:widowControl/>
        <w:shd w:val="clear"/>
        <w:spacing w:before="75" w:beforeAutospacing="0" w:after="75" w:afterAutospacing="0" w:line="360" w:lineRule="auto"/>
        <w:ind w:firstLine="480"/>
        <w:rPr>
          <w:rFonts w:ascii="宋体" w:hAnsi="宋体" w:cs="宋体"/>
          <w:color w:val="auto"/>
          <w:highlight w:val="none"/>
        </w:rPr>
      </w:pPr>
      <w:r>
        <w:rPr>
          <w:rFonts w:hint="eastAsia" w:ascii="宋体" w:hAnsi="宋体" w:eastAsia="宋体" w:cs="宋体"/>
          <w:color w:val="auto"/>
          <w:highlight w:val="none"/>
        </w:rPr>
        <w:t> 联系方法：</w:t>
      </w:r>
      <w:r>
        <w:rPr>
          <w:rFonts w:ascii="宋体" w:hAnsi="宋体" w:cs="宋体"/>
          <w:color w:val="auto"/>
          <w:highlight w:val="none"/>
        </w:rPr>
        <w:t>0595-22896657</w:t>
      </w:r>
      <w:r>
        <w:rPr>
          <w:rFonts w:hint="eastAsia" w:ascii="宋体" w:hAnsi="宋体" w:cs="宋体"/>
          <w:color w:val="auto"/>
          <w:highlight w:val="none"/>
        </w:rPr>
        <w:t>、18159238005</w:t>
      </w:r>
    </w:p>
    <w:p>
      <w:pPr>
        <w:shd w:val="clear"/>
        <w:rPr>
          <w:rStyle w:val="14"/>
          <w:rFonts w:ascii="宋体" w:hAnsi="宋体" w:eastAsia="宋体" w:cs="宋体"/>
          <w:bCs/>
          <w:color w:val="auto"/>
          <w:sz w:val="43"/>
          <w:szCs w:val="43"/>
          <w:highlight w:val="none"/>
        </w:rPr>
      </w:pPr>
      <w:r>
        <w:rPr>
          <w:rStyle w:val="14"/>
          <w:rFonts w:hint="eastAsia" w:ascii="宋体" w:hAnsi="宋体" w:eastAsia="宋体" w:cs="宋体"/>
          <w:bCs/>
          <w:color w:val="auto"/>
          <w:sz w:val="43"/>
          <w:szCs w:val="43"/>
          <w:highlight w:val="none"/>
        </w:rPr>
        <w:br w:type="page"/>
      </w:r>
    </w:p>
    <w:p>
      <w:pPr>
        <w:pStyle w:val="10"/>
        <w:widowControl/>
        <w:shd w:val="clear"/>
        <w:spacing w:before="75" w:beforeAutospacing="0" w:after="75" w:afterAutospacing="0" w:line="360" w:lineRule="auto"/>
        <w:jc w:val="center"/>
        <w:outlineLvl w:val="0"/>
        <w:rPr>
          <w:rFonts w:ascii="宋体" w:hAnsi="宋体" w:eastAsia="宋体" w:cs="宋体"/>
          <w:color w:val="auto"/>
          <w:highlight w:val="none"/>
        </w:rPr>
      </w:pPr>
      <w:r>
        <w:rPr>
          <w:rStyle w:val="14"/>
          <w:rFonts w:hint="eastAsia" w:ascii="宋体" w:hAnsi="宋体" w:eastAsia="宋体" w:cs="宋体"/>
          <w:bCs/>
          <w:color w:val="auto"/>
          <w:sz w:val="43"/>
          <w:szCs w:val="43"/>
          <w:highlight w:val="none"/>
        </w:rPr>
        <w:t>第二章  竞争性谈判须知</w:t>
      </w:r>
    </w:p>
    <w:p>
      <w:pPr>
        <w:pStyle w:val="10"/>
        <w:shd w:val="clear"/>
        <w:spacing w:before="75" w:after="75"/>
        <w:jc w:val="center"/>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outlineLvl w:val="1"/>
        <w:rPr>
          <w:rFonts w:ascii="宋体" w:hAnsi="宋体" w:eastAsia="宋体" w:cs="宋体"/>
          <w:color w:val="auto"/>
          <w:highlight w:val="none"/>
        </w:rPr>
      </w:pPr>
      <w:r>
        <w:rPr>
          <w:rStyle w:val="14"/>
          <w:rFonts w:hint="eastAsia" w:ascii="宋体" w:hAnsi="宋体" w:eastAsia="宋体" w:cs="宋体"/>
          <w:bCs/>
          <w:color w:val="auto"/>
          <w:sz w:val="31"/>
          <w:szCs w:val="31"/>
          <w:highlight w:val="none"/>
        </w:rPr>
        <w:t>第1节  竞争性谈判须知前附表</w:t>
      </w:r>
    </w:p>
    <w:p>
      <w:pPr>
        <w:pStyle w:val="10"/>
        <w:widowControl/>
        <w:shd w:val="clear"/>
        <w:spacing w:before="75" w:beforeAutospacing="0" w:after="240"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竞争性谈判须知前附表是对竞争性谈判须知的补充和细化，二者如有矛盾，以前附表中的要求和规定为准</w:t>
      </w:r>
    </w:p>
    <w:tbl>
      <w:tblPr>
        <w:tblStyle w:val="12"/>
        <w:tblW w:w="8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95"/>
        <w:gridCol w:w="833"/>
        <w:gridCol w:w="71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hd w:val="clear"/>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项号</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hd w:val="clear"/>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条款号</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hd w:val="clear"/>
              <w:spacing w:beforeAutospacing="0"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3.2.1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供应商的资格要求</w:t>
            </w:r>
            <w:r>
              <w:rPr>
                <w:rFonts w:hint="eastAsia" w:ascii="宋体" w:hAnsi="宋体" w:eastAsia="宋体" w:cs="宋体"/>
                <w:color w:val="auto"/>
                <w:highlight w:val="none"/>
              </w:rPr>
              <w:t>：见谈判文件第一章“采购公告/采购邀请书”</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资格证明文件资料要求：</w:t>
            </w:r>
          </w:p>
          <w:tbl>
            <w:tblPr>
              <w:tblStyle w:val="12"/>
              <w:tblW w:w="696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175"/>
              <w:gridCol w:w="47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明细</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a1投标函</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spacing w:line="360" w:lineRule="auto"/>
                    <w:rPr>
                      <w:rFonts w:ascii="宋体" w:hAnsi="宋体" w:eastAsia="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a2单位负责人授权书</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a3法人或者其他组织的营业执照等证明文件，自然人的身份证明</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a4财务状况报告</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a5依法缴纳税收的相关材料</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a6依法缴纳社会保障资金的相关材料</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a7具备履行合同所必需的设备和专业技术能力的材料</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a8参加政府采购活动前3年内在经营活动中没有重大违法记录的书面声明</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a9检察机关行贿犯罪档案查询结果告知函(若有)</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a10信用信息查询结果</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spacing w:line="360" w:lineRule="auto"/>
                    <w:rPr>
                      <w:rFonts w:ascii="宋体" w:hAnsi="宋体" w:eastAsia="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1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a11投标保证金</w:t>
                  </w:r>
                </w:p>
              </w:tc>
              <w:tc>
                <w:tcPr>
                  <w:tcW w:w="4785"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spacing w:line="360" w:lineRule="auto"/>
                    <w:rPr>
                      <w:rFonts w:ascii="宋体" w:hAnsi="宋体" w:eastAsia="宋体" w:cs="宋体"/>
                      <w:color w:val="auto"/>
                      <w:sz w:val="24"/>
                      <w:highlight w:val="none"/>
                    </w:rPr>
                  </w:pPr>
                </w:p>
              </w:tc>
            </w:tr>
          </w:tbl>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0"/>
              <w:widowControl/>
              <w:shd w:val="clear"/>
              <w:spacing w:beforeAutospacing="0" w:afterAutospacing="0" w:line="360" w:lineRule="auto"/>
              <w:rPr>
                <w:rStyle w:val="14"/>
                <w:rFonts w:ascii="宋体" w:hAnsi="宋体" w:eastAsia="宋体" w:cs="宋体"/>
                <w:bCs/>
                <w:color w:val="auto"/>
                <w:highlight w:val="none"/>
                <w:shd w:val="clear" w:color="auto" w:fill="FFFFFF"/>
              </w:rPr>
            </w:pPr>
            <w:r>
              <w:rPr>
                <w:rFonts w:hint="eastAsia" w:ascii="宋体" w:hAnsi="宋体" w:eastAsia="宋体" w:cs="宋体"/>
                <w:color w:val="auto"/>
                <w:highlight w:val="none"/>
              </w:rPr>
              <w:t>特定资格条件：</w:t>
            </w:r>
          </w:p>
          <w:p>
            <w:pPr>
              <w:pStyle w:val="10"/>
              <w:widowControl/>
              <w:shd w:val="clear"/>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shd w:val="clear" w:color="auto" w:fill="FFFFFF"/>
              </w:rPr>
              <w:t>包：1</w:t>
            </w:r>
          </w:p>
          <w:tbl>
            <w:tblPr>
              <w:tblStyle w:val="12"/>
              <w:tblW w:w="6963"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33"/>
              <w:gridCol w:w="38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3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明细</w:t>
                  </w:r>
                </w:p>
              </w:tc>
              <w:tc>
                <w:tcPr>
                  <w:tcW w:w="383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招标文件规定的其他资格证明文件（若有）</w:t>
                  </w:r>
                </w:p>
              </w:tc>
              <w:tc>
                <w:tcPr>
                  <w:tcW w:w="383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具备履行合同所必需设备和专业技术能力专项证明材料（若有）</w:t>
                  </w:r>
                </w:p>
              </w:tc>
              <w:tc>
                <w:tcPr>
                  <w:tcW w:w="383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shd w:val="clear"/>
              <w:spacing w:line="360" w:lineRule="auto"/>
              <w:rPr>
                <w:rFonts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3.2.2</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是否接受联合体形式的响应谈判：</w:t>
            </w:r>
            <w:r>
              <w:rPr>
                <w:rFonts w:hint="eastAsia" w:ascii="宋体" w:hAnsi="宋体" w:eastAsia="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9.1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响应文件有效期：</w:t>
            </w:r>
            <w:r>
              <w:rPr>
                <w:rFonts w:hint="eastAsia" w:ascii="宋体" w:hAnsi="宋体" w:eastAsia="宋体" w:cs="宋体"/>
                <w:color w:val="auto"/>
                <w:highlight w:val="none"/>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10.1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hd w:val="clear"/>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提交谈判保证金：</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本项目的谈判保证金详见《采购标的一览表》，数额不得超过采购项目预算金额的2%，提交方式为/ ，须于提交响应文件截止时间前到达指定账户为准，是否到达以 / 为准；</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其他约定：</w:t>
            </w:r>
            <w:r>
              <w:rPr>
                <w:rFonts w:hint="eastAsia" w:ascii="宋体" w:hAnsi="宋体" w:eastAsia="宋体" w:cs="宋体"/>
                <w:color w:val="auto"/>
                <w:highlight w:val="none"/>
                <w:u w:val="single"/>
              </w:rPr>
              <w:t>无</w:t>
            </w:r>
            <w:r>
              <w:rPr>
                <w:rFonts w:hint="eastAsia" w:ascii="宋体" w:hAnsi="宋体" w:eastAsia="宋体" w:cs="宋体"/>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10.3.1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谈判保证金退还的其它要求：</w:t>
            </w:r>
            <w:r>
              <w:rPr>
                <w:rFonts w:hint="eastAsia" w:ascii="宋体" w:hAnsi="宋体" w:eastAsia="宋体" w:cs="宋体"/>
                <w:color w:val="auto"/>
                <w:highlight w:val="none"/>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6</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11.1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响应文件的份数</w:t>
            </w:r>
          </w:p>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（1）纸质响应文件 </w:t>
            </w:r>
          </w:p>
          <w:p>
            <w:pPr>
              <w:pStyle w:val="10"/>
              <w:widowControl/>
              <w:shd w:val="clear"/>
              <w:wordWrap w:val="0"/>
              <w:spacing w:beforeAutospacing="0"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①响应文件正本1份、副本0份。</w:t>
            </w:r>
          </w:p>
          <w:p>
            <w:pPr>
              <w:pStyle w:val="10"/>
              <w:widowControl/>
              <w:shd w:val="clear"/>
              <w:wordWrap w:val="0"/>
              <w:spacing w:beforeAutospacing="0"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②可读介质（光盘或U盘）1份：供应商应按照其递交的响应文件正本以PDF格式在该可读介质中另存1份。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7</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14.4</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hd w:val="clear"/>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谈判过程中可能发生实质性变动的内容：</w:t>
            </w:r>
            <w:r>
              <w:rPr>
                <w:rFonts w:hint="eastAsia" w:ascii="宋体" w:hAnsi="宋体" w:eastAsia="宋体" w:cs="宋体"/>
                <w:color w:val="auto"/>
                <w:highlight w:val="none"/>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8</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22.2</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10"/>
              <w:widowControl/>
              <w:shd w:val="clear"/>
              <w:wordWrap w:val="0"/>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信息公告指定媒体（以下简称：“指定媒体”）：</w:t>
            </w:r>
          </w:p>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中国政府采购网，网址www.ccgp.gov.cn。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9</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23.1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本项目监督管理部门：泉州师范学院</w:t>
            </w:r>
            <w:r>
              <w:rPr>
                <w:rFonts w:hint="eastAsia" w:ascii="宋体" w:hAnsi="宋体" w:eastAsia="宋体" w:cs="宋体"/>
                <w:color w:val="auto"/>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10</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24.1</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履约保证金：</w:t>
            </w:r>
          </w:p>
          <w:tbl>
            <w:tblPr>
              <w:tblStyle w:val="12"/>
              <w:tblW w:w="696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00"/>
              <w:gridCol w:w="1884"/>
              <w:gridCol w:w="41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b/>
                      <w:bCs/>
                      <w:color w:val="auto"/>
                      <w:highlight w:val="none"/>
                    </w:rPr>
                  </w:pPr>
                  <w:r>
                    <w:rPr>
                      <w:rFonts w:hint="eastAsia" w:ascii="宋体" w:hAnsi="宋体" w:eastAsia="宋体" w:cs="宋体"/>
                      <w:b/>
                      <w:bCs/>
                      <w:color w:val="auto"/>
                      <w:kern w:val="0"/>
                      <w:sz w:val="24"/>
                      <w:highlight w:val="none"/>
                    </w:rPr>
                    <w:t>包号</w:t>
                  </w:r>
                </w:p>
              </w:tc>
              <w:tc>
                <w:tcPr>
                  <w:tcW w:w="18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b/>
                      <w:bCs/>
                      <w:color w:val="auto"/>
                      <w:highlight w:val="none"/>
                    </w:rPr>
                  </w:pPr>
                  <w:r>
                    <w:rPr>
                      <w:rFonts w:hint="eastAsia" w:ascii="宋体" w:hAnsi="宋体" w:eastAsia="宋体" w:cs="宋体"/>
                      <w:b/>
                      <w:bCs/>
                      <w:color w:val="auto"/>
                      <w:kern w:val="0"/>
                      <w:sz w:val="24"/>
                      <w:highlight w:val="none"/>
                    </w:rPr>
                    <w:t>履约保证金比例</w:t>
                  </w:r>
                </w:p>
              </w:tc>
              <w:tc>
                <w:tcPr>
                  <w:tcW w:w="41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b/>
                      <w:bCs/>
                      <w:color w:val="auto"/>
                      <w:highlight w:val="none"/>
                    </w:rPr>
                  </w:pPr>
                  <w:r>
                    <w:rPr>
                      <w:rFonts w:hint="eastAsia" w:ascii="宋体" w:hAnsi="宋体" w:eastAsia="宋体" w:cs="宋体"/>
                      <w:b/>
                      <w:bCs/>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1</w:t>
                  </w:r>
                </w:p>
              </w:tc>
              <w:tc>
                <w:tcPr>
                  <w:tcW w:w="18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2%</w:t>
                  </w:r>
                </w:p>
              </w:tc>
              <w:tc>
                <w:tcPr>
                  <w:tcW w:w="41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sz w:val="24"/>
                      <w:highlight w:val="none"/>
                    </w:rPr>
                    <w:t>成交供应商与采购人签订合同前，应按合同总金额的2%向采购人提交履约保证金，履约保证金在供应的货物全部验收合格后质保期期满且无质量及售后服务问题时无息退还。</w:t>
                  </w:r>
                </w:p>
              </w:tc>
            </w:tr>
          </w:tbl>
          <w:p>
            <w:pPr>
              <w:shd w:val="clear"/>
              <w:spacing w:line="360" w:lineRule="auto"/>
              <w:rPr>
                <w:rFonts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rPr>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11</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25</w:t>
            </w: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widowControl/>
              <w:shd w:val="clear"/>
              <w:wordWrap w:val="0"/>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根据采购项目特点或政策需要补充的其他新增内容：</w:t>
            </w:r>
          </w:p>
          <w:p>
            <w:pPr>
              <w:pStyle w:val="10"/>
              <w:widowControl/>
              <w:shd w:val="clear"/>
              <w:wordWrap w:val="0"/>
              <w:spacing w:beforeAutospacing="0" w:afterAutospacing="0" w:line="360" w:lineRule="auto"/>
              <w:rPr>
                <w:rStyle w:val="14"/>
                <w:rFonts w:ascii="宋体" w:hAnsi="宋体" w:eastAsia="宋体" w:cs="宋体"/>
                <w:bCs/>
                <w:color w:val="auto"/>
                <w:highlight w:val="none"/>
              </w:rPr>
            </w:pPr>
            <w:r>
              <w:rPr>
                <w:rStyle w:val="14"/>
                <w:rFonts w:hint="eastAsia" w:ascii="宋体" w:hAnsi="宋体" w:eastAsia="宋体" w:cs="宋体"/>
                <w:bCs/>
                <w:color w:val="auto"/>
                <w:highlight w:val="none"/>
              </w:rPr>
              <w:t>(1)本项目代理服务费由</w:t>
            </w:r>
            <w:r>
              <w:rPr>
                <w:rFonts w:hint="eastAsia" w:ascii="宋体" w:hAnsi="宋体" w:eastAsia="宋体" w:cs="宋体"/>
                <w:b/>
                <w:bCs/>
                <w:color w:val="auto"/>
                <w:highlight w:val="none"/>
              </w:rPr>
              <w:t>成交供应商</w:t>
            </w:r>
            <w:r>
              <w:rPr>
                <w:rStyle w:val="14"/>
                <w:rFonts w:hint="eastAsia" w:ascii="宋体" w:hAnsi="宋体" w:eastAsia="宋体" w:cs="宋体"/>
                <w:bCs/>
                <w:color w:val="auto"/>
                <w:highlight w:val="none"/>
              </w:rPr>
              <w:t>支付。</w:t>
            </w:r>
          </w:p>
          <w:p>
            <w:pPr>
              <w:pStyle w:val="10"/>
              <w:widowControl/>
              <w:shd w:val="clear"/>
              <w:wordWrap w:val="0"/>
              <w:spacing w:beforeAutospacing="0"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(2)其他：</w:t>
            </w:r>
            <w:r>
              <w:rPr>
                <w:rFonts w:hint="eastAsia" w:ascii="宋体" w:hAnsi="宋体" w:eastAsia="宋体" w:cs="宋体"/>
                <w:b/>
                <w:bCs/>
                <w:color w:val="auto"/>
                <w:highlight w:val="none"/>
              </w:rPr>
              <w:t>①招标代理服务费按照中标（成交）金额，以差额定率累进法计算，中标（成交）金额 100（人民币万元）以下货物采购费率1.5%，中标（成交）总金额 100-500（人民币万元）以下货物采购费率1.1%，不足3000元按照3000元计取。②代理服务费缴交帐户信息： 账户名：福建丰盛项目管理有限公司 ，开户银行：中国建设股份有限公司泉州丰泽支行，银行账号：35050165600700001403。③成交供应商在领取成交通知书前，须以现金或转账方式一次性缴清代理服务费。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12</w:t>
            </w:r>
          </w:p>
        </w:tc>
        <w:tc>
          <w:tcPr>
            <w:tcW w:w="83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hd w:val="clear"/>
              <w:spacing w:line="360" w:lineRule="auto"/>
              <w:jc w:val="left"/>
              <w:rPr>
                <w:rFonts w:ascii="宋体" w:hAnsi="宋体" w:eastAsia="宋体" w:cs="宋体"/>
                <w:color w:val="auto"/>
                <w:highlight w:val="none"/>
              </w:rPr>
            </w:pPr>
          </w:p>
        </w:tc>
        <w:tc>
          <w:tcPr>
            <w:tcW w:w="718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hd w:val="clear"/>
              <w:spacing w:line="360" w:lineRule="auto"/>
              <w:jc w:val="left"/>
              <w:rPr>
                <w:rFonts w:ascii="宋体" w:hAnsi="宋体" w:eastAsia="宋体" w:cs="宋体"/>
                <w:color w:val="auto"/>
                <w:highlight w:val="none"/>
              </w:rPr>
            </w:pPr>
            <w:r>
              <w:rPr>
                <w:rStyle w:val="14"/>
                <w:rFonts w:hint="eastAsia" w:ascii="宋体" w:hAnsi="宋体" w:eastAsia="宋体" w:cs="宋体"/>
                <w:bCs/>
                <w:color w:val="auto"/>
                <w:kern w:val="0"/>
                <w:sz w:val="24"/>
                <w:highlight w:val="none"/>
              </w:rPr>
              <w:t>是否组织现场考察或召开开标前答疑会：否</w:t>
            </w:r>
            <w:r>
              <w:rPr>
                <w:rFonts w:hint="eastAsia" w:ascii="宋体" w:hAnsi="宋体" w:eastAsia="宋体" w:cs="宋体"/>
                <w:color w:val="auto"/>
                <w:kern w:val="0"/>
                <w:sz w:val="24"/>
                <w:highlight w:val="none"/>
              </w:rPr>
              <w:t>。</w:t>
            </w:r>
          </w:p>
        </w:tc>
      </w:tr>
    </w:tbl>
    <w:p>
      <w:pPr>
        <w:pStyle w:val="10"/>
        <w:widowControl/>
        <w:shd w:val="clear"/>
        <w:spacing w:before="75" w:beforeAutospacing="0" w:after="75" w:afterAutospacing="0" w:line="360" w:lineRule="auto"/>
        <w:rPr>
          <w:rStyle w:val="14"/>
          <w:rFonts w:ascii="宋体" w:hAnsi="宋体" w:eastAsia="宋体" w:cs="宋体"/>
          <w:bCs/>
          <w:color w:val="auto"/>
          <w:highlight w:val="none"/>
        </w:rPr>
      </w:pPr>
      <w:r>
        <w:rPr>
          <w:rStyle w:val="14"/>
          <w:rFonts w:hint="eastAsia" w:ascii="宋体" w:hAnsi="宋体" w:eastAsia="宋体" w:cs="宋体"/>
          <w:bCs/>
          <w:color w:val="auto"/>
          <w:highlight w:val="none"/>
        </w:rPr>
        <w:br w:type="page"/>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专项附件：       评定成交的标准和方法</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4"/>
          <w:rFonts w:hint="eastAsia" w:ascii="宋体" w:hAnsi="宋体" w:eastAsia="宋体" w:cs="宋体"/>
          <w:bCs/>
          <w:color w:val="auto"/>
          <w:highlight w:val="none"/>
        </w:rPr>
        <w:t>一、谈判小组</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1.1采购人根据项目的特点依法组建谈判小组。</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1.2谈判小组由采购人代表和评审专家两部分（以下简称“评委”）共</w:t>
      </w:r>
      <w:r>
        <w:rPr>
          <w:rFonts w:hint="eastAsia" w:ascii="宋体" w:hAnsi="宋体" w:eastAsia="宋体" w:cs="宋体"/>
          <w:color w:val="auto"/>
          <w:highlight w:val="none"/>
          <w:u w:val="single"/>
        </w:rPr>
        <w:t>3</w:t>
      </w:r>
      <w:r>
        <w:rPr>
          <w:rFonts w:hint="eastAsia" w:ascii="宋体" w:hAnsi="宋体" w:eastAsia="宋体" w:cs="宋体"/>
          <w:color w:val="auto"/>
          <w:highlight w:val="none"/>
        </w:rPr>
        <w:t>人组成，其中：采购人代表</w:t>
      </w:r>
      <w:r>
        <w:rPr>
          <w:rFonts w:hint="eastAsia" w:ascii="宋体" w:hAnsi="宋体" w:eastAsia="宋体" w:cs="宋体"/>
          <w:color w:val="auto"/>
          <w:highlight w:val="none"/>
          <w:u w:val="single"/>
        </w:rPr>
        <w:t>1</w:t>
      </w:r>
      <w:r>
        <w:rPr>
          <w:rFonts w:hint="eastAsia" w:ascii="宋体" w:hAnsi="宋体" w:eastAsia="宋体" w:cs="宋体"/>
          <w:color w:val="auto"/>
          <w:highlight w:val="none"/>
        </w:rPr>
        <w:t>人由采购人派出，评审专家</w:t>
      </w:r>
      <w:r>
        <w:rPr>
          <w:rFonts w:hint="eastAsia" w:ascii="宋体" w:hAnsi="宋体" w:eastAsia="宋体" w:cs="宋体"/>
          <w:color w:val="auto"/>
          <w:highlight w:val="none"/>
          <w:u w:val="single"/>
        </w:rPr>
        <w:t>2</w:t>
      </w:r>
      <w:r>
        <w:rPr>
          <w:rFonts w:hint="eastAsia" w:ascii="宋体" w:hAnsi="宋体" w:eastAsia="宋体" w:cs="宋体"/>
          <w:color w:val="auto"/>
          <w:highlight w:val="none"/>
        </w:rPr>
        <w:t>人由代理机构采购评审专家库产生。达到公开招标数额标准的货物或者服务采购项目，或者达到招标规模标准的政府采购工程，竞争性谈判小组应当由5人或以上单数组成。</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1.3谈判小组负责具体谈判和评审事务，并按照下列原则依法独立履行有关职责：</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1.3.1评审应保护国家利益、社会公共利益和各方当事人合法权益，提高采购效益，保证项目质量。</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1.3.2评审应遵循公平、公正、科学、严谨和择优原则。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1.3.3评审的依据是谈判文件和响应文件，谈判文件中没有规定的评审标准不得作为评审依据。</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1.3.4谈判小组应按照谈判文件规定推荐成交候选供应商或根据采购人的授权确定成交供应商。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1.3.5评审应遵守下列评审纪律：</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①评审情况不得私自外泄，有关信息由采购人或其委托的代理机构统一对外发布。</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②对采购人或供应商提供的要求保密的资料，不得摘记翻印和外传。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③不得收受供应商或有关人员的任何礼物，不得串联鼓动其他人袒护某供应商。若与供应商存在利害关系，则应主动声明并回避。</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④全体谈判小组成员应按照谈判文件规定进行评审，一切认定事项应查有实据且不得弄虚作假。</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⑤评审中应充分发扬民主，推荐成交供应商候选人或根据采购人授权确定成交供应商后要服从评审报告。</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4"/>
          <w:rFonts w:hint="eastAsia" w:ascii="宋体" w:hAnsi="宋体" w:eastAsia="宋体" w:cs="宋体"/>
          <w:bCs/>
          <w:color w:val="auto"/>
          <w:highlight w:val="none"/>
        </w:rPr>
        <w:t>※对违反评审纪律的评委，将取消其评委资格，对评审工作造成严重损失者将予以通报批评乃至追究法律责任。</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Fonts w:hint="eastAsia" w:ascii="宋体" w:hAnsi="宋体" w:eastAsia="宋体" w:cs="宋体"/>
          <w:color w:val="auto"/>
          <w:highlight w:val="none"/>
        </w:rPr>
        <w:t>二、</w:t>
      </w:r>
      <w:r>
        <w:rPr>
          <w:rStyle w:val="14"/>
          <w:rFonts w:hint="eastAsia" w:ascii="宋体" w:hAnsi="宋体" w:eastAsia="宋体" w:cs="宋体"/>
          <w:bCs/>
          <w:color w:val="auto"/>
          <w:highlight w:val="none"/>
        </w:rPr>
        <w:t>谈判程序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2.1谈判程序按照谈判文件第二章第2节“竞争性谈判须知”第14条“谈判程序以及评定成交的标准”的相关条款规定执行。</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2.3只有资格审查和实质性响应审查均合格且按规定提交最后报价的合格供应商才能参加评定成交的最后价格排序和成交候选人推荐。</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4"/>
          <w:rFonts w:hint="eastAsia" w:ascii="宋体" w:hAnsi="宋体" w:eastAsia="宋体" w:cs="宋体"/>
          <w:bCs/>
          <w:color w:val="auto"/>
          <w:highlight w:val="none"/>
        </w:rPr>
        <w:t>三、最低评审价法和成交候选人推荐</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10"/>
        <w:widowControl/>
        <w:shd w:val="clear"/>
        <w:spacing w:beforeAutospacing="0" w:afterAutospacing="0" w:line="360" w:lineRule="auto"/>
        <w:ind w:firstLine="465"/>
        <w:rPr>
          <w:rFonts w:ascii="宋体" w:hAnsi="宋体" w:eastAsia="宋体" w:cs="宋体"/>
          <w:color w:val="auto"/>
          <w:highlight w:val="none"/>
        </w:rPr>
      </w:pPr>
      <w:r>
        <w:rPr>
          <w:rFonts w:hint="eastAsia" w:ascii="宋体" w:hAnsi="宋体" w:eastAsia="宋体" w:cs="宋体"/>
          <w:color w:val="auto"/>
          <w:highlight w:val="none"/>
        </w:rPr>
        <w:t>3.1.1根据财政部及福建省财政厅等有关政府采购文件规定执行价格评审优惠政策，价格扣除规则如下：</w:t>
      </w:r>
    </w:p>
    <w:p>
      <w:pPr>
        <w:pStyle w:val="10"/>
        <w:widowControl/>
        <w:shd w:val="clear"/>
        <w:spacing w:beforeAutospacing="0"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包1:</w:t>
      </w:r>
    </w:p>
    <w:p>
      <w:pPr>
        <w:pStyle w:val="10"/>
        <w:widowControl/>
        <w:shd w:val="clear"/>
        <w:spacing w:beforeAutospacing="0" w:after="150"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（1）小型、微型企业产品：  （1）根据《关于印发政府采购促进中小企业发展管理办法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给予15%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中小企业适用价格扣除办法时应提供《中小企业声明函》，否则不予价格扣除。（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3%）的评审价格扣除优惠。（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的评审价格扣除优惠。对残疾人福利性单位与其他组织组成联合体参与政府采购活动的，残疾人福利性单位的协议合同金额占总合同金额30%以上的，给予联合体合同金额3%的价格扣除。残疾人福利性单位属于小型、微型企业的，不重复享受政策，按残疾人福利性单位价格扣除标准执行。残疾人福利性单位参与货物项目的，须在响应文件中写明具体哪些货物是由本单位制造，或者由其他残疾人福利性单位制造（不包括使用非残疾人福利性单位注册商标的货物），并对其进行标注。 注：1、本合同包为货物类采购项目，采购标的对应的中小企业划分标准所属行业为工业类。2、依据本办法规定享受扶持政策获得政府采购合同的，小微企业不得将合同分包给大中型企业，中型企业不得将合同分包给大型企业。3、供应商提供声明函内容不实的或提供虚假证明文件的，均属于提供虚假材料谋取中标、成交，一经发现将依照《中华人民共和国政府采购法》等国家有关规定追究相应责任。</w:t>
      </w:r>
    </w:p>
    <w:p>
      <w:pPr>
        <w:pStyle w:val="10"/>
        <w:widowControl/>
        <w:shd w:val="clear"/>
        <w:spacing w:beforeAutospacing="0" w:after="15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（2）优先类节能产品、环境标志产品： 1、根据财政部 发展改革委 生态环境部 市场监管总局印发《关于调整优化节能产品、环境标志产品政府采购执行机制的通知》(财库〔2019〕9号)的规定。依据国家确定的认证机构出具的、处于有效期之内的节能产品、环境标志产品认证证书，对获得证书的产品实施政府优先采购或强制采购。2、节能产品政府采购品目清单中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若节能产品政府采购品目清单有相应变更，以变更的为准），本次采购货物中如属政府强制采购节能产品的，供应商须提供国家确定的认证机构出具的、处于有效期之内的节能产品认证证书复印件，否则视为报价无效；3、节能、减排、环境标志产品评审优惠内容及幅度（属于国家强制节能的产品本项不再予以优惠）： 同一合同包内的节能、减排、环境标志产品报价总金额占本合同包报价总金额10%（含10%）以下，给予每个单项报价3%的价格扣除；占本合同包报价总金额10%-30%（含30%），给予每个单项报价6%的价格扣除；占本合同包报价总金额30%-50%（含50%），给予每个单项报价8%的价格扣除；占本合同包报价总金额50%以上，给予每个单项报价10%的价格扣除。4、供应商在投标时必须对属于节能、环境标志产品单独在节能(非强制类产品)、环境标志产品统计表中填写，并提供产品的证明资料（国家确定的认证机构出具的、处于有效期之内的节能产品、环境标志产品认证证书复印件）附在报价部分(电子证明资料应上传在对应评分模块)且加盖投标人公章。未单独分项报价或未按规定提供产品的证明资料的不给予价格扣除。若节能、环境标志产品仅是构成投标产品的部件、组件或零件的，则该投标产品不享受鼓励优惠政策。谈判小组审查此项响应性只根据响应文件本身的内容，而不寻求其他的外部证据。</w:t>
      </w:r>
    </w:p>
    <w:p>
      <w:pPr>
        <w:pStyle w:val="10"/>
        <w:widowControl/>
        <w:shd w:val="clear"/>
        <w:spacing w:beforeAutospacing="0"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c.其他：无。</w:t>
      </w:r>
    </w:p>
    <w:p>
      <w:pPr>
        <w:pStyle w:val="10"/>
        <w:widowControl/>
        <w:shd w:val="clear"/>
        <w:spacing w:before="75" w:beforeAutospacing="0" w:after="75" w:afterAutospacing="0" w:line="360" w:lineRule="auto"/>
        <w:ind w:firstLine="465"/>
        <w:rPr>
          <w:rFonts w:ascii="宋体" w:hAnsi="宋体" w:eastAsia="宋体" w:cs="宋体"/>
          <w:color w:val="auto"/>
          <w:highlight w:val="none"/>
        </w:rPr>
      </w:pPr>
      <w:r>
        <w:rPr>
          <w:rFonts w:hint="eastAsia" w:ascii="宋体" w:hAnsi="宋体" w:eastAsia="宋体" w:cs="宋体"/>
          <w:color w:val="auto"/>
          <w:highlight w:val="none"/>
        </w:rPr>
        <w:t>3.1.2合格供应商提交的最后报价按照上文3.1.1款规定的价格扣除规则计算后，得出的价格称为最后报价评审价。</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（1）谈判文件可以约定出现并列最低评审价情形时的优先顺序规则，具体规则为：无。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（2）谈判文件未约定优先顺序规则时，则由谈判小组中的采购人代表从并列最低评审价名单中自行选择确定优先顺序</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（3）采购人代表放弃自行选择确定权利的，则通过随机抽取方式确定优先顺序。</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4"/>
          <w:rFonts w:hint="eastAsia" w:ascii="宋体" w:hAnsi="宋体" w:eastAsia="宋体" w:cs="宋体"/>
          <w:bCs/>
          <w:color w:val="auto"/>
          <w:highlight w:val="none"/>
        </w:rPr>
        <w:t>四、评审报告</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4.1谈判小组完成评审后，应当编写评审报告并提交给采购人。</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4.2评审报告应当包括以下主要内容：</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（一）邀请供应商参加采购活动的具体方式和相关情况，以及参加采购活动的供应商名单；</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（二）评审日期和地点，谈判小组成员名单；</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（三）评审情况记录和说明，包括对供应商的资格审查情况、供应商响应文件评审情况、谈判情况、报价情况等；</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（四）提出的成交候选人的名单及理由。</w:t>
      </w:r>
    </w:p>
    <w:p>
      <w:pPr>
        <w:pStyle w:val="10"/>
        <w:widowControl/>
        <w:shd w:val="clear"/>
        <w:spacing w:before="75" w:beforeAutospacing="0" w:after="75" w:afterAutospacing="0" w:line="360" w:lineRule="auto"/>
        <w:ind w:firstLine="240"/>
        <w:rPr>
          <w:rFonts w:ascii="宋体" w:hAnsi="宋体" w:eastAsia="宋体" w:cs="宋体"/>
          <w:color w:val="auto"/>
          <w:highlight w:val="none"/>
        </w:rPr>
      </w:pPr>
      <w:r>
        <w:rPr>
          <w:rFonts w:hint="eastAsia" w:ascii="宋体" w:hAnsi="宋体" w:eastAsia="宋体" w:cs="宋体"/>
          <w:color w:val="auto"/>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4"/>
          <w:rFonts w:hint="eastAsia" w:ascii="宋体" w:hAnsi="宋体" w:eastAsia="宋体" w:cs="宋体"/>
          <w:bCs/>
          <w:color w:val="auto"/>
          <w:highlight w:val="none"/>
        </w:rPr>
        <w:t>五、其他规定</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5.1其他规定</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5.1.1评审应全程保密且不得透露给任一供应商或与评审工作无关的人员。</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5.1.2评审将进行全程实时录音录像，录音录像资料随采购文件一并存档。</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5.1.3若供应商有任何试图干扰具体评审事务，影响谈判小组独立履行职责的行为，其响应无效且不予退还谈判保证金。情节严重的，由财政部门列入不良行为记录。</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5.1.4根据采购项目的特点和需要，需要加以详细说明的其他谈判程序规定、要求等内容：</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无。</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jc w:val="center"/>
        <w:outlineLvl w:val="1"/>
        <w:rPr>
          <w:rFonts w:ascii="宋体" w:hAnsi="宋体" w:eastAsia="宋体" w:cs="宋体"/>
          <w:color w:val="auto"/>
          <w:highlight w:val="none"/>
        </w:rPr>
      </w:pPr>
      <w:r>
        <w:rPr>
          <w:rStyle w:val="14"/>
          <w:rFonts w:hint="eastAsia" w:ascii="宋体" w:hAnsi="宋体" w:eastAsia="宋体" w:cs="宋体"/>
          <w:bCs/>
          <w:color w:val="auto"/>
          <w:highlight w:val="none"/>
        </w:rPr>
        <w:t>第2节  竞争性谈判须知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4"/>
          <w:rFonts w:hint="eastAsia" w:ascii="宋体" w:hAnsi="宋体" w:eastAsia="宋体" w:cs="宋体"/>
          <w:bCs/>
          <w:color w:val="auto"/>
          <w:highlight w:val="none"/>
        </w:rPr>
        <w:t>一、总则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1.适用范围：</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1.1适用于谈判文件载明项目的采购活动（以下简称：“本次采购活动”）。</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2.定义及要求：</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2.1“采购标的”指谈判文件载明的需要采购的货物、服务、工程。</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2.2“采购人”指本次采购项目的买方、或业主方、或甲方，具体见谈判文件第一章；“采购代理机构”系指接受采购人委托，组织开展竞争性谈判采购活动的代理机构，具体见谈判文件第一章。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2.3“潜在供应商”按照谈判文件第一章规定进行报名，且有意向参加本项目响应谈判的供应商。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2.4“供应商”指按照谈判文件第一章规定进行报名，且已经提交响应文件的法人或其他组织或自然人。只有适合自然人参与和承接的政府采购项目，供应商才可以是自然人。</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2.5“单位负责人”指单位法定代表人（供应商为法人的）或法律、法规规定代表单位行使职权的主要负责人（供应商为其他组织的）。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2.6“供应商代表”指供应商（为法人或其他组织的）的单位负责人或由其授权的委托代理人，即单位负责人授权书中载明的接受授权方。供应商为自然人的，由本人签字并附身份证明。</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3.合格的供应商：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3.1一般规定</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3.1.1供应商应当遵守中国的有关法律、法规和规章的规定，参加政府采购活动时已经自觉检查并按照政府采购相关法律规定，主动回避相应利害关系。</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3.1.2为采购项目提供整体设计、规范编制或项目管理、监理、检测等服务的供应商，不得再参加该采购项目除整体设计、规范编制和项目管理、监理、检测等服务之外的其他采购活动</w:t>
      </w:r>
      <w:r>
        <w:rPr>
          <w:rStyle w:val="14"/>
          <w:rFonts w:hint="eastAsia" w:ascii="宋体" w:hAnsi="宋体" w:eastAsia="宋体" w:cs="宋体"/>
          <w:bCs/>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3.1.3列入失信被执行人、重大税收违法案件当事人名单、政府采购严重违法失信行为记录名单及其他不符合《中华人民共和国政府采购法》第二十二条规定条件的供应商，不得参加政府采购活动</w:t>
      </w:r>
      <w:r>
        <w:rPr>
          <w:rStyle w:val="14"/>
          <w:rFonts w:hint="eastAsia" w:ascii="宋体" w:hAnsi="宋体" w:eastAsia="宋体" w:cs="宋体"/>
          <w:bCs/>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4"/>
          <w:rFonts w:hint="eastAsia" w:ascii="宋体" w:hAnsi="宋体" w:eastAsia="宋体" w:cs="宋体"/>
          <w:bCs/>
          <w:color w:val="auto"/>
          <w:highlight w:val="none"/>
        </w:rPr>
        <w:t>供应商有责任检查自身情况，在响应文件中对是否违反以上一般规定做出如实声明，否则其响应文件将被否决。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3.2特别规定</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3.2.1供应商的资格要求：详见竞争性谈判须知前附表第1项。</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3.2.2是否接受联合体形式的响应谈判：详见竞争性谈判须知前附表第2项。若接受联合体形式且供应商为联合体，则联合体各方除了应遵守本章第3.1条规定外，还应遵守下列规定：</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（1）联合体各方应提交联合体协议，联合体协议应符合谈判文件规定。</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（2）联合体各方不得再单独参加或与其他供应商另外组成联合体参加同一合同项下的响应谈判。</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（3）联合体各方应共同与采购人签订政府采购合同，就政府采购合同约定的事项对采购人承担连带责任。</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4.参与竞争性谈判费用：</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4.1除法律法规或采购文件另有规定之外，供应商应自行承担其准备与参加竞争性谈判所涉及的一切费用。</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rPr>
          <w:rStyle w:val="14"/>
          <w:rFonts w:ascii="宋体" w:hAnsi="宋体" w:eastAsia="宋体" w:cs="宋体"/>
          <w:bCs/>
          <w:color w:val="auto"/>
          <w:highlight w:val="none"/>
        </w:rPr>
      </w:pP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4"/>
          <w:rFonts w:hint="eastAsia" w:ascii="宋体" w:hAnsi="宋体" w:eastAsia="宋体" w:cs="宋体"/>
          <w:bCs/>
          <w:color w:val="auto"/>
          <w:highlight w:val="none"/>
        </w:rPr>
        <w:t>二、竞争性谈判文件</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5.竞争性谈判文件的组成：</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5.1竞争性谈判文件由下述部分组成：</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第一章 采购公告（或采购邀请书）</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第二章 竞争性谈判须知</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第三章 采购内容及要求</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第四章 合同主要条款及格式</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第五章 首次响应文件格式</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5.2除上述内容以外，采购人、采购代理机构或者谈判小组在采购过程期间对谈判文件所作的澄清、修改或补充，均构成谈判文件的组成部分，对采购人和供应商具有约束力。</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6.竞争性谈判文件的澄清、补充或修改：</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rPr>
          <w:rStyle w:val="14"/>
          <w:rFonts w:ascii="宋体" w:hAnsi="宋体" w:eastAsia="宋体" w:cs="宋体"/>
          <w:bCs/>
          <w:color w:val="auto"/>
          <w:highlight w:val="none"/>
        </w:rPr>
      </w:pPr>
    </w:p>
    <w:p>
      <w:pPr>
        <w:pStyle w:val="10"/>
        <w:widowControl/>
        <w:shd w:val="clear"/>
        <w:spacing w:before="75" w:beforeAutospacing="0" w:after="75" w:afterAutospacing="0" w:line="360" w:lineRule="auto"/>
        <w:jc w:val="center"/>
        <w:rPr>
          <w:rStyle w:val="14"/>
          <w:rFonts w:ascii="宋体" w:hAnsi="宋体" w:eastAsia="宋体" w:cs="宋体"/>
          <w:bCs/>
          <w:color w:val="auto"/>
          <w:highlight w:val="none"/>
        </w:rPr>
      </w:pP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4"/>
          <w:rFonts w:hint="eastAsia" w:ascii="宋体" w:hAnsi="宋体" w:eastAsia="宋体" w:cs="宋体"/>
          <w:bCs/>
          <w:color w:val="auto"/>
          <w:highlight w:val="none"/>
        </w:rPr>
        <w:t>三、响应文件编制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7.应标要求</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4"/>
          <w:rFonts w:hint="eastAsia" w:ascii="宋体" w:hAnsi="宋体" w:eastAsia="宋体" w:cs="宋体"/>
          <w:bCs/>
          <w:color w:val="auto"/>
          <w:highlight w:val="none"/>
        </w:rPr>
        <w:t>否则其相应合同包的响应文件将被否决。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7.2供应商代表在同一个合同项下只能接受一个供应商的委托参加响应谈判，</w:t>
      </w:r>
      <w:r>
        <w:rPr>
          <w:rStyle w:val="14"/>
          <w:rFonts w:hint="eastAsia" w:ascii="宋体" w:hAnsi="宋体" w:eastAsia="宋体" w:cs="宋体"/>
          <w:bCs/>
          <w:color w:val="auto"/>
          <w:highlight w:val="none"/>
        </w:rPr>
        <w:t>否则其响应文件将被否决。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7.3供应商应仔细阅读谈判文件的所有内容和要求，按谈判文件的规定提供响应文件，并对其所提供的全部资料、承诺和声明的真实性、合法性和准确性负责。</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7.4除非竞争性谈判须知前附表另有规定外，供应商提供的响应文件应使用中文文本，若有不同文字文本，以中文文本为准。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7.6除非竞争性谈判须知前附表另有规定外，供应商承诺的报价应以人民币进行报价，合同实施结算时亦以人民币支付；所有计量均采用中华人民共和国法定计量单位。</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8.首次响应文件的组成：</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8.1首次响应文件包括但不限于下列部分：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（1）谈判响应声明</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（2）报价一览表（含详细报价书）</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（3）资格证明文件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（4）谈判保证金凭证</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（5）技术和商务偏离表</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（6）相关技术、商务、服务响应承诺及资料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（7）供应商提交符合政府采购政策的证明材料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（8）要求作为响应文件组成部分的其他内容（若有）</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9.响应文件有效期：</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9.1响应文件有效期见竞争性谈判须知前附表第3项，响应文件承诺的有效期不得少于谈判文件载明的有效期，</w:t>
      </w:r>
      <w:r>
        <w:rPr>
          <w:rStyle w:val="14"/>
          <w:rFonts w:hint="eastAsia" w:ascii="宋体" w:hAnsi="宋体" w:eastAsia="宋体" w:cs="宋体"/>
          <w:bCs/>
          <w:color w:val="auto"/>
          <w:highlight w:val="none"/>
        </w:rPr>
        <w:t>否则其响应文件将被否决。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10.谈判保证金：</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10.2谈判保证金为响应文件的重要组成部分之一。谈判保证金用于保护本次谈判活动免受供应商的违约或失信行为而引起的风险。未按规定提交谈判保证金的，</w:t>
      </w:r>
      <w:r>
        <w:rPr>
          <w:rStyle w:val="14"/>
          <w:rFonts w:hint="eastAsia" w:ascii="宋体" w:hAnsi="宋体" w:eastAsia="宋体" w:cs="宋体"/>
          <w:bCs/>
          <w:color w:val="auto"/>
          <w:highlight w:val="none"/>
        </w:rPr>
        <w:t>其响应文件将被否决。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10.3谈判保证金退还：</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10.4如果供应商发生以下任何一种情况时，其谈判保证金将被不予退还：</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(1)供应商在提交响应文件截止时间后撤回响应文件的；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(2)供应商在响应文件中提供虚假材料的；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(3)除因不可抗力或谈判文件认可的情形以外，成交供应商不与采购人签订合同的；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(4)供应商与采购人、其他供应商或者采购代理机构恶意串通的；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(5)供应商在提交最后报价后要求退出谈判的；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(6)供应商假借以他人名义参加谈判或者以其他方式弄虚作假，骗取成交；</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(7)国家法律法规以及谈判文件中规定的其他谈判保证金不予退还的情形。</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上述不予退还谈判保证金的情况不能抵偿给采购人或采购代理机构造成损失的，供应商还要承担赔偿责任。</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11.纸质响应文件基本编制要求：</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11.2响应文件应由供应商代表签字并加盖公章。供应商代表如果不是竞争性谈判须知中定义的“单位负责人”，则其响应文件中还必须提供“单位负责人授权书”。</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11.3响应文件应尽量避免涂改、行间插字或删除。如果出现上述情况，改动之处应加盖供应商单位公章或由供应商代表签字确认。</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11.4供应商应提交证明其拟提供货物、服务或工程符合谈判文件要求的技术和商务响应文件，该文件可以是文字资料、图纸和数据，并对拟提供的货物、服务或工程的主要内容进行详细描述。</w:t>
      </w:r>
    </w:p>
    <w:p>
      <w:pPr>
        <w:pStyle w:val="10"/>
        <w:widowControl/>
        <w:shd w:val="clear"/>
        <w:spacing w:before="75" w:beforeAutospacing="0" w:after="75" w:afterAutospacing="0" w:line="360" w:lineRule="auto"/>
        <w:ind w:firstLine="482" w:firstLineChars="200"/>
        <w:rPr>
          <w:rFonts w:ascii="宋体" w:hAnsi="宋体" w:eastAsia="宋体" w:cs="宋体"/>
          <w:color w:val="auto"/>
          <w:highlight w:val="none"/>
        </w:rPr>
      </w:pPr>
      <w:r>
        <w:rPr>
          <w:rStyle w:val="14"/>
          <w:rFonts w:hint="eastAsia" w:ascii="宋体" w:hAnsi="宋体" w:eastAsia="宋体" w:cs="宋体"/>
          <w:bCs/>
          <w:color w:val="auto"/>
          <w:highlight w:val="none"/>
        </w:rPr>
        <w:t>12.纸质响应文件的密封、标识、签署和提交（除谈判文件相应章节已有规定之外，电子竞争性谈判活动的具体操作流程以福建省政府采购网上公开信息系统设定的为准。）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4"/>
          <w:rFonts w:hint="eastAsia" w:ascii="宋体" w:hAnsi="宋体" w:eastAsia="宋体" w:cs="宋体"/>
          <w:bCs/>
          <w:color w:val="auto"/>
          <w:highlight w:val="none"/>
        </w:rPr>
        <w:t>四、竞争性谈判</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13.评审和谈判基本准则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13.1对所有供应商的评审和谈判，都采用相同的程序和标准。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13.2谈判及评审过程将严格按照谈判文件的要求和条件进行，谈判小组将根据供应商的响应文件，按谈判文件规定的谈判程序和评定成交标准进行评审和谈判，并推荐成交候选人。</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14.谈判程序以及评定成交标准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14.1采购人将根据项目的特点依法组建谈判小组。谈判小组将根据谈判文件规定的程序、评定成交标准等内容对供应商进行评审、谈判。</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14.2.1供应商有下列情况之一者，其提交的响应文件将被视为未实质性响应谈判文件要求，谈判小组将否决其响应文件，按无效处理：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(1)响应文件中提供的资格证明文件不全的；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(2)响应文件未按谈判文件规定由供应商代表签字，或未按谈判文件规定加盖供应商单位公章的；或供应商代表未获得有效授权的；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(3)供应商未按谈判文件规定提交谈判保证金的；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(4)响应文件有效期不满足谈判文件要求的；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(5)响应内容与谈判采购内容及要求有重大偏离或保留的，限制了采购人的权利或者减少成交供应商合同项下的义务；（由于谈判项目本身特点，不能详细列明采购标的的技术、服务要求的除外）；</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(6)响应文件中附有采购人无法接受的条件的；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(7)不符合谈判文件中规定的其它实质性条款（比如：报价超过了谈判文件规定的最高限价）。</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14.2.2其他情形</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包：1</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包一般情形</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4"/>
          <w:rFonts w:hint="eastAsia" w:ascii="宋体" w:hAnsi="宋体" w:eastAsia="宋体" w:cs="宋体"/>
          <w:bCs/>
          <w:color w:val="auto"/>
          <w:highlight w:val="none"/>
        </w:rPr>
        <w:t>         无</w:t>
      </w:r>
    </w:p>
    <w:p>
      <w:pPr>
        <w:widowControl/>
        <w:shd w:val="clear"/>
        <w:spacing w:line="360" w:lineRule="auto"/>
        <w:jc w:val="left"/>
        <w:rPr>
          <w:rFonts w:ascii="宋体" w:hAnsi="宋体" w:eastAsia="宋体" w:cs="宋体"/>
          <w:color w:val="auto"/>
          <w:kern w:val="0"/>
          <w:sz w:val="24"/>
          <w:highlight w:val="none"/>
        </w:rPr>
      </w:pPr>
    </w:p>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技术符合性</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供应商响应时，对同一个合同包内所有的采购内容和要求必须进行完整响应，否则其相应合同包的响应文件将被否决。</w:t>
            </w:r>
          </w:p>
        </w:tc>
      </w:tr>
    </w:tbl>
    <w:p>
      <w:pPr>
        <w:widowControl/>
        <w:shd w:val="clear"/>
        <w:spacing w:line="360" w:lineRule="auto"/>
        <w:jc w:val="left"/>
        <w:rPr>
          <w:rFonts w:ascii="宋体" w:hAnsi="宋体" w:eastAsia="宋体" w:cs="宋体"/>
          <w:color w:val="auto"/>
          <w:kern w:val="0"/>
          <w:sz w:val="24"/>
          <w:highlight w:val="none"/>
        </w:rPr>
      </w:pPr>
    </w:p>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商务符合性</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供应商响应时，对同一个合同包内所有的采购内容和要求必须进行完整响应，否则其相应合同包的响应文件将被否决。</w:t>
            </w:r>
          </w:p>
        </w:tc>
      </w:tr>
    </w:tbl>
    <w:p>
      <w:pPr>
        <w:widowControl/>
        <w:shd w:val="clear"/>
        <w:spacing w:line="360" w:lineRule="auto"/>
        <w:jc w:val="left"/>
        <w:rPr>
          <w:rFonts w:ascii="宋体" w:hAnsi="宋体" w:eastAsia="宋体" w:cs="宋体"/>
          <w:color w:val="auto"/>
          <w:kern w:val="0"/>
          <w:sz w:val="24"/>
          <w:highlight w:val="none"/>
        </w:rPr>
      </w:pPr>
    </w:p>
    <w:p>
      <w:pPr>
        <w:widowControl/>
        <w:shd w:val="clear"/>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附加符合性</w:t>
      </w:r>
    </w:p>
    <w:p>
      <w:pPr>
        <w:widowControl/>
        <w:shd w:val="clear"/>
        <w:spacing w:line="360" w:lineRule="auto"/>
        <w:jc w:val="left"/>
        <w:rPr>
          <w:rStyle w:val="14"/>
          <w:rFonts w:ascii="宋体" w:hAnsi="宋体" w:eastAsia="宋体" w:cs="宋体"/>
          <w:bCs/>
          <w:color w:val="auto"/>
          <w:kern w:val="0"/>
          <w:sz w:val="24"/>
          <w:highlight w:val="none"/>
        </w:rPr>
      </w:pPr>
      <w:r>
        <w:rPr>
          <w:rStyle w:val="14"/>
          <w:rFonts w:hint="eastAsia" w:ascii="宋体" w:hAnsi="宋体" w:eastAsia="宋体" w:cs="宋体"/>
          <w:bCs/>
          <w:color w:val="auto"/>
          <w:kern w:val="0"/>
          <w:sz w:val="24"/>
          <w:highlight w:val="none"/>
        </w:rPr>
        <w:t>         无</w:t>
      </w:r>
    </w:p>
    <w:p>
      <w:pPr>
        <w:shd w:val="clear"/>
        <w:rPr>
          <w:color w:val="auto"/>
          <w:highlight w:val="none"/>
        </w:rPr>
      </w:pPr>
    </w:p>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价格符合性</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谈判小组决定供应商的响应性只根据响应文件本身的内容，而不寻求其他的外部证据。</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14.10供应商提交的响应文件和资料将给予保密，但不退回（有关证件或证照的原件除外）。</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4"/>
          <w:rFonts w:hint="eastAsia" w:ascii="宋体" w:hAnsi="宋体" w:eastAsia="宋体" w:cs="宋体"/>
          <w:bCs/>
          <w:color w:val="auto"/>
          <w:highlight w:val="none"/>
        </w:rPr>
        <w:t>五、合同授予</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15.授予合同的准则：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15.1除不可抗力等因素外，合同将授予响应文件符合竞争性谈判文件要求，能够圆满地履行合同，且被谈判小组推</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荐为第一成交候选人的供应商。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15.3为维护国家利益和社会公共利益，最低报价不是被授予合同的绝对保证。</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16.确定成交供应商：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16.1采购人委托代理机构组织竞争性谈判采购活动的，采购代理机构在评审结束后2个工作日内将评审报告送采购人确认。</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17.成交通知:</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18.签订合同：</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18.2竞争性谈判文件、成交供应商的响应文件及其有关澄清承诺文件等，均为签订政府采购合同的依据和组成部分。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4"/>
          <w:rFonts w:hint="eastAsia" w:ascii="宋体" w:hAnsi="宋体" w:eastAsia="宋体" w:cs="宋体"/>
          <w:bCs/>
          <w:color w:val="auto"/>
          <w:highlight w:val="none"/>
        </w:rPr>
        <w:t>六、询问、质疑与投诉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19.询问</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19.1潜在供应商或供应商对本次采购活动的有关事项若有疑问，可向采购人或采购代理机构提出询问，采购人或采购代理机构将按照政府采购法及实施条例的有关规定进行答复。</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20.质疑</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20.1质疑应在政府采购法及实施条例规定的时效内提出，并符合下列条件：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20.1.2质疑人应提交质疑函原件。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20.1.3质疑函应包括下列主要内容：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②所质疑项目的基本信息，至少包括：项目编号、项目名称等；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③所质疑的具体事项（以下简称：“质疑事项”）；</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④质疑人自身权益受到损害的事实依据和证明材料，至少包括：</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a1所质疑的具体事项事实存在的证明材料；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a2所质疑的具体事项事实导致质疑人自身权益受到损害的证明材料，如：采购文件、采购过程或成交结果违法违规，损害自已合法权益等证明材料；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⑤针对质疑事项提出的明确请求和法律依据，</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⑥提出质疑的日期以及质疑人代表联系方式，至少包括：姓名、手机、电子信箱、邮寄地址等。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20.2对不符合前文第20.1条规定的质疑，采购人或采购代理机构将按照下列规定进行处理：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20.2.1超过质疑时效提交的或者质疑人不是直接参与所质疑项目采购活动的供应商，书面告知质疑人其质疑不成立的原因和理由。</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20.2.3质疑人修改、补充质疑函超过质疑时效提交的按20.2.1款处理。供应商提交质疑函时，要认真阅读本章第20条关于质疑的相关规定，以免内容或资料不齐，需要修改补充而延误时间。</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20.3对符合前文第20.1条规定的质疑，采购人或采购代理机构将按照政府采购法及实施条例的有关规定进行答复。</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21.投诉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21.1若对质疑答复不满意或质疑答复未在答复期限内作出，质疑人可在答复期限届满之日起15个工作日内向谈判文件中载明的监督管理部门投诉。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21.1投诉应有明确的请求和必要的证明材料，投诉的事项不得超出已质疑事项的范围。</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4"/>
          <w:rFonts w:hint="eastAsia" w:ascii="宋体" w:hAnsi="宋体" w:eastAsia="宋体" w:cs="宋体"/>
          <w:bCs/>
          <w:color w:val="auto"/>
          <w:highlight w:val="none"/>
        </w:rPr>
        <w:t>七、有关信息公告和监督部门</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22.政府采购信息公告媒体</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22.2信息公告指定媒体：详见竞争性谈判须知前附表第8项。</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23.监督管理部门</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23.1谈判采购活动的监督管理部门详见竞争性谈判须知前附表第9项。</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outlineLvl w:val="2"/>
        <w:rPr>
          <w:rFonts w:ascii="宋体" w:hAnsi="宋体" w:eastAsia="宋体" w:cs="宋体"/>
          <w:color w:val="auto"/>
          <w:highlight w:val="none"/>
        </w:rPr>
      </w:pPr>
      <w:r>
        <w:rPr>
          <w:rStyle w:val="14"/>
          <w:rFonts w:hint="eastAsia" w:ascii="宋体" w:hAnsi="宋体" w:eastAsia="宋体" w:cs="宋体"/>
          <w:bCs/>
          <w:color w:val="auto"/>
          <w:highlight w:val="none"/>
        </w:rPr>
        <w:t>八、根据采购项目特点或政策需要补充的其他内容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24.履约保证金</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24.2谈判文件要求在合同签订前提交履约保证金，如果成交供应商无故拖延或者拒不提交履约保证金的，则视为成交供应商拒绝与采购人签订合同，该成交供应商将承担违法行为的法律责任。</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25.其他新增内容：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根据采购项目特点或政策需要补充的其他新增内容详见竞争性谈判须知前附表第11项。</w:t>
      </w:r>
    </w:p>
    <w:p>
      <w:pPr>
        <w:pStyle w:val="10"/>
        <w:widowControl/>
        <w:shd w:val="clear" w:color="auto"/>
        <w:spacing w:before="75" w:beforeAutospacing="0" w:after="75" w:afterAutospacing="0" w:line="360" w:lineRule="auto"/>
        <w:rPr>
          <w:rFonts w:ascii="宋体" w:hAnsi="宋体" w:eastAsia="宋体" w:cs="宋体"/>
          <w:color w:val="auto"/>
          <w:sz w:val="19"/>
          <w:szCs w:val="19"/>
          <w:highlight w:val="none"/>
        </w:rPr>
      </w:pPr>
    </w:p>
    <w:p>
      <w:pPr>
        <w:pStyle w:val="10"/>
        <w:widowControl/>
        <w:shd w:val="clear"/>
        <w:spacing w:before="75" w:beforeAutospacing="0" w:after="75" w:afterAutospacing="0" w:line="360" w:lineRule="auto"/>
        <w:jc w:val="center"/>
        <w:outlineLvl w:val="0"/>
        <w:rPr>
          <w:rFonts w:ascii="宋体" w:hAnsi="宋体" w:eastAsia="宋体" w:cs="宋体"/>
          <w:color w:val="auto"/>
          <w:sz w:val="42"/>
          <w:szCs w:val="42"/>
          <w:highlight w:val="none"/>
        </w:rPr>
      </w:pPr>
      <w:r>
        <w:rPr>
          <w:rStyle w:val="14"/>
          <w:rFonts w:hint="eastAsia" w:ascii="宋体" w:hAnsi="宋体" w:eastAsia="宋体" w:cs="宋体"/>
          <w:bCs/>
          <w:color w:val="auto"/>
          <w:sz w:val="42"/>
          <w:szCs w:val="42"/>
          <w:highlight w:val="none"/>
        </w:rPr>
        <w:t>第三章  采购内容及要求</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一、项目概况</w:t>
      </w:r>
    </w:p>
    <w:p>
      <w:pPr>
        <w:pStyle w:val="10"/>
        <w:widowControl/>
        <w:shd w:val="clear"/>
        <w:spacing w:beforeAutospacing="0" w:after="150"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本项目为泉州师范学院教育科学学院学前教育保教实验、实训设备采购项目，主要为AED自动体外除颤仪模拟训练器便携式急救教学模型等37项，用于学前教育专业保育、教育实训教学、实验。供应商应根据谈判文件所提出的产品技术和服务要求，选择具有最佳性能和价格比的产品及服务进行响应报价。</w:t>
      </w:r>
    </w:p>
    <w:p>
      <w:pPr>
        <w:pStyle w:val="10"/>
        <w:widowControl/>
        <w:shd w:val="clear"/>
        <w:spacing w:before="75" w:beforeAutospacing="0" w:after="75" w:afterAutospacing="0"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二、技术和服务要求</w:t>
      </w:r>
    </w:p>
    <w:p>
      <w:pPr>
        <w:pStyle w:val="10"/>
        <w:widowControl/>
        <w:shd w:val="clear"/>
        <w:spacing w:beforeAutospacing="0" w:after="150" w:afterAutospacing="0" w:line="360" w:lineRule="auto"/>
        <w:outlineLvl w:val="2"/>
        <w:rPr>
          <w:rFonts w:ascii="宋体" w:hAnsi="宋体" w:eastAsia="宋体" w:cs="宋体"/>
          <w:b/>
          <w:bCs/>
          <w:color w:val="auto"/>
          <w:highlight w:val="none"/>
        </w:rPr>
      </w:pPr>
      <w:r>
        <w:rPr>
          <w:rFonts w:hint="eastAsia" w:ascii="宋体" w:hAnsi="宋体" w:eastAsia="宋体" w:cs="宋体"/>
          <w:b/>
          <w:bCs/>
          <w:color w:val="auto"/>
          <w:highlight w:val="none"/>
        </w:rPr>
        <w:t>（一）采购清单</w:t>
      </w:r>
    </w:p>
    <w:tbl>
      <w:tblPr>
        <w:tblStyle w:val="12"/>
        <w:tblW w:w="7750" w:type="dxa"/>
        <w:jc w:val="center"/>
        <w:tblLayout w:type="fixed"/>
        <w:tblCellMar>
          <w:top w:w="0" w:type="dxa"/>
          <w:left w:w="108" w:type="dxa"/>
          <w:bottom w:w="0" w:type="dxa"/>
          <w:right w:w="108" w:type="dxa"/>
        </w:tblCellMar>
      </w:tblPr>
      <w:tblGrid>
        <w:gridCol w:w="567"/>
        <w:gridCol w:w="1093"/>
        <w:gridCol w:w="3510"/>
        <w:gridCol w:w="960"/>
        <w:gridCol w:w="885"/>
        <w:gridCol w:w="735"/>
      </w:tblGrid>
      <w:tr>
        <w:tblPrEx>
          <w:tblCellMar>
            <w:top w:w="0" w:type="dxa"/>
            <w:left w:w="108" w:type="dxa"/>
            <w:bottom w:w="0" w:type="dxa"/>
            <w:right w:w="108" w:type="dxa"/>
          </w:tblCellMar>
        </w:tblPrEx>
        <w:trPr>
          <w:trHeight w:val="6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序号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仪器名称</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型号规格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单位(台、套)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需购置数量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备注</w:t>
            </w:r>
          </w:p>
        </w:tc>
      </w:tr>
      <w:tr>
        <w:tblPrEx>
          <w:tblCellMar>
            <w:top w:w="0" w:type="dxa"/>
            <w:left w:w="108" w:type="dxa"/>
            <w:bottom w:w="0" w:type="dxa"/>
            <w:right w:w="108" w:type="dxa"/>
          </w:tblCellMar>
        </w:tblPrEx>
        <w:trPr>
          <w:trHeight w:val="30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AED自动体外除颤仪模拟训练器便携式急救教学模型</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spacing w:after="200"/>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一、主要功能：</w:t>
            </w:r>
          </w:p>
          <w:p>
            <w:pPr>
              <w:widowControl/>
              <w:shd w:val="clear"/>
              <w:spacing w:after="200"/>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1、设计符合人机工程学：打开面盖，则设备开机；合上面盖，则设备关机。</w:t>
            </w:r>
          </w:p>
          <w:p>
            <w:pPr>
              <w:widowControl/>
              <w:shd w:val="clear"/>
              <w:spacing w:after="200"/>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2、模拟急救现场AED的工作流程，KAR/AED自动体外除颤仪(训练专用)无高压电击除颤工作，全程中文语音提示，指导学员熟悉AED工作流程及使用要点。</w:t>
            </w:r>
          </w:p>
          <w:p>
            <w:pPr>
              <w:widowControl/>
              <w:shd w:val="clear"/>
              <w:spacing w:after="200"/>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3、自动侦测除颤电极片的贴敷位置是否正确，学员通过反复使用模拟AED可以熟悉电极片贴敷位置。</w:t>
            </w:r>
          </w:p>
          <w:p>
            <w:pPr>
              <w:widowControl/>
              <w:shd w:val="clear"/>
              <w:spacing w:after="200"/>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二、标准配置：</w:t>
            </w:r>
          </w:p>
          <w:p>
            <w:pPr>
              <w:widowControl/>
              <w:shd w:val="clear"/>
              <w:spacing w:after="200"/>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主机一台；遥控器一台；软塑箱一只；5号电池2节；除颤电极片(训练专用)1组；使用手册1份；产品合格证1份；保修卡1份；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7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CPR心肺复苏模拟呼吸人急救技能训练成人全身人体模型（电子计数）</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一、主要功能：</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1、模拟生命体征：</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初始状态时，模拟人瞳孔散大，颈动脉无搏动。按压过程中，模拟人颈动脉被动搏动，搏动频率与按压频率一致。抢救成功后，模拟人瞳孔恢复正常，颈动脉自主搏动。瞳孔缩放和颈动脉搏动由开关可开启和关闭。</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2、可进行人工呼吸和心外按压。可进行标准气道开放，气道指示灯变亮。</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3、三种操作方式：可进行CPR训练、模式考核和实战考核。</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二、标准配置：</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1、心肺复苏急救全身人体模拟人1具；</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2、显示控制器1台；</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3、手拉推式人体硬塑箱1只；</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4、心肺复苏急救操作垫1条；</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5、电源适配器1根；</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6、数据线1根；</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7、屏障面膜（50张/盒）1盒；</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8、可换肺囊装置4套；</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9、可换面皮1只；</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10心肺复苏急救操作成绩热敏打印纸2卷；</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11、国际新版心肺复苏操作指南光盘1盘；</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12、心肺复苏急救操作手册1本；</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13、产品使用说明书1本；</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14、保修卡、合格证1套；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LED儿童对数图形视力灯箱</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型号：儿童对数视力表，2.5米卡通图形；电源：220V、50HZ；功率：8W；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8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包裹被</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1、尺寸：80*80cm</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2、材质：棉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8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被动操抚触娃娃模型</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一、材质：全身软胶硅胶或橡胶，身体柔软，关节灵活</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二、尺寸规格：</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50－60厘米，男女孩有相应性别特征及配套衣帽</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三、主要功能：</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适用于幼儿过家家用玩偶、保育员被动操抚触娃娃模型穿衣换尿不湿婴儿道具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男女娃娃各25个，均含配套衣帽三件套</w:t>
            </w:r>
          </w:p>
        </w:tc>
      </w:tr>
      <w:tr>
        <w:tblPrEx>
          <w:tblCellMar>
            <w:top w:w="0" w:type="dxa"/>
            <w:left w:w="108" w:type="dxa"/>
            <w:bottom w:w="0" w:type="dxa"/>
            <w:right w:w="108" w:type="dxa"/>
          </w:tblCellMar>
        </w:tblPrEx>
        <w:trPr>
          <w:trHeight w:val="30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操作抚触台</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白色烤漆面板，基材：选用E1级中密度纤维板，甲醛释放量≤1.5mg/100g,静曲强度≥20Mpa，弹性模量≥2200Mpa，吸水厚度膨胀率≤10%，含水率4-13%的国家标准。面料：AAA级天然木皮贴面，厚0.6mm，宽度&gt;200mm油漆：采用油漆工艺“五底三面”，底漆、面漆采用手感、丰满度、耐磨性、环保等达到指标级。</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2、台面由优质海绵及环保皮革制成，更加柔软厚实。柜体由实木制成，环保、结实、耐用。柜体有组装方式：采用三合一连接，组装简便快捷，内附说明书。</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3、规格：约120*80*80cm。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5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初生软胶婴儿（分男女）模型 塑胶娃娃医学教具育婴婴儿护理示教</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一、主要规格参数：</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1、材质：全软性环保搪胶制成，可入水洗涤，可做洗澡、游泳训练</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2、规格：高50－60厘米，初生婴儿大小比例；有凸出的肚脐，男孩、女孩有性别特征，关节活动。</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3、男、女孩有配套服装（和尚服）</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二、主要功能：</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入水洗澡/按摩抚触/婴儿穿衣换尿不湿护理等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男孩、女孩各25个，均含衣服（和尚服）</w:t>
            </w:r>
          </w:p>
        </w:tc>
      </w:tr>
      <w:tr>
        <w:tblPrEx>
          <w:tblCellMar>
            <w:top w:w="0" w:type="dxa"/>
            <w:left w:w="108" w:type="dxa"/>
            <w:bottom w:w="0" w:type="dxa"/>
            <w:right w:w="108" w:type="dxa"/>
          </w:tblCellMar>
        </w:tblPrEx>
        <w:trPr>
          <w:trHeight w:val="48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储物木柜</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定制模拟婴儿储物柜，多层板，尺寸根据实训室要求定制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电子身高体重秤</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身高测量范围：700MM--1900MM；称重范围：2KG-150KG，分度值：身高5MM、体重100G；外接电源：交流220V（交直流两用）；外接电源：6V5AH蓄电池；测量精度等级：三级；外型尺寸：550*300*900MM左右；重量：15KG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电子血压仪</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型号：上臂式-血压计，全自动血压测量，智能加压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电子婴儿秤</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最大称重：20kg，分 度 值：5g，自动记忆功能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额温枪</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1、红外线电子体温计；</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2、测量部位：额温。</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高智能婴儿模拟人</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材料采用热塑胶，具有耐高温、低温、不变形、弹性好、防水的特性，造型逼真。共设计了三套适用于多数婴儿的不安情绪护理和照料程序。对于“婴儿”不定时地表现出吵闹、哭叫等各种不安情绪，有针对性的实施正确的护理。整套程序可持续进行48小时，在每48小时之内，会有25-27次照料程序不定时发生，每次持续5至30分钟不等。学员在48小时之内照料孩子的时间加起来共需要7小时。学员在不打断整个模拟程序的情况下，用它来使吵闹、不安的“婴儿”安静下来，要求学员对婴儿哭闹的原因做出正确的判断。婴儿身上的控制盒能够提醒教师学员不正确的护理婴儿方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9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家政月嫂培训教学物品：仿真初生儿洗澡抚触物品套餐</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洗澡抚触套餐包含：1.52厘米洗澡抚触娃娃（全软胶）  2.洗澡盆（840*510*250mm≤洗澡盆≤940*540*230mm） 3.脸盆（310*280*112mm≤脸盆≤390*360*145mm） 4.浴巾（棉质，纯色，70*140cm≤浴巾≤90*160cm） 5.毯子（70*120cm≤浴巾≤150*200cm） 6.小方巾 7.毛巾 8.沐浴露（200ml≤沐浴露≤400ml） 9.抚触油 10.水温计 11.胎帽 12.和尚服 13.玩具 14.尿不湿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男女娃娃各10个</w:t>
            </w:r>
          </w:p>
        </w:tc>
      </w:tr>
      <w:tr>
        <w:tblPrEx>
          <w:tblCellMar>
            <w:top w:w="0" w:type="dxa"/>
            <w:left w:w="108" w:type="dxa"/>
            <w:bottom w:w="0" w:type="dxa"/>
            <w:right w:w="108" w:type="dxa"/>
          </w:tblCellMar>
        </w:tblPrEx>
        <w:trPr>
          <w:trHeight w:val="86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铝合金医药保健箱</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大号18寸；外面是铝合金材质，里面为绒布制作。有背带，上面有手把，里面有隔层；家用急救带药含急救药包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模拟婴儿（可入水）</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1、材质：搪胶，头和四肢身体均为软制塑胶</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2、尺寸：40厘米；</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3、特点：仿真婴儿模型，质感逼真，四肢灵活，活动、弯曲符合生理曲度；娃娃四肢可以活动，可坐可躺；不会站立，不会说话；娃娃可入水；男女各半。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奶瓶及耗材</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1、规格：240ml</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2、材质: PPSU，附奶瓶刷、吸管刷、3个同款奶嘴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软尺</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测量幼儿三围软尺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色盲检查图</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第六版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本</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7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膳食平衡宝塔模型</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45*45*50cm；所有模型均由PVC塑形而成，金字塔外罩由亚克力制造而成；模型数量24个，用于营养指导教学及展示；平衡膳食以直观的宝塔形式表现出来，便于理解及对日常生活平衡膳食起指导性作用，共分五层，即谷类和薯类及杂豆、蔬菜和水果、鱼禽肉蛋等动物性食物、奶类和大豆类及坚果食物，塔尖是油脂类及食用盐。</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塑料收纳箱</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特厚塑料材质，有盖，长80厘米、宽60厘米、高50厘米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体温计</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水银体温计计（腋下型、肛门型各一个）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听诊器</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1、医疗器械产品名称: 听诊器，听诊器类别: 双听</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2、型号: 多功能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25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学生座椅</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1、尺寸：Φ296*450mm及以上；</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2、材质：ABS+钢管；</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工艺：面板采用ABS新料一体注塑成型，面板直径296mm±2mm。中间有內弧造型，深度为10mm;椅腿钢管尺寸：32*22*2.0mm，采用鱼眼管满焊焊接，表面采用高温粉体烤漆，耐腐蚀，不易生锈；脚垫采用Pa纤维质塑胶一体成型，防滑、耐用、耐摩擦；凳子底部加黑色护垫，保护地板防止摩擦，所有零部件采用永久性固定方式，不会产生松散、脱落之情形。</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50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1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药箱</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1、材质：铝合金</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2、尺寸：30.5*20*19cm</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3、包含：</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双模不沾垫*5包</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医用纱布片（5*5cm，7.5*7.5cm，10*10cm）*5包</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医用眼垫*2包</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PBT绷带（5*4.5cm）*3卷</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PBT绷带（7.5*4.5cm）*2卷</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绷带剪刀*1把</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急救毯（160*210cm）*1条</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体温计*1支</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酒精棉球*1瓶</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三角绷带（96*96*136cm）*1包</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口罩*1包</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手套*1付</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安全别针*10支</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创可贴*10片</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塑料镊子*1把</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酒精棉片*10片</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碘伏棉签*10支</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口对口呼吸罩*1个</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冰袋*1包</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一次性热敏袋*1包</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医用胶带*2卷</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医用棉签*2包</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手指夹板*10支</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止血带*1条</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急救手册*1本</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 烫伤膏*1支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7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婴儿盥洗用具</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1、浴液、洗发水、毛巾</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2、聚丙烯PP宝宝洗澡盆。尺寸：约835*510*300mm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7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婴儿气道梗塞急救模拟人</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1.主要功能特点：</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（1）正常的气道阻塞模拟；</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（2）气道开放和胸部压迫模拟；</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（3）气道贯通时的胸部扩张；</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（4）窒息、异物阻塞气道的模拟；</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（5）.标准婴儿真人比例设计及准确的标准布局。</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（6）模拟人可进行婴儿海氏急救法操作；</w:t>
            </w:r>
          </w:p>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（7）模拟人根据婴儿解剖特征和生理特点设计，适用于气管异物阻塞。</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2.执行标准：美国心脏学会（AHA）2015国际心肺复苏（CPR）＆心血管急救（ECC）指南标准。                                                                          3.配套用品：（1）玻璃体温计*1：适用于人体口腔、肛门、腋下体温；（2）压舌板（100根/包）*1；（3）瞳孔笔（手电筒）*1：用于检查喉咙、眼睛、伤口时照明使用；（4）常用消毒液（500ml/瓶）*1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婴儿衣服</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连体衣，上装、下装各一套，纯棉材质。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育婴床</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1、规格尺寸：约104*60*92CM</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2、材质：婴幼儿环保实木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8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b w:val="0"/>
                <w:bCs w:val="0"/>
                <w:color w:val="auto"/>
                <w:sz w:val="20"/>
                <w:szCs w:val="20"/>
                <w:highlight w:val="none"/>
              </w:rPr>
            </w:pPr>
            <w:r>
              <w:rPr>
                <w:rFonts w:hint="eastAsia" w:ascii="宋体" w:hAnsi="宋体" w:eastAsia="宋体" w:cs="宋体"/>
                <w:b w:val="0"/>
                <w:bCs w:val="0"/>
                <w:color w:val="auto"/>
                <w:kern w:val="0"/>
                <w:sz w:val="20"/>
                <w:szCs w:val="20"/>
                <w:highlight w:val="none"/>
              </w:rPr>
              <w:t>纸尿裤</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纸尿裤每包60片及护理包。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包</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9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b w:val="0"/>
                <w:bCs w:val="0"/>
                <w:color w:val="auto"/>
                <w:sz w:val="20"/>
                <w:szCs w:val="20"/>
                <w:highlight w:val="none"/>
              </w:rPr>
            </w:pPr>
            <w:r>
              <w:rPr>
                <w:rFonts w:hint="eastAsia" w:ascii="宋体" w:hAnsi="宋体" w:eastAsia="宋体" w:cs="宋体"/>
                <w:b w:val="0"/>
                <w:bCs w:val="0"/>
                <w:color w:val="auto"/>
                <w:kern w:val="0"/>
                <w:sz w:val="20"/>
                <w:szCs w:val="20"/>
                <w:highlight w:val="none"/>
              </w:rPr>
              <w:t>天棚吊顶（环境美化）</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轻钢龙骨石膏板吊顶：</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轻钢龙骨石膏板吊顶，8mm吊杆间距900-1200mm，轻钢龙骨+双层9.5mm石膏板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b w:val="0"/>
                <w:bCs w:val="0"/>
                <w:color w:val="auto"/>
                <w:sz w:val="20"/>
                <w:szCs w:val="20"/>
                <w:highlight w:val="none"/>
              </w:rPr>
            </w:pPr>
            <w:r>
              <w:rPr>
                <w:rFonts w:hint="eastAsia" w:ascii="宋体" w:hAnsi="宋体" w:eastAsia="宋体" w:cs="宋体"/>
                <w:b w:val="0"/>
                <w:bCs w:val="0"/>
                <w:color w:val="auto"/>
                <w:kern w:val="0"/>
                <w:sz w:val="20"/>
                <w:szCs w:val="20"/>
                <w:highlight w:val="none"/>
              </w:rPr>
              <w:t>天棚涂料（环境美化）</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天棚白色乳胶漆涂料：</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天棚白色乳胶漆涂料，三道腻子刮平打磨，两底两面白色乳胶漆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9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b w:val="0"/>
                <w:bCs w:val="0"/>
                <w:color w:val="auto"/>
                <w:sz w:val="20"/>
                <w:szCs w:val="20"/>
                <w:highlight w:val="none"/>
              </w:rPr>
            </w:pPr>
            <w:r>
              <w:rPr>
                <w:rFonts w:hint="eastAsia" w:ascii="宋体" w:hAnsi="宋体" w:eastAsia="宋体" w:cs="宋体"/>
                <w:b w:val="0"/>
                <w:bCs w:val="0"/>
                <w:color w:val="auto"/>
                <w:kern w:val="0"/>
                <w:sz w:val="20"/>
                <w:szCs w:val="20"/>
                <w:highlight w:val="none"/>
              </w:rPr>
              <w:t>地塑（环境美化）</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地面水泥砂浆找平+自流坪+地塑：</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地面水泥砂浆找平+自流坪+地塑，水泥砂浆找平，厚度30-50mm，环氧自流平，2mm厚PVC塑胶地板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b w:val="0"/>
                <w:bCs w:val="0"/>
                <w:color w:val="auto"/>
                <w:sz w:val="20"/>
                <w:szCs w:val="20"/>
                <w:highlight w:val="none"/>
              </w:rPr>
            </w:pPr>
            <w:r>
              <w:rPr>
                <w:rFonts w:hint="eastAsia" w:ascii="宋体" w:hAnsi="宋体" w:eastAsia="宋体" w:cs="宋体"/>
                <w:b w:val="0"/>
                <w:bCs w:val="0"/>
                <w:color w:val="auto"/>
                <w:kern w:val="0"/>
                <w:sz w:val="20"/>
                <w:szCs w:val="20"/>
                <w:highlight w:val="none"/>
              </w:rPr>
              <w:t>墙面涂料（环境美化）</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墙面白色乳胶漆涂料：</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墙面白色乳胶漆涂料，三道腻子刮平打磨，两底两面白色乳胶漆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240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b w:val="0"/>
                <w:bCs w:val="0"/>
                <w:color w:val="auto"/>
                <w:sz w:val="20"/>
                <w:szCs w:val="20"/>
                <w:highlight w:val="none"/>
              </w:rPr>
            </w:pPr>
            <w:r>
              <w:rPr>
                <w:rFonts w:hint="eastAsia" w:ascii="宋体" w:hAnsi="宋体" w:eastAsia="宋体" w:cs="宋体"/>
                <w:b w:val="0"/>
                <w:bCs w:val="0"/>
                <w:color w:val="auto"/>
                <w:kern w:val="0"/>
                <w:sz w:val="20"/>
                <w:szCs w:val="20"/>
                <w:highlight w:val="none"/>
              </w:rPr>
              <w:t>踢脚线（环境美化）</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墙面金属踢脚线：</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墙面金属踢脚线，60mm高装配式铝合金踢脚线，配专用卡扣配件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8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b w:val="0"/>
                <w:bCs w:val="0"/>
                <w:color w:val="auto"/>
                <w:sz w:val="20"/>
                <w:szCs w:val="20"/>
                <w:highlight w:val="none"/>
              </w:rPr>
            </w:pPr>
            <w:r>
              <w:rPr>
                <w:rFonts w:hint="eastAsia" w:ascii="宋体" w:hAnsi="宋体" w:eastAsia="宋体" w:cs="宋体"/>
                <w:b w:val="0"/>
                <w:bCs w:val="0"/>
                <w:color w:val="auto"/>
                <w:kern w:val="0"/>
                <w:sz w:val="20"/>
                <w:szCs w:val="20"/>
                <w:highlight w:val="none"/>
              </w:rPr>
              <w:t>配套水电管线</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水电管线安装</w:t>
            </w:r>
          </w:p>
          <w:p>
            <w:pPr>
              <w:widowControl/>
              <w:shd w:val="clear"/>
              <w:jc w:val="left"/>
              <w:textAlignment w:val="top"/>
              <w:rPr>
                <w:rFonts w:ascii="宋体" w:hAnsi="宋体" w:cs="宋体"/>
                <w:color w:val="auto"/>
                <w:kern w:val="0"/>
                <w:sz w:val="20"/>
                <w:szCs w:val="20"/>
                <w:highlight w:val="none"/>
              </w:rPr>
            </w:pPr>
            <w:r>
              <w:rPr>
                <w:rFonts w:hint="eastAsia" w:ascii="宋体" w:hAnsi="宋体" w:eastAsia="宋体" w:cs="宋体"/>
                <w:color w:val="auto"/>
                <w:kern w:val="0"/>
                <w:sz w:val="20"/>
                <w:szCs w:val="20"/>
                <w:highlight w:val="none"/>
              </w:rPr>
              <w:t>1.配管：JDG20配管敷设</w:t>
            </w:r>
            <w:r>
              <w:rPr>
                <w:rFonts w:hint="eastAsia" w:ascii="宋体" w:hAnsi="宋体" w:cs="宋体"/>
                <w:color w:val="auto"/>
                <w:kern w:val="0"/>
                <w:sz w:val="20"/>
                <w:szCs w:val="20"/>
                <w:highlight w:val="none"/>
              </w:rPr>
              <w:t>，195米</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2.配线：BYJ-2.5管内穿线</w:t>
            </w:r>
            <w:r>
              <w:rPr>
                <w:rFonts w:hint="eastAsia" w:ascii="宋体" w:hAnsi="宋体" w:cs="宋体"/>
                <w:color w:val="auto"/>
                <w:kern w:val="0"/>
                <w:sz w:val="20"/>
                <w:szCs w:val="20"/>
                <w:highlight w:val="none"/>
              </w:rPr>
              <w:t>，620米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m2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7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b w:val="0"/>
                <w:bCs w:val="0"/>
                <w:color w:val="auto"/>
                <w:sz w:val="20"/>
                <w:szCs w:val="20"/>
                <w:highlight w:val="none"/>
              </w:rPr>
            </w:pPr>
            <w:r>
              <w:rPr>
                <w:rFonts w:hint="eastAsia" w:ascii="宋体" w:hAnsi="宋体" w:eastAsia="宋体" w:cs="宋体"/>
                <w:b w:val="0"/>
                <w:bCs w:val="0"/>
                <w:color w:val="auto"/>
                <w:kern w:val="0"/>
                <w:sz w:val="20"/>
                <w:szCs w:val="20"/>
                <w:highlight w:val="none"/>
              </w:rPr>
              <w:t>配套灯具开关插座</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pPr>
              <w:widowControl/>
              <w:shd w:val="clear"/>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灯具开关插座安装调试：</w:t>
            </w:r>
          </w:p>
          <w:p>
            <w:pPr>
              <w:widowControl/>
              <w:shd w:val="clear"/>
              <w:jc w:val="left"/>
              <w:textAlignment w:val="top"/>
              <w:rPr>
                <w:rFonts w:ascii="宋体" w:hAnsi="宋体" w:cs="宋体"/>
                <w:color w:val="auto"/>
                <w:kern w:val="0"/>
                <w:sz w:val="20"/>
                <w:szCs w:val="20"/>
                <w:highlight w:val="none"/>
              </w:rPr>
            </w:pPr>
            <w:r>
              <w:rPr>
                <w:rFonts w:hint="eastAsia" w:ascii="宋体" w:hAnsi="宋体" w:eastAsia="宋体" w:cs="宋体"/>
                <w:color w:val="auto"/>
                <w:kern w:val="0"/>
                <w:sz w:val="20"/>
                <w:szCs w:val="20"/>
                <w:highlight w:val="none"/>
              </w:rPr>
              <w:t>1.灯具：嵌入式筒灯 9W，开孔孔径12mm</w:t>
            </w:r>
            <w:r>
              <w:rPr>
                <w:rFonts w:hint="eastAsia" w:ascii="宋体" w:hAnsi="宋体" w:cs="宋体"/>
                <w:color w:val="auto"/>
                <w:kern w:val="0"/>
                <w:sz w:val="20"/>
                <w:szCs w:val="20"/>
                <w:highlight w:val="none"/>
              </w:rPr>
              <w:t>，22个。</w:t>
            </w:r>
          </w:p>
          <w:p>
            <w:pPr>
              <w:widowControl/>
              <w:shd w:val="clear"/>
              <w:jc w:val="left"/>
              <w:textAlignment w:val="top"/>
              <w:rPr>
                <w:rFonts w:ascii="宋体" w:hAnsi="宋体" w:cs="宋体"/>
                <w:color w:val="auto"/>
                <w:kern w:val="0"/>
                <w:sz w:val="20"/>
                <w:szCs w:val="20"/>
                <w:highlight w:val="none"/>
              </w:rPr>
            </w:pPr>
            <w:r>
              <w:rPr>
                <w:rFonts w:hint="eastAsia" w:ascii="宋体" w:hAnsi="宋体" w:eastAsia="宋体" w:cs="宋体"/>
                <w:color w:val="auto"/>
                <w:kern w:val="0"/>
                <w:sz w:val="20"/>
                <w:szCs w:val="20"/>
                <w:highlight w:val="none"/>
              </w:rPr>
              <w:t>2.灯具：嵌入式射灯 6W，开孔孔径 7.5mm</w:t>
            </w:r>
            <w:r>
              <w:rPr>
                <w:rFonts w:hint="eastAsia" w:ascii="宋体" w:hAnsi="宋体" w:cs="宋体"/>
                <w:color w:val="auto"/>
                <w:kern w:val="0"/>
                <w:sz w:val="20"/>
                <w:szCs w:val="20"/>
                <w:highlight w:val="none"/>
              </w:rPr>
              <w:t>，35个</w:t>
            </w:r>
          </w:p>
          <w:p>
            <w:pPr>
              <w:widowControl/>
              <w:shd w:val="clear"/>
              <w:jc w:val="left"/>
              <w:textAlignment w:val="top"/>
              <w:rPr>
                <w:rFonts w:ascii="宋体" w:hAnsi="宋体" w:cs="宋体"/>
                <w:color w:val="auto"/>
                <w:kern w:val="0"/>
                <w:sz w:val="20"/>
                <w:szCs w:val="20"/>
                <w:highlight w:val="none"/>
              </w:rPr>
            </w:pPr>
            <w:r>
              <w:rPr>
                <w:rFonts w:hint="eastAsia" w:ascii="宋体" w:hAnsi="宋体" w:eastAsia="宋体" w:cs="宋体"/>
                <w:color w:val="auto"/>
                <w:kern w:val="0"/>
                <w:sz w:val="20"/>
                <w:szCs w:val="20"/>
                <w:highlight w:val="none"/>
              </w:rPr>
              <w:t>3.开关：单联单控开关</w:t>
            </w:r>
            <w:r>
              <w:rPr>
                <w:rFonts w:hint="eastAsia" w:ascii="宋体" w:hAnsi="宋体" w:cs="宋体"/>
                <w:color w:val="auto"/>
                <w:kern w:val="0"/>
                <w:sz w:val="20"/>
                <w:szCs w:val="20"/>
                <w:highlight w:val="none"/>
              </w:rPr>
              <w:t>，6个。</w:t>
            </w:r>
          </w:p>
          <w:p>
            <w:pPr>
              <w:widowControl/>
              <w:shd w:val="clear"/>
              <w:jc w:val="left"/>
              <w:textAlignment w:val="top"/>
              <w:rPr>
                <w:rFonts w:ascii="宋体" w:hAnsi="宋体" w:cs="宋体"/>
                <w:color w:val="auto"/>
                <w:kern w:val="0"/>
                <w:sz w:val="20"/>
                <w:szCs w:val="20"/>
                <w:highlight w:val="none"/>
              </w:rPr>
            </w:pPr>
            <w:r>
              <w:rPr>
                <w:rFonts w:hint="eastAsia" w:ascii="宋体" w:hAnsi="宋体" w:eastAsia="宋体" w:cs="宋体"/>
                <w:color w:val="auto"/>
                <w:kern w:val="0"/>
                <w:sz w:val="20"/>
                <w:szCs w:val="20"/>
                <w:highlight w:val="none"/>
              </w:rPr>
              <w:t>4.开关：双联单控开关</w:t>
            </w:r>
            <w:r>
              <w:rPr>
                <w:rFonts w:hint="eastAsia" w:ascii="宋体" w:hAnsi="宋体" w:cs="宋体"/>
                <w:color w:val="auto"/>
                <w:kern w:val="0"/>
                <w:sz w:val="20"/>
                <w:szCs w:val="20"/>
                <w:highlight w:val="none"/>
              </w:rPr>
              <w:t>，8个。</w:t>
            </w:r>
          </w:p>
          <w:p>
            <w:pPr>
              <w:widowControl/>
              <w:shd w:val="clear"/>
              <w:jc w:val="left"/>
              <w:textAlignment w:val="top"/>
              <w:rPr>
                <w:rFonts w:ascii="宋体" w:hAnsi="宋体" w:cs="宋体"/>
                <w:color w:val="auto"/>
                <w:kern w:val="0"/>
                <w:sz w:val="20"/>
                <w:szCs w:val="20"/>
                <w:highlight w:val="none"/>
              </w:rPr>
            </w:pPr>
            <w:r>
              <w:rPr>
                <w:rFonts w:hint="eastAsia" w:ascii="宋体" w:hAnsi="宋体" w:eastAsia="宋体" w:cs="宋体"/>
                <w:color w:val="auto"/>
                <w:kern w:val="0"/>
                <w:sz w:val="20"/>
                <w:szCs w:val="20"/>
                <w:highlight w:val="none"/>
              </w:rPr>
              <w:t>5.插座：二三级单相五孔插座，10A</w:t>
            </w:r>
            <w:r>
              <w:rPr>
                <w:rFonts w:hint="eastAsia" w:ascii="宋体" w:hAnsi="宋体" w:cs="宋体"/>
                <w:color w:val="auto"/>
                <w:kern w:val="0"/>
                <w:sz w:val="20"/>
                <w:szCs w:val="20"/>
                <w:highlight w:val="none"/>
              </w:rPr>
              <w:t>，28个。</w:t>
            </w:r>
          </w:p>
          <w:p>
            <w:pPr>
              <w:widowControl/>
              <w:shd w:val="clear"/>
              <w:jc w:val="left"/>
              <w:textAlignment w:val="top"/>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6.插座：空调插座，16A</w:t>
            </w:r>
            <w:r>
              <w:rPr>
                <w:rFonts w:hint="eastAsia" w:ascii="宋体" w:hAnsi="宋体" w:cs="宋体"/>
                <w:color w:val="auto"/>
                <w:kern w:val="0"/>
                <w:sz w:val="20"/>
                <w:szCs w:val="20"/>
                <w:highlight w:val="none"/>
              </w:rPr>
              <w:t>，2个。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eastAsia="宋体" w:cs="宋体"/>
                <w:color w:val="auto"/>
                <w:sz w:val="20"/>
                <w:szCs w:val="20"/>
                <w:highlight w:val="none"/>
              </w:rPr>
            </w:pPr>
          </w:p>
        </w:tc>
      </w:tr>
    </w:tbl>
    <w:p>
      <w:pPr>
        <w:pStyle w:val="10"/>
        <w:widowControl/>
        <w:shd w:val="clear"/>
        <w:spacing w:beforeAutospacing="0" w:after="150"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注：以上所有规格类参数（重量、尺寸、体积等）有范围或幅度值的从其规定，未设定范围或幅度值的允许在规定的数值范围内存在±2%的偏离，且偏离范围应符合相关国家、行业标准（有不一致的，以国家、行业标准为准）。</w:t>
      </w:r>
    </w:p>
    <w:p>
      <w:pPr>
        <w:pStyle w:val="10"/>
        <w:widowControl/>
        <w:shd w:val="clear"/>
        <w:spacing w:beforeAutospacing="0" w:afterAutospacing="0" w:line="360" w:lineRule="auto"/>
        <w:outlineLvl w:val="2"/>
        <w:rPr>
          <w:rFonts w:ascii="宋体" w:hAnsi="宋体" w:eastAsia="宋体" w:cs="宋体"/>
          <w:color w:val="auto"/>
          <w:highlight w:val="none"/>
        </w:rPr>
      </w:pPr>
      <w:r>
        <w:rPr>
          <w:rFonts w:hint="eastAsia" w:ascii="宋体" w:hAnsi="宋体" w:eastAsia="宋体" w:cs="宋体"/>
          <w:b/>
          <w:bCs/>
          <w:color w:val="auto"/>
          <w:highlight w:val="none"/>
        </w:rPr>
        <w:t>（二）售后</w:t>
      </w:r>
      <w:r>
        <w:rPr>
          <w:rStyle w:val="14"/>
          <w:rFonts w:hint="eastAsia" w:ascii="宋体" w:hAnsi="宋体" w:eastAsia="宋体" w:cs="宋体"/>
          <w:bCs/>
          <w:color w:val="auto"/>
          <w:highlight w:val="none"/>
        </w:rPr>
        <w:t>服务要求</w:t>
      </w:r>
    </w:p>
    <w:p>
      <w:pPr>
        <w:numPr>
          <w:ilvl w:val="0"/>
          <w:numId w:val="1"/>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供应商对提供的货物或服务，因产品及服务质量、或知识产权纠纷等问题，必须提供保修、包换、包退等服务。</w:t>
      </w:r>
    </w:p>
    <w:p>
      <w:pPr>
        <w:numPr>
          <w:ilvl w:val="0"/>
          <w:numId w:val="1"/>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货物安装调试合格后，制造商（或成交供应商）负责对用户技术人员进行免费现场培训，培训内容包括系统的功能、原理、使用与维护等，培训日程视实际情况另定。</w:t>
      </w:r>
    </w:p>
    <w:p>
      <w:pPr>
        <w:numPr>
          <w:ilvl w:val="0"/>
          <w:numId w:val="1"/>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质量期：成交供应商所供货物（设备、货物或服务）质保期自最终验收合格之日起开始计算，供应商需保证免费质保期至少为（12）个月。成交供应商在接到用户设备故障电话通知起，由于故障而无法工作超过3天，质保期自动延长相应天数（延长天数从故障电话通知之日开始计算）。</w:t>
      </w:r>
    </w:p>
    <w:p>
      <w:pPr>
        <w:numPr>
          <w:ilvl w:val="0"/>
          <w:numId w:val="1"/>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质保期内货物一旦出现故障，成交供应商响应时间不超过4小时，检修人员在2个工作日内到设备安装地点及时排除故障，技术人员在12小时内完成系统恢复正常使用；如果无法恢复的，成交供应商应负责联系厂家技术人员到现场排除故障，厂方人员接到报修后，响应时间不超过24小时；技术人员在72小时内不能排除故障时，成交供应商应提供与该系统规格、技术指标相一致的备品，并在到现场完成系统更换及指导工作，以保证实验教学正常运行。</w:t>
      </w:r>
    </w:p>
    <w:p>
      <w:pPr>
        <w:numPr>
          <w:ilvl w:val="0"/>
          <w:numId w:val="1"/>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质量期结束后，成交供应商需提供终身提供应用咨询及技术帮助，及终身软件升级、维护；系统一旦出现故障，成交供应商需协助采购人对系统进行维修，远程不能解决的，成交供应商需派出技术人员2个工作日内到现场进行维修，只收取人员差旅费。</w:t>
      </w:r>
    </w:p>
    <w:p>
      <w:pPr>
        <w:numPr>
          <w:ilvl w:val="0"/>
          <w:numId w:val="1"/>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履行所承诺的其他服务条款。</w:t>
      </w:r>
    </w:p>
    <w:p>
      <w:pPr>
        <w:pStyle w:val="10"/>
        <w:widowControl/>
        <w:shd w:val="clear"/>
        <w:spacing w:before="75" w:beforeAutospacing="0" w:after="75" w:afterAutospacing="0" w:line="360" w:lineRule="auto"/>
        <w:outlineLvl w:val="2"/>
        <w:rPr>
          <w:rFonts w:ascii="宋体" w:hAnsi="宋体" w:eastAsia="宋体" w:cs="宋体"/>
          <w:b/>
          <w:bCs/>
          <w:color w:val="auto"/>
          <w:highlight w:val="none"/>
        </w:rPr>
      </w:pPr>
      <w:r>
        <w:rPr>
          <w:rFonts w:hint="eastAsia" w:ascii="宋体" w:hAnsi="宋体" w:eastAsia="宋体" w:cs="宋体"/>
          <w:b/>
          <w:bCs/>
          <w:color w:val="auto"/>
          <w:highlight w:val="none"/>
        </w:rPr>
        <w:t>（三）验收要求</w:t>
      </w:r>
    </w:p>
    <w:p>
      <w:pPr>
        <w:numPr>
          <w:ilvl w:val="0"/>
          <w:numId w:val="2"/>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项目具备验收条件后，投标人应向采购人提出验收请求并提供完整的项目交接资料及交接报告。</w:t>
      </w:r>
    </w:p>
    <w:p>
      <w:pPr>
        <w:numPr>
          <w:ilvl w:val="0"/>
          <w:numId w:val="2"/>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numPr>
          <w:ilvl w:val="0"/>
          <w:numId w:val="2"/>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投标人在接到采购人的修改意见后，应在10天内（当事人另行商定的时间除外）负责处理，否则，即视为默认采购人提出的异议和处理意见。</w:t>
      </w:r>
    </w:p>
    <w:p>
      <w:pPr>
        <w:numPr>
          <w:ilvl w:val="0"/>
          <w:numId w:val="2"/>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验收标准：招标文件和合同规定的技术要求、规格质量及其它要求，生产厂家的产品说明书、合格证书及技术资料等；国家现行规范；当地监督管理部门要求的安全规范以及采购文件的规定。</w:t>
      </w:r>
    </w:p>
    <w:p>
      <w:pPr>
        <w:numPr>
          <w:ilvl w:val="0"/>
          <w:numId w:val="2"/>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验收小组：需3人以上（含3人）单数。</w:t>
      </w:r>
    </w:p>
    <w:p>
      <w:pPr>
        <w:numPr>
          <w:ilvl w:val="0"/>
          <w:numId w:val="2"/>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验收程序：货物验收分出厂检验、货到初步验收、安装调试验收三阶段：</w:t>
      </w:r>
    </w:p>
    <w:p>
      <w:p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pStyle w:val="10"/>
        <w:widowControl/>
        <w:shd w:val="clear"/>
        <w:spacing w:before="75" w:beforeAutospacing="0" w:after="75" w:afterAutospacing="0" w:line="360" w:lineRule="auto"/>
        <w:outlineLvl w:val="2"/>
        <w:rPr>
          <w:rFonts w:ascii="宋体" w:hAnsi="宋体" w:eastAsia="宋体" w:cs="宋体"/>
          <w:b/>
          <w:bCs/>
          <w:color w:val="auto"/>
          <w:highlight w:val="none"/>
        </w:rPr>
      </w:pPr>
      <w:r>
        <w:rPr>
          <w:rFonts w:hint="eastAsia" w:ascii="宋体" w:hAnsi="宋体" w:eastAsia="宋体" w:cs="宋体"/>
          <w:b/>
          <w:bCs/>
          <w:color w:val="auto"/>
          <w:highlight w:val="none"/>
        </w:rPr>
        <w:t>（四）其他服务要求</w:t>
      </w:r>
    </w:p>
    <w:p>
      <w:pPr>
        <w:numPr>
          <w:ilvl w:val="0"/>
          <w:numId w:val="3"/>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投标人不得虚报各项技术指标，中标产品若不能符合技术要求，采购人有权解除合同，并向政府采购管理部门通报，因此给采购人造成的一切损失，由投标人承担。</w:t>
      </w:r>
    </w:p>
    <w:p>
      <w:pPr>
        <w:numPr>
          <w:ilvl w:val="0"/>
          <w:numId w:val="3"/>
        </w:numPr>
        <w:shd w:val="clea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培训：投标人应结合本次采购的货物，有计划地对采购人派出管理、维护及使用人员进行安装现场的基本知识、使用、维护与保养技术的培训。</w:t>
      </w:r>
    </w:p>
    <w:p>
      <w:pPr>
        <w:pStyle w:val="10"/>
        <w:widowControl/>
        <w:shd w:val="clear"/>
        <w:spacing w:before="75" w:beforeAutospacing="0" w:after="75" w:afterAutospacing="0"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三、商务条件</w:t>
      </w:r>
    </w:p>
    <w:p>
      <w:pPr>
        <w:pStyle w:val="10"/>
        <w:widowControl/>
        <w:shd w:val="clear"/>
        <w:spacing w:before="75" w:beforeAutospacing="0" w:after="75" w:afterAutospacing="0" w:line="360" w:lineRule="auto"/>
        <w:rPr>
          <w:rFonts w:ascii="宋体" w:hAnsi="宋体" w:eastAsia="宋体" w:cs="宋体"/>
          <w:b/>
          <w:bCs/>
          <w:color w:val="auto"/>
          <w:highlight w:val="none"/>
        </w:rPr>
      </w:pPr>
      <w:r>
        <w:rPr>
          <w:rFonts w:hint="eastAsia" w:ascii="宋体" w:hAnsi="宋体" w:eastAsia="宋体" w:cs="宋体"/>
          <w:b/>
          <w:bCs/>
          <w:color w:val="auto"/>
          <w:highlight w:val="none"/>
        </w:rPr>
        <w:t>包：1</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b/>
          <w:bCs/>
          <w:color w:val="auto"/>
          <w:highlight w:val="none"/>
        </w:rPr>
        <w:t>1、交付地点：</w:t>
      </w:r>
      <w:r>
        <w:rPr>
          <w:rFonts w:hint="eastAsia" w:ascii="宋体" w:hAnsi="宋体" w:eastAsia="宋体" w:cs="宋体"/>
          <w:color w:val="auto"/>
          <w:highlight w:val="none"/>
        </w:rPr>
        <w:t>福建省泉州市丰泽区泉州师范学院采购人指定地点</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b/>
          <w:bCs/>
          <w:color w:val="auto"/>
          <w:highlight w:val="none"/>
        </w:rPr>
        <w:t>2、交付时间：</w:t>
      </w:r>
      <w:r>
        <w:rPr>
          <w:rFonts w:hint="eastAsia" w:ascii="宋体" w:hAnsi="宋体" w:eastAsia="宋体" w:cs="宋体"/>
          <w:color w:val="auto"/>
          <w:highlight w:val="none"/>
        </w:rPr>
        <w:t>合同签订后 (30) 天内完成安装及调试</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b/>
          <w:bCs/>
          <w:color w:val="auto"/>
          <w:highlight w:val="none"/>
        </w:rPr>
        <w:t>3、交付条件：</w:t>
      </w:r>
      <w:r>
        <w:rPr>
          <w:rFonts w:hint="eastAsia" w:ascii="宋体" w:hAnsi="宋体" w:eastAsia="宋体" w:cs="宋体"/>
          <w:color w:val="auto"/>
          <w:highlight w:val="none"/>
        </w:rPr>
        <w:t>安装调试完毕，验收合格后交付使用</w:t>
      </w:r>
    </w:p>
    <w:p>
      <w:pPr>
        <w:pStyle w:val="10"/>
        <w:widowControl/>
        <w:numPr>
          <w:ilvl w:val="255"/>
          <w:numId w:val="0"/>
        </w:numPr>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b/>
          <w:bCs/>
          <w:color w:val="auto"/>
          <w:highlight w:val="none"/>
        </w:rPr>
        <w:t>4、是否收取履约保证金：</w:t>
      </w:r>
      <w:r>
        <w:rPr>
          <w:rFonts w:hint="eastAsia" w:ascii="宋体" w:hAnsi="宋体" w:eastAsia="宋体" w:cs="宋体"/>
          <w:color w:val="auto"/>
          <w:highlight w:val="none"/>
        </w:rPr>
        <w:t xml:space="preserve"> 是。履约保证金百分比：2%。说明：成交供应商与采购人签订合同前，应按合同总金额的2%向采购人提交履约保证金，履约保证金在供应的货物全部验收合格后质保期期满且无质量及售后服务问题时无息退还。</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b/>
          <w:bCs/>
          <w:color w:val="auto"/>
          <w:highlight w:val="none"/>
        </w:rPr>
        <w:t>5、是否邀请投标人参与验收</w:t>
      </w:r>
      <w:r>
        <w:rPr>
          <w:rFonts w:hint="eastAsia" w:ascii="宋体" w:hAnsi="宋体" w:eastAsia="宋体" w:cs="宋体"/>
          <w:color w:val="auto"/>
          <w:highlight w:val="none"/>
        </w:rPr>
        <w:t>：否</w:t>
      </w:r>
    </w:p>
    <w:p>
      <w:pPr>
        <w:pStyle w:val="10"/>
        <w:widowControl/>
        <w:shd w:val="clear"/>
        <w:spacing w:beforeAutospacing="0" w:afterAutospacing="0" w:line="360" w:lineRule="auto"/>
        <w:rPr>
          <w:rFonts w:ascii="宋体" w:hAnsi="宋体" w:eastAsia="宋体" w:cs="宋体"/>
          <w:b/>
          <w:bCs/>
          <w:color w:val="auto"/>
          <w:highlight w:val="none"/>
        </w:rPr>
      </w:pPr>
      <w:r>
        <w:rPr>
          <w:rFonts w:hint="eastAsia" w:ascii="宋体" w:hAnsi="宋体" w:eastAsia="宋体" w:cs="宋体"/>
          <w:b/>
          <w:bCs/>
          <w:color w:val="auto"/>
          <w:highlight w:val="none"/>
        </w:rPr>
        <w:t>6、验收方式数据表格</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按采购文件、制造商的产品标准、国家和行业有关标准规范及合同中的相关条款进行数量及质量的验收。</w:t>
            </w:r>
          </w:p>
        </w:tc>
      </w:tr>
    </w:tbl>
    <w:p>
      <w:pPr>
        <w:widowControl/>
        <w:shd w:val="clear"/>
        <w:spacing w:line="360" w:lineRule="auto"/>
        <w:jc w:val="left"/>
        <w:rPr>
          <w:rFonts w:ascii="宋体" w:hAnsi="宋体" w:eastAsia="宋体" w:cs="宋体"/>
          <w:b/>
          <w:bCs/>
          <w:color w:val="auto"/>
          <w:highlight w:val="none"/>
        </w:rPr>
      </w:pPr>
      <w:r>
        <w:rPr>
          <w:rFonts w:hint="eastAsia" w:ascii="宋体" w:hAnsi="宋体" w:eastAsia="宋体" w:cs="宋体"/>
          <w:b/>
          <w:bCs/>
          <w:color w:val="auto"/>
          <w:kern w:val="0"/>
          <w:sz w:val="24"/>
          <w:highlight w:val="none"/>
        </w:rPr>
        <w:t>7、支付方式数据表格</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支付比例(%)</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kern w:val="0"/>
                <w:sz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center"/>
              <w:rPr>
                <w:rFonts w:ascii="宋体" w:hAnsi="宋体" w:eastAsia="宋体" w:cs="宋体"/>
                <w:color w:val="auto"/>
                <w:highlight w:val="none"/>
              </w:rPr>
            </w:pPr>
            <w:r>
              <w:rPr>
                <w:rFonts w:hint="eastAsia" w:ascii="宋体" w:hAnsi="宋体" w:eastAsia="宋体" w:cs="宋体"/>
                <w:color w:val="auto"/>
                <w:kern w:val="0"/>
                <w:sz w:val="24"/>
                <w:highlight w:val="none"/>
              </w:rPr>
              <w:t>100</w:t>
            </w:r>
          </w:p>
        </w:tc>
        <w:tc>
          <w:tcPr>
            <w:tcW w:w="49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spacing w:line="360" w:lineRule="auto"/>
              <w:jc w:val="left"/>
              <w:rPr>
                <w:rFonts w:ascii="宋体" w:hAnsi="宋体" w:eastAsia="宋体" w:cs="宋体"/>
                <w:color w:val="auto"/>
                <w:highlight w:val="none"/>
              </w:rPr>
            </w:pPr>
            <w:r>
              <w:rPr>
                <w:rFonts w:hint="eastAsia" w:ascii="宋体" w:hAnsi="宋体" w:eastAsia="宋体" w:cs="宋体"/>
                <w:color w:val="auto"/>
                <w:sz w:val="24"/>
                <w:highlight w:val="none"/>
              </w:rPr>
              <w:t>在所有货物经安装调试试运行完毕，经最终验收合格后付清100%货款。【注：若中标人为中小微企业，采购人根据项目实际，执行《泉州市财政局关于进一步加大政府采购支持中小企业力度的通知》（泉财采〔2022〕169号）文件要求。】</w:t>
            </w:r>
          </w:p>
        </w:tc>
      </w:tr>
    </w:tbl>
    <w:p>
      <w:pPr>
        <w:pStyle w:val="10"/>
        <w:widowControl/>
        <w:shd w:val="clear"/>
        <w:spacing w:beforeAutospacing="0" w:afterAutospacing="0" w:line="360" w:lineRule="auto"/>
        <w:ind w:firstLine="482" w:firstLineChars="200"/>
        <w:jc w:val="both"/>
        <w:rPr>
          <w:rStyle w:val="14"/>
          <w:rFonts w:ascii="宋体" w:hAnsi="宋体" w:eastAsia="宋体" w:cs="宋体"/>
          <w:color w:val="auto"/>
          <w:highlight w:val="none"/>
          <w:shd w:val="clear" w:color="auto" w:fill="FFFFFF"/>
        </w:rPr>
      </w:pPr>
      <w:r>
        <w:rPr>
          <w:rStyle w:val="14"/>
          <w:rFonts w:hint="eastAsia" w:ascii="宋体" w:hAnsi="宋体" w:eastAsia="宋体" w:cs="宋体"/>
          <w:color w:val="auto"/>
          <w:highlight w:val="none"/>
          <w:shd w:val="clear" w:color="auto" w:fill="FFFFFF"/>
        </w:rPr>
        <w:t>8、付款要求</w:t>
      </w:r>
    </w:p>
    <w:p>
      <w:pPr>
        <w:pStyle w:val="10"/>
        <w:widowControl/>
        <w:shd w:val="clear"/>
        <w:spacing w:beforeAutospacing="0" w:afterAutospacing="0" w:line="360" w:lineRule="auto"/>
        <w:ind w:firstLine="480" w:firstLineChars="200"/>
        <w:jc w:val="both"/>
        <w:rPr>
          <w:rStyle w:val="14"/>
          <w:rFonts w:ascii="宋体" w:hAnsi="宋体" w:eastAsia="宋体" w:cs="宋体"/>
          <w:b w:val="0"/>
          <w:bCs/>
          <w:color w:val="auto"/>
          <w:highlight w:val="none"/>
          <w:shd w:val="clear" w:color="auto" w:fill="FFFFFF"/>
        </w:rPr>
      </w:pPr>
      <w:r>
        <w:rPr>
          <w:rStyle w:val="14"/>
          <w:rFonts w:hint="eastAsia" w:ascii="宋体" w:hAnsi="宋体" w:eastAsia="宋体" w:cs="宋体"/>
          <w:b w:val="0"/>
          <w:bCs/>
          <w:color w:val="auto"/>
          <w:highlight w:val="none"/>
          <w:shd w:val="clear" w:color="auto" w:fill="FFFFFF"/>
        </w:rPr>
        <w:t>(1)所有货款均由泉州师范学院支付；</w:t>
      </w:r>
    </w:p>
    <w:p>
      <w:pPr>
        <w:pStyle w:val="10"/>
        <w:widowControl/>
        <w:shd w:val="clear"/>
        <w:spacing w:beforeAutospacing="0" w:afterAutospacing="0" w:line="360" w:lineRule="auto"/>
        <w:ind w:firstLine="480" w:firstLineChars="200"/>
        <w:jc w:val="both"/>
        <w:rPr>
          <w:rStyle w:val="14"/>
          <w:rFonts w:ascii="宋体" w:hAnsi="宋体" w:eastAsia="宋体" w:cs="宋体"/>
          <w:b w:val="0"/>
          <w:bCs/>
          <w:color w:val="auto"/>
          <w:highlight w:val="none"/>
          <w:shd w:val="clear" w:color="auto" w:fill="FFFFFF"/>
        </w:rPr>
      </w:pPr>
      <w:r>
        <w:rPr>
          <w:rStyle w:val="14"/>
          <w:rFonts w:hint="eastAsia" w:ascii="宋体" w:hAnsi="宋体" w:eastAsia="宋体" w:cs="宋体"/>
          <w:b w:val="0"/>
          <w:bCs/>
          <w:color w:val="auto"/>
          <w:highlight w:val="none"/>
          <w:shd w:val="clear" w:color="auto" w:fill="FFFFFF"/>
        </w:rPr>
        <w:t>(2)支付货款时应提供的资料：《泉州师范学院物资采购申请表》、成交通知书、采购验收单及合同的原件，正式的完税税务发票复印件（均应加盖财务专用章）和政府采购计划表（政府采购系统上打印）。</w:t>
      </w:r>
    </w:p>
    <w:p>
      <w:pPr>
        <w:pStyle w:val="10"/>
        <w:widowControl/>
        <w:shd w:val="clear"/>
        <w:spacing w:beforeAutospacing="0" w:afterAutospacing="0" w:line="360" w:lineRule="auto"/>
        <w:ind w:firstLine="480" w:firstLineChars="200"/>
        <w:jc w:val="both"/>
        <w:rPr>
          <w:rStyle w:val="14"/>
          <w:rFonts w:ascii="宋体" w:hAnsi="宋体" w:eastAsia="宋体" w:cs="宋体"/>
          <w:b w:val="0"/>
          <w:bCs/>
          <w:color w:val="auto"/>
          <w:highlight w:val="none"/>
          <w:shd w:val="clear" w:color="auto" w:fill="FFFFFF"/>
        </w:rPr>
      </w:pPr>
      <w:r>
        <w:rPr>
          <w:rStyle w:val="14"/>
          <w:rFonts w:hint="eastAsia" w:ascii="宋体" w:hAnsi="宋体" w:eastAsia="宋体" w:cs="宋体"/>
          <w:b w:val="0"/>
          <w:bCs/>
          <w:color w:val="auto"/>
          <w:highlight w:val="none"/>
          <w:shd w:val="clear" w:color="auto" w:fill="FFFFFF"/>
        </w:rPr>
        <w:t>(3)付款：在所有货物经安装调试试运行完毕，经最终验收合格后付清100%货款。【注：若中标人为中小微企业，采购人根据项目实际，执行《泉州市财政局关于进一步加大政府采购支持中小企业力度的通知》（泉财采〔2022〕169号）文件要求。】</w:t>
      </w:r>
    </w:p>
    <w:p>
      <w:pPr>
        <w:pStyle w:val="10"/>
        <w:widowControl/>
        <w:shd w:val="clear"/>
        <w:spacing w:beforeAutospacing="0" w:afterAutospacing="0" w:line="360" w:lineRule="auto"/>
        <w:ind w:firstLine="480" w:firstLineChars="200"/>
        <w:jc w:val="both"/>
        <w:rPr>
          <w:rFonts w:ascii="宋体" w:hAnsi="宋体" w:eastAsia="宋体" w:cs="宋体"/>
          <w:color w:val="auto"/>
          <w:highlight w:val="none"/>
        </w:rPr>
      </w:pPr>
      <w:r>
        <w:rPr>
          <w:rStyle w:val="14"/>
          <w:rFonts w:hint="eastAsia" w:ascii="宋体" w:hAnsi="宋体" w:eastAsia="宋体" w:cs="宋体"/>
          <w:b w:val="0"/>
          <w:bCs/>
          <w:color w:val="auto"/>
          <w:highlight w:val="none"/>
          <w:shd w:val="clear" w:color="auto" w:fill="FFFFFF"/>
        </w:rPr>
        <w:t>(4)投标人、收款单位、购货票证开票单位三者应一致，投标人收款帐号应为中国人民银行批准的基本帐户。</w:t>
      </w:r>
    </w:p>
    <w:p>
      <w:pPr>
        <w:pStyle w:val="10"/>
        <w:widowControl/>
        <w:numPr>
          <w:ilvl w:val="0"/>
          <w:numId w:val="4"/>
        </w:numPr>
        <w:shd w:val="clear"/>
        <w:spacing w:before="75" w:beforeAutospacing="0" w:after="75" w:afterAutospacing="0"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其他事项</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1、除招标文件另有规定外，若出现有关法律、法规和规章有强制性规定但招标文件未列明的情形，则投标人应按照有关法律、法规和规章强制性规定执行。</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2、其他：本项目所属行业为：工业，供应商编制响应文件时须提供中小企业声明函，明确属于大型、中型、小型、微型企业中的哪一种类型。</w:t>
      </w:r>
    </w:p>
    <w:p>
      <w:pPr>
        <w:shd w:val="clear"/>
        <w:rPr>
          <w:rStyle w:val="14"/>
          <w:rFonts w:ascii="宋体" w:hAnsi="宋体" w:eastAsia="宋体" w:cs="宋体"/>
          <w:bCs/>
          <w:color w:val="auto"/>
          <w:sz w:val="42"/>
          <w:szCs w:val="42"/>
          <w:highlight w:val="none"/>
        </w:rPr>
      </w:pPr>
      <w:r>
        <w:rPr>
          <w:rStyle w:val="14"/>
          <w:rFonts w:hint="eastAsia" w:ascii="宋体" w:hAnsi="宋体" w:eastAsia="宋体" w:cs="宋体"/>
          <w:bCs/>
          <w:color w:val="auto"/>
          <w:sz w:val="42"/>
          <w:szCs w:val="42"/>
          <w:highlight w:val="none"/>
        </w:rPr>
        <w:br w:type="page"/>
      </w:r>
    </w:p>
    <w:p>
      <w:pPr>
        <w:pStyle w:val="10"/>
        <w:widowControl/>
        <w:shd w:val="clear"/>
        <w:spacing w:before="75" w:beforeAutospacing="0" w:after="75" w:afterAutospacing="0" w:line="360" w:lineRule="auto"/>
        <w:jc w:val="center"/>
        <w:outlineLvl w:val="0"/>
        <w:rPr>
          <w:rFonts w:ascii="宋体" w:hAnsi="宋体" w:eastAsia="宋体" w:cs="宋体"/>
          <w:color w:val="auto"/>
          <w:sz w:val="42"/>
          <w:szCs w:val="42"/>
          <w:highlight w:val="none"/>
        </w:rPr>
      </w:pPr>
      <w:r>
        <w:rPr>
          <w:rStyle w:val="14"/>
          <w:rFonts w:hint="eastAsia" w:ascii="宋体" w:hAnsi="宋体" w:eastAsia="宋体" w:cs="宋体"/>
          <w:bCs/>
          <w:color w:val="auto"/>
          <w:sz w:val="42"/>
          <w:szCs w:val="42"/>
          <w:highlight w:val="none"/>
        </w:rPr>
        <w:t>第四章  合同主要条款及格式</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编制说明</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1、签订合同应遵守《中华人民共和国政府采购法》、《中华人民共和国民法典》。</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2、签订合同时，采购人与成交供应商应结合谈判文件第四章规定填列相应内容。如果双方使用谈判文件第三章已有规定的条款及格式，双方均不得对规定进行变更或调整；谈判文件第三章未作规定的条款及格式，双方可通过友好协商进行约定。</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3.本章节所附的合同主要条款及格式为参考文本，如果因为项目实际特点不能适用，则可由甲乙双方在合同签订阶段可通过友好协商进行约定。</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（采购人全称）</w:t>
      </w:r>
    </w:p>
    <w:p>
      <w:pPr>
        <w:pStyle w:val="10"/>
        <w:widowControl/>
        <w:shd w:val="clear"/>
        <w:spacing w:before="75" w:beforeAutospacing="0" w:after="75" w:afterAutospacing="0" w:line="360" w:lineRule="auto"/>
        <w:rPr>
          <w:rFonts w:ascii="宋体" w:hAnsi="宋体" w:eastAsia="宋体" w:cs="宋体"/>
          <w:color w:val="auto"/>
          <w:highlight w:val="none"/>
          <w:u w:val="singl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（成交供应商全称）</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根据项目编号为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项目（以下简称：“本项目”）的谈判结果，乙方为成交供应商。现经甲乙双方友好协商，就以下事项达成一致并签订本合同：</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1、下列合同文件是构成本合同不可分割的部分：</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1.1合同条款；</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1.2谈判文件、乙方的响应文件；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1.3其他文件或材料：□无。□</w:t>
      </w:r>
      <w:r>
        <w:rPr>
          <w:rFonts w:hint="eastAsia" w:ascii="宋体" w:hAnsi="宋体" w:eastAsia="宋体" w:cs="宋体"/>
          <w:color w:val="auto"/>
          <w:highlight w:val="none"/>
          <w:u w:val="single"/>
        </w:rPr>
        <w:t>（若有联合协议或分包意向协议）</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2、合同标的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3、合同总金额</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3.1合同总金额为人民币大写：</w:t>
      </w:r>
      <w:r>
        <w:rPr>
          <w:rFonts w:hint="eastAsia" w:ascii="宋体" w:hAnsi="宋体" w:eastAsia="宋体" w:cs="宋体"/>
          <w:color w:val="auto"/>
          <w:highlight w:val="none"/>
          <w:u w:val="single"/>
        </w:rPr>
        <w:t>         元（￥       ）</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4、合同标的交付时间、地点和条件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4.1交付时间：</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4.2交付地点：</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4.3交付条件：</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5、合同标的应符合谈判文件、乙方响应文件的规定或约定，具体如下：</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（根据实际情况填写，可以是表格或文字描述）。</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6、验收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6.1验收应按照谈判文件、乙方响应文件的规定或约定进行，具体如下：</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6.2本项目是否邀请其他供应商参与验收：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□不邀请。□邀请，具体如下：</w:t>
      </w:r>
      <w:r>
        <w:rPr>
          <w:rFonts w:hint="eastAsia" w:ascii="宋体" w:hAnsi="宋体" w:eastAsia="宋体" w:cs="宋体"/>
          <w:color w:val="auto"/>
          <w:highlight w:val="none"/>
          <w:u w:val="single"/>
        </w:rPr>
        <w:t>（按照谈判文件规定填写）</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7、合同款项的支付应按照谈判文件的规定进行，具体如下：</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（根据实际情况填写，可以是表格或文字描述，包括一次性支付或分期支付等）</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8、履约保证金</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□无。□有，具体如下：</w:t>
      </w:r>
      <w:r>
        <w:rPr>
          <w:rFonts w:hint="eastAsia" w:ascii="宋体" w:hAnsi="宋体" w:eastAsia="宋体" w:cs="宋体"/>
          <w:color w:val="auto"/>
          <w:highlight w:val="none"/>
          <w:u w:val="single"/>
        </w:rPr>
        <w:t>（按照谈判文件规定填写）</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9、合同有效期</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10、违约责任</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11、知识产权</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12、解决争议的方法</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12.1甲、乙双方协商解决。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12.2若协商解决不成，则通过下列途径之一解决：</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□提交仲裁委员会仲裁，具体如下：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□向人民法院提起诉讼，具体如下：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13、不可抗力</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14、合同条款</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15、其他约定</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15.1合同文件与本合同具有同等法律效力。</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15.2本合同未尽事宜，双方可另行补充。</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15.3本合同自签订之日起生效。</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15.4本合同一式</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份，经双方授权代表签字并盖章后生效。甲方、乙方各执</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份，送</w:t>
      </w:r>
      <w:r>
        <w:rPr>
          <w:rFonts w:hint="eastAsia" w:ascii="宋体" w:hAnsi="宋体" w:eastAsia="宋体" w:cs="宋体"/>
          <w:color w:val="auto"/>
          <w:highlight w:val="none"/>
          <w:u w:val="single"/>
        </w:rPr>
        <w:t>（采购代理机构）</w:t>
      </w:r>
      <w:r>
        <w:rPr>
          <w:rFonts w:hint="eastAsia" w:ascii="宋体" w:hAnsi="宋体" w:eastAsia="宋体" w:cs="宋体"/>
          <w:color w:val="auto"/>
          <w:highlight w:val="none"/>
        </w:rPr>
        <w:t>备案</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份，具有同等效力。</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15.5其他：□无。□</w:t>
      </w:r>
      <w:r>
        <w:rPr>
          <w:rFonts w:hint="eastAsia" w:ascii="宋体" w:hAnsi="宋体" w:eastAsia="宋体" w:cs="宋体"/>
          <w:color w:val="auto"/>
          <w:highlight w:val="none"/>
          <w:u w:val="single"/>
        </w:rPr>
        <w:t>（根据实际情况填写需要增加的内容）</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（以下无正文）</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甲方：                乙方：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住所：                住所：</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单位负责人：             单位负责人：</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委托代理人：             委托代理人：</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联系方法：              联系方法：</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开户银行：              开户银行：</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账号：                 账号：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签订地点：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签订日期：    年   月   日</w:t>
      </w:r>
    </w:p>
    <w:p>
      <w:pPr>
        <w:shd w:val="clear"/>
        <w:rPr>
          <w:rStyle w:val="14"/>
          <w:rFonts w:ascii="宋体" w:hAnsi="宋体" w:eastAsia="宋体" w:cs="宋体"/>
          <w:bCs/>
          <w:color w:val="auto"/>
          <w:sz w:val="42"/>
          <w:szCs w:val="42"/>
          <w:highlight w:val="none"/>
        </w:rPr>
      </w:pPr>
      <w:r>
        <w:rPr>
          <w:rStyle w:val="14"/>
          <w:rFonts w:hint="eastAsia" w:ascii="宋体" w:hAnsi="宋体" w:eastAsia="宋体" w:cs="宋体"/>
          <w:bCs/>
          <w:color w:val="auto"/>
          <w:sz w:val="42"/>
          <w:szCs w:val="42"/>
          <w:highlight w:val="none"/>
        </w:rPr>
        <w:br w:type="page"/>
      </w:r>
    </w:p>
    <w:p>
      <w:pPr>
        <w:pStyle w:val="10"/>
        <w:widowControl/>
        <w:shd w:val="clear"/>
        <w:spacing w:before="75" w:beforeAutospacing="0" w:after="75" w:afterAutospacing="0" w:line="360" w:lineRule="auto"/>
        <w:jc w:val="center"/>
        <w:outlineLvl w:val="0"/>
        <w:rPr>
          <w:rFonts w:ascii="宋体" w:hAnsi="宋体" w:eastAsia="宋体" w:cs="宋体"/>
          <w:color w:val="auto"/>
          <w:sz w:val="42"/>
          <w:szCs w:val="42"/>
          <w:highlight w:val="none"/>
        </w:rPr>
      </w:pPr>
      <w:r>
        <w:rPr>
          <w:rStyle w:val="14"/>
          <w:rFonts w:hint="eastAsia" w:ascii="宋体" w:hAnsi="宋体" w:eastAsia="宋体" w:cs="宋体"/>
          <w:bCs/>
          <w:color w:val="auto"/>
          <w:sz w:val="42"/>
          <w:szCs w:val="42"/>
          <w:highlight w:val="none"/>
        </w:rPr>
        <w:t>第五章  首次响应文件格式</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编制说明</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Style w:val="14"/>
          <w:rFonts w:ascii="宋体" w:hAnsi="宋体" w:eastAsia="宋体" w:cs="宋体"/>
          <w:bCs/>
          <w:color w:val="auto"/>
          <w:sz w:val="24"/>
          <w:highlight w:val="none"/>
        </w:rPr>
      </w:pPr>
      <w:r>
        <w:rPr>
          <w:rStyle w:val="14"/>
          <w:rFonts w:hint="eastAsia" w:ascii="宋体" w:hAnsi="宋体" w:eastAsia="宋体" w:cs="宋体"/>
          <w:bCs/>
          <w:color w:val="auto"/>
          <w:sz w:val="24"/>
          <w:highlight w:val="none"/>
        </w:rPr>
        <w:br w:type="page"/>
      </w:r>
    </w:p>
    <w:p>
      <w:pPr>
        <w:pStyle w:val="10"/>
        <w:widowControl/>
        <w:shd w:val="clear"/>
        <w:spacing w:before="75" w:beforeAutospacing="0" w:after="75" w:afterAutospacing="0" w:line="360" w:lineRule="auto"/>
        <w:jc w:val="center"/>
        <w:rPr>
          <w:rStyle w:val="14"/>
          <w:rFonts w:ascii="宋体" w:hAnsi="宋体" w:eastAsia="宋体" w:cs="宋体"/>
          <w:bCs/>
          <w:color w:val="auto"/>
          <w:sz w:val="28"/>
          <w:szCs w:val="28"/>
          <w:highlight w:val="none"/>
        </w:rPr>
      </w:pPr>
    </w:p>
    <w:p>
      <w:pPr>
        <w:pStyle w:val="10"/>
        <w:widowControl/>
        <w:shd w:val="clear"/>
        <w:spacing w:before="75" w:beforeAutospacing="0" w:after="75" w:afterAutospacing="0" w:line="360" w:lineRule="auto"/>
        <w:jc w:val="center"/>
        <w:rPr>
          <w:rFonts w:ascii="宋体" w:hAnsi="宋体" w:eastAsia="宋体" w:cs="宋体"/>
          <w:color w:val="auto"/>
          <w:sz w:val="28"/>
          <w:szCs w:val="28"/>
          <w:highlight w:val="none"/>
        </w:rPr>
      </w:pPr>
      <w:r>
        <w:rPr>
          <w:rStyle w:val="14"/>
          <w:rFonts w:hint="eastAsia" w:ascii="宋体" w:hAnsi="宋体" w:eastAsia="宋体" w:cs="宋体"/>
          <w:bCs/>
          <w:color w:val="auto"/>
          <w:sz w:val="28"/>
          <w:szCs w:val="28"/>
          <w:highlight w:val="none"/>
        </w:rPr>
        <w:t>竞争性谈判</w:t>
      </w:r>
    </w:p>
    <w:p>
      <w:pPr>
        <w:pStyle w:val="10"/>
        <w:widowControl/>
        <w:shd w:val="clear"/>
        <w:spacing w:before="75" w:beforeAutospacing="0" w:after="75" w:afterAutospacing="0" w:line="360" w:lineRule="auto"/>
        <w:jc w:val="center"/>
        <w:rPr>
          <w:rFonts w:ascii="宋体" w:hAnsi="宋体" w:eastAsia="宋体" w:cs="宋体"/>
          <w:color w:val="auto"/>
          <w:sz w:val="28"/>
          <w:szCs w:val="28"/>
          <w:highlight w:val="none"/>
        </w:rPr>
      </w:pPr>
      <w:r>
        <w:rPr>
          <w:rStyle w:val="14"/>
          <w:rFonts w:hint="eastAsia" w:ascii="宋体" w:hAnsi="宋体" w:eastAsia="宋体" w:cs="宋体"/>
          <w:bCs/>
          <w:color w:val="auto"/>
          <w:sz w:val="28"/>
          <w:szCs w:val="28"/>
          <w:highlight w:val="none"/>
        </w:rPr>
        <w:t> </w:t>
      </w:r>
    </w:p>
    <w:p>
      <w:pPr>
        <w:pStyle w:val="10"/>
        <w:widowControl/>
        <w:shd w:val="clear"/>
        <w:spacing w:before="75" w:beforeAutospacing="0" w:after="75" w:afterAutospacing="0" w:line="360" w:lineRule="auto"/>
        <w:jc w:val="center"/>
        <w:outlineLvl w:val="1"/>
        <w:rPr>
          <w:rFonts w:ascii="宋体" w:hAnsi="宋体" w:eastAsia="宋体" w:cs="宋体"/>
          <w:color w:val="auto"/>
          <w:sz w:val="28"/>
          <w:szCs w:val="28"/>
          <w:highlight w:val="none"/>
        </w:rPr>
      </w:pPr>
      <w:r>
        <w:rPr>
          <w:rStyle w:val="14"/>
          <w:rFonts w:hint="eastAsia" w:ascii="宋体" w:hAnsi="宋体" w:eastAsia="宋体" w:cs="宋体"/>
          <w:bCs/>
          <w:color w:val="auto"/>
          <w:sz w:val="28"/>
          <w:szCs w:val="28"/>
          <w:highlight w:val="none"/>
        </w:rPr>
        <w:t>响应文件</w:t>
      </w:r>
    </w:p>
    <w:p>
      <w:pPr>
        <w:pStyle w:val="10"/>
        <w:widowControl/>
        <w:shd w:val="clear"/>
        <w:spacing w:before="75" w:beforeAutospacing="0" w:after="75" w:afterAutospacing="0" w:line="360" w:lineRule="auto"/>
        <w:jc w:val="center"/>
        <w:rPr>
          <w:rFonts w:ascii="宋体" w:hAnsi="宋体" w:eastAsia="宋体" w:cs="宋体"/>
          <w:color w:val="auto"/>
          <w:sz w:val="28"/>
          <w:szCs w:val="28"/>
          <w:highlight w:val="none"/>
        </w:rPr>
      </w:pPr>
      <w:r>
        <w:rPr>
          <w:rStyle w:val="14"/>
          <w:rFonts w:hint="eastAsia" w:ascii="宋体" w:hAnsi="宋体" w:eastAsia="宋体" w:cs="宋体"/>
          <w:bCs/>
          <w:color w:val="auto"/>
          <w:sz w:val="28"/>
          <w:szCs w:val="28"/>
          <w:highlight w:val="none"/>
        </w:rPr>
        <w:t>（首次）</w:t>
      </w:r>
    </w:p>
    <w:p>
      <w:pPr>
        <w:pStyle w:val="10"/>
        <w:widowControl/>
        <w:shd w:val="clear"/>
        <w:spacing w:before="75" w:beforeAutospacing="0" w:after="75" w:afterAutospacing="0"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pPr>
        <w:pStyle w:val="10"/>
        <w:widowControl/>
        <w:shd w:val="clear"/>
        <w:spacing w:before="75" w:beforeAutospacing="0" w:after="75" w:afterAutospacing="0" w:line="360" w:lineRule="auto"/>
        <w:ind w:firstLine="1260"/>
        <w:rPr>
          <w:rFonts w:ascii="宋体" w:hAnsi="宋体" w:eastAsia="宋体" w:cs="宋体"/>
          <w:color w:val="auto"/>
          <w:sz w:val="28"/>
          <w:szCs w:val="28"/>
          <w:highlight w:val="none"/>
        </w:rPr>
      </w:pPr>
      <w:r>
        <w:rPr>
          <w:rStyle w:val="14"/>
          <w:rFonts w:hint="eastAsia" w:ascii="宋体" w:hAnsi="宋体" w:eastAsia="宋体" w:cs="宋体"/>
          <w:bCs/>
          <w:color w:val="auto"/>
          <w:sz w:val="28"/>
          <w:szCs w:val="28"/>
          <w:highlight w:val="none"/>
        </w:rPr>
        <w:t>项目名称：               </w:t>
      </w:r>
    </w:p>
    <w:p>
      <w:pPr>
        <w:pStyle w:val="10"/>
        <w:widowControl/>
        <w:shd w:val="clear"/>
        <w:spacing w:before="75" w:beforeAutospacing="0" w:after="75" w:afterAutospacing="0" w:line="360" w:lineRule="auto"/>
        <w:ind w:firstLine="1260"/>
        <w:rPr>
          <w:rFonts w:ascii="宋体" w:hAnsi="宋体" w:eastAsia="宋体" w:cs="宋体"/>
          <w:color w:val="auto"/>
          <w:sz w:val="28"/>
          <w:szCs w:val="28"/>
          <w:highlight w:val="none"/>
        </w:rPr>
      </w:pPr>
      <w:r>
        <w:rPr>
          <w:rStyle w:val="14"/>
          <w:rFonts w:hint="eastAsia" w:ascii="宋体" w:hAnsi="宋体" w:eastAsia="宋体" w:cs="宋体"/>
          <w:bCs/>
          <w:color w:val="auto"/>
          <w:sz w:val="28"/>
          <w:szCs w:val="28"/>
          <w:highlight w:val="none"/>
        </w:rPr>
        <w:t>项目编号：               </w:t>
      </w:r>
    </w:p>
    <w:p>
      <w:pPr>
        <w:pStyle w:val="10"/>
        <w:widowControl/>
        <w:shd w:val="clear"/>
        <w:spacing w:before="75" w:beforeAutospacing="0" w:after="75" w:afterAutospacing="0" w:line="360" w:lineRule="auto"/>
        <w:ind w:firstLine="1260"/>
        <w:rPr>
          <w:rFonts w:ascii="宋体" w:hAnsi="宋体" w:eastAsia="宋体" w:cs="宋体"/>
          <w:color w:val="auto"/>
          <w:sz w:val="28"/>
          <w:szCs w:val="28"/>
          <w:highlight w:val="none"/>
        </w:rPr>
      </w:pPr>
      <w:r>
        <w:rPr>
          <w:rStyle w:val="14"/>
          <w:rFonts w:hint="eastAsia" w:ascii="宋体" w:hAnsi="宋体" w:eastAsia="宋体" w:cs="宋体"/>
          <w:bCs/>
          <w:color w:val="auto"/>
          <w:sz w:val="28"/>
          <w:szCs w:val="28"/>
          <w:highlight w:val="none"/>
        </w:rPr>
        <w:t>合同包:                  </w:t>
      </w:r>
    </w:p>
    <w:p>
      <w:pPr>
        <w:pStyle w:val="10"/>
        <w:widowControl/>
        <w:shd w:val="clear"/>
        <w:spacing w:before="75" w:beforeAutospacing="0" w:after="75" w:afterAutospacing="0" w:line="360" w:lineRule="auto"/>
        <w:jc w:val="center"/>
        <w:rPr>
          <w:rFonts w:ascii="宋体" w:hAnsi="宋体" w:eastAsia="宋体" w:cs="宋体"/>
          <w:color w:val="auto"/>
          <w:sz w:val="28"/>
          <w:szCs w:val="28"/>
          <w:highlight w:val="none"/>
        </w:rPr>
      </w:pPr>
      <w:r>
        <w:rPr>
          <w:rStyle w:val="14"/>
          <w:rFonts w:hint="eastAsia" w:ascii="宋体" w:hAnsi="宋体" w:eastAsia="宋体" w:cs="宋体"/>
          <w:bCs/>
          <w:color w:val="auto"/>
          <w:sz w:val="28"/>
          <w:szCs w:val="28"/>
          <w:highlight w:val="none"/>
        </w:rPr>
        <w:t> </w:t>
      </w:r>
    </w:p>
    <w:p>
      <w:pPr>
        <w:pStyle w:val="10"/>
        <w:widowControl/>
        <w:shd w:val="clear"/>
        <w:spacing w:before="75" w:beforeAutospacing="0" w:after="75" w:afterAutospacing="0" w:line="360" w:lineRule="auto"/>
        <w:jc w:val="center"/>
        <w:rPr>
          <w:rFonts w:ascii="宋体" w:hAnsi="宋体" w:eastAsia="宋体" w:cs="宋体"/>
          <w:color w:val="auto"/>
          <w:sz w:val="28"/>
          <w:szCs w:val="28"/>
          <w:highlight w:val="none"/>
        </w:rPr>
      </w:pPr>
      <w:r>
        <w:rPr>
          <w:rStyle w:val="14"/>
          <w:rFonts w:hint="eastAsia" w:ascii="宋体" w:hAnsi="宋体" w:eastAsia="宋体" w:cs="宋体"/>
          <w:bCs/>
          <w:color w:val="auto"/>
          <w:sz w:val="28"/>
          <w:szCs w:val="28"/>
          <w:highlight w:val="none"/>
        </w:rPr>
        <w:t> </w:t>
      </w:r>
    </w:p>
    <w:p>
      <w:pPr>
        <w:pStyle w:val="10"/>
        <w:widowControl/>
        <w:shd w:val="clear"/>
        <w:spacing w:before="75" w:beforeAutospacing="0" w:after="75" w:afterAutospacing="0" w:line="360" w:lineRule="auto"/>
        <w:rPr>
          <w:rStyle w:val="14"/>
          <w:rFonts w:ascii="宋体" w:hAnsi="宋体" w:eastAsia="宋体" w:cs="宋体"/>
          <w:bCs/>
          <w:color w:val="auto"/>
          <w:sz w:val="28"/>
          <w:szCs w:val="28"/>
          <w:highlight w:val="none"/>
        </w:rPr>
      </w:pPr>
    </w:p>
    <w:p>
      <w:pPr>
        <w:pStyle w:val="10"/>
        <w:widowControl/>
        <w:shd w:val="clear"/>
        <w:spacing w:before="75" w:beforeAutospacing="0" w:after="75" w:afterAutospacing="0" w:line="360" w:lineRule="auto"/>
        <w:rPr>
          <w:rStyle w:val="14"/>
          <w:rFonts w:ascii="宋体" w:hAnsi="宋体" w:eastAsia="宋体" w:cs="宋体"/>
          <w:bCs/>
          <w:color w:val="auto"/>
          <w:sz w:val="28"/>
          <w:szCs w:val="28"/>
          <w:highlight w:val="none"/>
        </w:rPr>
      </w:pPr>
    </w:p>
    <w:p>
      <w:pPr>
        <w:pStyle w:val="10"/>
        <w:widowControl/>
        <w:shd w:val="clear"/>
        <w:spacing w:before="75" w:beforeAutospacing="0" w:after="75" w:afterAutospacing="0" w:line="360" w:lineRule="auto"/>
        <w:rPr>
          <w:rStyle w:val="14"/>
          <w:rFonts w:ascii="宋体" w:hAnsi="宋体" w:eastAsia="宋体" w:cs="宋体"/>
          <w:bCs/>
          <w:color w:val="auto"/>
          <w:sz w:val="28"/>
          <w:szCs w:val="28"/>
          <w:highlight w:val="none"/>
        </w:rPr>
      </w:pPr>
    </w:p>
    <w:p>
      <w:pPr>
        <w:pStyle w:val="10"/>
        <w:widowControl/>
        <w:shd w:val="clear"/>
        <w:spacing w:before="75" w:beforeAutospacing="0" w:after="75" w:afterAutospacing="0" w:line="360" w:lineRule="auto"/>
        <w:rPr>
          <w:rFonts w:ascii="宋体" w:hAnsi="宋体" w:eastAsia="宋体" w:cs="宋体"/>
          <w:color w:val="auto"/>
          <w:sz w:val="28"/>
          <w:szCs w:val="28"/>
          <w:highlight w:val="none"/>
        </w:rPr>
      </w:pPr>
      <w:r>
        <w:rPr>
          <w:rStyle w:val="14"/>
          <w:rFonts w:hint="eastAsia" w:ascii="宋体" w:hAnsi="宋体" w:eastAsia="宋体" w:cs="宋体"/>
          <w:bCs/>
          <w:color w:val="auto"/>
          <w:sz w:val="28"/>
          <w:szCs w:val="28"/>
          <w:highlight w:val="none"/>
        </w:rPr>
        <w:t>     供应商名称 ：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sz w:val="28"/>
          <w:szCs w:val="28"/>
          <w:highlight w:val="none"/>
        </w:rPr>
        <w:t>     日    期 ：            </w:t>
      </w: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rPr>
          <w:rStyle w:val="14"/>
          <w:rFonts w:ascii="宋体" w:hAnsi="宋体" w:eastAsia="宋体" w:cs="宋体"/>
          <w:bCs/>
          <w:color w:val="auto"/>
          <w:highlight w:val="none"/>
        </w:rPr>
      </w:pPr>
    </w:p>
    <w:p>
      <w:pPr>
        <w:pStyle w:val="10"/>
        <w:widowControl/>
        <w:shd w:val="clear"/>
        <w:spacing w:before="75" w:beforeAutospacing="0" w:after="75" w:afterAutospacing="0" w:line="360" w:lineRule="auto"/>
        <w:jc w:val="center"/>
        <w:rPr>
          <w:rStyle w:val="14"/>
          <w:rFonts w:ascii="宋体" w:hAnsi="宋体" w:eastAsia="宋体" w:cs="宋体"/>
          <w:bCs/>
          <w:color w:val="auto"/>
          <w:highlight w:val="none"/>
        </w:rPr>
      </w:pPr>
    </w:p>
    <w:p>
      <w:pPr>
        <w:shd w:val="clear"/>
        <w:rPr>
          <w:rStyle w:val="14"/>
          <w:rFonts w:ascii="宋体" w:hAnsi="宋体" w:eastAsia="宋体" w:cs="宋体"/>
          <w:bCs/>
          <w:color w:val="auto"/>
          <w:sz w:val="24"/>
          <w:highlight w:val="none"/>
        </w:rPr>
      </w:pPr>
      <w:r>
        <w:rPr>
          <w:rStyle w:val="14"/>
          <w:rFonts w:hint="eastAsia" w:ascii="宋体" w:hAnsi="宋体" w:eastAsia="宋体" w:cs="宋体"/>
          <w:bCs/>
          <w:color w:val="auto"/>
          <w:sz w:val="24"/>
          <w:highlight w:val="none"/>
        </w:rPr>
        <w:br w:type="page"/>
      </w:r>
    </w:p>
    <w:p>
      <w:pPr>
        <w:pStyle w:val="10"/>
        <w:widowControl/>
        <w:shd w:val="clear"/>
        <w:spacing w:before="75" w:beforeAutospacing="0" w:after="75" w:afterAutospacing="0" w:line="360" w:lineRule="auto"/>
        <w:jc w:val="center"/>
        <w:outlineLvl w:val="1"/>
        <w:rPr>
          <w:rFonts w:ascii="宋体" w:hAnsi="宋体" w:eastAsia="宋体" w:cs="宋体"/>
          <w:color w:val="auto"/>
          <w:sz w:val="44"/>
          <w:szCs w:val="44"/>
          <w:highlight w:val="none"/>
        </w:rPr>
      </w:pPr>
      <w:r>
        <w:rPr>
          <w:rStyle w:val="14"/>
          <w:rFonts w:hint="eastAsia" w:ascii="宋体" w:hAnsi="宋体" w:eastAsia="宋体" w:cs="宋体"/>
          <w:bCs/>
          <w:color w:val="auto"/>
          <w:sz w:val="44"/>
          <w:szCs w:val="44"/>
          <w:highlight w:val="none"/>
        </w:rPr>
        <w:t>目  录</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附件1：谈判响应声明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附件2：报价一览表（含详细报价书）</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附件3：资格证明文件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附件4：谈判保证金凭证</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附件5：技术、服务和商务响应表</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附件6：相关技术、商务、服务响应承诺及资料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附件7：供应商提交符合政府采购政策的证明材料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附件8：要求作为响应文件组成部分的其他内容（若有）</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Style w:val="14"/>
          <w:rFonts w:ascii="宋体" w:hAnsi="宋体" w:eastAsia="宋体" w:cs="宋体"/>
          <w:bCs/>
          <w:color w:val="auto"/>
          <w:highlight w:val="none"/>
        </w:rPr>
      </w:pPr>
    </w:p>
    <w:p>
      <w:pPr>
        <w:pStyle w:val="10"/>
        <w:widowControl/>
        <w:shd w:val="clear"/>
        <w:spacing w:before="75" w:beforeAutospacing="0" w:after="75" w:afterAutospacing="0" w:line="360" w:lineRule="auto"/>
        <w:rPr>
          <w:rStyle w:val="14"/>
          <w:rFonts w:ascii="宋体" w:hAnsi="宋体" w:eastAsia="宋体" w:cs="宋体"/>
          <w:bCs/>
          <w:color w:val="auto"/>
          <w:highlight w:val="none"/>
        </w:rPr>
      </w:pPr>
    </w:p>
    <w:p>
      <w:pPr>
        <w:shd w:val="clear"/>
        <w:rPr>
          <w:rStyle w:val="14"/>
          <w:rFonts w:ascii="宋体" w:hAnsi="宋体" w:eastAsia="宋体" w:cs="宋体"/>
          <w:bCs/>
          <w:color w:val="auto"/>
          <w:sz w:val="24"/>
          <w:highlight w:val="none"/>
        </w:rPr>
      </w:pPr>
      <w:r>
        <w:rPr>
          <w:rStyle w:val="14"/>
          <w:rFonts w:hint="eastAsia" w:ascii="宋体" w:hAnsi="宋体" w:eastAsia="宋体" w:cs="宋体"/>
          <w:bCs/>
          <w:color w:val="auto"/>
          <w:sz w:val="24"/>
          <w:highlight w:val="none"/>
        </w:rPr>
        <w:br w:type="page"/>
      </w:r>
    </w:p>
    <w:p>
      <w:pPr>
        <w:pStyle w:val="10"/>
        <w:widowControl/>
        <w:shd w:val="clear"/>
        <w:spacing w:before="75" w:beforeAutospacing="0" w:after="75" w:afterAutospacing="0" w:line="360" w:lineRule="auto"/>
        <w:outlineLvl w:val="1"/>
        <w:rPr>
          <w:rFonts w:ascii="宋体" w:hAnsi="宋体" w:eastAsia="宋体" w:cs="宋体"/>
          <w:color w:val="auto"/>
          <w:highlight w:val="none"/>
        </w:rPr>
      </w:pPr>
      <w:r>
        <w:rPr>
          <w:rFonts w:hint="eastAsia" w:ascii="宋体" w:hAnsi="宋体" w:eastAsia="宋体" w:cs="宋体"/>
          <w:color w:val="auto"/>
          <w:highlight w:val="none"/>
        </w:rPr>
        <w:t>附件1            </w:t>
      </w:r>
      <w:r>
        <w:rPr>
          <w:rStyle w:val="14"/>
          <w:rFonts w:hint="eastAsia" w:ascii="宋体" w:hAnsi="宋体" w:eastAsia="宋体" w:cs="宋体"/>
          <w:bCs/>
          <w:color w:val="auto"/>
          <w:highlight w:val="none"/>
        </w:rPr>
        <w:t>谈判响应声明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(采购人或采购代理机构) </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（1）谈判响应声明</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（2）报价一览表（含详细报价书）</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（3）资格证明文件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（4）谈判保证金凭证</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（5）技术、服务和商务响应表</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（6）相关技术、商务、服务响应承诺及资料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（7）供应商提交符合政府采购政策的证明材料</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（8）按照谈判文件规定，要求作为响应文件组成部分的其他内容（若有）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2.据此函，我方宣布响应承诺如下：</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2.4我方已经按照谈判文件要求提交谈判保证金。我方如果发生任何竞争性谈判文件中所述不予退还谈判保证金的情况，则我方的谈判保证金将被贵方不予退还，我方对此无异议。</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2.5我方愿意向贵方提供任何与本项目谈判采购有关的数据或资料。若贵方需要，我方愿意提供我方作出的一切承诺的证明材料。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0"/>
        <w:widowControl/>
        <w:shd w:val="clear"/>
        <w:spacing w:before="75" w:beforeAutospacing="0" w:after="75" w:afterAutospacing="0" w:line="360" w:lineRule="auto"/>
        <w:ind w:firstLine="720"/>
        <w:rPr>
          <w:rFonts w:ascii="宋体" w:hAnsi="宋体" w:eastAsia="宋体" w:cs="宋体"/>
          <w:color w:val="auto"/>
          <w:highlight w:val="none"/>
        </w:rPr>
      </w:pPr>
    </w:p>
    <w:p>
      <w:pPr>
        <w:pStyle w:val="10"/>
        <w:widowControl/>
        <w:shd w:val="clear"/>
        <w:spacing w:before="75" w:beforeAutospacing="0" w:after="75" w:afterAutospacing="0" w:line="360" w:lineRule="auto"/>
        <w:ind w:firstLine="720"/>
        <w:rPr>
          <w:rFonts w:ascii="宋体" w:hAnsi="宋体" w:eastAsia="宋体" w:cs="宋体"/>
          <w:color w:val="auto"/>
          <w:highlight w:val="none"/>
        </w:rPr>
      </w:pPr>
      <w:r>
        <w:rPr>
          <w:rFonts w:hint="eastAsia" w:ascii="宋体" w:hAnsi="宋体" w:eastAsia="宋体" w:cs="宋体"/>
          <w:color w:val="auto"/>
          <w:highlight w:val="none"/>
        </w:rPr>
        <w:t>通信地址：          .</w:t>
      </w:r>
    </w:p>
    <w:p>
      <w:pPr>
        <w:pStyle w:val="10"/>
        <w:widowControl/>
        <w:shd w:val="clear"/>
        <w:spacing w:before="75" w:beforeAutospacing="0" w:after="75" w:afterAutospacing="0" w:line="360" w:lineRule="auto"/>
        <w:ind w:firstLine="720"/>
        <w:rPr>
          <w:rFonts w:ascii="宋体" w:hAnsi="宋体" w:eastAsia="宋体" w:cs="宋体"/>
          <w:color w:val="auto"/>
          <w:highlight w:val="none"/>
        </w:rPr>
      </w:pPr>
      <w:r>
        <w:rPr>
          <w:rFonts w:hint="eastAsia" w:ascii="宋体" w:hAnsi="宋体" w:eastAsia="宋体" w:cs="宋体"/>
          <w:color w:val="auto"/>
          <w:highlight w:val="none"/>
        </w:rPr>
        <w:t>邮编：               传真号：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联系电话（固定电话和移动电话）：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供应商代表：     （签字） </w:t>
      </w:r>
    </w:p>
    <w:p>
      <w:pPr>
        <w:pStyle w:val="10"/>
        <w:widowControl/>
        <w:shd w:val="clear"/>
        <w:spacing w:before="75" w:beforeAutospacing="0" w:after="75" w:afterAutospacing="0" w:line="360" w:lineRule="auto"/>
        <w:ind w:firstLine="720"/>
        <w:rPr>
          <w:rFonts w:ascii="宋体" w:hAnsi="宋体" w:eastAsia="宋体" w:cs="宋体"/>
          <w:color w:val="auto"/>
          <w:highlight w:val="none"/>
        </w:rPr>
      </w:pPr>
      <w:r>
        <w:rPr>
          <w:rFonts w:hint="eastAsia" w:ascii="宋体" w:hAnsi="宋体" w:eastAsia="宋体" w:cs="宋体"/>
          <w:color w:val="auto"/>
          <w:highlight w:val="none"/>
        </w:rPr>
        <w:t>供应商代表电子信箱：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供应商：         （全称并加盖公章）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Style w:val="14"/>
          <w:rFonts w:ascii="宋体" w:hAnsi="宋体" w:eastAsia="宋体" w:cs="宋体"/>
          <w:bCs/>
          <w:color w:val="auto"/>
          <w:highlight w:val="none"/>
        </w:rPr>
      </w:pPr>
    </w:p>
    <w:p>
      <w:pPr>
        <w:pStyle w:val="10"/>
        <w:widowControl/>
        <w:shd w:val="clear"/>
        <w:spacing w:before="75" w:beforeAutospacing="0" w:after="75" w:afterAutospacing="0" w:line="360" w:lineRule="auto"/>
        <w:rPr>
          <w:rStyle w:val="14"/>
          <w:rFonts w:ascii="宋体" w:hAnsi="宋体" w:eastAsia="宋体" w:cs="宋体"/>
          <w:bCs/>
          <w:color w:val="auto"/>
          <w:highlight w:val="none"/>
        </w:rPr>
      </w:pPr>
    </w:p>
    <w:p>
      <w:pPr>
        <w:pStyle w:val="10"/>
        <w:widowControl/>
        <w:shd w:val="clear"/>
        <w:spacing w:before="75" w:beforeAutospacing="0" w:after="75" w:afterAutospacing="0" w:line="360" w:lineRule="auto"/>
        <w:outlineLvl w:val="1"/>
        <w:rPr>
          <w:rFonts w:ascii="宋体" w:hAnsi="宋体" w:eastAsia="宋体" w:cs="宋体"/>
          <w:color w:val="auto"/>
          <w:highlight w:val="none"/>
        </w:rPr>
      </w:pPr>
      <w:r>
        <w:rPr>
          <w:rFonts w:hint="eastAsia" w:ascii="宋体" w:hAnsi="宋体" w:eastAsia="宋体" w:cs="宋体"/>
          <w:color w:val="auto"/>
          <w:highlight w:val="none"/>
        </w:rPr>
        <w:t>附件2</w:t>
      </w:r>
      <w:r>
        <w:rPr>
          <w:rFonts w:hint="eastAsia" w:ascii="宋体" w:hAnsi="宋体" w:eastAsia="宋体" w:cs="宋体"/>
          <w:color w:val="auto"/>
          <w:sz w:val="28"/>
          <w:szCs w:val="28"/>
          <w:highlight w:val="none"/>
        </w:rPr>
        <w:t>       </w:t>
      </w:r>
      <w:r>
        <w:rPr>
          <w:rStyle w:val="14"/>
          <w:rFonts w:hint="eastAsia" w:ascii="宋体" w:hAnsi="宋体" w:eastAsia="宋体" w:cs="宋体"/>
          <w:bCs/>
          <w:color w:val="auto"/>
          <w:sz w:val="36"/>
          <w:szCs w:val="36"/>
          <w:highlight w:val="none"/>
        </w:rPr>
        <w:t>报价一览表</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供应商名称：（全称加盖单位公章）项目编号∶   货币单位：元人民币</w:t>
      </w:r>
    </w:p>
    <w:tbl>
      <w:tblPr>
        <w:tblStyle w:val="12"/>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7"/>
        <w:gridCol w:w="3756"/>
        <w:gridCol w:w="1803"/>
        <w:gridCol w:w="1007"/>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合同包</w:t>
            </w:r>
          </w:p>
        </w:tc>
        <w:tc>
          <w:tcPr>
            <w:tcW w:w="3756"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首次报价</w:t>
            </w:r>
          </w:p>
        </w:tc>
        <w:tc>
          <w:tcPr>
            <w:tcW w:w="1803"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交货期/工期/项目完成时间/服务时间</w:t>
            </w:r>
          </w:p>
        </w:tc>
        <w:tc>
          <w:tcPr>
            <w:tcW w:w="100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谈判保证金</w:t>
            </w:r>
          </w:p>
        </w:tc>
        <w:tc>
          <w:tcPr>
            <w:tcW w:w="1172"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3756"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803"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007"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72"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3756"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803"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007"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72"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3756"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803"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007"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72"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3756"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803"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007"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72"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7"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3756"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803"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007"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72"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bl>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备注：详细报价书另纸详列，格式自拟。</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highlight w:val="none"/>
        </w:rPr>
        <w:t>  供应商代表：             （签字）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outlineLvl w:val="1"/>
        <w:rPr>
          <w:rFonts w:ascii="宋体" w:hAnsi="宋体" w:eastAsia="宋体" w:cs="宋体"/>
          <w:color w:val="auto"/>
          <w:highlight w:val="none"/>
        </w:rPr>
      </w:pPr>
      <w:r>
        <w:rPr>
          <w:rFonts w:hint="eastAsia" w:ascii="宋体" w:hAnsi="宋体" w:eastAsia="宋体" w:cs="宋体"/>
          <w:color w:val="auto"/>
          <w:highlight w:val="none"/>
        </w:rPr>
        <w:t>附件2-1       </w:t>
      </w:r>
      <w:r>
        <w:rPr>
          <w:rFonts w:hint="eastAsia" w:ascii="宋体" w:hAnsi="宋体" w:eastAsia="宋体" w:cs="宋体"/>
          <w:color w:val="auto"/>
          <w:sz w:val="36"/>
          <w:szCs w:val="36"/>
          <w:highlight w:val="none"/>
        </w:rPr>
        <w:t> </w:t>
      </w:r>
      <w:r>
        <w:rPr>
          <w:rStyle w:val="14"/>
          <w:rFonts w:hint="eastAsia" w:ascii="宋体" w:hAnsi="宋体" w:eastAsia="宋体" w:cs="宋体"/>
          <w:bCs/>
          <w:color w:val="auto"/>
          <w:sz w:val="36"/>
          <w:szCs w:val="36"/>
          <w:highlight w:val="none"/>
        </w:rPr>
        <w:t>详细报价书</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说明：</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1"/>
        <w:rPr>
          <w:rFonts w:ascii="宋体" w:hAnsi="宋体" w:eastAsia="宋体" w:cs="宋体"/>
          <w:color w:val="auto"/>
          <w:highlight w:val="none"/>
        </w:rPr>
      </w:pPr>
      <w:r>
        <w:rPr>
          <w:rFonts w:hint="eastAsia" w:ascii="宋体" w:hAnsi="宋体" w:eastAsia="宋体" w:cs="宋体"/>
          <w:color w:val="auto"/>
          <w:highlight w:val="none"/>
        </w:rPr>
        <w:t>附件3         </w:t>
      </w:r>
      <w:r>
        <w:rPr>
          <w:rStyle w:val="14"/>
          <w:rFonts w:hint="eastAsia" w:ascii="宋体" w:hAnsi="宋体" w:eastAsia="宋体" w:cs="宋体"/>
          <w:bCs/>
          <w:color w:val="auto"/>
          <w:highlight w:val="none"/>
        </w:rPr>
        <w:t>资格证明文件</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附件3-1       </w:t>
      </w:r>
      <w:r>
        <w:rPr>
          <w:rStyle w:val="14"/>
          <w:rFonts w:hint="eastAsia" w:ascii="宋体" w:hAnsi="宋体" w:eastAsia="宋体" w:cs="宋体"/>
          <w:bCs/>
          <w:color w:val="auto"/>
          <w:highlight w:val="none"/>
        </w:rPr>
        <w:t>参加竞争性谈判的声明函</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left="540"/>
        <w:rPr>
          <w:rFonts w:ascii="宋体" w:hAnsi="宋体" w:eastAsia="宋体" w:cs="宋体"/>
          <w:color w:val="auto"/>
          <w:highlight w:val="none"/>
        </w:rPr>
      </w:pPr>
      <w:r>
        <w:rPr>
          <w:rFonts w:hint="eastAsia" w:ascii="宋体" w:hAnsi="宋体" w:eastAsia="宋体" w:cs="宋体"/>
          <w:color w:val="auto"/>
          <w:highlight w:val="none"/>
        </w:rPr>
        <w:t>2、供应商的基本概况：</w:t>
      </w:r>
    </w:p>
    <w:p>
      <w:pPr>
        <w:pStyle w:val="10"/>
        <w:widowControl/>
        <w:shd w:val="clear"/>
        <w:spacing w:before="75" w:beforeAutospacing="0" w:after="75" w:afterAutospacing="0" w:line="360" w:lineRule="auto"/>
        <w:ind w:left="540"/>
        <w:rPr>
          <w:rFonts w:ascii="宋体" w:hAnsi="宋体" w:eastAsia="宋体" w:cs="宋体"/>
          <w:color w:val="auto"/>
          <w:highlight w:val="none"/>
        </w:rPr>
      </w:pPr>
      <w:r>
        <w:rPr>
          <w:rFonts w:hint="eastAsia" w:ascii="宋体" w:hAnsi="宋体" w:eastAsia="宋体" w:cs="宋体"/>
          <w:color w:val="auto"/>
          <w:highlight w:val="none"/>
        </w:rPr>
        <w:t>2.1供应商单位名称：          </w:t>
      </w:r>
    </w:p>
    <w:p>
      <w:pPr>
        <w:pStyle w:val="10"/>
        <w:widowControl/>
        <w:shd w:val="clear"/>
        <w:spacing w:before="75" w:beforeAutospacing="0" w:after="75" w:afterAutospacing="0" w:line="360" w:lineRule="auto"/>
        <w:ind w:left="540"/>
        <w:rPr>
          <w:rFonts w:ascii="宋体" w:hAnsi="宋体" w:eastAsia="宋体" w:cs="宋体"/>
          <w:color w:val="auto"/>
          <w:highlight w:val="none"/>
        </w:rPr>
      </w:pPr>
      <w:r>
        <w:rPr>
          <w:rFonts w:hint="eastAsia" w:ascii="宋体" w:hAnsi="宋体" w:eastAsia="宋体" w:cs="宋体"/>
          <w:color w:val="auto"/>
          <w:highlight w:val="none"/>
        </w:rPr>
        <w:t>2.2注册地址：             </w:t>
      </w:r>
    </w:p>
    <w:p>
      <w:pPr>
        <w:pStyle w:val="10"/>
        <w:widowControl/>
        <w:shd w:val="clear"/>
        <w:spacing w:before="75" w:beforeAutospacing="0" w:after="75" w:afterAutospacing="0" w:line="360" w:lineRule="auto"/>
        <w:ind w:left="540"/>
        <w:rPr>
          <w:rFonts w:ascii="宋体" w:hAnsi="宋体" w:eastAsia="宋体" w:cs="宋体"/>
          <w:color w:val="auto"/>
          <w:highlight w:val="none"/>
        </w:rPr>
      </w:pPr>
      <w:r>
        <w:rPr>
          <w:rFonts w:hint="eastAsia" w:ascii="宋体" w:hAnsi="宋体" w:eastAsia="宋体" w:cs="宋体"/>
          <w:color w:val="auto"/>
          <w:highlight w:val="none"/>
        </w:rPr>
        <w:t>2.3单位负责人姓名：      性别：    年龄：   职务：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备注：“单位负责人”指单位法定代表人（供应商为法人的）或法律、法规规定代表单位行使职权的主要负责人（供应商为其他组织的）。</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对于接受联合体形式的谈判且供应商是联合体的，则联合体各成员都应当提交本资格证明文件。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附件3-2        </w:t>
      </w:r>
      <w:r>
        <w:rPr>
          <w:rStyle w:val="14"/>
          <w:rFonts w:hint="eastAsia" w:ascii="宋体" w:hAnsi="宋体" w:eastAsia="宋体" w:cs="宋体"/>
          <w:bCs/>
          <w:color w:val="auto"/>
          <w:highlight w:val="none"/>
        </w:rPr>
        <w:t>供应商的资格声明</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Style w:val="14"/>
          <w:rFonts w:hint="eastAsia" w:ascii="宋体" w:hAnsi="宋体" w:eastAsia="宋体" w:cs="宋体"/>
          <w:bCs/>
          <w:color w:val="auto"/>
          <w:highlight w:val="none"/>
        </w:rPr>
        <w:t>    1、</w:t>
      </w:r>
      <w:r>
        <w:rPr>
          <w:rFonts w:hint="eastAsia" w:ascii="宋体" w:hAnsi="宋体" w:eastAsia="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4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Style w:val="14"/>
                <w:rFonts w:hint="eastAsia" w:ascii="宋体" w:hAnsi="宋体" w:eastAsia="宋体" w:cs="宋体"/>
                <w:bCs/>
                <w:color w:val="auto"/>
                <w:highlight w:val="none"/>
              </w:rPr>
              <w:t>《中华人民共和国政府采购法》第二十二条对供应商的要求</w:t>
            </w:r>
          </w:p>
        </w:tc>
        <w:tc>
          <w:tcPr>
            <w:tcW w:w="288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Style w:val="14"/>
                <w:rFonts w:hint="eastAsia" w:ascii="宋体" w:hAnsi="宋体" w:eastAsia="宋体" w:cs="宋体"/>
                <w:bCs/>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（6）法律、行政法规规定的其他条件。</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Style w:val="14"/>
                <w:rFonts w:hint="eastAsia" w:ascii="宋体" w:hAnsi="宋体" w:eastAsia="宋体" w:cs="宋体"/>
                <w:bCs/>
                <w:color w:val="auto"/>
                <w:highlight w:val="none"/>
              </w:rPr>
              <w:t>谈判文件对合格供应商的一般规定</w:t>
            </w:r>
          </w:p>
        </w:tc>
        <w:tc>
          <w:tcPr>
            <w:tcW w:w="288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Style w:val="14"/>
                <w:rFonts w:hint="eastAsia" w:ascii="宋体" w:hAnsi="宋体" w:eastAsia="宋体" w:cs="宋体"/>
                <w:bCs/>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供应商应当遵守中国的有关法律、法规和规章的规定，参加政府采购活动时已经自觉检查并按照政府采购相关法律规定，主动回避相应利害关系。</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列入失信被执行人、重大税收违法案件当事人名单、政府采购严重违法失信行为记录名单的供应商，不得参加政府采购活动。</w:t>
            </w:r>
          </w:p>
        </w:tc>
        <w:tc>
          <w:tcPr>
            <w:tcW w:w="288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bl>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2、我方对上述声明的真实性、合法性、准确性、有效性负责，并愿意根据谈判文件和谈判过程中贵方要求提供全部现有资料、数据、文件等予以证实。</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备注：对于接受联合体形式的谈判且供应商是联合体的，则联合体各成员都应当提交本资格证明文件。</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附件3-3         </w:t>
      </w:r>
      <w:r>
        <w:rPr>
          <w:rStyle w:val="14"/>
          <w:rFonts w:hint="eastAsia" w:ascii="宋体" w:hAnsi="宋体" w:eastAsia="宋体" w:cs="宋体"/>
          <w:bCs/>
          <w:color w:val="auto"/>
          <w:highlight w:val="none"/>
        </w:rPr>
        <w:t>单位负责人授权书</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供应商代表无转委权。特此授权。</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（以下无正文）</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单位负责人：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身份证号：            手机：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身份证号：            手机：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授权方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供应商：（全称并加盖单位公章）</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单位负责人签字或盖章：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接受授权方</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供应商代表签字：</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签署日期：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right"/>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附：单位负责人、供应商代表的身份证正反面复印件</w:t>
      </w:r>
    </w:p>
    <w:tbl>
      <w:tblPr>
        <w:tblStyle w:val="12"/>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rPr>
        <w:tc>
          <w:tcPr>
            <w:tcW w:w="856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Autospacing="0"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要求：真实、有效、清晰</w:t>
            </w:r>
          </w:p>
          <w:p>
            <w:pPr>
              <w:pStyle w:val="10"/>
              <w:widowControl/>
              <w:shd w:val="clear"/>
              <w:spacing w:beforeAutospacing="0"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 </w:t>
            </w:r>
          </w:p>
        </w:tc>
      </w:tr>
    </w:tbl>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1、企业（银行、保险、石油石化、电力、电信等行业除外）、事业单位和社会团体法人的“单位负责人”指</w:t>
      </w:r>
      <w:r>
        <w:rPr>
          <w:rStyle w:val="14"/>
          <w:rFonts w:hint="eastAsia" w:ascii="宋体" w:hAnsi="宋体" w:eastAsia="宋体" w:cs="宋体"/>
          <w:bCs/>
          <w:color w:val="auto"/>
          <w:sz w:val="21"/>
          <w:szCs w:val="21"/>
          <w:highlight w:val="none"/>
        </w:rPr>
        <w:t>法定代表人</w:t>
      </w:r>
      <w:r>
        <w:rPr>
          <w:rFonts w:hint="eastAsia" w:ascii="宋体" w:hAnsi="宋体" w:eastAsia="宋体" w:cs="宋体"/>
          <w:color w:val="auto"/>
          <w:sz w:val="21"/>
          <w:szCs w:val="21"/>
          <w:highlight w:val="none"/>
        </w:rPr>
        <w:t>，即与实际提交的“营业执照等证明文件”载明的一致。</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2、银行、保险、石油石化、电力、电信等行业：以法人身份参加谈判的，“单位负责人”指</w:t>
      </w:r>
      <w:r>
        <w:rPr>
          <w:rStyle w:val="14"/>
          <w:rFonts w:hint="eastAsia" w:ascii="宋体" w:hAnsi="宋体" w:eastAsia="宋体" w:cs="宋体"/>
          <w:bCs/>
          <w:color w:val="auto"/>
          <w:sz w:val="21"/>
          <w:szCs w:val="21"/>
          <w:highlight w:val="none"/>
        </w:rPr>
        <w:t>法定代表人</w:t>
      </w:r>
      <w:r>
        <w:rPr>
          <w:rFonts w:hint="eastAsia" w:ascii="宋体" w:hAnsi="宋体" w:eastAsia="宋体" w:cs="宋体"/>
          <w:color w:val="auto"/>
          <w:sz w:val="21"/>
          <w:szCs w:val="21"/>
          <w:highlight w:val="none"/>
        </w:rPr>
        <w:t>，即与实际提交的“营业执照等证明文件”载明的一致；以非法人身份参加谈判的，“单位负责人”指</w:t>
      </w:r>
      <w:r>
        <w:rPr>
          <w:rStyle w:val="14"/>
          <w:rFonts w:hint="eastAsia" w:ascii="宋体" w:hAnsi="宋体" w:eastAsia="宋体" w:cs="宋体"/>
          <w:bCs/>
          <w:color w:val="auto"/>
          <w:sz w:val="21"/>
          <w:szCs w:val="21"/>
          <w:highlight w:val="none"/>
        </w:rPr>
        <w:t>代表单位行使职权的主要负责人</w:t>
      </w:r>
      <w:r>
        <w:rPr>
          <w:rFonts w:hint="eastAsia" w:ascii="宋体" w:hAnsi="宋体" w:eastAsia="宋体" w:cs="宋体"/>
          <w:color w:val="auto"/>
          <w:sz w:val="21"/>
          <w:szCs w:val="21"/>
          <w:highlight w:val="none"/>
        </w:rPr>
        <w:t>，即与实际提交的“营业执照等证明文件”载明的一致。</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sz w:val="21"/>
          <w:szCs w:val="21"/>
          <w:highlight w:val="none"/>
        </w:rPr>
        <w:t>4、对于接受联合体形式的谈判且供应商是联合体的，则只需要联合体的牵头方提交本授权书，在纸质响应文件正本中的本授权书应为原件。</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附件3-4 </w:t>
      </w:r>
      <w:r>
        <w:rPr>
          <w:rStyle w:val="14"/>
          <w:rFonts w:hint="eastAsia" w:ascii="宋体" w:hAnsi="宋体" w:eastAsia="宋体" w:cs="宋体"/>
          <w:bCs/>
          <w:color w:val="auto"/>
          <w:highlight w:val="none"/>
        </w:rPr>
        <w:t>       营业执照等证明文件</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）供应商为法人（包括企业、事业单位和社会团体）的</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现附上由（填写“签发机关全称”）签发的我方统一社会信用代码（请填写法人的具体证照名称）复印件，该证明材料真实有效，否则我方负全部责任。</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）供应商为非法人（包括其他组织、自然人）的</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□现附上由（填写“签发机关全称”）签发的我方（请填写非自然人的非法人的具体证照名称）复印件，该证明材料真实有效，否则我方负全部责任。</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□现附上由（填写“签发机关全称”）签发的我方（请填写自然人的身份证件名称）复印件，该证明材料真实有效，否则我方负全部责任。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1、请供应商根据实际情况填写，在相应的（）中打“√”并选择相应的“□”（若有）后，再按照本格式的要求提供相应证明材料的复印件。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3、供应商提供的相应证明材料复印件均应符合：内容完整、清晰、整洁，并由供应商加盖其单位公章。</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4、对于接受联合体形式的谈判且供应商是联合体的，则联合体各成员都应当提交本资格证明文件。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附件3-5             </w:t>
      </w:r>
      <w:r>
        <w:rPr>
          <w:rStyle w:val="14"/>
          <w:rFonts w:hint="eastAsia" w:ascii="宋体" w:hAnsi="宋体" w:eastAsia="宋体" w:cs="宋体"/>
          <w:bCs/>
          <w:color w:val="auto"/>
          <w:highlight w:val="none"/>
        </w:rPr>
        <w:t>财务状况报告</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 ）供应商提供财务报告的</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□社会团体适用：现附上我方（填写“具体的年度、或半年度、或季度”）财务报告复印件，包括资产负债表、业务活动表、现金流量表，上述证明材料真实有效，否则我方负全部责任。</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 ）供应商提供资信证明的</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□非自然人适用：现附上我方银行：（填写“开户银行全称”）出具的资信证明复印件，上述证明材料真实有效，否则我方负全部责任。</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□自然人适用：现附上我方银行：（填写自然人的“个人账户的开户银行全称”）出具的资信证明复印件，上述证明材料真实有效，否则我方负全部责任。</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 ）供应商提供投标担保函的</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现附上由财政部门认可的政府采购专业担保机构：（填写“担保机构全称”）出具的投标担保函复印件，上述证明材料真实有效，否则我方负全部责任。</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★注意事项：</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2、供应商提供的财务报告复印件（成立年限按照首次响应文件递交截止时间推算）应符合下列规定：</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2.1成立年限满1年及以上的供应商，提供经审计的上一年度的年度财务报告。</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2.2成立年限满半年但不足1年的供应商，提供该半年度中任一季度的季度财务报告或该半年度的半年度财务报告。</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Style w:val="14"/>
          <w:rFonts w:hint="eastAsia" w:ascii="宋体" w:hAnsi="宋体" w:eastAsia="宋体" w:cs="宋体"/>
          <w:bCs/>
          <w:color w:val="auto"/>
          <w:sz w:val="21"/>
          <w:szCs w:val="21"/>
          <w:highlight w:val="none"/>
        </w:rPr>
        <w:t>※无法按照本格式注意事项第2.1、2.2条规定提供财务报告复印件的供应商，应按照本格式注意事项的要求选择提供资信证明复印件或投标担保函复印件。</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3、“财政部门认可的政府采购专业担保机构”应符合《财政部关于开展政府采购信用担保试点工作方案》（财库[2011]124号）的规定。</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4、供应商提供的相应证明材料复印件均应符合：内容完整、清晰、整洁，并由供应商加盖其单位公章。</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5、对于接受联合体形式的谈判且供应商是联合体的，则联合体各成员都应当提交本资格证明文件。</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Style w:val="14"/>
          <w:rFonts w:hint="eastAsia" w:ascii="宋体" w:hAnsi="宋体" w:eastAsia="宋体" w:cs="宋体"/>
          <w:bCs/>
          <w:color w:val="auto"/>
          <w:sz w:val="21"/>
          <w:szCs w:val="21"/>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附件3-6          </w:t>
      </w:r>
      <w:r>
        <w:rPr>
          <w:rStyle w:val="14"/>
          <w:rFonts w:hint="eastAsia" w:ascii="宋体" w:hAnsi="宋体" w:eastAsia="宋体" w:cs="宋体"/>
          <w:bCs/>
          <w:color w:val="auto"/>
          <w:highlight w:val="none"/>
        </w:rPr>
        <w:t>依法缴纳税收证明材料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r>
        <w:rPr>
          <w:rFonts w:hint="eastAsia" w:ascii="宋体" w:hAnsi="宋体" w:eastAsia="宋体" w:cs="宋体"/>
          <w:color w:val="auto"/>
          <w:sz w:val="21"/>
          <w:szCs w:val="21"/>
          <w:highlight w:val="none"/>
        </w:rPr>
        <w:t>   </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Style w:val="14"/>
          <w:rFonts w:hint="eastAsia" w:ascii="宋体" w:hAnsi="宋体" w:eastAsia="宋体" w:cs="宋体"/>
          <w:bCs/>
          <w:color w:val="auto"/>
          <w:highlight w:val="none"/>
        </w:rPr>
        <w:t>1、依法缴纳税收的供应商</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现附上自    年   月   日至    年   月   日期间我方缴纳的（按照供应商实际缴纳的税种名称填写，如：增值税、所得税等）税收凭据复印件，上述证明材料真实有效，否则我方负全部责任。</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）非法人（包括其他组织、自然人）的</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现附上自    年   月   日至    年   月   日期间我方缴纳的（按照供应商实际缴纳的税种名称填写）税收凭据复印件，上述证明材料真实有效，否则我方负全部责任。</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Style w:val="14"/>
          <w:rFonts w:hint="eastAsia" w:ascii="宋体" w:hAnsi="宋体" w:eastAsia="宋体" w:cs="宋体"/>
          <w:bCs/>
          <w:color w:val="auto"/>
          <w:highlight w:val="none"/>
        </w:rPr>
        <w:t>2、依法免税的供应商</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）现附上我方依法免税证明材料复印件，上述证明材料真实有效，否则我方负全部责任。</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1、请供应商根据实际情况填写，在相应的（）中打“√”，并按照本格式的要求提供相应证明材料的复印件。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2、供应商提供的税收凭据复印件应符合下列规定：</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2.1首次响应文件递交截止时间前（不含截止时间的当月）已依法缴纳税收的供应商，提供首次响应文件递交截止时间前六个月（不含截止时间的当月）中任一月份的税收凭据复印件。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2.2首次响应文件递交截止时间的当月成立且已依法缴纳税收的供应商，提供截止时间当月的税收凭据复印件。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2.3首次响应文件递交截止时间的当月成立但因税务机关原因而尚未依法缴纳税收的供应商，提供依法缴纳税收承诺书原件（格式自拟），该承诺书视同税收凭据。</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3、供应商提供的相应证明材料复印件均应符合：内容完整、清晰、整洁，并由供应商加盖其单位公章。</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4、</w:t>
      </w:r>
      <w:r>
        <w:rPr>
          <w:rStyle w:val="14"/>
          <w:rFonts w:hint="eastAsia" w:ascii="宋体" w:hAnsi="宋体" w:eastAsia="宋体" w:cs="宋体"/>
          <w:bCs/>
          <w:color w:val="auto"/>
          <w:sz w:val="21"/>
          <w:szCs w:val="21"/>
          <w:highlight w:val="none"/>
        </w:rPr>
        <w:t>“依法缴纳税收证明材料”</w:t>
      </w:r>
      <w:r>
        <w:rPr>
          <w:rFonts w:hint="eastAsia" w:ascii="宋体" w:hAnsi="宋体" w:eastAsia="宋体" w:cs="宋体"/>
          <w:color w:val="auto"/>
          <w:sz w:val="21"/>
          <w:szCs w:val="21"/>
          <w:highlight w:val="none"/>
        </w:rPr>
        <w:t>有欠缴记录的，视为</w:t>
      </w:r>
      <w:r>
        <w:rPr>
          <w:rStyle w:val="14"/>
          <w:rFonts w:hint="eastAsia" w:ascii="宋体" w:hAnsi="宋体" w:eastAsia="宋体" w:cs="宋体"/>
          <w:bCs/>
          <w:color w:val="auto"/>
          <w:sz w:val="21"/>
          <w:szCs w:val="21"/>
          <w:highlight w:val="none"/>
        </w:rPr>
        <w:t>未依法缴纳税收</w:t>
      </w: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5、对于接受联合体形式的谈判且供应商是联合体的，则联合体各成员都应当提交本资格证明文件。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附件3-7       </w:t>
      </w:r>
      <w:r>
        <w:rPr>
          <w:rStyle w:val="14"/>
          <w:rFonts w:hint="eastAsia" w:ascii="宋体" w:hAnsi="宋体" w:eastAsia="宋体" w:cs="宋体"/>
          <w:bCs/>
          <w:color w:val="auto"/>
          <w:highlight w:val="none"/>
        </w:rPr>
        <w:t>依法缴纳社会保障资金证明材料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4"/>
          <w:rFonts w:hint="eastAsia" w:ascii="宋体" w:hAnsi="宋体" w:eastAsia="宋体" w:cs="宋体"/>
          <w:bCs/>
          <w:color w:val="auto"/>
          <w:highlight w:val="none"/>
        </w:rPr>
        <w:t>1、依法缴纳社会保障资金的供应商</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）非法人（包括其他组织、自然人）的</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4"/>
          <w:rFonts w:hint="eastAsia" w:ascii="宋体" w:hAnsi="宋体" w:eastAsia="宋体" w:cs="宋体"/>
          <w:bCs/>
          <w:color w:val="auto"/>
          <w:highlight w:val="none"/>
        </w:rPr>
        <w:t>2、依法不需要缴纳社会保障资金的供应商</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）现附上我方依法不需要缴纳社会保障资金证明材料复印件，上述证明材料真实有效，否则我方负全部责任。</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1、请供应商根据实际情况填写，在相应的（）中打“√”，并按照本格式的要求提供相应证明材料的复印件。</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2、供应商提供的社会保险凭据复印件应符合下列规定：</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2.2首次响应文件递交截止时间的当月成立且已依法缴纳社会保障资金的供应商，提供首次响应文件递交截止时间当月的社会保险凭据复印件。</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3、供应商提供的相应证明材料复印件均应符合：内容完整、清晰、整洁，并由供应商加盖其单位公章。</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4、</w:t>
      </w:r>
      <w:r>
        <w:rPr>
          <w:rStyle w:val="14"/>
          <w:rFonts w:hint="eastAsia" w:ascii="宋体" w:hAnsi="宋体" w:eastAsia="宋体" w:cs="宋体"/>
          <w:bCs/>
          <w:color w:val="auto"/>
          <w:sz w:val="21"/>
          <w:szCs w:val="21"/>
          <w:highlight w:val="none"/>
        </w:rPr>
        <w:t>“依法缴纳社会保障资金证明材料”</w:t>
      </w:r>
      <w:r>
        <w:rPr>
          <w:rFonts w:hint="eastAsia" w:ascii="宋体" w:hAnsi="宋体" w:eastAsia="宋体" w:cs="宋体"/>
          <w:color w:val="auto"/>
          <w:sz w:val="21"/>
          <w:szCs w:val="21"/>
          <w:highlight w:val="none"/>
        </w:rPr>
        <w:t>有欠缴记录的，视为</w:t>
      </w:r>
      <w:r>
        <w:rPr>
          <w:rStyle w:val="14"/>
          <w:rFonts w:hint="eastAsia" w:ascii="宋体" w:hAnsi="宋体" w:eastAsia="宋体" w:cs="宋体"/>
          <w:bCs/>
          <w:color w:val="auto"/>
          <w:sz w:val="21"/>
          <w:szCs w:val="21"/>
          <w:highlight w:val="none"/>
        </w:rPr>
        <w:t>未依法缴纳社会保障资金</w:t>
      </w: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5、对于接受联合体形式的谈判且供应商是联合体的，则联合体各成员都应当提交本资格证明文件。</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附件3-8   </w:t>
      </w:r>
      <w:r>
        <w:rPr>
          <w:rStyle w:val="14"/>
          <w:rFonts w:hint="eastAsia" w:ascii="宋体" w:hAnsi="宋体" w:eastAsia="宋体" w:cs="宋体"/>
          <w:bCs/>
          <w:color w:val="auto"/>
          <w:highlight w:val="none"/>
        </w:rPr>
        <w:t>具备履行合同所必需设备和专业技术能力证明材料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声明函</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我方具备履行合同所必需的设备和专业技术能力，并对本声明承诺的真实性负责，否则产生不利后果由我方承担责任。</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特此声明。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★注意：</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w:t>
      </w:r>
      <w:r>
        <w:rPr>
          <w:rStyle w:val="14"/>
          <w:rFonts w:hint="eastAsia" w:ascii="宋体" w:hAnsi="宋体" w:eastAsia="宋体" w:cs="宋体"/>
          <w:bCs/>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4"/>
          <w:rFonts w:hint="eastAsia" w:ascii="宋体" w:hAnsi="宋体" w:eastAsia="宋体" w:cs="宋体"/>
          <w:bCs/>
          <w:color w:val="auto"/>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r>
        <w:rPr>
          <w:rStyle w:val="14"/>
          <w:rFonts w:hint="eastAsia" w:ascii="宋体" w:hAnsi="宋体" w:eastAsia="宋体" w:cs="宋体"/>
          <w:bCs/>
          <w:color w:val="auto"/>
          <w:highlight w:val="none"/>
        </w:rPr>
        <w:t>3.对于接受联合体形式的谈判且供应商是联合体的，则联合体各成员都应当提交本资格证明文件。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附件3-9 </w:t>
      </w:r>
      <w:r>
        <w:rPr>
          <w:rStyle w:val="14"/>
          <w:rFonts w:hint="eastAsia" w:ascii="宋体" w:hAnsi="宋体" w:eastAsia="宋体" w:cs="宋体"/>
          <w:bCs/>
          <w:color w:val="auto"/>
          <w:highlight w:val="none"/>
        </w:rPr>
        <w:t>参加采购活动前三年内在经营活动中没有重大违法记录书面声明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参加采购活动前三年内，我方在经营活动中没有重大违法记录，</w:t>
      </w:r>
      <w:r>
        <w:rPr>
          <w:rFonts w:hint="eastAsia" w:ascii="宋体" w:hAnsi="宋体" w:eastAsia="宋体" w:cs="宋体"/>
          <w:color w:val="auto"/>
          <w:sz w:val="21"/>
          <w:szCs w:val="21"/>
          <w:highlight w:val="none"/>
        </w:rPr>
        <w:t>也无行贿犯罪记录</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特此声明。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1、“重大违法记录”指供应商因违法经营受到刑事处罚或责令停产停业、吊销许可证或执照、较大数额罚款等行政处罚。</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2、请供应商根据实际情况进行声明，若声明不真实，视为提供虚假材料。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3、对于接受联合体形式的谈判且供应商是联合体的，则联合体各成员都应当提交本资格证明文件。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附件3-10       </w:t>
      </w:r>
      <w:r>
        <w:rPr>
          <w:rStyle w:val="14"/>
          <w:rFonts w:hint="eastAsia" w:ascii="宋体" w:hAnsi="宋体" w:eastAsia="宋体" w:cs="宋体"/>
          <w:bCs/>
          <w:color w:val="auto"/>
          <w:highlight w:val="none"/>
        </w:rPr>
        <w:t>信用记录查询结果</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1、供应商应</w:t>
      </w:r>
      <w:r>
        <w:rPr>
          <w:rStyle w:val="14"/>
          <w:rFonts w:hint="eastAsia" w:ascii="宋体" w:hAnsi="宋体" w:eastAsia="宋体" w:cs="宋体"/>
          <w:bCs/>
          <w:color w:val="auto"/>
          <w:sz w:val="21"/>
          <w:szCs w:val="21"/>
          <w:highlight w:val="none"/>
        </w:rPr>
        <w:t>同时提供</w:t>
      </w:r>
      <w:r>
        <w:rPr>
          <w:rFonts w:hint="eastAsia" w:ascii="宋体" w:hAnsi="宋体" w:eastAsia="宋体" w:cs="宋体"/>
          <w:color w:val="auto"/>
          <w:sz w:val="21"/>
          <w:szCs w:val="21"/>
          <w:highlight w:val="none"/>
        </w:rPr>
        <w:t>在谈判文件要求的首次响应文件递交截止时点前通过上述2个网站获取的信用信息查询结果，信用信息查询结果应为从上述网站获取的查询结果原始页面的打印件或完整截图，</w:t>
      </w:r>
      <w:r>
        <w:rPr>
          <w:rStyle w:val="14"/>
          <w:rFonts w:hint="eastAsia" w:ascii="宋体" w:hAnsi="宋体" w:eastAsia="宋体" w:cs="宋体"/>
          <w:bCs/>
          <w:color w:val="auto"/>
          <w:sz w:val="21"/>
          <w:szCs w:val="21"/>
          <w:highlight w:val="none"/>
        </w:rPr>
        <w:t>否则其响应文件将被否决</w:t>
      </w: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2、若本项目接受联合体响应谈判且供应商为联合体，则联合体各成员均应</w:t>
      </w:r>
      <w:r>
        <w:rPr>
          <w:rStyle w:val="14"/>
          <w:rFonts w:hint="eastAsia" w:ascii="宋体" w:hAnsi="宋体" w:eastAsia="宋体" w:cs="宋体"/>
          <w:bCs/>
          <w:color w:val="auto"/>
          <w:sz w:val="21"/>
          <w:szCs w:val="21"/>
          <w:highlight w:val="none"/>
        </w:rPr>
        <w:t>同时提供</w:t>
      </w:r>
      <w:r>
        <w:rPr>
          <w:rFonts w:hint="eastAsia" w:ascii="宋体" w:hAnsi="宋体" w:eastAsia="宋体" w:cs="宋体"/>
          <w:color w:val="auto"/>
          <w:sz w:val="21"/>
          <w:szCs w:val="21"/>
          <w:highlight w:val="none"/>
        </w:rPr>
        <w:t>在谈判文件要求的首次响应文件截止时点前通过上述2个网站获取的联合体各方的信用信息查询结果，信用信息查询结果应为从上述网站获取的查询结果原始页面的完整截图或打印件，</w:t>
      </w:r>
      <w:r>
        <w:rPr>
          <w:rStyle w:val="14"/>
          <w:rFonts w:hint="eastAsia" w:ascii="宋体" w:hAnsi="宋体" w:eastAsia="宋体" w:cs="宋体"/>
          <w:bCs/>
          <w:color w:val="auto"/>
          <w:sz w:val="21"/>
          <w:szCs w:val="21"/>
          <w:highlight w:val="none"/>
        </w:rPr>
        <w:t>否则其响应文件将被否决</w:t>
      </w: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3、联合体成员存在不良信用记录的，视同联合体存在不良信用记录，</w:t>
      </w:r>
      <w:r>
        <w:rPr>
          <w:rStyle w:val="14"/>
          <w:rFonts w:hint="eastAsia" w:ascii="宋体" w:hAnsi="宋体" w:eastAsia="宋体" w:cs="宋体"/>
          <w:bCs/>
          <w:color w:val="auto"/>
          <w:sz w:val="21"/>
          <w:szCs w:val="21"/>
          <w:highlight w:val="none"/>
        </w:rPr>
        <w:t>其响应文件将被否决</w:t>
      </w: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附件3-11   </w:t>
      </w:r>
      <w:r>
        <w:rPr>
          <w:rStyle w:val="14"/>
          <w:rFonts w:hint="eastAsia" w:ascii="宋体" w:hAnsi="宋体" w:eastAsia="宋体" w:cs="宋体"/>
          <w:bCs/>
          <w:color w:val="auto"/>
          <w:highlight w:val="none"/>
        </w:rPr>
        <w:t>检察机关行贿犯罪档案查询结果告知函（如果需要）</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1.检察机关行贿犯罪档案查询结果告知函（以下简称：“告知函”）由供应商向住所地或业务发生地检察院申请查询，具体以检察院出具的为准。</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★谈判文件有要求提交“告知函”时注意：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1、供应商未提供行贿犯罪档案查询结果或查询结果有行贿犯罪记录的，</w:t>
      </w:r>
      <w:r>
        <w:rPr>
          <w:rStyle w:val="14"/>
          <w:rFonts w:hint="eastAsia" w:ascii="宋体" w:hAnsi="宋体" w:eastAsia="宋体" w:cs="宋体"/>
          <w:bCs/>
          <w:color w:val="auto"/>
          <w:highlight w:val="none"/>
        </w:rPr>
        <w:t>则供应商的响应文件将被否决</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2、告知函应在有效期内，</w:t>
      </w:r>
      <w:r>
        <w:rPr>
          <w:rStyle w:val="14"/>
          <w:rFonts w:hint="eastAsia" w:ascii="宋体" w:hAnsi="宋体" w:eastAsia="宋体" w:cs="宋体"/>
          <w:bCs/>
          <w:color w:val="auto"/>
          <w:highlight w:val="none"/>
        </w:rPr>
        <w:t>否则其响应文件将被否决</w:t>
      </w:r>
      <w:r>
        <w:rPr>
          <w:rFonts w:hint="eastAsia" w:ascii="宋体" w:hAnsi="宋体" w:eastAsia="宋体" w:cs="宋体"/>
          <w:color w:val="auto"/>
          <w:highlight w:val="none"/>
        </w:rPr>
        <w:t>。有效期内的告知函复印件，无论内容中是否注明“复印件无效”，均视同有效。</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3、若从检察机关指定网站下载打印或截图告知函，则告知函应为从前述指定网站获取的查询结果原始页面的打印件或完整截图，</w:t>
      </w:r>
      <w:r>
        <w:rPr>
          <w:rStyle w:val="14"/>
          <w:rFonts w:hint="eastAsia" w:ascii="宋体" w:hAnsi="宋体" w:eastAsia="宋体" w:cs="宋体"/>
          <w:bCs/>
          <w:color w:val="auto"/>
          <w:highlight w:val="none"/>
        </w:rPr>
        <w:t>否则其响应文件将被否决</w:t>
      </w:r>
      <w:r>
        <w:rPr>
          <w:rFonts w:hint="eastAsia" w:ascii="宋体" w:hAnsi="宋体" w:eastAsia="宋体" w:cs="宋体"/>
          <w:color w:val="auto"/>
          <w:highlight w:val="none"/>
        </w:rPr>
        <w:t>。</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4、若告知函未注明“复印件无效”，供应商可提供原件或复印件。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5、对于接受联合体形式的谈判且供应商是联合体的，则联合体各成员都应当提交本资格证明文件</w:t>
      </w:r>
    </w:p>
    <w:p>
      <w:pPr>
        <w:pStyle w:val="10"/>
        <w:widowControl/>
        <w:shd w:val="clear"/>
        <w:spacing w:beforeAutospacing="0" w:after="15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6、无法获取有效期内检察机关行贿犯罪档案查询结果告知函的，应在《参加采购活动前三年内在经营活动中没有重大违法记录书面声明》中对近三年无行贿犯罪记录进行声明。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附件3-12       </w:t>
      </w:r>
      <w:r>
        <w:rPr>
          <w:rStyle w:val="14"/>
          <w:rFonts w:hint="eastAsia" w:ascii="宋体" w:hAnsi="宋体" w:eastAsia="宋体" w:cs="宋体"/>
          <w:bCs/>
          <w:color w:val="auto"/>
          <w:highlight w:val="none"/>
        </w:rPr>
        <w:t>  联合体协议</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（接受联合体的项目使用）</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致：(采购人或采购代理机构)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兹有（填写“联合体中各方的全称”，各方的全称之间请用“、”分割）自愿组成联合体，共同参加（填写 “项目名称” ） 项目（项目编号：       ）的响应谈判。现就联合体参加本项目响应谈判的有关事宜达成下列协议：</w:t>
      </w:r>
    </w:p>
    <w:p>
      <w:pPr>
        <w:pStyle w:val="10"/>
        <w:widowControl/>
        <w:numPr>
          <w:ilvl w:val="0"/>
          <w:numId w:val="5"/>
        </w:numPr>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联合体各方应承担的工作和义务具体如下：</w:t>
      </w:r>
    </w:p>
    <w:p>
      <w:pPr>
        <w:pStyle w:val="10"/>
        <w:widowControl/>
        <w:numPr>
          <w:ilvl w:val="0"/>
          <w:numId w:val="5"/>
        </w:numPr>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1、联合体牵头方单位名称：       </w:t>
      </w:r>
    </w:p>
    <w:p>
      <w:pPr>
        <w:pStyle w:val="10"/>
        <w:widowControl/>
        <w:numPr>
          <w:ilvl w:val="0"/>
          <w:numId w:val="5"/>
        </w:numPr>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xml:space="preserve">（填写“工作及义务的具体内容”） </w:t>
      </w:r>
    </w:p>
    <w:p>
      <w:pPr>
        <w:pStyle w:val="10"/>
        <w:widowControl/>
        <w:shd w:val="clear"/>
        <w:spacing w:before="75" w:beforeAutospacing="0" w:after="75"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2、联合体成员方单位名称：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2.1（成员一的全称）： （填写“工作及义务的具体内容”） ；</w:t>
      </w:r>
    </w:p>
    <w:p>
      <w:pPr>
        <w:pStyle w:val="10"/>
        <w:widowControl/>
        <w:shd w:val="clear"/>
        <w:spacing w:before="75" w:beforeAutospacing="0" w:after="75" w:afterAutospacing="0" w:line="360" w:lineRule="auto"/>
        <w:ind w:firstLine="480"/>
        <w:jc w:val="both"/>
        <w:rPr>
          <w:rFonts w:ascii="宋体" w:hAnsi="宋体" w:eastAsia="宋体" w:cs="宋体"/>
          <w:color w:val="auto"/>
          <w:highlight w:val="none"/>
        </w:rPr>
      </w:pPr>
      <w:r>
        <w:rPr>
          <w:rFonts w:hint="eastAsia" w:ascii="宋体" w:hAnsi="宋体" w:eastAsia="宋体" w:cs="宋体"/>
          <w:color w:val="auto"/>
          <w:highlight w:val="none"/>
        </w:rPr>
        <w:t>……</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三、联合体各方约定由（填写填写“牵头方的全称”）代表联合体办理谈判保证金事宜。</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五、本协议自签署之日起生效，政府采购合同履行完毕后自动失效。</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六、本协议一式（填写具体份数）份，联合体各方各执一份，响应文件中提交一份。</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（以下无正文）</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牵头方：（全称并加盖单位公章）</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（签字或盖章）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成员一：（全称并加盖成员一的单位公章）</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（签字或盖章）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成员**：（全称并加盖成员**的单位公章）</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（签字或盖章）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签署日期：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1、若谈判文件规定接受联合体形式且供应商为联合体的，则供应商应提供本协议；否则无须提供。</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2、本协议中的供应商代表如果不是竞争性谈判须知中定义的“单位负责人”，则还必须提供“单位负责人授权书”。</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3、若谈判文件规定接受联合体形式且供应商为联合体的，纸质响应文件正本中的本协议应为原件。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附件3-13          </w:t>
      </w:r>
      <w:r>
        <w:rPr>
          <w:rStyle w:val="14"/>
          <w:rFonts w:hint="eastAsia" w:ascii="宋体" w:hAnsi="宋体" w:eastAsia="宋体" w:cs="宋体"/>
          <w:bCs/>
          <w:color w:val="auto"/>
          <w:highlight w:val="none"/>
        </w:rPr>
        <w:t>其它资格证明文件</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（如果有的话）</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2、若谈判文件规定接受联合体形式且供应商为联合体的，涉及联合体成员的其它资格证明文件在此处提供相关证明材料，并加盖供应商单位公章。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附件4        </w:t>
      </w:r>
      <w:r>
        <w:rPr>
          <w:rStyle w:val="14"/>
          <w:rFonts w:hint="eastAsia" w:ascii="宋体" w:hAnsi="宋体" w:eastAsia="宋体" w:cs="宋体"/>
          <w:bCs/>
          <w:color w:val="auto"/>
          <w:highlight w:val="none"/>
        </w:rPr>
        <w:t>谈判保证金凭证</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3360"/>
        <w:jc w:val="both"/>
        <w:rPr>
          <w:rFonts w:ascii="宋体" w:hAnsi="宋体" w:eastAsia="宋体" w:cs="宋体"/>
          <w:color w:val="auto"/>
          <w:highlight w:val="none"/>
        </w:rPr>
      </w:pPr>
      <w:r>
        <w:rPr>
          <w:rFonts w:hint="eastAsia" w:ascii="宋体" w:hAnsi="宋体" w:eastAsia="宋体" w:cs="宋体"/>
          <w:color w:val="auto"/>
          <w:sz w:val="21"/>
          <w:szCs w:val="21"/>
          <w:highlight w:val="none"/>
        </w:rPr>
        <w:t>编制说明</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1、在此项下提交的</w:t>
      </w:r>
      <w:r>
        <w:rPr>
          <w:rStyle w:val="14"/>
          <w:rFonts w:hint="eastAsia" w:ascii="宋体" w:hAnsi="宋体" w:eastAsia="宋体" w:cs="宋体"/>
          <w:bCs/>
          <w:color w:val="auto"/>
          <w:sz w:val="21"/>
          <w:szCs w:val="21"/>
          <w:highlight w:val="none"/>
        </w:rPr>
        <w:t>“谈判保证金”</w:t>
      </w:r>
      <w:r>
        <w:rPr>
          <w:rFonts w:hint="eastAsia" w:ascii="宋体" w:hAnsi="宋体" w:eastAsia="宋体" w:cs="宋体"/>
          <w:color w:val="auto"/>
          <w:sz w:val="21"/>
          <w:szCs w:val="21"/>
          <w:highlight w:val="none"/>
        </w:rPr>
        <w:t>材料可使用转账凭证复印件。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2、谈判保证金是否已提交按照谈判文件规定执行。</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附件5-1  </w:t>
      </w:r>
      <w:r>
        <w:rPr>
          <w:rStyle w:val="14"/>
          <w:rFonts w:hint="eastAsia" w:ascii="宋体" w:hAnsi="宋体" w:eastAsia="宋体" w:cs="宋体"/>
          <w:bCs/>
          <w:color w:val="auto"/>
          <w:highlight w:val="none"/>
        </w:rPr>
        <w:t>    技术和服务要求响应表</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供应商名称： （全称加盖单位公章）  项目编号∶       </w:t>
      </w:r>
    </w:p>
    <w:tbl>
      <w:tblPr>
        <w:tblStyle w:val="12"/>
        <w:tblW w:w="7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0"/>
        <w:gridCol w:w="1410"/>
        <w:gridCol w:w="2370"/>
        <w:gridCol w:w="205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rPr>
        <w:tc>
          <w:tcPr>
            <w:tcW w:w="69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合同包</w:t>
            </w:r>
          </w:p>
        </w:tc>
        <w:tc>
          <w:tcPr>
            <w:tcW w:w="141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章节条目号</w:t>
            </w:r>
          </w:p>
        </w:tc>
        <w:tc>
          <w:tcPr>
            <w:tcW w:w="237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竞争性谈判文件规定的技术和服务要求</w:t>
            </w:r>
          </w:p>
        </w:tc>
        <w:tc>
          <w:tcPr>
            <w:tcW w:w="205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响应文件响应承诺</w:t>
            </w:r>
          </w:p>
        </w:tc>
        <w:tc>
          <w:tcPr>
            <w:tcW w:w="120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5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0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bl>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sz w:val="21"/>
          <w:szCs w:val="21"/>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sz w:val="21"/>
          <w:szCs w:val="21"/>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供应商代表签字： _________________</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附件5-2      </w:t>
      </w:r>
      <w:r>
        <w:rPr>
          <w:rStyle w:val="14"/>
          <w:rFonts w:hint="eastAsia" w:ascii="宋体" w:hAnsi="宋体" w:eastAsia="宋体" w:cs="宋体"/>
          <w:bCs/>
          <w:color w:val="auto"/>
          <w:highlight w:val="none"/>
        </w:rPr>
        <w:t> 商务条件和其它事项响应表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供应商名称： （全称加盖单位公章）  项目编号∶       </w:t>
      </w:r>
    </w:p>
    <w:tbl>
      <w:tblPr>
        <w:tblStyle w:val="12"/>
        <w:tblW w:w="7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0"/>
        <w:gridCol w:w="1410"/>
        <w:gridCol w:w="2370"/>
        <w:gridCol w:w="207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rPr>
        <w:tc>
          <w:tcPr>
            <w:tcW w:w="69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合同包</w:t>
            </w:r>
          </w:p>
        </w:tc>
        <w:tc>
          <w:tcPr>
            <w:tcW w:w="141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章节条目号</w:t>
            </w:r>
          </w:p>
        </w:tc>
        <w:tc>
          <w:tcPr>
            <w:tcW w:w="237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竞争性谈判文件规定的商务条件要求</w:t>
            </w:r>
          </w:p>
        </w:tc>
        <w:tc>
          <w:tcPr>
            <w:tcW w:w="207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响应文件响应承诺</w:t>
            </w:r>
          </w:p>
        </w:tc>
        <w:tc>
          <w:tcPr>
            <w:tcW w:w="114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41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3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207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14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bl>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sz w:val="21"/>
          <w:szCs w:val="21"/>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0"/>
        <w:widowControl/>
        <w:numPr>
          <w:ilvl w:val="0"/>
          <w:numId w:val="6"/>
        </w:numPr>
        <w:shd w:val="clear"/>
        <w:spacing w:before="75" w:beforeAutospacing="0" w:after="75" w:afterAutospacing="0" w:line="360" w:lineRule="auto"/>
        <w:rPr>
          <w:rStyle w:val="14"/>
          <w:rFonts w:ascii="宋体" w:hAnsi="宋体" w:eastAsia="宋体" w:cs="宋体"/>
          <w:bCs/>
          <w:color w:val="auto"/>
          <w:sz w:val="21"/>
          <w:szCs w:val="21"/>
          <w:highlight w:val="none"/>
        </w:rPr>
      </w:pPr>
      <w:r>
        <w:rPr>
          <w:rStyle w:val="14"/>
          <w:rFonts w:hint="eastAsia" w:ascii="宋体" w:hAnsi="宋体" w:eastAsia="宋体" w:cs="宋体"/>
          <w:bCs/>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供应商代表签字： _________________</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附件6    </w:t>
      </w:r>
      <w:r>
        <w:rPr>
          <w:rStyle w:val="14"/>
          <w:rFonts w:hint="eastAsia" w:ascii="宋体" w:hAnsi="宋体" w:eastAsia="宋体" w:cs="宋体"/>
          <w:bCs/>
          <w:color w:val="auto"/>
          <w:highlight w:val="none"/>
        </w:rPr>
        <w:t>  相关技术、商务、服务响应承诺及资料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说明：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2.如果没有特别要求的，供应商根据谈判文件的要求以及特点，提供相关技术、商务、服务响应承诺及资料，格式自拟。</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附件7     </w:t>
      </w:r>
      <w:r>
        <w:rPr>
          <w:rStyle w:val="14"/>
          <w:rFonts w:hint="eastAsia" w:ascii="宋体" w:hAnsi="宋体" w:eastAsia="宋体" w:cs="宋体"/>
          <w:bCs/>
          <w:color w:val="auto"/>
          <w:highlight w:val="none"/>
        </w:rPr>
        <w:t>供应商提交符合政府采购政策的证明材料</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附件7-1-1        </w:t>
      </w:r>
      <w:r>
        <w:rPr>
          <w:rStyle w:val="14"/>
          <w:rFonts w:hint="eastAsia" w:ascii="宋体" w:hAnsi="宋体" w:eastAsia="宋体" w:cs="宋体"/>
          <w:bCs/>
          <w:color w:val="auto"/>
          <w:highlight w:val="none"/>
        </w:rPr>
        <w:t>中小企业声明函（如果有的话）</w:t>
      </w:r>
    </w:p>
    <w:p>
      <w:pPr>
        <w:pStyle w:val="10"/>
        <w:widowControl/>
        <w:shd w:val="clear"/>
        <w:spacing w:before="75" w:beforeAutospacing="0" w:after="75" w:afterAutospacing="0" w:line="360" w:lineRule="auto"/>
        <w:ind w:firstLine="2880"/>
        <w:rPr>
          <w:rFonts w:ascii="宋体" w:hAnsi="宋体" w:eastAsia="宋体" w:cs="宋体"/>
          <w:color w:val="auto"/>
          <w:highlight w:val="none"/>
        </w:rPr>
      </w:pPr>
      <w:r>
        <w:rPr>
          <w:rFonts w:hint="eastAsia" w:ascii="宋体" w:hAnsi="宋体" w:eastAsia="宋体" w:cs="宋体"/>
          <w:color w:val="auto"/>
          <w:highlight w:val="none"/>
        </w:rPr>
        <w:t>中小企业声明函（货物）</w:t>
      </w:r>
    </w:p>
    <w:p>
      <w:pPr>
        <w:pStyle w:val="10"/>
        <w:widowControl/>
        <w:shd w:val="clear"/>
        <w:spacing w:before="75" w:beforeAutospacing="0" w:after="75" w:afterAutospacing="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0"/>
        <w:widowControl/>
        <w:shd w:val="clear"/>
        <w:spacing w:before="75" w:beforeAutospacing="0" w:after="75" w:afterAutospacing="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  （标的名称） ，属于（采购文件中明确的所属行业）行业；制造商为（企业名称），从业人员  人，营业收入为  万元，资产总额为  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，属于（中型企业、小型企业、微型企业）；</w:t>
      </w:r>
    </w:p>
    <w:p>
      <w:pPr>
        <w:pStyle w:val="10"/>
        <w:widowControl/>
        <w:shd w:val="clear"/>
        <w:spacing w:before="75" w:beforeAutospacing="0" w:after="75" w:afterAutospacing="0" w:line="360" w:lineRule="auto"/>
        <w:ind w:firstLine="420" w:firstLineChars="200"/>
        <w:rPr>
          <w:rFonts w:ascii="宋体" w:hAnsi="宋体" w:eastAsia="宋体" w:cs="宋体"/>
          <w:color w:val="auto"/>
          <w:highlight w:val="none"/>
        </w:rPr>
      </w:pPr>
      <w:r>
        <w:rPr>
          <w:rFonts w:hint="eastAsia" w:ascii="宋体" w:hAnsi="宋体" w:eastAsia="宋体" w:cs="宋体"/>
          <w:color w:val="auto"/>
          <w:sz w:val="21"/>
          <w:szCs w:val="21"/>
          <w:highlight w:val="none"/>
        </w:rPr>
        <w:t>2.  （标的名称） ， 属 于 （采购文件中明确的所属行业 ）行业；制造商为（企业名称），从业人员  人，营业收入为  万元，资产总额为  万元，属于（中型企业、小型企业、微型企业）；</w:t>
      </w: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ind w:firstLine="2880"/>
        <w:rPr>
          <w:rFonts w:ascii="宋体" w:hAnsi="宋体" w:eastAsia="宋体" w:cs="宋体"/>
          <w:color w:val="auto"/>
          <w:sz w:val="21"/>
          <w:szCs w:val="21"/>
          <w:highlight w:val="none"/>
        </w:rPr>
      </w:pPr>
    </w:p>
    <w:p>
      <w:pPr>
        <w:pStyle w:val="10"/>
        <w:widowControl/>
        <w:shd w:val="clear"/>
        <w:spacing w:before="75" w:beforeAutospacing="0" w:after="75" w:afterAutospacing="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以上企业，不属于大企业的分支机构，不存在控股股东为大企业的情形，也不存在与大企业的负责人为同一人的情形。</w:t>
      </w:r>
    </w:p>
    <w:p>
      <w:pPr>
        <w:pStyle w:val="10"/>
        <w:widowControl/>
        <w:shd w:val="clear"/>
        <w:spacing w:before="75" w:beforeAutospacing="0" w:after="75" w:afterAutospacing="0" w:line="360" w:lineRule="auto"/>
        <w:rPr>
          <w:rFonts w:ascii="宋体" w:hAnsi="宋体" w:eastAsia="宋体" w:cs="宋体"/>
          <w:color w:val="auto"/>
          <w:sz w:val="21"/>
          <w:szCs w:val="21"/>
          <w:highlight w:val="none"/>
        </w:rPr>
      </w:pPr>
    </w:p>
    <w:p>
      <w:pPr>
        <w:pStyle w:val="10"/>
        <w:widowControl/>
        <w:shd w:val="clear"/>
        <w:spacing w:before="75" w:beforeAutospacing="0" w:after="75" w:afterAutospacing="0" w:line="360" w:lineRule="auto"/>
        <w:ind w:firstLine="630"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pPr>
        <w:pStyle w:val="10"/>
        <w:widowControl/>
        <w:shd w:val="clear"/>
        <w:spacing w:before="75" w:beforeAutospacing="0" w:after="75" w:afterAutospacing="0" w:line="360" w:lineRule="auto"/>
        <w:ind w:firstLine="2880"/>
        <w:rPr>
          <w:rFonts w:ascii="宋体" w:hAnsi="宋体" w:eastAsia="宋体" w:cs="宋体"/>
          <w:color w:val="auto"/>
          <w:sz w:val="21"/>
          <w:szCs w:val="21"/>
          <w:highlight w:val="none"/>
        </w:rPr>
      </w:pPr>
    </w:p>
    <w:p>
      <w:pPr>
        <w:pStyle w:val="10"/>
        <w:widowControl/>
        <w:shd w:val="clear"/>
        <w:spacing w:before="75" w:beforeAutospacing="0" w:after="75" w:afterAutospacing="0" w:line="360" w:lineRule="auto"/>
        <w:ind w:firstLine="288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企业名称（盖章）：        </w:t>
      </w:r>
    </w:p>
    <w:p>
      <w:pPr>
        <w:pStyle w:val="10"/>
        <w:widowControl/>
        <w:shd w:val="clear"/>
        <w:spacing w:before="75" w:beforeAutospacing="0" w:after="75" w:afterAutospacing="0" w:line="360" w:lineRule="auto"/>
        <w:ind w:firstLine="288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日期：</w:t>
      </w:r>
    </w:p>
    <w:p>
      <w:pPr>
        <w:pStyle w:val="10"/>
        <w:widowControl/>
        <w:shd w:val="clear"/>
        <w:spacing w:before="75" w:beforeAutospacing="0" w:after="75" w:afterAutospacing="0" w:line="360" w:lineRule="auto"/>
        <w:ind w:firstLine="2880"/>
        <w:rPr>
          <w:rFonts w:ascii="宋体" w:hAnsi="宋体" w:eastAsia="宋体" w:cs="宋体"/>
          <w:color w:val="auto"/>
          <w:sz w:val="21"/>
          <w:szCs w:val="21"/>
          <w:highlight w:val="none"/>
        </w:rPr>
      </w:pPr>
    </w:p>
    <w:p>
      <w:pPr>
        <w:pStyle w:val="10"/>
        <w:widowControl/>
        <w:shd w:val="clear"/>
        <w:spacing w:before="75" w:beforeAutospacing="0" w:after="75" w:afterAutospacing="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1从业人员、营业收入、资产总额填报上一年度数据，无上一年度数据的新成立企业可不填报。</w:t>
      </w:r>
    </w:p>
    <w:p>
      <w:pPr>
        <w:pStyle w:val="10"/>
        <w:widowControl/>
        <w:shd w:val="clear"/>
        <w:spacing w:before="75" w:beforeAutospacing="0" w:after="75" w:afterAutospacing="0" w:line="360" w:lineRule="auto"/>
        <w:ind w:firstLine="2880"/>
        <w:rPr>
          <w:rFonts w:ascii="宋体" w:hAnsi="宋体" w:eastAsia="宋体" w:cs="宋体"/>
          <w:color w:val="auto"/>
          <w:highlight w:val="none"/>
        </w:rPr>
      </w:pPr>
    </w:p>
    <w:p>
      <w:pPr>
        <w:pStyle w:val="10"/>
        <w:widowControl/>
        <w:shd w:val="clear"/>
        <w:spacing w:before="75" w:beforeAutospacing="0" w:after="75" w:afterAutospacing="0" w:line="360" w:lineRule="auto"/>
        <w:ind w:firstLine="288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中小企业声明函（工程、服务）</w:t>
      </w:r>
    </w:p>
    <w:p>
      <w:pPr>
        <w:pStyle w:val="10"/>
        <w:widowControl/>
        <w:shd w:val="clear"/>
        <w:spacing w:before="75" w:beforeAutospacing="0" w:after="75" w:afterAutospacing="0" w:line="360" w:lineRule="auto"/>
        <w:ind w:firstLine="630"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widowControl/>
        <w:shd w:val="clear"/>
        <w:spacing w:before="75" w:beforeAutospacing="0" w:after="75" w:afterAutospacing="0" w:line="360" w:lineRule="auto"/>
        <w:ind w:firstLine="630" w:firstLineChars="300"/>
        <w:rPr>
          <w:rFonts w:ascii="宋体" w:hAnsi="宋体" w:eastAsia="宋体" w:cs="宋体"/>
          <w:color w:val="auto"/>
          <w:highlight w:val="none"/>
        </w:rPr>
      </w:pPr>
      <w:r>
        <w:rPr>
          <w:rFonts w:hint="eastAsia" w:ascii="宋体" w:hAnsi="宋体" w:eastAsia="宋体" w:cs="宋体"/>
          <w:color w:val="auto"/>
          <w:sz w:val="21"/>
          <w:szCs w:val="21"/>
          <w:highlight w:val="none"/>
        </w:rPr>
        <w:t xml:space="preserve"> 1. （标的名称），属于（采购文件中明确的所属行业）；承建（承接）企业为（企业名称），从业人员人，营业收入为  万元，资产总额为  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，属于（中型企业、小型企业、微型企业）；</w:t>
      </w:r>
    </w:p>
    <w:p>
      <w:pPr>
        <w:pStyle w:val="10"/>
        <w:widowControl/>
        <w:shd w:val="clear"/>
        <w:spacing w:beforeAutospacing="0" w:after="150" w:afterAutospacing="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2. （标的名称），属于（采购文件中明确的所属行业）；承建（承接）企业为（企业名称），从业人员  人，营业收入为  万元，资产总额为  万元，属于（中型企业、小型企业、微型企业）；</w:t>
      </w:r>
    </w:p>
    <w:p>
      <w:pPr>
        <w:pStyle w:val="10"/>
        <w:widowControl/>
        <w:shd w:val="clear"/>
        <w:spacing w:beforeAutospacing="0" w:after="150" w:afterAutospacing="0" w:line="360" w:lineRule="auto"/>
        <w:rPr>
          <w:rFonts w:ascii="宋体" w:hAnsi="宋体" w:eastAsia="宋体" w:cs="宋体"/>
          <w:color w:val="auto"/>
          <w:sz w:val="21"/>
          <w:szCs w:val="21"/>
          <w:highlight w:val="none"/>
        </w:rPr>
      </w:pPr>
    </w:p>
    <w:p>
      <w:pPr>
        <w:pStyle w:val="10"/>
        <w:widowControl/>
        <w:shd w:val="clear"/>
        <w:spacing w:beforeAutospacing="0" w:after="150" w:afterAutospacing="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pStyle w:val="10"/>
        <w:widowControl/>
        <w:shd w:val="clear"/>
        <w:spacing w:beforeAutospacing="0" w:after="150" w:afterAutospacing="0" w:line="360" w:lineRule="auto"/>
        <w:rPr>
          <w:rFonts w:ascii="宋体" w:hAnsi="宋体" w:eastAsia="宋体" w:cs="宋体"/>
          <w:color w:val="auto"/>
          <w:sz w:val="21"/>
          <w:szCs w:val="21"/>
          <w:highlight w:val="none"/>
        </w:rPr>
      </w:pPr>
    </w:p>
    <w:p>
      <w:pPr>
        <w:pStyle w:val="10"/>
        <w:widowControl/>
        <w:shd w:val="clear"/>
        <w:spacing w:beforeAutospacing="0" w:after="150" w:afterAutospacing="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以上企业，不属于大企业的分支机构，不存在控股股东为大企业的情形，也不存在与大企业的负责人为同一人的情形。</w:t>
      </w:r>
    </w:p>
    <w:p>
      <w:pPr>
        <w:pStyle w:val="10"/>
        <w:widowControl/>
        <w:shd w:val="clear"/>
        <w:spacing w:beforeAutospacing="0" w:after="150" w:afterAutospacing="0" w:line="360" w:lineRule="auto"/>
        <w:rPr>
          <w:rFonts w:ascii="宋体" w:hAnsi="宋体" w:eastAsia="宋体" w:cs="宋体"/>
          <w:color w:val="auto"/>
          <w:sz w:val="21"/>
          <w:szCs w:val="21"/>
          <w:highlight w:val="none"/>
        </w:rPr>
      </w:pPr>
    </w:p>
    <w:p>
      <w:pPr>
        <w:pStyle w:val="10"/>
        <w:widowControl/>
        <w:shd w:val="clear"/>
        <w:spacing w:beforeAutospacing="0" w:after="150" w:afterAutospacing="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本企业对上述声明内容的真实性负责。如有虚假，将依法承担相应责任。</w:t>
      </w:r>
    </w:p>
    <w:p>
      <w:pPr>
        <w:pStyle w:val="10"/>
        <w:widowControl/>
        <w:shd w:val="clear"/>
        <w:spacing w:beforeAutospacing="0" w:after="150" w:afterAutospacing="0" w:line="360" w:lineRule="auto"/>
        <w:rPr>
          <w:rFonts w:ascii="宋体" w:hAnsi="宋体" w:eastAsia="宋体" w:cs="宋体"/>
          <w:color w:val="auto"/>
          <w:sz w:val="21"/>
          <w:szCs w:val="21"/>
          <w:highlight w:val="none"/>
        </w:rPr>
      </w:pPr>
    </w:p>
    <w:p>
      <w:pPr>
        <w:pStyle w:val="10"/>
        <w:widowControl/>
        <w:shd w:val="clear"/>
        <w:spacing w:beforeAutospacing="0" w:after="150" w:afterAutospacing="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企业名称（盖章）：                     </w:t>
      </w:r>
    </w:p>
    <w:p>
      <w:pPr>
        <w:pStyle w:val="10"/>
        <w:widowControl/>
        <w:shd w:val="clear"/>
        <w:spacing w:beforeAutospacing="0" w:after="150" w:afterAutospacing="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日期：</w:t>
      </w:r>
    </w:p>
    <w:p>
      <w:pPr>
        <w:pStyle w:val="10"/>
        <w:widowControl/>
        <w:shd w:val="clear"/>
        <w:spacing w:beforeAutospacing="0" w:after="150" w:afterAutospacing="0" w:line="360" w:lineRule="auto"/>
        <w:rPr>
          <w:rFonts w:ascii="宋体" w:hAnsi="宋体" w:eastAsia="宋体" w:cs="宋体"/>
          <w:color w:val="auto"/>
          <w:sz w:val="21"/>
          <w:szCs w:val="21"/>
          <w:highlight w:val="none"/>
        </w:rPr>
      </w:pPr>
    </w:p>
    <w:p>
      <w:pPr>
        <w:pStyle w:val="10"/>
        <w:widowControl/>
        <w:shd w:val="clear"/>
        <w:spacing w:beforeAutospacing="0" w:after="15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     1从业人员、营业收入、资产总额填报上一年度数据，无上一年度数据的新成立企业可不填报。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附件7-1-2</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Style w:val="14"/>
          <w:rFonts w:hint="eastAsia" w:ascii="宋体" w:hAnsi="宋体" w:eastAsia="宋体" w:cs="宋体"/>
          <w:bCs/>
          <w:color w:val="auto"/>
          <w:highlight w:val="none"/>
        </w:rPr>
        <w:t>残疾人福利性单位声明函（如果有的话）</w:t>
      </w:r>
    </w:p>
    <w:p>
      <w:pPr>
        <w:pStyle w:val="10"/>
        <w:widowControl/>
        <w:shd w:val="clear"/>
        <w:spacing w:before="75" w:beforeAutospacing="0" w:after="75" w:afterAutospacing="0" w:line="360" w:lineRule="auto"/>
        <w:rPr>
          <w:rFonts w:ascii="宋体" w:hAnsi="宋体" w:eastAsia="宋体" w:cs="宋体"/>
          <w:color w:val="auto"/>
          <w:highlight w:val="none"/>
        </w:rPr>
      </w:pPr>
      <w:r>
        <w:rPr>
          <w:rStyle w:val="14"/>
          <w:rFonts w:hint="eastAsia" w:ascii="宋体" w:hAnsi="宋体" w:eastAsia="宋体" w:cs="宋体"/>
          <w:bCs/>
          <w:color w:val="auto"/>
          <w:highlight w:val="none"/>
        </w:rPr>
        <w:t> </w:t>
      </w:r>
    </w:p>
    <w:p>
      <w:pPr>
        <w:pStyle w:val="10"/>
        <w:widowControl/>
        <w:shd w:val="clear"/>
        <w:spacing w:before="75" w:beforeAutospacing="0" w:after="75"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项目采购活动：</w:t>
      </w:r>
    </w:p>
    <w:p>
      <w:pPr>
        <w:pStyle w:val="10"/>
        <w:widowControl/>
        <w:shd w:val="clear"/>
        <w:spacing w:before="75" w:beforeAutospacing="0" w:after="75"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sz w:val="21"/>
          <w:szCs w:val="21"/>
          <w:highlight w:val="none"/>
        </w:rPr>
        <w:t>提供本供应商制造的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货物，或提供其他残疾人福利性单位制造的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货物（不包括使用非残疾人福利性单位注册商标的货物）。（说明：只有部分货物由残疾人福利企业制造的，在该货物后标</w:t>
      </w:r>
      <w:r>
        <w:rPr>
          <w:rFonts w:hint="eastAsia" w:ascii="宋体" w:hAnsi="宋体" w:eastAsia="宋体" w:cs="宋体"/>
          <w:color w:val="auto"/>
          <w:sz w:val="19"/>
          <w:szCs w:val="19"/>
          <w:highlight w:val="none"/>
          <w:shd w:val="clear" w:color="auto" w:fill="FFFFFF"/>
        </w:rPr>
        <w:t>★</w:t>
      </w:r>
      <w:r>
        <w:rPr>
          <w:rFonts w:hint="eastAsia" w:ascii="宋体" w:hAnsi="宋体" w:eastAsia="宋体" w:cs="宋体"/>
          <w:color w:val="auto"/>
          <w:sz w:val="21"/>
          <w:szCs w:val="21"/>
          <w:highlight w:val="none"/>
        </w:rPr>
        <w:t>）</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 ）由本供应商承建的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工程</w:t>
      </w:r>
    </w:p>
    <w:p>
      <w:pPr>
        <w:pStyle w:val="10"/>
        <w:widowControl/>
        <w:shd w:val="clear"/>
        <w:spacing w:before="75" w:beforeAutospacing="0" w:after="75" w:afterAutospacing="0" w:line="360" w:lineRule="auto"/>
        <w:ind w:firstLine="420"/>
        <w:rPr>
          <w:rFonts w:ascii="宋体" w:hAnsi="宋体" w:eastAsia="宋体" w:cs="宋体"/>
          <w:color w:val="auto"/>
          <w:highlight w:val="none"/>
        </w:rPr>
      </w:pPr>
      <w:r>
        <w:rPr>
          <w:rFonts w:hint="eastAsia" w:ascii="宋体" w:hAnsi="宋体" w:eastAsia="宋体" w:cs="宋体"/>
          <w:color w:val="auto"/>
          <w:sz w:val="21"/>
          <w:szCs w:val="21"/>
          <w:highlight w:val="none"/>
        </w:rPr>
        <w:t>（ ）由本供应商承接的</w:t>
      </w:r>
      <w:r>
        <w:rPr>
          <w:rFonts w:hint="eastAsia" w:ascii="宋体" w:hAnsi="宋体" w:eastAsia="宋体" w:cs="宋体"/>
          <w:color w:val="auto"/>
          <w:sz w:val="21"/>
          <w:szCs w:val="21"/>
          <w:highlight w:val="none"/>
          <w:u w:val="single"/>
        </w:rPr>
        <w:t>（填写“所投合同包、品目号”）</w:t>
      </w:r>
      <w:r>
        <w:rPr>
          <w:rFonts w:hint="eastAsia" w:ascii="宋体" w:hAnsi="宋体" w:eastAsia="宋体" w:cs="宋体"/>
          <w:color w:val="auto"/>
          <w:sz w:val="21"/>
          <w:szCs w:val="21"/>
          <w:highlight w:val="none"/>
        </w:rPr>
        <w:t>服务；</w:t>
      </w:r>
    </w:p>
    <w:p>
      <w:pPr>
        <w:pStyle w:val="10"/>
        <w:widowControl/>
        <w:shd w:val="clear"/>
        <w:spacing w:before="75" w:beforeAutospacing="0" w:after="75"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rPr>
        <w:t>本供应商对上述声明的真实性负责。如有虚假，将依法承担相应责任。</w:t>
      </w:r>
    </w:p>
    <w:p>
      <w:pPr>
        <w:pStyle w:val="10"/>
        <w:widowControl/>
        <w:shd w:val="clear"/>
        <w:spacing w:before="75" w:beforeAutospacing="0" w:after="75"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w:t>
      </w:r>
      <w:r>
        <w:rPr>
          <w:rFonts w:hint="eastAsia" w:ascii="宋体" w:hAnsi="宋体" w:eastAsia="宋体" w:cs="宋体"/>
          <w:color w:val="auto"/>
          <w:highlight w:val="none"/>
          <w:u w:val="single"/>
        </w:rPr>
        <w:t>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（全称并加盖公章）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日  期： </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 </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 </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（2）请供应商按照实际情况编制填写本声明函，并在相应的（）中打“√”。</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（3）纸质响应文件正本中的本声明函（若有）应为原件。</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（4）若《残疾人福利性单位声明函》内容不真实，视为提供虚假材料。</w:t>
      </w:r>
    </w:p>
    <w:p>
      <w:pPr>
        <w:pStyle w:val="10"/>
        <w:widowControl/>
        <w:shd w:val="clear"/>
        <w:spacing w:before="75" w:beforeAutospacing="0" w:after="75" w:afterAutospacing="0" w:line="360" w:lineRule="auto"/>
        <w:ind w:firstLine="420"/>
        <w:jc w:val="both"/>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jc w:val="center"/>
        <w:rPr>
          <w:rFonts w:ascii="宋体" w:hAnsi="宋体" w:eastAsia="宋体" w:cs="宋体"/>
          <w:color w:val="auto"/>
          <w:highlight w:val="none"/>
        </w:rPr>
      </w:pPr>
      <w:r>
        <w:rPr>
          <w:rFonts w:hint="eastAsia" w:ascii="宋体" w:hAnsi="宋体" w:eastAsia="宋体" w:cs="宋体"/>
          <w:color w:val="auto"/>
          <w:highlight w:val="none"/>
        </w:rPr>
        <w:t> 附件7-2</w:t>
      </w:r>
      <w:r>
        <w:rPr>
          <w:rStyle w:val="14"/>
          <w:rFonts w:hint="eastAsia" w:ascii="宋体" w:hAnsi="宋体" w:eastAsia="宋体" w:cs="宋体"/>
          <w:bCs/>
          <w:color w:val="auto"/>
          <w:highlight w:val="none"/>
        </w:rPr>
        <w:t>优先类节能产品、环境标志产品价格扣除证明材料（如果有的话）</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              </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7305" w:type="dxa"/>
            <w:gridSpan w:val="6"/>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合同包</w:t>
            </w: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品目号</w:t>
            </w: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产品名称</w:t>
            </w: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最后报价单价</w:t>
            </w:r>
          </w:p>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（现场）</w:t>
            </w: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数量</w:t>
            </w: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最后报价总价</w:t>
            </w:r>
          </w:p>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（现场）</w:t>
            </w:r>
          </w:p>
        </w:tc>
        <w:tc>
          <w:tcPr>
            <w:tcW w:w="1230"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*-1</w:t>
            </w: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3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shd w:val="clear"/>
              <w:spacing w:line="360" w:lineRule="auto"/>
              <w:rPr>
                <w:rFonts w:ascii="宋体" w:hAnsi="宋体" w:eastAsia="宋体" w:cs="宋体"/>
                <w:color w:val="auto"/>
                <w:sz w:val="24"/>
                <w:highlight w:val="none"/>
              </w:rPr>
            </w:pPr>
          </w:p>
        </w:tc>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w:t>
            </w: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15"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c>
          <w:tcPr>
            <w:tcW w:w="1230" w:type="dxa"/>
            <w:shd w:val="clear" w:color="auto" w:fill="auto"/>
            <w:tcMar>
              <w:top w:w="0" w:type="dxa"/>
              <w:left w:w="105" w:type="dxa"/>
              <w:bottom w:w="0" w:type="dxa"/>
              <w:right w:w="105" w:type="dxa"/>
            </w:tcMar>
            <w:vAlign w:val="center"/>
          </w:tcPr>
          <w:p>
            <w:pPr>
              <w:widowControl/>
              <w:shd w:val="clear"/>
              <w:spacing w:line="360" w:lineRule="auto"/>
              <w:jc w:val="lef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10"/>
              <w:widowControl/>
              <w:shd w:val="clear"/>
              <w:spacing w:beforeAutospacing="0" w:afterAutospacing="0" w:line="360" w:lineRule="auto"/>
              <w:jc w:val="center"/>
              <w:rPr>
                <w:rFonts w:ascii="宋体" w:hAnsi="宋体" w:eastAsia="宋体" w:cs="宋体"/>
                <w:color w:val="auto"/>
                <w:highlight w:val="none"/>
              </w:rPr>
            </w:pPr>
            <w:r>
              <w:rPr>
                <w:rFonts w:hint="eastAsia" w:ascii="宋体" w:hAnsi="宋体" w:eastAsia="宋体" w:cs="宋体"/>
                <w:color w:val="auto"/>
                <w:sz w:val="21"/>
                <w:szCs w:val="21"/>
                <w:highlight w:val="none"/>
              </w:rPr>
              <w:t>备注</w:t>
            </w:r>
          </w:p>
        </w:tc>
        <w:tc>
          <w:tcPr>
            <w:tcW w:w="7305" w:type="dxa"/>
            <w:gridSpan w:val="6"/>
            <w:shd w:val="clear" w:color="auto" w:fill="auto"/>
            <w:tcMar>
              <w:top w:w="0" w:type="dxa"/>
              <w:left w:w="105" w:type="dxa"/>
              <w:bottom w:w="0" w:type="dxa"/>
              <w:right w:w="105" w:type="dxa"/>
            </w:tcMar>
          </w:tcPr>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a.本合同包内属于节能、环境标志产品的合计最后报价总金额：      ；</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b.本合同包最后报价总价：            ；</w:t>
            </w:r>
          </w:p>
          <w:p>
            <w:pPr>
              <w:pStyle w:val="10"/>
              <w:widowControl/>
              <w:shd w:val="clear"/>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c.本合同包内属于节能、环境标志产品的合计最后报价总金额占本合同包最后报价总价的比例（以%列示）：           。</w:t>
            </w:r>
          </w:p>
        </w:tc>
      </w:tr>
    </w:tbl>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3、具体统计、计算：</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3.1若同一合同包内的单个或多个货物取得或同时取得节能、环境标志产品等两项或多项认证的，均按照单个货物对应一项认证的原则统计、计算1次。</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3.2计算结果若除不尽，可四舍五入保留到小数点后两位。</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3.3供应商应按照谈判文件上表要求认真统计、计算，否则谈判小组可不予认定。</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3.4若无节能、环境标志产品，不填写本表，否则，视为提供虚假材料。</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3.5强制类节能产品不享受价格扣除。</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5、纸质响应文件正本中的本表（若有）应为原件。</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shd w:val="clea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0"/>
        <w:widowControl/>
        <w:shd w:val="clear"/>
        <w:spacing w:before="75" w:beforeAutospacing="0" w:after="75" w:afterAutospacing="0" w:line="360" w:lineRule="auto"/>
        <w:outlineLvl w:val="2"/>
        <w:rPr>
          <w:rFonts w:ascii="宋体" w:hAnsi="宋体" w:eastAsia="宋体" w:cs="宋体"/>
          <w:color w:val="auto"/>
          <w:highlight w:val="none"/>
        </w:rPr>
      </w:pPr>
      <w:r>
        <w:rPr>
          <w:rFonts w:hint="eastAsia" w:ascii="宋体" w:hAnsi="宋体" w:eastAsia="宋体" w:cs="宋体"/>
          <w:color w:val="auto"/>
          <w:highlight w:val="none"/>
        </w:rPr>
        <w:t>附件8       </w:t>
      </w:r>
      <w:r>
        <w:rPr>
          <w:rStyle w:val="14"/>
          <w:rFonts w:hint="eastAsia" w:ascii="宋体" w:hAnsi="宋体" w:eastAsia="宋体" w:cs="宋体"/>
          <w:bCs/>
          <w:color w:val="auto"/>
          <w:highlight w:val="none"/>
        </w:rPr>
        <w:t>要求作为响应文件组成部分的其他内容（若有）</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说明：</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0"/>
        <w:widowControl/>
        <w:shd w:val="clear"/>
        <w:spacing w:before="75" w:beforeAutospacing="0" w:after="75" w:afterAutospacing="0" w:line="360" w:lineRule="auto"/>
        <w:ind w:firstLine="480"/>
        <w:rPr>
          <w:rFonts w:ascii="宋体" w:hAnsi="宋体" w:eastAsia="宋体" w:cs="宋体"/>
          <w:color w:val="auto"/>
          <w:highlight w:val="none"/>
        </w:rPr>
      </w:pPr>
      <w:r>
        <w:rPr>
          <w:rFonts w:hint="eastAsia" w:ascii="宋体" w:hAnsi="宋体" w:eastAsia="宋体" w:cs="宋体"/>
          <w:color w:val="auto"/>
          <w:highlight w:val="none"/>
        </w:rPr>
        <w:t>2、供应商根据自身实际情况编写有关资料包括如供应商单位简介、竞争性谈判文件要求提供或供应商自已认为体现自身优势，需要补充说明的其它资料，格式自拟。</w:t>
      </w:r>
    </w:p>
    <w:p>
      <w:pPr>
        <w:pStyle w:val="10"/>
        <w:widowControl/>
        <w:shd w:val="clear"/>
        <w:spacing w:before="75" w:beforeAutospacing="0" w:after="75" w:afterAutospacing="0" w:line="360" w:lineRule="auto"/>
        <w:jc w:val="both"/>
        <w:rPr>
          <w:rFonts w:ascii="宋体" w:hAnsi="宋体" w:eastAsia="宋体" w:cs="宋体"/>
          <w:color w:val="auto"/>
          <w:highlight w:val="none"/>
        </w:rPr>
      </w:pPr>
    </w:p>
    <w:p>
      <w:pPr>
        <w:pStyle w:val="10"/>
        <w:widowControl/>
        <w:shd w:val="clear"/>
        <w:spacing w:before="75" w:beforeAutospacing="0" w:after="75" w:afterAutospacing="0" w:line="360" w:lineRule="auto"/>
        <w:jc w:val="both"/>
        <w:rPr>
          <w:rFonts w:ascii="宋体" w:hAnsi="宋体" w:eastAsia="宋体" w:cs="宋体"/>
          <w:color w:val="auto"/>
          <w:highlight w:val="none"/>
        </w:rPr>
      </w:pP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供应商代表：             （签字） </w:t>
      </w:r>
    </w:p>
    <w:p>
      <w:pPr>
        <w:pStyle w:val="10"/>
        <w:widowControl/>
        <w:shd w:val="clear"/>
        <w:spacing w:before="75" w:beforeAutospacing="0" w:after="75"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供应商名称：         （全称并加盖公章）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日  期：     年    月    日</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r>
        <w:rPr>
          <w:rFonts w:hint="eastAsia" w:ascii="宋体" w:hAnsi="宋体" w:eastAsia="宋体" w:cs="宋体"/>
          <w:color w:val="auto"/>
          <w:highlight w:val="none"/>
        </w:rPr>
        <w:t> </w:t>
      </w: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75" w:beforeAutospacing="0" w:after="75" w:afterAutospacing="0" w:line="360" w:lineRule="auto"/>
        <w:rPr>
          <w:rFonts w:ascii="宋体" w:hAnsi="宋体" w:eastAsia="宋体" w:cs="宋体"/>
          <w:color w:val="auto"/>
          <w:highlight w:val="none"/>
        </w:rPr>
      </w:pPr>
    </w:p>
    <w:p>
      <w:pPr>
        <w:pStyle w:val="10"/>
        <w:widowControl/>
        <w:shd w:val="clear"/>
        <w:spacing w:beforeAutospacing="0" w:after="150" w:afterAutospacing="0"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 </w:t>
      </w:r>
    </w:p>
    <w:p>
      <w:pPr>
        <w:widowControl/>
        <w:shd w:val="clear" w:color="auto"/>
        <w:spacing w:before="300" w:after="150" w:line="360" w:lineRule="auto"/>
        <w:outlineLvl w:val="0"/>
        <w:rPr>
          <w:rFonts w:ascii="宋体" w:hAnsi="宋体" w:eastAsia="宋体" w:cs="宋体"/>
          <w:b/>
          <w:bCs/>
          <w:color w:val="auto"/>
          <w:sz w:val="33"/>
          <w:szCs w:val="33"/>
          <w:highlight w:val="none"/>
        </w:rPr>
      </w:pPr>
      <w:r>
        <w:rPr>
          <w:rFonts w:hint="eastAsia" w:ascii="宋体" w:hAnsi="宋体" w:eastAsia="宋体" w:cs="宋体"/>
          <w:b/>
          <w:bCs/>
          <w:color w:val="auto"/>
          <w:sz w:val="33"/>
          <w:szCs w:val="33"/>
          <w:highlight w:val="none"/>
          <w:shd w:val="clear" w:color="auto" w:fill="FFFFFF"/>
        </w:rPr>
        <w:t>采购文件相关附件</w:t>
      </w:r>
      <w:r>
        <w:rPr>
          <w:rFonts w:hint="eastAsia" w:cs="宋体"/>
          <w:b/>
          <w:bCs/>
          <w:color w:val="auto"/>
          <w:sz w:val="33"/>
          <w:szCs w:val="33"/>
          <w:highlight w:val="none"/>
          <w:shd w:val="clear" w:color="auto" w:fill="FFFFFF"/>
        </w:rPr>
        <w:t>：无</w:t>
      </w:r>
    </w:p>
    <w:p>
      <w:pPr>
        <w:shd w:val="clear"/>
        <w:spacing w:line="360" w:lineRule="auto"/>
        <w:rPr>
          <w:rFonts w:ascii="宋体" w:hAnsi="宋体" w:eastAsia="宋体" w:cs="宋体"/>
          <w:color w:val="auto"/>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rPr>
                            <w:t>81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rPr>
                      <w:t>81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rPr>
        <w:sz w:val="21"/>
        <w:szCs w:val="21"/>
      </w:rPr>
    </w:pPr>
    <w:r>
      <w:rPr>
        <w:rFonts w:hint="eastAsia"/>
        <w:sz w:val="21"/>
        <w:szCs w:val="21"/>
      </w:rPr>
      <w:t>福建丰盛项目管理有限公司                                          0595-22896657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94E3B"/>
    <w:multiLevelType w:val="singleLevel"/>
    <w:tmpl w:val="C1B94E3B"/>
    <w:lvl w:ilvl="0" w:tentative="0">
      <w:start w:val="4"/>
      <w:numFmt w:val="chineseCounting"/>
      <w:suff w:val="nothing"/>
      <w:lvlText w:val="%1、"/>
      <w:lvlJc w:val="left"/>
      <w:rPr>
        <w:rFonts w:hint="eastAsia"/>
      </w:rPr>
    </w:lvl>
  </w:abstractNum>
  <w:abstractNum w:abstractNumId="1">
    <w:nsid w:val="EE6C86B2"/>
    <w:multiLevelType w:val="singleLevel"/>
    <w:tmpl w:val="EE6C86B2"/>
    <w:lvl w:ilvl="0" w:tentative="0">
      <w:start w:val="2"/>
      <w:numFmt w:val="decimal"/>
      <w:suff w:val="nothing"/>
      <w:lvlText w:val="（%1）"/>
      <w:lvlJc w:val="left"/>
    </w:lvl>
  </w:abstractNum>
  <w:abstractNum w:abstractNumId="2">
    <w:nsid w:val="0987D59E"/>
    <w:multiLevelType w:val="singleLevel"/>
    <w:tmpl w:val="0987D59E"/>
    <w:lvl w:ilvl="0" w:tentative="0">
      <w:start w:val="1"/>
      <w:numFmt w:val="decimal"/>
      <w:lvlText w:val="%1."/>
      <w:lvlJc w:val="left"/>
      <w:pPr>
        <w:ind w:left="425" w:hanging="425"/>
      </w:pPr>
      <w:rPr>
        <w:rFonts w:hint="default"/>
      </w:rPr>
    </w:lvl>
  </w:abstractNum>
  <w:abstractNum w:abstractNumId="3">
    <w:nsid w:val="3593C9A2"/>
    <w:multiLevelType w:val="singleLevel"/>
    <w:tmpl w:val="3593C9A2"/>
    <w:lvl w:ilvl="0" w:tentative="0">
      <w:start w:val="1"/>
      <w:numFmt w:val="decimal"/>
      <w:lvlText w:val="%1."/>
      <w:lvlJc w:val="left"/>
      <w:pPr>
        <w:ind w:left="425" w:hanging="425"/>
      </w:pPr>
      <w:rPr>
        <w:rFonts w:hint="default"/>
      </w:rPr>
    </w:lvl>
  </w:abstractNum>
  <w:abstractNum w:abstractNumId="4">
    <w:nsid w:val="627F665E"/>
    <w:multiLevelType w:val="singleLevel"/>
    <w:tmpl w:val="627F665E"/>
    <w:lvl w:ilvl="0" w:tentative="0">
      <w:start w:val="1"/>
      <w:numFmt w:val="chineseCounting"/>
      <w:suff w:val="nothing"/>
      <w:lvlText w:val="%1、"/>
      <w:lvlJc w:val="left"/>
      <w:rPr>
        <w:rFonts w:hint="eastAsia"/>
      </w:rPr>
    </w:lvl>
  </w:abstractNum>
  <w:abstractNum w:abstractNumId="5">
    <w:nsid w:val="68360DC9"/>
    <w:multiLevelType w:val="singleLevel"/>
    <w:tmpl w:val="68360DC9"/>
    <w:lvl w:ilvl="0" w:tentative="0">
      <w:start w:val="1"/>
      <w:numFmt w:val="decimal"/>
      <w:lvlText w:val="%1."/>
      <w:lvlJc w:val="left"/>
      <w:pPr>
        <w:ind w:left="425" w:hanging="425"/>
      </w:pPr>
      <w:rPr>
        <w:rFont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YzRlMjM4OGVkOTBjNTk0MmJiNTU0MmFlMGUyMzkifQ=="/>
  </w:docVars>
  <w:rsids>
    <w:rsidRoot w:val="5DAF4EB6"/>
    <w:rsid w:val="000E1A55"/>
    <w:rsid w:val="005A4F1E"/>
    <w:rsid w:val="00910CFB"/>
    <w:rsid w:val="00B70B0F"/>
    <w:rsid w:val="00D868D1"/>
    <w:rsid w:val="00D95BAD"/>
    <w:rsid w:val="00F53AEB"/>
    <w:rsid w:val="02FC0675"/>
    <w:rsid w:val="03207640"/>
    <w:rsid w:val="037C4683"/>
    <w:rsid w:val="03C75EB2"/>
    <w:rsid w:val="03F84D6E"/>
    <w:rsid w:val="046729E9"/>
    <w:rsid w:val="064303B0"/>
    <w:rsid w:val="06772D7E"/>
    <w:rsid w:val="08B166FC"/>
    <w:rsid w:val="0C401784"/>
    <w:rsid w:val="0FEE4852"/>
    <w:rsid w:val="117A510D"/>
    <w:rsid w:val="13E826A7"/>
    <w:rsid w:val="175B1DF5"/>
    <w:rsid w:val="18AA2F57"/>
    <w:rsid w:val="1DAF2FB3"/>
    <w:rsid w:val="204B04AA"/>
    <w:rsid w:val="21BA3755"/>
    <w:rsid w:val="21C60E20"/>
    <w:rsid w:val="21CF3254"/>
    <w:rsid w:val="22E96C12"/>
    <w:rsid w:val="262806A7"/>
    <w:rsid w:val="269E5CE7"/>
    <w:rsid w:val="286A39FD"/>
    <w:rsid w:val="2A407A91"/>
    <w:rsid w:val="2A957103"/>
    <w:rsid w:val="2C31056E"/>
    <w:rsid w:val="2D5D7807"/>
    <w:rsid w:val="30E72F11"/>
    <w:rsid w:val="35FA24F2"/>
    <w:rsid w:val="38381613"/>
    <w:rsid w:val="3EB74EF1"/>
    <w:rsid w:val="4D16313C"/>
    <w:rsid w:val="514E717E"/>
    <w:rsid w:val="51E02400"/>
    <w:rsid w:val="54F80F56"/>
    <w:rsid w:val="55990DAE"/>
    <w:rsid w:val="579E00F9"/>
    <w:rsid w:val="588F33A3"/>
    <w:rsid w:val="5A1A68EB"/>
    <w:rsid w:val="5B163AB7"/>
    <w:rsid w:val="5DAF4EB6"/>
    <w:rsid w:val="5E0A693F"/>
    <w:rsid w:val="60816039"/>
    <w:rsid w:val="60F835E3"/>
    <w:rsid w:val="617B7925"/>
    <w:rsid w:val="62F3730B"/>
    <w:rsid w:val="645B3429"/>
    <w:rsid w:val="66032D03"/>
    <w:rsid w:val="67ED1BBE"/>
    <w:rsid w:val="6A344B9A"/>
    <w:rsid w:val="6CA83244"/>
    <w:rsid w:val="6FD36FD1"/>
    <w:rsid w:val="704B1A9C"/>
    <w:rsid w:val="70B06FEB"/>
    <w:rsid w:val="73257077"/>
    <w:rsid w:val="74F33537"/>
    <w:rsid w:val="752F5223"/>
    <w:rsid w:val="7B942BFE"/>
    <w:rsid w:val="7D170629"/>
    <w:rsid w:val="7D3C6E57"/>
    <w:rsid w:val="7DE41A89"/>
    <w:rsid w:val="7EDD3B35"/>
    <w:rsid w:val="7F9B4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cs="Times New Roman"/>
      <w:b/>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annotation text"/>
    <w:basedOn w:val="1"/>
    <w:link w:val="20"/>
    <w:qFormat/>
    <w:uiPriority w:val="0"/>
    <w:pPr>
      <w:jc w:val="left"/>
    </w:pPr>
  </w:style>
  <w:style w:type="paragraph" w:styleId="6">
    <w:name w:val="Body Text"/>
    <w:basedOn w:val="1"/>
    <w:next w:val="1"/>
    <w:qFormat/>
    <w:uiPriority w:val="0"/>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21"/>
    <w:qFormat/>
    <w:uiPriority w:val="0"/>
    <w:rPr>
      <w:b/>
      <w:bCs/>
    </w:r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paragraph" w:styleId="16">
    <w:name w:val="List Paragraph"/>
    <w:basedOn w:val="1"/>
    <w:qFormat/>
    <w:uiPriority w:val="34"/>
    <w:pPr>
      <w:ind w:firstLine="420" w:firstLineChars="200"/>
    </w:pPr>
    <w:rPr>
      <w:rFonts w:ascii="Calibri" w:hAnsi="Calibri" w:eastAsia="Times New Roman"/>
      <w:szCs w:val="22"/>
    </w:rPr>
  </w:style>
  <w:style w:type="paragraph" w:customStyle="1" w:styleId="17">
    <w:name w:val="表格"/>
    <w:basedOn w:val="1"/>
    <w:next w:val="16"/>
    <w:qFormat/>
    <w:uiPriority w:val="0"/>
    <w:pPr>
      <w:ind w:firstLine="420" w:firstLineChars="200"/>
    </w:pPr>
    <w:rPr>
      <w:rFonts w:ascii="等线" w:hAnsi="等线" w:eastAsia="等线"/>
      <w:szCs w:val="22"/>
    </w:rPr>
  </w:style>
  <w:style w:type="character" w:customStyle="1" w:styleId="18">
    <w:name w:val="active"/>
    <w:basedOn w:val="13"/>
    <w:qFormat/>
    <w:uiPriority w:val="0"/>
    <w:rPr>
      <w:shd w:val="clear" w:color="auto" w:fill="EC3535"/>
    </w:rPr>
  </w:style>
  <w:style w:type="character" w:customStyle="1" w:styleId="19">
    <w:name w:val="批注框文本 Char"/>
    <w:basedOn w:val="13"/>
    <w:link w:val="7"/>
    <w:qFormat/>
    <w:uiPriority w:val="0"/>
    <w:rPr>
      <w:rFonts w:asciiTheme="minorHAnsi" w:hAnsiTheme="minorHAnsi" w:eastAsiaTheme="minorEastAsia" w:cstheme="minorBidi"/>
      <w:kern w:val="2"/>
      <w:sz w:val="18"/>
      <w:szCs w:val="18"/>
    </w:rPr>
  </w:style>
  <w:style w:type="character" w:customStyle="1" w:styleId="20">
    <w:name w:val="批注文字 Char"/>
    <w:basedOn w:val="13"/>
    <w:link w:val="5"/>
    <w:qFormat/>
    <w:uiPriority w:val="0"/>
    <w:rPr>
      <w:rFonts w:asciiTheme="minorHAnsi" w:hAnsiTheme="minorHAnsi" w:eastAsiaTheme="minorEastAsia" w:cstheme="minorBidi"/>
      <w:kern w:val="2"/>
      <w:sz w:val="21"/>
      <w:szCs w:val="24"/>
    </w:rPr>
  </w:style>
  <w:style w:type="character" w:customStyle="1" w:styleId="21">
    <w:name w:val="批注主题 Char"/>
    <w:basedOn w:val="20"/>
    <w:link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40432</Words>
  <Characters>42105</Characters>
  <Lines>333</Lines>
  <Paragraphs>93</Paragraphs>
  <TotalTime>69</TotalTime>
  <ScaleCrop>false</ScaleCrop>
  <LinksUpToDate>false</LinksUpToDate>
  <CharactersWithSpaces>44866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2022-02-23T07:11:00Z</dcterms:created>
  <dc:creator>Juan</dc:creator>
  <cp:lastModifiedBy>斑马</cp:lastModifiedBy>
  <dcterms:modified xsi:type="dcterms:W3CDTF">2022-07-26T07:36:39Z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E73C7309A90F440D98C9BF123BB4EDD9</vt:lpwstr>
  </property>
</Properties>
</file>