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r>
        <w:rPr>
          <w:rFonts w:ascii="宋体" w:hAnsi="宋体"/>
          <w:color w:val="FF0000"/>
          <w:w w:val="80"/>
          <w:sz w:val="120"/>
        </w:rPr>
        <w:pict>
          <v:shape id="_x0000_s1026" o:spid="_x0000_s1026" o:spt="175" type="#_x0000_t175" style="position:absolute;left:0pt;margin-left:-9.65pt;margin-top:11.1pt;height:61.5pt;width:437.9pt;z-index:251686912;mso-width-relative:page;mso-height-relative:page;" fillcolor="#FF0000" filled="t" stroked="t" coordsize="21600,21600" adj="0">
            <v:path/>
            <v:fill on="t" focussize="0,0"/>
            <v:stroke color="#FF0000"/>
            <v:imagedata o:title=""/>
            <o:lock v:ext="edit"/>
            <v:textpath on="t" fitshape="t" fitpath="t" trim="t" xscale="f" string="共青团泉州师范学院委员会文件" style="font-family:方正小标宋简体;font-size:36pt;v-text-align:stretch-justify;"/>
          </v:shape>
        </w:pict>
      </w:r>
    </w:p>
    <w:p>
      <w:pPr>
        <w:rPr>
          <w:rFonts w:ascii="仿宋_GB2312" w:eastAsia="仿宋_GB2312"/>
          <w:sz w:val="32"/>
        </w:rPr>
      </w:pPr>
    </w:p>
    <w:p/>
    <w:p>
      <w:pPr>
        <w:spacing w:line="700" w:lineRule="exact"/>
      </w:pPr>
    </w:p>
    <w:p>
      <w:pPr>
        <w:spacing w:line="700" w:lineRule="exact"/>
        <w:jc w:val="center"/>
        <w:rPr>
          <w:sz w:val="32"/>
          <w:szCs w:val="32"/>
        </w:rPr>
      </w:pPr>
      <w:r>
        <w:rPr>
          <w:rFonts w:hint="eastAsia" w:ascii="仿宋_GB2312" w:hAnsi="仿宋" w:eastAsia="仿宋_GB2312"/>
          <w:sz w:val="32"/>
          <w:szCs w:val="32"/>
        </w:rPr>
        <w:t>团泉师委〔</w:t>
      </w:r>
      <w:r>
        <w:rPr>
          <w:rFonts w:ascii="仿宋_GB2312" w:hAnsi="仿宋" w:eastAsia="仿宋_GB2312"/>
          <w:sz w:val="32"/>
          <w:szCs w:val="32"/>
        </w:rPr>
        <w:t>201</w:t>
      </w:r>
      <w:r>
        <w:rPr>
          <w:rFonts w:hint="eastAsia" w:ascii="仿宋_GB2312" w:hAnsi="仿宋" w:eastAsia="仿宋_GB2312"/>
          <w:sz w:val="32"/>
          <w:szCs w:val="32"/>
        </w:rPr>
        <w:t>9〕</w:t>
      </w:r>
      <w:r>
        <w:rPr>
          <w:rFonts w:hint="eastAsia" w:ascii="仿宋_GB2312" w:hAnsi="仿宋" w:eastAsia="仿宋_GB2312"/>
          <w:sz w:val="32"/>
          <w:szCs w:val="32"/>
          <w:lang w:val="en-US" w:eastAsia="zh-CN"/>
        </w:rPr>
        <w:t>36</w:t>
      </w:r>
      <w:r>
        <w:rPr>
          <w:rFonts w:hint="eastAsia" w:ascii="仿宋_GB2312" w:hAnsi="仿宋" w:eastAsia="仿宋_GB2312"/>
          <w:sz w:val="32"/>
          <w:szCs w:val="32"/>
        </w:rPr>
        <w:t>号</w:t>
      </w:r>
    </w:p>
    <w:p>
      <w:pPr>
        <w:spacing w:line="460" w:lineRule="exact"/>
      </w:pPr>
      <w:r>
        <w:rPr>
          <w:sz w:val="32"/>
        </w:rPr>
        <mc:AlternateContent>
          <mc:Choice Requires="wps">
            <w:drawing>
              <wp:anchor distT="0" distB="0" distL="114300" distR="114300" simplePos="0" relativeHeight="251688960" behindDoc="0" locked="0" layoutInCell="1" allowOverlap="1">
                <wp:simplePos x="0" y="0"/>
                <wp:positionH relativeFrom="column">
                  <wp:posOffset>-100330</wp:posOffset>
                </wp:positionH>
                <wp:positionV relativeFrom="paragraph">
                  <wp:posOffset>69215</wp:posOffset>
                </wp:positionV>
                <wp:extent cx="5615305" cy="635"/>
                <wp:effectExtent l="0" t="19050" r="4445" b="37465"/>
                <wp:wrapNone/>
                <wp:docPr id="13" name="直线 54"/>
                <wp:cNvGraphicFramePr/>
                <a:graphic xmlns:a="http://schemas.openxmlformats.org/drawingml/2006/main">
                  <a:graphicData uri="http://schemas.microsoft.com/office/word/2010/wordprocessingShape">
                    <wps:wsp>
                      <wps:cNvCnPr/>
                      <wps:spPr>
                        <a:xfrm>
                          <a:off x="0" y="0"/>
                          <a:ext cx="5615305"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直线 54" o:spid="_x0000_s1026" o:spt="20" style="position:absolute;left:0pt;margin-left:-7.9pt;margin-top:5.45pt;height:0.05pt;width:442.15pt;z-index:251688960;mso-width-relative:page;mso-height-relative:page;" filled="f" stroked="t" coordsize="21600,21600" o:gfxdata="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vcRO72wAAAAkBAAAPAAAAAAAAAAEAIAAA&#10;ACIAAABkcnMvZG93bnJldi54bWxQSwECFAAUAAAACACHTuJAGTyINdABAACUAwAADgAAAAAAAAAB&#10;ACAAAAAqAQAAZHJzL2Uyb0RvYy54bWxQSwUGAAAAAAYABgBZAQAAbAUAAAAA&#10;">
                <v:fill on="f" focussize="0,0"/>
                <v:stroke weight="3pt" color="#FF0000" joinstyle="round"/>
                <v:imagedata o:title=""/>
                <o:lock v:ext="edit" aspectratio="f"/>
              </v:line>
            </w:pict>
          </mc:Fallback>
        </mc:AlternateContent>
      </w:r>
    </w:p>
    <w:p>
      <w:pPr>
        <w:spacing w:line="560" w:lineRule="exact"/>
        <w:jc w:val="center"/>
        <w:rPr>
          <w:rFonts w:ascii="方正小标宋简体" w:hAnsi="宋体" w:eastAsia="方正小标宋简体" w:cs="宋体"/>
          <w:bCs/>
          <w:spacing w:val="-23"/>
          <w:kern w:val="0"/>
          <w:sz w:val="44"/>
          <w:szCs w:val="44"/>
          <w:lang w:val="zh-CN"/>
        </w:rPr>
      </w:pPr>
    </w:p>
    <w:p>
      <w:pPr>
        <w:keepNext w:val="0"/>
        <w:keepLines w:val="0"/>
        <w:pageBreakBefore w:val="0"/>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共青团泉州师范学院委员会关于开展</w:t>
      </w:r>
    </w:p>
    <w:p>
      <w:pPr>
        <w:keepNext w:val="0"/>
        <w:keepLines w:val="0"/>
        <w:pageBreakBefore w:val="0"/>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bCs/>
          <w:spacing w:val="-11"/>
          <w:sz w:val="44"/>
          <w:szCs w:val="44"/>
        </w:rPr>
      </w:pPr>
      <w:r>
        <w:rPr>
          <w:rFonts w:hint="eastAsia" w:ascii="方正小标宋简体" w:hAnsi="方正小标宋简体" w:eastAsia="方正小标宋简体" w:cs="方正小标宋简体"/>
          <w:bCs/>
          <w:spacing w:val="-11"/>
          <w:sz w:val="44"/>
          <w:szCs w:val="44"/>
        </w:rPr>
        <w:t>“</w:t>
      </w:r>
      <w:r>
        <w:rPr>
          <w:rFonts w:hint="eastAsia" w:ascii="方正小标宋简体" w:hAnsi="方正小标宋简体" w:eastAsia="方正小标宋简体" w:cs="方正小标宋简体"/>
          <w:bCs/>
          <w:spacing w:val="-11"/>
          <w:sz w:val="44"/>
          <w:szCs w:val="44"/>
          <w:lang w:val="en-US" w:eastAsia="zh-CN"/>
        </w:rPr>
        <w:t>美好青春 健康同行</w:t>
      </w:r>
      <w:r>
        <w:rPr>
          <w:rFonts w:hint="eastAsia" w:ascii="方正小标宋简体" w:hAnsi="方正小标宋简体" w:eastAsia="方正小标宋简体" w:cs="方正小标宋简体"/>
          <w:bCs/>
          <w:spacing w:val="-11"/>
          <w:sz w:val="44"/>
          <w:szCs w:val="44"/>
        </w:rPr>
        <w:t>”团日活动的通知</w:t>
      </w:r>
    </w:p>
    <w:p>
      <w:pPr>
        <w:keepNext w:val="0"/>
        <w:keepLines w:val="0"/>
        <w:pageBreakBefore w:val="0"/>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bCs/>
          <w:spacing w:val="-11"/>
          <w:sz w:val="44"/>
          <w:szCs w:val="44"/>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各二级学院团委：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center"/>
        <w:textAlignment w:val="baseline"/>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rPr>
        <w:t>为进一步推进健康中国建设的总体要求，</w:t>
      </w:r>
      <w:r>
        <w:rPr>
          <w:rFonts w:hint="eastAsia" w:ascii="仿宋_GB2312" w:hAnsi="仿宋_GB2312" w:eastAsia="仿宋_GB2312" w:cs="仿宋_GB2312"/>
          <w:b w:val="0"/>
          <w:bCs w:val="0"/>
          <w:color w:val="auto"/>
          <w:kern w:val="0"/>
          <w:sz w:val="32"/>
          <w:szCs w:val="32"/>
          <w:lang w:val="en-US" w:eastAsia="zh-CN"/>
        </w:rPr>
        <w:t>构建</w:t>
      </w:r>
      <w:r>
        <w:rPr>
          <w:rFonts w:hint="eastAsia" w:ascii="仿宋_GB2312" w:hAnsi="仿宋_GB2312" w:eastAsia="仿宋_GB2312" w:cs="仿宋_GB2312"/>
          <w:b w:val="0"/>
          <w:bCs w:val="0"/>
          <w:color w:val="auto"/>
          <w:kern w:val="0"/>
          <w:sz w:val="32"/>
          <w:szCs w:val="32"/>
          <w:lang w:eastAsia="zh-CN"/>
        </w:rPr>
        <w:t>文明、安全、健康、稳定的</w:t>
      </w:r>
      <w:r>
        <w:rPr>
          <w:rFonts w:hint="eastAsia" w:ascii="仿宋_GB2312" w:hAnsi="仿宋_GB2312" w:eastAsia="仿宋_GB2312" w:cs="仿宋_GB2312"/>
          <w:b w:val="0"/>
          <w:bCs w:val="0"/>
          <w:color w:val="auto"/>
          <w:kern w:val="0"/>
          <w:sz w:val="32"/>
          <w:szCs w:val="32"/>
          <w:lang w:val="en-US" w:eastAsia="zh-CN"/>
        </w:rPr>
        <w:t>育人环境，</w:t>
      </w:r>
      <w:r>
        <w:rPr>
          <w:rFonts w:hint="eastAsia" w:ascii="仿宋_GB2312" w:hAnsi="仿宋_GB2312" w:eastAsia="仿宋_GB2312" w:cs="仿宋_GB2312"/>
          <w:b w:val="0"/>
          <w:bCs w:val="0"/>
          <w:color w:val="auto"/>
          <w:kern w:val="0"/>
          <w:sz w:val="32"/>
          <w:szCs w:val="32"/>
          <w:lang w:eastAsia="zh-CN"/>
        </w:rPr>
        <w:t>优良校风，</w:t>
      </w:r>
      <w:r>
        <w:rPr>
          <w:rFonts w:hint="eastAsia" w:ascii="仿宋_GB2312" w:hAnsi="仿宋_GB2312" w:eastAsia="仿宋_GB2312" w:cs="仿宋_GB2312"/>
          <w:b w:val="0"/>
          <w:bCs w:val="0"/>
          <w:color w:val="auto"/>
          <w:kern w:val="0"/>
          <w:sz w:val="32"/>
          <w:szCs w:val="32"/>
        </w:rPr>
        <w:t>校团委决定在全校范围内开展以</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美好青春 健康同行</w:t>
      </w:r>
      <w:r>
        <w:rPr>
          <w:rFonts w:hint="eastAsia" w:ascii="仿宋_GB2312" w:hAnsi="仿宋_GB2312" w:eastAsia="仿宋_GB2312" w:cs="仿宋_GB2312"/>
          <w:b w:val="0"/>
          <w:bCs w:val="0"/>
          <w:color w:val="auto"/>
          <w:sz w:val="32"/>
          <w:szCs w:val="32"/>
        </w:rPr>
        <w:t>”为主题的团日活动</w:t>
      </w:r>
      <w:bookmarkStart w:id="0" w:name="_GoBack"/>
      <w:bookmarkEnd w:id="0"/>
      <w:r>
        <w:rPr>
          <w:rFonts w:hint="eastAsia" w:ascii="仿宋_GB2312" w:hAnsi="仿宋_GB2312" w:eastAsia="仿宋_GB2312" w:cs="仿宋_GB2312"/>
          <w:b w:val="0"/>
          <w:bCs w:val="0"/>
          <w:color w:val="auto"/>
          <w:sz w:val="32"/>
          <w:szCs w:val="32"/>
        </w:rPr>
        <w:t>，面</w:t>
      </w:r>
      <w:r>
        <w:rPr>
          <w:rFonts w:hint="eastAsia" w:ascii="仿宋_GB2312" w:hAnsi="仿宋_GB2312" w:eastAsia="仿宋_GB2312" w:cs="仿宋_GB2312"/>
          <w:b w:val="0"/>
          <w:bCs w:val="0"/>
          <w:color w:val="auto"/>
          <w:kern w:val="0"/>
          <w:sz w:val="32"/>
          <w:szCs w:val="32"/>
        </w:rPr>
        <w:t>向</w:t>
      </w:r>
      <w:r>
        <w:rPr>
          <w:rFonts w:hint="eastAsia" w:ascii="仿宋_GB2312" w:hAnsi="仿宋_GB2312" w:eastAsia="仿宋_GB2312" w:cs="仿宋_GB2312"/>
          <w:b w:val="0"/>
          <w:bCs w:val="0"/>
          <w:color w:val="auto"/>
          <w:kern w:val="0"/>
          <w:sz w:val="32"/>
          <w:szCs w:val="32"/>
          <w:lang w:eastAsia="zh-CN"/>
        </w:rPr>
        <w:t>团员青年倡导绿色健康生活方式，</w:t>
      </w:r>
      <w:r>
        <w:rPr>
          <w:rFonts w:hint="eastAsia" w:ascii="仿宋_GB2312" w:hAnsi="仿宋_GB2312" w:eastAsia="仿宋_GB2312" w:cs="仿宋_GB2312"/>
          <w:b w:val="0"/>
          <w:bCs w:val="0"/>
          <w:color w:val="auto"/>
          <w:kern w:val="0"/>
          <w:sz w:val="32"/>
          <w:szCs w:val="32"/>
          <w:lang w:val="en-US" w:eastAsia="zh-CN"/>
        </w:rPr>
        <w:t>普及“每天锻炼1小时，健康工作50年，幸福生活一辈子”的健康生活理念，加强体育运动锻炼，</w:t>
      </w:r>
      <w:r>
        <w:rPr>
          <w:rFonts w:hint="eastAsia" w:ascii="仿宋_GB2312" w:hAnsi="仿宋_GB2312" w:eastAsia="仿宋_GB2312" w:cs="仿宋_GB2312"/>
          <w:b w:val="0"/>
          <w:bCs w:val="0"/>
          <w:color w:val="auto"/>
          <w:kern w:val="0"/>
          <w:sz w:val="32"/>
          <w:szCs w:val="32"/>
          <w:lang w:eastAsia="zh-CN"/>
        </w:rPr>
        <w:t>自觉抵制外卖食品，增强食品安全防范意识，提高环保意识，拒绝“白色污染”；紧密结合201</w:t>
      </w:r>
      <w:r>
        <w:rPr>
          <w:rFonts w:hint="eastAsia" w:ascii="仿宋_GB2312" w:hAnsi="仿宋_GB2312" w:eastAsia="仿宋_GB2312" w:cs="仿宋_GB2312"/>
          <w:b w:val="0"/>
          <w:bCs w:val="0"/>
          <w:color w:val="auto"/>
          <w:kern w:val="0"/>
          <w:sz w:val="32"/>
          <w:szCs w:val="32"/>
          <w:lang w:val="en-US" w:eastAsia="zh-CN"/>
        </w:rPr>
        <w:t>9</w:t>
      </w:r>
      <w:r>
        <w:rPr>
          <w:rFonts w:hint="eastAsia" w:ascii="仿宋_GB2312" w:hAnsi="仿宋_GB2312" w:eastAsia="仿宋_GB2312" w:cs="仿宋_GB2312"/>
          <w:b w:val="0"/>
          <w:bCs w:val="0"/>
          <w:color w:val="auto"/>
          <w:kern w:val="0"/>
          <w:sz w:val="32"/>
          <w:szCs w:val="32"/>
          <w:lang w:eastAsia="zh-CN"/>
        </w:rPr>
        <w:t>年第</w:t>
      </w:r>
      <w:r>
        <w:rPr>
          <w:rFonts w:hint="eastAsia" w:ascii="仿宋_GB2312" w:hAnsi="仿宋_GB2312" w:eastAsia="仿宋_GB2312" w:cs="仿宋_GB2312"/>
          <w:b w:val="0"/>
          <w:bCs w:val="0"/>
          <w:color w:val="auto"/>
          <w:kern w:val="0"/>
          <w:sz w:val="32"/>
          <w:szCs w:val="32"/>
          <w:lang w:val="en-US" w:eastAsia="zh-CN"/>
        </w:rPr>
        <w:t>32个</w:t>
      </w:r>
      <w:r>
        <w:rPr>
          <w:rFonts w:hint="eastAsia" w:ascii="仿宋_GB2312" w:hAnsi="仿宋_GB2312" w:eastAsia="仿宋_GB2312" w:cs="仿宋_GB2312"/>
          <w:b w:val="0"/>
          <w:bCs w:val="0"/>
          <w:i w:val="0"/>
          <w:caps w:val="0"/>
          <w:color w:val="auto"/>
          <w:spacing w:val="0"/>
          <w:sz w:val="32"/>
          <w:szCs w:val="32"/>
        </w:rPr>
        <w:t>国际禁毒日“健康人生、绿色无毒”的宣传主题</w:t>
      </w:r>
      <w:r>
        <w:rPr>
          <w:rFonts w:hint="eastAsia" w:ascii="仿宋_GB2312" w:hAnsi="仿宋_GB2312" w:eastAsia="仿宋_GB2312" w:cs="仿宋_GB2312"/>
          <w:b w:val="0"/>
          <w:bCs w:val="0"/>
          <w:i w:val="0"/>
          <w:caps w:val="0"/>
          <w:color w:val="auto"/>
          <w:spacing w:val="0"/>
          <w:sz w:val="32"/>
          <w:szCs w:val="32"/>
          <w:lang w:eastAsia="zh-CN"/>
        </w:rPr>
        <w:t>和</w:t>
      </w:r>
      <w:r>
        <w:rPr>
          <w:rFonts w:hint="eastAsia" w:ascii="仿宋_GB2312" w:hAnsi="仿宋_GB2312" w:eastAsia="仿宋_GB2312" w:cs="仿宋_GB2312"/>
          <w:b w:val="0"/>
          <w:bCs w:val="0"/>
          <w:color w:val="auto"/>
          <w:kern w:val="0"/>
          <w:sz w:val="32"/>
          <w:szCs w:val="32"/>
          <w:lang w:eastAsia="zh-CN"/>
        </w:rPr>
        <w:t>12月1日第3</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eastAsia="zh-CN"/>
        </w:rPr>
        <w:t>个“世界艾滋病日”“</w:t>
      </w:r>
      <w:r>
        <w:rPr>
          <w:rFonts w:hint="eastAsia" w:ascii="仿宋_GB2312" w:hAnsi="仿宋_GB2312" w:eastAsia="仿宋_GB2312" w:cs="仿宋_GB2312"/>
          <w:b w:val="0"/>
          <w:bCs w:val="0"/>
          <w:i w:val="0"/>
          <w:caps w:val="0"/>
          <w:color w:val="auto"/>
          <w:spacing w:val="0"/>
          <w:sz w:val="32"/>
          <w:szCs w:val="32"/>
          <w:vertAlign w:val="baseline"/>
        </w:rPr>
        <w:t>Communities make the</w:t>
      </w:r>
      <w:r>
        <w:rPr>
          <w:rFonts w:hint="eastAsia" w:ascii="仿宋_GB2312" w:hAnsi="仿宋_GB2312" w:eastAsia="仿宋_GB2312" w:cs="仿宋_GB2312"/>
          <w:b w:val="0"/>
          <w:bCs w:val="0"/>
          <w:i w:val="0"/>
          <w:caps w:val="0"/>
          <w:color w:val="auto"/>
          <w:spacing w:val="0"/>
          <w:sz w:val="32"/>
          <w:szCs w:val="32"/>
          <w:vertAlign w:val="baseline"/>
          <w:lang w:val="en-US" w:eastAsia="zh-CN"/>
        </w:rPr>
        <w:t xml:space="preserve"> </w:t>
      </w:r>
      <w:r>
        <w:rPr>
          <w:rFonts w:hint="eastAsia" w:ascii="仿宋_GB2312" w:hAnsi="仿宋_GB2312" w:eastAsia="仿宋_GB2312" w:cs="仿宋_GB2312"/>
          <w:b w:val="0"/>
          <w:bCs w:val="0"/>
          <w:i w:val="0"/>
          <w:caps w:val="0"/>
          <w:color w:val="auto"/>
          <w:spacing w:val="0"/>
          <w:sz w:val="32"/>
          <w:szCs w:val="32"/>
          <w:vertAlign w:val="baseline"/>
        </w:rPr>
        <w:t>difference</w:t>
      </w:r>
      <w:r>
        <w:rPr>
          <w:rFonts w:hint="eastAsia" w:ascii="仿宋_GB2312" w:hAnsi="仿宋_GB2312" w:eastAsia="仿宋_GB2312" w:cs="仿宋_GB2312"/>
          <w:b w:val="0"/>
          <w:bCs w:val="0"/>
          <w:i w:val="0"/>
          <w:caps w:val="0"/>
          <w:color w:val="auto"/>
          <w:spacing w:val="0"/>
          <w:sz w:val="32"/>
          <w:szCs w:val="32"/>
          <w:vertAlign w:val="baseline"/>
          <w:lang w:eastAsia="zh-CN"/>
        </w:rPr>
        <w:t>”</w:t>
      </w:r>
      <w:r>
        <w:rPr>
          <w:rFonts w:hint="eastAsia" w:ascii="仿宋_GB2312" w:hAnsi="仿宋_GB2312" w:eastAsia="仿宋_GB2312" w:cs="仿宋_GB2312"/>
          <w:b w:val="0"/>
          <w:bCs w:val="0"/>
          <w:color w:val="auto"/>
          <w:kern w:val="0"/>
          <w:sz w:val="32"/>
          <w:szCs w:val="32"/>
          <w:lang w:eastAsia="zh-CN"/>
        </w:rPr>
        <w:t>的宣传主题，开展禁毒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防艾宣传教育</w:t>
      </w:r>
      <w:r>
        <w:rPr>
          <w:rFonts w:hint="eastAsia" w:ascii="仿宋_GB2312" w:hAnsi="仿宋_GB2312" w:eastAsia="仿宋_GB2312" w:cs="仿宋_GB2312"/>
          <w:b w:val="0"/>
          <w:bCs w:val="0"/>
          <w:color w:val="auto"/>
          <w:sz w:val="32"/>
          <w:szCs w:val="32"/>
        </w:rPr>
        <w:t>增强广大学生禁毒防艾的使命感和责任感，</w:t>
      </w:r>
      <w:r>
        <w:rPr>
          <w:rFonts w:hint="eastAsia" w:ascii="仿宋_GB2312" w:hAnsi="仿宋_GB2312" w:eastAsia="仿宋_GB2312" w:cs="仿宋_GB2312"/>
          <w:b w:val="0"/>
          <w:bCs w:val="0"/>
          <w:color w:val="auto"/>
          <w:sz w:val="32"/>
          <w:szCs w:val="32"/>
          <w:lang w:eastAsia="zh-CN"/>
        </w:rPr>
        <w:t>防艾、抗艾、识毒、防毒、拒毒的能力，</w:t>
      </w:r>
      <w:r>
        <w:rPr>
          <w:rFonts w:hint="eastAsia" w:ascii="仿宋_GB2312" w:hAnsi="仿宋_GB2312" w:eastAsia="仿宋_GB2312" w:cs="仿宋_GB2312"/>
          <w:b w:val="0"/>
          <w:bCs w:val="0"/>
          <w:color w:val="auto"/>
          <w:kern w:val="0"/>
          <w:sz w:val="32"/>
          <w:szCs w:val="32"/>
        </w:rPr>
        <w:t>倡导共担</w:t>
      </w:r>
      <w:r>
        <w:rPr>
          <w:rFonts w:hint="eastAsia" w:ascii="仿宋_GB2312" w:hAnsi="仿宋_GB2312" w:eastAsia="仿宋_GB2312" w:cs="仿宋_GB2312"/>
          <w:b w:val="0"/>
          <w:bCs w:val="0"/>
          <w:color w:val="auto"/>
          <w:kern w:val="0"/>
          <w:sz w:val="32"/>
          <w:szCs w:val="32"/>
          <w:lang w:eastAsia="zh-CN"/>
        </w:rPr>
        <w:t>安全</w:t>
      </w:r>
      <w:r>
        <w:rPr>
          <w:rFonts w:hint="eastAsia" w:ascii="仿宋_GB2312" w:hAnsi="仿宋_GB2312" w:eastAsia="仿宋_GB2312" w:cs="仿宋_GB2312"/>
          <w:b w:val="0"/>
          <w:bCs w:val="0"/>
          <w:color w:val="auto"/>
          <w:kern w:val="0"/>
          <w:sz w:val="32"/>
          <w:szCs w:val="32"/>
        </w:rPr>
        <w:t>责任、共享健康权利、共建健康中国，传递青春正能量。现将有关事项通知如下：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color w:val="auto"/>
          <w:kern w:val="0"/>
          <w:sz w:val="32"/>
          <w:szCs w:val="32"/>
        </w:rPr>
      </w:pPr>
      <w:r>
        <w:rPr>
          <w:rFonts w:hint="eastAsia" w:ascii="黑体" w:hAnsi="黑体" w:eastAsia="黑体" w:cs="黑体"/>
          <w:kern w:val="0"/>
          <w:sz w:val="32"/>
          <w:szCs w:val="32"/>
        </w:rPr>
        <w:t>一、活动安排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1.第一阶段</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11</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lang w:val="en-US" w:eastAsia="zh-CN"/>
        </w:rPr>
        <w:t>8</w:t>
      </w:r>
      <w:r>
        <w:rPr>
          <w:rFonts w:hint="eastAsia" w:ascii="仿宋_GB2312" w:hAnsi="仿宋_GB2312" w:eastAsia="仿宋_GB2312" w:cs="仿宋_GB2312"/>
          <w:color w:val="000000"/>
          <w:kern w:val="0"/>
          <w:sz w:val="32"/>
          <w:szCs w:val="32"/>
          <w:highlight w:val="none"/>
        </w:rPr>
        <w:t>日-</w:t>
      </w:r>
      <w:r>
        <w:rPr>
          <w:rFonts w:hint="eastAsia" w:ascii="仿宋_GB2312" w:hAnsi="仿宋_GB2312" w:eastAsia="仿宋_GB2312" w:cs="仿宋_GB2312"/>
          <w:color w:val="000000"/>
          <w:kern w:val="0"/>
          <w:sz w:val="32"/>
          <w:szCs w:val="32"/>
          <w:highlight w:val="none"/>
          <w:lang w:val="en-US" w:eastAsia="zh-CN"/>
        </w:rPr>
        <w:t>11</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lang w:val="en-US" w:eastAsia="zh-CN"/>
        </w:rPr>
        <w:t>16</w:t>
      </w:r>
      <w:r>
        <w:rPr>
          <w:rFonts w:hint="eastAsia" w:ascii="仿宋_GB2312" w:hAnsi="仿宋_GB2312" w:eastAsia="仿宋_GB2312" w:cs="仿宋_GB2312"/>
          <w:color w:val="000000"/>
          <w:kern w:val="0"/>
          <w:sz w:val="32"/>
          <w:szCs w:val="32"/>
          <w:highlight w:val="none"/>
        </w:rPr>
        <w:t>日）</w:t>
      </w:r>
      <w:r>
        <w:rPr>
          <w:rFonts w:hint="eastAsia" w:ascii="仿宋_GB2312" w:hAnsi="仿宋_GB2312" w:eastAsia="仿宋_GB2312" w:cs="仿宋_GB2312"/>
          <w:kern w:val="0"/>
          <w:sz w:val="32"/>
          <w:szCs w:val="32"/>
        </w:rPr>
        <w:t>：校团委公布实施方案，各二级学院择优推荐2-3个团支部参加校级评比并将报名表上交到校团委组织部；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2.第二阶段（</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17</w:t>
      </w:r>
      <w:r>
        <w:rPr>
          <w:rFonts w:hint="eastAsia" w:ascii="仿宋_GB2312" w:hAnsi="仿宋_GB2312" w:eastAsia="仿宋_GB2312" w:cs="仿宋_GB2312"/>
          <w:kern w:val="0"/>
          <w:sz w:val="32"/>
          <w:szCs w:val="32"/>
        </w:rPr>
        <w:t>日）：由校团委组织部组成评比小组,于</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17</w:t>
      </w:r>
      <w:r>
        <w:rPr>
          <w:rFonts w:hint="eastAsia" w:ascii="仿宋_GB2312" w:hAnsi="仿宋_GB2312" w:eastAsia="仿宋_GB2312" w:cs="仿宋_GB2312"/>
          <w:kern w:val="0"/>
          <w:sz w:val="32"/>
          <w:szCs w:val="32"/>
        </w:rPr>
        <w:t xml:space="preserve">日（周日晚）分批到各二级学院进行团日活动现场评比；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3.第三阶段（</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日）：各二级学院将各团支部的开展情况汇总材料上交到校团委组织部，参与团日活动的后期综合评比；</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4.第四阶段（</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日）：校团委组织部依据团日活动后期评分表评选出一等奖、二等奖、三等奖若干。</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ascii="黑体" w:hAnsi="黑体" w:eastAsia="黑体" w:cs="黑体"/>
          <w:kern w:val="0"/>
          <w:sz w:val="32"/>
          <w:szCs w:val="32"/>
        </w:rPr>
      </w:pPr>
      <w:r>
        <w:rPr>
          <w:rFonts w:hint="eastAsia" w:ascii="黑体" w:hAnsi="黑体" w:eastAsia="黑体" w:cs="黑体"/>
          <w:kern w:val="0"/>
          <w:sz w:val="32"/>
          <w:szCs w:val="32"/>
        </w:rPr>
        <w:t>二、活动要求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1.活动</w:t>
      </w:r>
      <w:r>
        <w:rPr>
          <w:rFonts w:hint="eastAsia" w:ascii="仿宋_GB2312" w:hAnsi="仿宋_GB2312" w:eastAsia="仿宋_GB2312" w:cs="仿宋_GB2312"/>
          <w:sz w:val="32"/>
          <w:szCs w:val="32"/>
          <w:lang w:eastAsia="zh-CN"/>
        </w:rPr>
        <w:t>围绕</w:t>
      </w:r>
      <w:r>
        <w:rPr>
          <w:rFonts w:hint="eastAsia" w:ascii="仿宋_GB2312" w:hAnsi="仿宋_GB2312" w:eastAsia="仿宋_GB2312" w:cs="仿宋_GB2312"/>
          <w:b w:val="0"/>
          <w:bCs w:val="0"/>
          <w:kern w:val="0"/>
          <w:sz w:val="32"/>
          <w:szCs w:val="32"/>
          <w:lang w:eastAsia="zh-CN"/>
        </w:rPr>
        <w:t>食品安全和禁毒防艾主要内容，</w:t>
      </w:r>
      <w:r>
        <w:rPr>
          <w:rFonts w:hint="eastAsia" w:ascii="仿宋_GB2312" w:hAnsi="仿宋_GB2312" w:eastAsia="仿宋_GB2312" w:cs="仿宋_GB2312"/>
          <w:kern w:val="0"/>
          <w:sz w:val="32"/>
          <w:szCs w:val="32"/>
        </w:rPr>
        <w:t>切合主题，形式力求新颖多元，</w:t>
      </w:r>
      <w:r>
        <w:rPr>
          <w:rFonts w:hint="eastAsia" w:ascii="仿宋_GB2312" w:hAnsi="仿宋_GB2312" w:eastAsia="仿宋_GB2312" w:cs="仿宋_GB2312"/>
          <w:kern w:val="0"/>
          <w:sz w:val="32"/>
          <w:szCs w:val="32"/>
          <w:lang w:eastAsia="zh-CN"/>
        </w:rPr>
        <w:t>注重常识宣传学习</w:t>
      </w:r>
      <w:r>
        <w:rPr>
          <w:rFonts w:hint="eastAsia" w:ascii="仿宋_GB2312" w:hAnsi="仿宋_GB2312" w:eastAsia="仿宋_GB2312" w:cs="仿宋_GB2312"/>
          <w:kern w:val="0"/>
          <w:sz w:val="32"/>
          <w:szCs w:val="32"/>
        </w:rPr>
        <w:t xml:space="preserve">，巧妙运用新媒体力量，线下与线上相结合，充分体现当代大学生良好的精神风貌。开展活动时间控制在一个小时。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2.请各班级将食品安全防范倡议书和禁毒防艾常识学习融入其中，2019级全体学生现场组织禁毒防艾应知应会知识测试和预防艾滋病智慧树线上学习，各个环节提交3-5张现场照片，以“**学院+班级+现场**环节1/2/3/4/5”格式命名图片。学院将各班级照片压缩</w:t>
      </w:r>
      <w:r>
        <w:rPr>
          <w:rFonts w:hint="eastAsia" w:ascii="仿宋_GB2312" w:hAnsi="仿宋_GB2312" w:eastAsia="仿宋_GB2312" w:cs="仿宋_GB2312"/>
          <w:color w:val="000000"/>
          <w:sz w:val="32"/>
          <w:szCs w:val="32"/>
          <w:lang w:val="en-US" w:eastAsia="zh-CN"/>
        </w:rPr>
        <w:t>打包并于11月20日前发送至qsxtw123@163.com，邮件命名“**学院食品安全和禁毒防艾学习照片”。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各二级学院将推荐的团支部填写的《主题班团日活动评选推荐表》（附件1）：《主题班团日活动设计方案》（附件2）电子版材料于</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日前交至校团委组织部。</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三、评比事项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1.初评结束后，各参赛团支部需上交活动照片汇编、活动总结等材料，连同活动设计方案共同构成评比材料，评比分数纳入总分计算。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2.评比材料需学院团委盖章，于</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日前上交到校团委组织部，同时将电子版（命名为：XX学院“</w:t>
      </w:r>
      <w:r>
        <w:rPr>
          <w:rFonts w:hint="eastAsia" w:ascii="仿宋_GB2312" w:hAnsi="仿宋_GB2312" w:eastAsia="仿宋_GB2312" w:cs="仿宋_GB2312"/>
          <w:kern w:val="0"/>
          <w:sz w:val="32"/>
          <w:szCs w:val="32"/>
          <w:lang w:eastAsia="zh-CN"/>
        </w:rPr>
        <w:t>美好青春 健康同行</w:t>
      </w:r>
      <w:r>
        <w:rPr>
          <w:rFonts w:hint="eastAsia" w:ascii="仿宋_GB2312" w:hAnsi="仿宋_GB2312" w:eastAsia="仿宋_GB2312" w:cs="仿宋_GB2312"/>
          <w:kern w:val="0"/>
          <w:sz w:val="32"/>
          <w:szCs w:val="32"/>
        </w:rPr>
        <w:t>”团日活动材料）发到每个学院对应的负责人邮箱。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3.评比结果将以文件形式挂在校园网进行表彰。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4．评比安排：</w:t>
      </w:r>
    </w:p>
    <w:tbl>
      <w:tblPr>
        <w:tblStyle w:val="12"/>
        <w:tblW w:w="7709" w:type="dxa"/>
        <w:jc w:val="center"/>
        <w:tblLayout w:type="fixed"/>
        <w:tblCellMar>
          <w:top w:w="0" w:type="dxa"/>
          <w:left w:w="108" w:type="dxa"/>
          <w:bottom w:w="0" w:type="dxa"/>
          <w:right w:w="108" w:type="dxa"/>
        </w:tblCellMar>
      </w:tblPr>
      <w:tblGrid>
        <w:gridCol w:w="2268"/>
        <w:gridCol w:w="2741"/>
        <w:gridCol w:w="2700"/>
      </w:tblGrid>
      <w:tr>
        <w:tblPrEx>
          <w:tblCellMar>
            <w:top w:w="0" w:type="dxa"/>
            <w:left w:w="108" w:type="dxa"/>
            <w:bottom w:w="0" w:type="dxa"/>
            <w:right w:w="108" w:type="dxa"/>
          </w:tblCellMar>
        </w:tblPrEx>
        <w:trPr>
          <w:trHeight w:val="510"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p>
        </w:tc>
        <w:tc>
          <w:tcPr>
            <w:tcW w:w="274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第一批</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（18：30-19：30）</w:t>
            </w:r>
          </w:p>
        </w:tc>
        <w:tc>
          <w:tcPr>
            <w:tcW w:w="270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第二批</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（19：45-20：45）</w:t>
            </w:r>
          </w:p>
        </w:tc>
      </w:tr>
      <w:tr>
        <w:tblPrEx>
          <w:tblCellMar>
            <w:top w:w="0" w:type="dxa"/>
            <w:left w:w="108" w:type="dxa"/>
            <w:bottom w:w="0" w:type="dxa"/>
            <w:right w:w="108" w:type="dxa"/>
          </w:tblCellMar>
        </w:tblPrEx>
        <w:trPr>
          <w:trHeight w:val="510"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第一组</w:t>
            </w:r>
          </w:p>
        </w:tc>
        <w:tc>
          <w:tcPr>
            <w:tcW w:w="274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ind w:firstLine="160" w:firstLineChars="5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文传</w:t>
            </w:r>
          </w:p>
        </w:tc>
        <w:tc>
          <w:tcPr>
            <w:tcW w:w="270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ind w:firstLine="160" w:firstLineChars="5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外院</w:t>
            </w:r>
          </w:p>
        </w:tc>
      </w:tr>
      <w:tr>
        <w:tblPrEx>
          <w:tblCellMar>
            <w:top w:w="0" w:type="dxa"/>
            <w:left w:w="108" w:type="dxa"/>
            <w:bottom w:w="0" w:type="dxa"/>
            <w:right w:w="108" w:type="dxa"/>
          </w:tblCellMar>
        </w:tblPrEx>
        <w:trPr>
          <w:trHeight w:val="510"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第二组</w:t>
            </w:r>
          </w:p>
        </w:tc>
        <w:tc>
          <w:tcPr>
            <w:tcW w:w="274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ind w:firstLine="160" w:firstLineChars="5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物信</w:t>
            </w:r>
          </w:p>
        </w:tc>
        <w:tc>
          <w:tcPr>
            <w:tcW w:w="270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ind w:firstLine="160" w:firstLineChars="5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数计</w:t>
            </w:r>
          </w:p>
        </w:tc>
      </w:tr>
      <w:tr>
        <w:tblPrEx>
          <w:tblCellMar>
            <w:top w:w="0" w:type="dxa"/>
            <w:left w:w="108" w:type="dxa"/>
            <w:bottom w:w="0" w:type="dxa"/>
            <w:right w:w="108" w:type="dxa"/>
          </w:tblCellMar>
        </w:tblPrEx>
        <w:trPr>
          <w:trHeight w:val="510"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第三组</w:t>
            </w:r>
          </w:p>
        </w:tc>
        <w:tc>
          <w:tcPr>
            <w:tcW w:w="274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商学院</w:t>
            </w:r>
          </w:p>
        </w:tc>
        <w:tc>
          <w:tcPr>
            <w:tcW w:w="270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ind w:firstLine="160" w:firstLineChars="5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教科</w:t>
            </w:r>
          </w:p>
        </w:tc>
      </w:tr>
      <w:tr>
        <w:tblPrEx>
          <w:tblCellMar>
            <w:top w:w="0" w:type="dxa"/>
            <w:left w:w="108" w:type="dxa"/>
            <w:bottom w:w="0" w:type="dxa"/>
            <w:right w:w="108" w:type="dxa"/>
          </w:tblCellMar>
        </w:tblPrEx>
        <w:trPr>
          <w:trHeight w:val="510"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第四组</w:t>
            </w:r>
          </w:p>
        </w:tc>
        <w:tc>
          <w:tcPr>
            <w:tcW w:w="274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美设</w:t>
            </w:r>
          </w:p>
        </w:tc>
        <w:tc>
          <w:tcPr>
            <w:tcW w:w="270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体院</w:t>
            </w:r>
          </w:p>
        </w:tc>
      </w:tr>
      <w:tr>
        <w:tblPrEx>
          <w:tblCellMar>
            <w:top w:w="0" w:type="dxa"/>
            <w:left w:w="108" w:type="dxa"/>
            <w:bottom w:w="0" w:type="dxa"/>
            <w:right w:w="108" w:type="dxa"/>
          </w:tblCellMar>
        </w:tblPrEx>
        <w:trPr>
          <w:trHeight w:val="510"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第五组</w:t>
            </w:r>
          </w:p>
        </w:tc>
        <w:tc>
          <w:tcPr>
            <w:tcW w:w="274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化工</w:t>
            </w:r>
          </w:p>
        </w:tc>
        <w:tc>
          <w:tcPr>
            <w:tcW w:w="270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资环</w:t>
            </w:r>
          </w:p>
        </w:tc>
      </w:tr>
      <w:tr>
        <w:tblPrEx>
          <w:tblCellMar>
            <w:top w:w="0" w:type="dxa"/>
            <w:left w:w="108" w:type="dxa"/>
            <w:bottom w:w="0" w:type="dxa"/>
            <w:right w:w="108" w:type="dxa"/>
          </w:tblCellMar>
        </w:tblPrEx>
        <w:trPr>
          <w:trHeight w:val="510"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第六组</w:t>
            </w:r>
          </w:p>
        </w:tc>
        <w:tc>
          <w:tcPr>
            <w:tcW w:w="274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音舞</w:t>
            </w:r>
          </w:p>
        </w:tc>
        <w:tc>
          <w:tcPr>
            <w:tcW w:w="270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应航</w:t>
            </w:r>
          </w:p>
        </w:tc>
      </w:tr>
      <w:tr>
        <w:tblPrEx>
          <w:tblCellMar>
            <w:top w:w="0" w:type="dxa"/>
            <w:left w:w="108" w:type="dxa"/>
            <w:bottom w:w="0" w:type="dxa"/>
            <w:right w:w="108" w:type="dxa"/>
          </w:tblCellMar>
        </w:tblPrEx>
        <w:trPr>
          <w:trHeight w:val="510"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第七组</w:t>
            </w:r>
          </w:p>
        </w:tc>
        <w:tc>
          <w:tcPr>
            <w:tcW w:w="274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海洋</w:t>
            </w:r>
          </w:p>
        </w:tc>
        <w:tc>
          <w:tcPr>
            <w:tcW w:w="270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纺服</w:t>
            </w:r>
          </w:p>
        </w:tc>
      </w:tr>
    </w:tbl>
    <w:p>
      <w:pPr>
        <w:keepNext w:val="0"/>
        <w:keepLines w:val="0"/>
        <w:pageBreakBefore w:val="0"/>
        <w:kinsoku/>
        <w:wordWrap/>
        <w:overflowPunct/>
        <w:topLinePunct w:val="0"/>
        <w:autoSpaceDE/>
        <w:autoSpaceDN/>
        <w:bidi w:val="0"/>
        <w:adjustRightInd/>
        <w:snapToGrid/>
        <w:spacing w:line="560" w:lineRule="exact"/>
        <w:ind w:left="1600" w:hanging="1600" w:hangingChars="5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1600" w:hanging="1600" w:hangingChars="5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kern w:val="0"/>
          <w:sz w:val="32"/>
          <w:szCs w:val="32"/>
          <w:lang w:eastAsia="zh-CN"/>
        </w:rPr>
        <w:t>美好青春 健康同行</w:t>
      </w:r>
      <w:r>
        <w:rPr>
          <w:rFonts w:hint="eastAsia" w:ascii="仿宋_GB2312" w:hAnsi="仿宋_GB2312" w:eastAsia="仿宋_GB2312" w:cs="仿宋_GB2312"/>
          <w:sz w:val="32"/>
          <w:szCs w:val="32"/>
        </w:rPr>
        <w:t xml:space="preserve">”团日活动方案推荐表 </w:t>
      </w:r>
    </w:p>
    <w:p>
      <w:pPr>
        <w:keepNext w:val="0"/>
        <w:keepLines w:val="0"/>
        <w:pageBreakBefore w:val="0"/>
        <w:kinsoku/>
        <w:wordWrap/>
        <w:overflowPunct/>
        <w:topLinePunct w:val="0"/>
        <w:autoSpaceDE/>
        <w:autoSpaceDN/>
        <w:bidi w:val="0"/>
        <w:adjustRightInd/>
        <w:snapToGrid/>
        <w:spacing w:line="560" w:lineRule="exact"/>
        <w:ind w:left="1598" w:leftChars="456" w:hanging="640" w:hanging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lang w:eastAsia="zh-CN"/>
        </w:rPr>
        <w:t>美好青春 健康同行</w:t>
      </w:r>
      <w:r>
        <w:rPr>
          <w:rFonts w:hint="eastAsia" w:ascii="仿宋_GB2312" w:hAnsi="仿宋_GB2312" w:eastAsia="仿宋_GB2312" w:cs="仿宋_GB2312"/>
          <w:sz w:val="32"/>
          <w:szCs w:val="32"/>
        </w:rPr>
        <w:t>”团日活动设计方案</w:t>
      </w: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共青团泉州师范学院委员会</w:t>
      </w: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ascii="仿宋_GB2312" w:hAnsi="仿宋_GB2312" w:eastAsia="仿宋_GB2312" w:cs="仿宋_GB2312"/>
          <w:sz w:val="32"/>
          <w:szCs w:val="32"/>
        </w:rPr>
      </w:pPr>
    </w:p>
    <w:p>
      <w:pPr>
        <w:keepNext w:val="0"/>
        <w:keepLines w:val="0"/>
        <w:pageBreakBefore w:val="0"/>
        <w:tabs>
          <w:tab w:val="left" w:pos="2255"/>
        </w:tabs>
        <w:kinsoku/>
        <w:wordWrap/>
        <w:overflowPunct/>
        <w:topLinePunct w:val="0"/>
        <w:autoSpaceDE/>
        <w:autoSpaceDN/>
        <w:bidi w:val="0"/>
        <w:adjustRightInd/>
        <w:snapToGrid/>
        <w:spacing w:line="560" w:lineRule="exact"/>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napToGrid/>
        <w:spacing w:line="560" w:lineRule="exact"/>
        <w:textAlignment w:val="auto"/>
        <w:rPr>
          <w:rFonts w:ascii="仿宋_GB2312" w:hAnsi="仿宋_GB2312" w:eastAsia="仿宋_GB2312" w:cs="仿宋_GB2312"/>
          <w:sz w:val="28"/>
          <w:szCs w:val="28"/>
        </w:rPr>
      </w:pPr>
    </w:p>
    <w:p>
      <w:pPr>
        <w:spacing w:line="500" w:lineRule="exact"/>
        <w:rPr>
          <w:rFonts w:ascii="仿宋" w:hAnsi="仿宋" w:eastAsia="仿宋"/>
          <w:sz w:val="30"/>
          <w:szCs w:val="30"/>
        </w:rPr>
      </w:pPr>
      <w:r>
        <w:rPr>
          <w:rFonts w:ascii="仿宋_GB2312" w:hAnsi="仿宋_GB2312" w:eastAsia="仿宋_GB2312" w:cs="仿宋_GB2312"/>
          <w:sz w:val="28"/>
        </w:rPr>
        <mc:AlternateContent>
          <mc:Choice Requires="wps">
            <w:drawing>
              <wp:anchor distT="0" distB="0" distL="0" distR="0" simplePos="0" relativeHeight="64512" behindDoc="0" locked="0" layoutInCell="1" allowOverlap="1">
                <wp:simplePos x="0" y="0"/>
                <wp:positionH relativeFrom="column">
                  <wp:posOffset>97155</wp:posOffset>
                </wp:positionH>
                <wp:positionV relativeFrom="paragraph">
                  <wp:posOffset>354330</wp:posOffset>
                </wp:positionV>
                <wp:extent cx="5536565" cy="28575"/>
                <wp:effectExtent l="0" t="9525" r="6985" b="19050"/>
                <wp:wrapNone/>
                <wp:docPr id="1028" name="直接连接符 1"/>
                <wp:cNvGraphicFramePr/>
                <a:graphic xmlns:a="http://schemas.openxmlformats.org/drawingml/2006/main">
                  <a:graphicData uri="http://schemas.microsoft.com/office/word/2010/wordprocessingShape">
                    <wps:wsp>
                      <wps:cNvCnPr/>
                      <wps:spPr>
                        <a:xfrm flipV="1">
                          <a:off x="0" y="0"/>
                          <a:ext cx="5536565" cy="28575"/>
                        </a:xfrm>
                        <a:prstGeom prst="line">
                          <a:avLst/>
                        </a:prstGeom>
                        <a:ln w="19050" cap="flat" cmpd="sng">
                          <a:solidFill>
                            <a:srgbClr val="000000"/>
                          </a:solidFill>
                          <a:prstDash val="solid"/>
                          <a:miter/>
                        </a:ln>
                      </wps:spPr>
                      <wps:bodyPr/>
                    </wps:wsp>
                  </a:graphicData>
                </a:graphic>
              </wp:anchor>
            </w:drawing>
          </mc:Choice>
          <mc:Fallback>
            <w:pict>
              <v:line id="直接连接符 1" o:spid="_x0000_s1026" o:spt="20" style="position:absolute;left:0pt;flip:y;margin-left:7.65pt;margin-top:27.9pt;height:2.25pt;width:435.95pt;z-index:64512;mso-width-relative:page;mso-height-relative:page;" filled="f" stroked="t" coordsize="21600,21600" o:gfxdata="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0ycQ6tYAAAAIAQAADwAAAAAAAAABACAAAAAiAAAAZHJzL2Rvd25yZXYu&#10;eG1sUEsBAhQAFAAAAAgAh07iQC2/lM7EAQAAUgMAAA4AAAAAAAAAAQAgAAAAJQEAAGRycy9lMm9E&#10;b2MueG1sUEsFBgAAAAAGAAYAWQEAAFsFAAAAAA==&#10;">
                <v:fill on="f" focussize="0,0"/>
                <v:stroke weight="1.5pt" color="#000000" joinstyle="miter"/>
                <v:imagedata o:title=""/>
                <o:lock v:ext="edit" aspectratio="f"/>
              </v:line>
            </w:pict>
          </mc:Fallback>
        </mc:AlternateContent>
      </w:r>
      <w:r>
        <w:rPr>
          <w:rFonts w:hint="eastAsia" w:ascii="仿宋_GB2312" w:hAnsi="仿宋_GB2312" w:eastAsia="仿宋_GB2312" w:cs="仿宋_GB2312"/>
          <w:sz w:val="28"/>
          <w:szCs w:val="28"/>
        </w:rPr>
        <w:t xml:space="preserve">   共青团泉州师范学院委员会              2019年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日印发  </w:t>
      </w:r>
      <w:r>
        <w:rPr>
          <w:rFonts w:ascii="仿宋_GB2312" w:hAnsi="仿宋_GB2312" w:eastAsia="仿宋_GB2312" w:cs="仿宋_GB2312"/>
          <w:sz w:val="28"/>
        </w:rPr>
        <mc:AlternateContent>
          <mc:Choice Requires="wps">
            <w:drawing>
              <wp:anchor distT="0" distB="0" distL="0" distR="0" simplePos="0" relativeHeight="64512" behindDoc="0" locked="0" layoutInCell="1" allowOverlap="1">
                <wp:simplePos x="0" y="0"/>
                <wp:positionH relativeFrom="column">
                  <wp:posOffset>100330</wp:posOffset>
                </wp:positionH>
                <wp:positionV relativeFrom="paragraph">
                  <wp:posOffset>12700</wp:posOffset>
                </wp:positionV>
                <wp:extent cx="5507355" cy="11430"/>
                <wp:effectExtent l="0" t="0" r="0" b="0"/>
                <wp:wrapNone/>
                <wp:docPr id="1029" name="直接连接符 5"/>
                <wp:cNvGraphicFramePr/>
                <a:graphic xmlns:a="http://schemas.openxmlformats.org/drawingml/2006/main">
                  <a:graphicData uri="http://schemas.microsoft.com/office/word/2010/wordprocessingShape">
                    <wps:wsp>
                      <wps:cNvCnPr/>
                      <wps:spPr>
                        <a:xfrm flipV="1">
                          <a:off x="0" y="0"/>
                          <a:ext cx="5507355" cy="11430"/>
                        </a:xfrm>
                        <a:prstGeom prst="line">
                          <a:avLst/>
                        </a:prstGeom>
                        <a:ln w="19050" cap="flat" cmpd="sng">
                          <a:solidFill>
                            <a:srgbClr val="000000"/>
                          </a:solidFill>
                          <a:prstDash val="solid"/>
                          <a:miter/>
                        </a:ln>
                      </wps:spPr>
                      <wps:bodyPr/>
                    </wps:wsp>
                  </a:graphicData>
                </a:graphic>
              </wp:anchor>
            </w:drawing>
          </mc:Choice>
          <mc:Fallback>
            <w:pict>
              <v:line id="直接连接符 5" o:spid="_x0000_s1026" o:spt="20" style="position:absolute;left:0pt;flip:y;margin-left:7.9pt;margin-top:1pt;height:0.9pt;width:433.65pt;z-index:64512;mso-width-relative:page;mso-height-relative:page;" filled="f" stroked="t" coordsize="21600,21600" o:gfxdata="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OdgyXTAAAABgEAAA8AAAAAAAAAAQAgAAAAIgAAAGRycy9kb3ducmV2Lnht&#10;bFBLAQIUABQAAAAIAIdO4kC7jWuAxQEAAFIDAAAOAAAAAAAAAAEAIAAAACIBAABkcnMvZTJvRG9j&#10;LnhtbFBLBQYAAAAABgAGAFkBAABZBQAAAAA=&#10;">
                <v:fill on="f" focussize="0,0"/>
                <v:stroke weight="1.5pt" color="#000000" joinstyle="miter"/>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560" w:lineRule="exact"/>
        <w:jc w:val="left"/>
        <w:rPr>
          <w:rFonts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kinsoku/>
        <w:wordWrap/>
        <w:overflowPunct/>
        <w:topLinePunct w:val="0"/>
        <w:autoSpaceDE/>
        <w:autoSpaceDN/>
        <w:bidi w:val="0"/>
        <w:adjustRightInd/>
        <w:snapToGrid/>
        <w:spacing w:line="560" w:lineRule="exact"/>
        <w:jc w:val="left"/>
        <w:rPr>
          <w:rFonts w:ascii="黑体" w:hAnsi="黑体" w:eastAsia="黑体" w:cs="黑体"/>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w:t>
      </w:r>
      <w:r>
        <w:rPr>
          <w:rFonts w:hint="eastAsia" w:ascii="方正小标宋简体" w:hAnsi="方正小标宋简体" w:eastAsia="方正小标宋简体" w:cs="方正小标宋简体"/>
          <w:kern w:val="0"/>
          <w:sz w:val="44"/>
          <w:szCs w:val="44"/>
          <w:lang w:eastAsia="zh-CN"/>
        </w:rPr>
        <w:t>美好青春 健康同行</w:t>
      </w:r>
      <w:r>
        <w:rPr>
          <w:rFonts w:hint="eastAsia" w:ascii="方正小标宋简体" w:hAnsi="方正小标宋简体" w:eastAsia="方正小标宋简体" w:cs="方正小标宋简体"/>
          <w:kern w:val="0"/>
          <w:sz w:val="44"/>
          <w:szCs w:val="44"/>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团日活动方案推荐表</w:t>
      </w:r>
    </w:p>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sz w:val="32"/>
          <w:szCs w:val="32"/>
        </w:rPr>
      </w:pP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填表日期：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联系方式：</w:t>
      </w:r>
      <w:r>
        <w:rPr>
          <w:rFonts w:hint="eastAsia" w:ascii="仿宋_GB2312" w:hAnsi="仿宋_GB2312" w:eastAsia="仿宋_GB2312" w:cs="仿宋_GB2312"/>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hint="eastAsia" w:ascii="仿宋_GB2312" w:hAnsi="仿宋_GB2312" w:eastAsia="仿宋_GB2312" w:cs="仿宋_GB2312"/>
          <w:sz w:val="32"/>
          <w:szCs w:val="32"/>
          <w:u w:val="single"/>
        </w:rPr>
      </w:pPr>
    </w:p>
    <w:tbl>
      <w:tblPr>
        <w:tblStyle w:val="13"/>
        <w:tblW w:w="936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694"/>
        <w:gridCol w:w="1175"/>
        <w:gridCol w:w="1420"/>
        <w:gridCol w:w="25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restar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5289" w:type="dxa"/>
            <w:gridSpan w:val="3"/>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团支部</w:t>
            </w:r>
          </w:p>
        </w:tc>
        <w:tc>
          <w:tcPr>
            <w:tcW w:w="2509" w:type="dxa"/>
            <w:vMerge w:val="restart"/>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团日活动主题</w:t>
            </w:r>
          </w:p>
        </w:tc>
        <w:tc>
          <w:tcPr>
            <w:tcW w:w="851" w:type="dxa"/>
            <w:vMerge w:val="restart"/>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仿宋_GB2312" w:hAnsi="仿宋_GB2312" w:eastAsia="仿宋_GB2312" w:cs="仿宋_GB2312"/>
                <w:kern w:val="0"/>
                <w:sz w:val="32"/>
                <w:szCs w:val="32"/>
              </w:rPr>
            </w:pPr>
          </w:p>
        </w:tc>
        <w:tc>
          <w:tcPr>
            <w:tcW w:w="2694"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团支部（班级）</w:t>
            </w:r>
          </w:p>
        </w:tc>
        <w:tc>
          <w:tcPr>
            <w:tcW w:w="1175"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firstLine="160" w:firstLineChars="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人数</w:t>
            </w:r>
          </w:p>
        </w:tc>
        <w:tc>
          <w:tcPr>
            <w:tcW w:w="1420"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活动地点</w:t>
            </w:r>
          </w:p>
        </w:tc>
        <w:tc>
          <w:tcPr>
            <w:tcW w:w="2509"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仿宋_GB2312" w:hAnsi="仿宋_GB2312" w:eastAsia="仿宋_GB2312" w:cs="仿宋_GB2312"/>
                <w:kern w:val="0"/>
                <w:sz w:val="32"/>
                <w:szCs w:val="32"/>
              </w:rPr>
            </w:pPr>
          </w:p>
        </w:tc>
        <w:tc>
          <w:tcPr>
            <w:tcW w:w="851"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694"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p>
        </w:tc>
        <w:tc>
          <w:tcPr>
            <w:tcW w:w="1175"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p>
        </w:tc>
        <w:tc>
          <w:tcPr>
            <w:tcW w:w="1420"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p>
        </w:tc>
        <w:tc>
          <w:tcPr>
            <w:tcW w:w="2509"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p>
        </w:tc>
        <w:tc>
          <w:tcPr>
            <w:tcW w:w="851"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694"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p>
        </w:tc>
        <w:tc>
          <w:tcPr>
            <w:tcW w:w="1175"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p>
        </w:tc>
        <w:tc>
          <w:tcPr>
            <w:tcW w:w="1420"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p>
        </w:tc>
        <w:tc>
          <w:tcPr>
            <w:tcW w:w="2509"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p>
        </w:tc>
        <w:tc>
          <w:tcPr>
            <w:tcW w:w="851"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2694"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p>
        </w:tc>
        <w:tc>
          <w:tcPr>
            <w:tcW w:w="1175"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p>
        </w:tc>
        <w:tc>
          <w:tcPr>
            <w:tcW w:w="1420"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p>
        </w:tc>
        <w:tc>
          <w:tcPr>
            <w:tcW w:w="2509"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p>
        </w:tc>
        <w:tc>
          <w:tcPr>
            <w:tcW w:w="851"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kern w:val="0"/>
                <w:sz w:val="32"/>
                <w:szCs w:val="32"/>
              </w:rPr>
            </w:pPr>
          </w:p>
        </w:tc>
      </w:tr>
    </w:tbl>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注：学院一栏需盖学院团委公章</w:t>
      </w:r>
    </w:p>
    <w:p>
      <w:pPr>
        <w:keepNext w:val="0"/>
        <w:keepLines w:val="0"/>
        <w:pageBreakBefore w:val="0"/>
        <w:widowControl/>
        <w:kinsoku/>
        <w:wordWrap/>
        <w:overflowPunct/>
        <w:topLinePunct w:val="0"/>
        <w:autoSpaceDE/>
        <w:autoSpaceDN/>
        <w:bidi w:val="0"/>
        <w:adjustRightInd/>
        <w:snapToGrid/>
        <w:spacing w:before="100" w:after="100" w:line="560" w:lineRule="exact"/>
        <w:ind w:right="-263" w:rightChars="-12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kinsoku/>
        <w:wordWrap/>
        <w:overflowPunct/>
        <w:topLinePunct w:val="0"/>
        <w:autoSpaceDE/>
        <w:autoSpaceDN/>
        <w:bidi w:val="0"/>
        <w:adjustRightInd/>
        <w:snapToGrid/>
        <w:spacing w:line="560" w:lineRule="exact"/>
        <w:jc w:val="left"/>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adjustRightInd/>
        <w:snapToGrid/>
        <w:spacing w:before="100" w:after="100" w:line="560" w:lineRule="exact"/>
        <w:ind w:right="0" w:right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w:t>
      </w:r>
      <w:r>
        <w:rPr>
          <w:rFonts w:hint="eastAsia" w:ascii="方正小标宋简体" w:hAnsi="方正小标宋简体" w:eastAsia="方正小标宋简体" w:cs="方正小标宋简体"/>
          <w:kern w:val="0"/>
          <w:sz w:val="44"/>
          <w:szCs w:val="44"/>
          <w:lang w:eastAsia="zh-CN"/>
        </w:rPr>
        <w:t>美好青春 健康同行</w:t>
      </w:r>
      <w:r>
        <w:rPr>
          <w:rFonts w:hint="eastAsia" w:ascii="方正小标宋简体" w:hAnsi="方正小标宋简体" w:eastAsia="方正小标宋简体" w:cs="方正小标宋简体"/>
          <w:kern w:val="0"/>
          <w:sz w:val="44"/>
          <w:szCs w:val="44"/>
        </w:rPr>
        <w:t>”</w:t>
      </w:r>
    </w:p>
    <w:p>
      <w:pPr>
        <w:keepNext w:val="0"/>
        <w:keepLines w:val="0"/>
        <w:pageBreakBefore w:val="0"/>
        <w:widowControl/>
        <w:kinsoku/>
        <w:wordWrap/>
        <w:overflowPunct/>
        <w:topLinePunct w:val="0"/>
        <w:autoSpaceDE/>
        <w:autoSpaceDN/>
        <w:bidi w:val="0"/>
        <w:adjustRightInd/>
        <w:snapToGrid/>
        <w:spacing w:before="100" w:after="100" w:line="560" w:lineRule="exact"/>
        <w:ind w:right="0" w:right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团日活动设计方案</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填表日期：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32"/>
          <w:szCs w:val="32"/>
        </w:rPr>
      </w:pPr>
    </w:p>
    <w:tbl>
      <w:tblPr>
        <w:tblStyle w:val="12"/>
        <w:tblW w:w="8175" w:type="dxa"/>
        <w:jc w:val="center"/>
        <w:tblLayout w:type="fixed"/>
        <w:tblCellMar>
          <w:top w:w="0" w:type="dxa"/>
          <w:left w:w="0" w:type="dxa"/>
          <w:bottom w:w="0" w:type="dxa"/>
          <w:right w:w="0" w:type="dxa"/>
        </w:tblCellMar>
      </w:tblPr>
      <w:tblGrid>
        <w:gridCol w:w="1952"/>
        <w:gridCol w:w="2177"/>
        <w:gridCol w:w="1681"/>
        <w:gridCol w:w="2365"/>
      </w:tblGrid>
      <w:tr>
        <w:tblPrEx>
          <w:tblCellMar>
            <w:top w:w="0" w:type="dxa"/>
            <w:left w:w="0" w:type="dxa"/>
            <w:bottom w:w="0" w:type="dxa"/>
            <w:right w:w="0" w:type="dxa"/>
          </w:tblCellMar>
        </w:tblPrEx>
        <w:trPr>
          <w:trHeight w:val="442" w:hRule="atLeast"/>
          <w:jc w:val="center"/>
        </w:trPr>
        <w:tc>
          <w:tcPr>
            <w:tcW w:w="1952" w:type="dxa"/>
            <w:tcBorders>
              <w:top w:val="single" w:color="auto" w:sz="8" w:space="0"/>
              <w:left w:val="single" w:color="auto" w:sz="8"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学院</w:t>
            </w:r>
          </w:p>
        </w:tc>
        <w:tc>
          <w:tcPr>
            <w:tcW w:w="2177" w:type="dxa"/>
            <w:tcBorders>
              <w:top w:val="single" w:color="auto" w:sz="8"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p>
        </w:tc>
        <w:tc>
          <w:tcPr>
            <w:tcW w:w="1681" w:type="dxa"/>
            <w:tcBorders>
              <w:top w:val="single" w:color="auto" w:sz="8"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专业班级</w:t>
            </w:r>
          </w:p>
        </w:tc>
        <w:tc>
          <w:tcPr>
            <w:tcW w:w="2365" w:type="dxa"/>
            <w:tcBorders>
              <w:top w:val="single" w:color="auto" w:sz="8"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p>
        </w:tc>
      </w:tr>
      <w:tr>
        <w:tblPrEx>
          <w:tblCellMar>
            <w:top w:w="0" w:type="dxa"/>
            <w:left w:w="0" w:type="dxa"/>
            <w:bottom w:w="0" w:type="dxa"/>
            <w:right w:w="0" w:type="dxa"/>
          </w:tblCellMar>
        </w:tblPrEx>
        <w:trPr>
          <w:trHeight w:val="937" w:hRule="atLeast"/>
          <w:jc w:val="center"/>
        </w:trPr>
        <w:tc>
          <w:tcPr>
            <w:tcW w:w="1952" w:type="dxa"/>
            <w:tcBorders>
              <w:top w:val="single" w:color="auto" w:sz="6" w:space="0"/>
              <w:left w:val="single" w:color="auto" w:sz="8"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团日活动</w:t>
            </w: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题目</w:t>
            </w:r>
          </w:p>
        </w:tc>
        <w:tc>
          <w:tcPr>
            <w:tcW w:w="6223" w:type="dxa"/>
            <w:gridSpan w:val="3"/>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p>
        </w:tc>
      </w:tr>
      <w:tr>
        <w:tblPrEx>
          <w:tblCellMar>
            <w:top w:w="0" w:type="dxa"/>
            <w:left w:w="0" w:type="dxa"/>
            <w:bottom w:w="0" w:type="dxa"/>
            <w:right w:w="0" w:type="dxa"/>
          </w:tblCellMar>
        </w:tblPrEx>
        <w:trPr>
          <w:trHeight w:val="586" w:hRule="atLeast"/>
          <w:jc w:val="center"/>
        </w:trPr>
        <w:tc>
          <w:tcPr>
            <w:tcW w:w="1952" w:type="dxa"/>
            <w:tcBorders>
              <w:top w:val="single" w:color="auto" w:sz="6" w:space="0"/>
              <w:left w:val="single" w:color="auto" w:sz="8"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p>
        </w:tc>
        <w:tc>
          <w:tcPr>
            <w:tcW w:w="217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p>
        </w:tc>
        <w:tc>
          <w:tcPr>
            <w:tcW w:w="168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地点</w:t>
            </w:r>
          </w:p>
        </w:tc>
        <w:tc>
          <w:tcPr>
            <w:tcW w:w="236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p>
        </w:tc>
      </w:tr>
      <w:tr>
        <w:tblPrEx>
          <w:tblCellMar>
            <w:top w:w="0" w:type="dxa"/>
            <w:left w:w="0" w:type="dxa"/>
            <w:bottom w:w="0" w:type="dxa"/>
            <w:right w:w="0" w:type="dxa"/>
          </w:tblCellMar>
        </w:tblPrEx>
        <w:trPr>
          <w:trHeight w:val="369" w:hRule="atLeast"/>
          <w:jc w:val="center"/>
        </w:trPr>
        <w:tc>
          <w:tcPr>
            <w:tcW w:w="1952" w:type="dxa"/>
            <w:tcBorders>
              <w:top w:val="single" w:color="auto" w:sz="6" w:space="0"/>
              <w:left w:val="single" w:color="auto" w:sz="8"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团支书</w:t>
            </w:r>
          </w:p>
        </w:tc>
        <w:tc>
          <w:tcPr>
            <w:tcW w:w="217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p>
        </w:tc>
        <w:tc>
          <w:tcPr>
            <w:tcW w:w="168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236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p>
        </w:tc>
      </w:tr>
      <w:tr>
        <w:tblPrEx>
          <w:tblCellMar>
            <w:top w:w="0" w:type="dxa"/>
            <w:left w:w="0" w:type="dxa"/>
            <w:bottom w:w="0" w:type="dxa"/>
            <w:right w:w="0" w:type="dxa"/>
          </w:tblCellMar>
        </w:tblPrEx>
        <w:trPr>
          <w:trHeight w:val="363" w:hRule="atLeast"/>
          <w:jc w:val="center"/>
        </w:trPr>
        <w:tc>
          <w:tcPr>
            <w:tcW w:w="1952" w:type="dxa"/>
            <w:tcBorders>
              <w:top w:val="single" w:color="auto" w:sz="6" w:space="0"/>
              <w:left w:val="single" w:color="auto" w:sz="8"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班级人数</w:t>
            </w:r>
          </w:p>
        </w:tc>
        <w:tc>
          <w:tcPr>
            <w:tcW w:w="217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p>
        </w:tc>
        <w:tc>
          <w:tcPr>
            <w:tcW w:w="168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p>
        </w:tc>
        <w:tc>
          <w:tcPr>
            <w:tcW w:w="236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p>
        </w:tc>
      </w:tr>
      <w:tr>
        <w:tblPrEx>
          <w:tblCellMar>
            <w:top w:w="0" w:type="dxa"/>
            <w:left w:w="0" w:type="dxa"/>
            <w:bottom w:w="0" w:type="dxa"/>
            <w:right w:w="0" w:type="dxa"/>
          </w:tblCellMar>
        </w:tblPrEx>
        <w:trPr>
          <w:trHeight w:val="304" w:hRule="atLeast"/>
          <w:jc w:val="center"/>
        </w:trPr>
        <w:tc>
          <w:tcPr>
            <w:tcW w:w="8175" w:type="dxa"/>
            <w:gridSpan w:val="4"/>
            <w:tcBorders>
              <w:top w:val="single" w:color="auto" w:sz="6" w:space="0"/>
              <w:left w:val="single" w:color="auto" w:sz="8"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过程方案：（详细、具体、清晰）</w:t>
            </w:r>
          </w:p>
        </w:tc>
      </w:tr>
      <w:tr>
        <w:tblPrEx>
          <w:tblCellMar>
            <w:top w:w="0" w:type="dxa"/>
            <w:left w:w="0" w:type="dxa"/>
            <w:bottom w:w="0" w:type="dxa"/>
            <w:right w:w="0" w:type="dxa"/>
          </w:tblCellMar>
        </w:tblPrEx>
        <w:trPr>
          <w:trHeight w:val="1946" w:hRule="atLeast"/>
          <w:jc w:val="center"/>
        </w:trPr>
        <w:tc>
          <w:tcPr>
            <w:tcW w:w="8175" w:type="dxa"/>
            <w:gridSpan w:val="4"/>
            <w:tcBorders>
              <w:top w:val="single" w:color="auto" w:sz="6" w:space="0"/>
              <w:left w:val="single" w:color="auto" w:sz="8"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（可另附页）</w:t>
            </w:r>
          </w:p>
        </w:tc>
      </w:tr>
      <w:tr>
        <w:tblPrEx>
          <w:tblCellMar>
            <w:top w:w="0" w:type="dxa"/>
            <w:left w:w="0" w:type="dxa"/>
            <w:bottom w:w="0" w:type="dxa"/>
            <w:right w:w="0" w:type="dxa"/>
          </w:tblCellMar>
        </w:tblPrEx>
        <w:trPr>
          <w:trHeight w:val="542" w:hRule="atLeast"/>
          <w:jc w:val="center"/>
        </w:trPr>
        <w:tc>
          <w:tcPr>
            <w:tcW w:w="1952" w:type="dxa"/>
            <w:tcBorders>
              <w:top w:val="single" w:color="auto" w:sz="6" w:space="0"/>
              <w:left w:val="single" w:color="auto" w:sz="8"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活动预期</w:t>
            </w: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效果</w:t>
            </w:r>
          </w:p>
        </w:tc>
        <w:tc>
          <w:tcPr>
            <w:tcW w:w="6223" w:type="dxa"/>
            <w:gridSpan w:val="3"/>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2"/>
                <w:szCs w:val="32"/>
              </w:rPr>
            </w:pPr>
          </w:p>
        </w:tc>
      </w:tr>
    </w:tbl>
    <w:p>
      <w:pPr>
        <w:spacing w:line="560" w:lineRule="exact"/>
        <w:rPr>
          <w:rFonts w:ascii="仿宋_GB2312" w:hAnsi="仿宋_GB2312" w:eastAsia="仿宋_GB2312" w:cs="仿宋_GB2312"/>
          <w:sz w:val="28"/>
          <w:szCs w:val="28"/>
        </w:rPr>
      </w:pPr>
    </w:p>
    <w:sectPr>
      <w:headerReference r:id="rId3" w:type="default"/>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6F"/>
    <w:rsid w:val="000002E7"/>
    <w:rsid w:val="00000B96"/>
    <w:rsid w:val="000046FC"/>
    <w:rsid w:val="0000539D"/>
    <w:rsid w:val="00007234"/>
    <w:rsid w:val="00024339"/>
    <w:rsid w:val="00025FB9"/>
    <w:rsid w:val="00031878"/>
    <w:rsid w:val="0003332E"/>
    <w:rsid w:val="0004412E"/>
    <w:rsid w:val="00056BC8"/>
    <w:rsid w:val="00060AE4"/>
    <w:rsid w:val="00072185"/>
    <w:rsid w:val="000A0852"/>
    <w:rsid w:val="000A459F"/>
    <w:rsid w:val="000B09D0"/>
    <w:rsid w:val="000B1391"/>
    <w:rsid w:val="000B3F7D"/>
    <w:rsid w:val="000E3340"/>
    <w:rsid w:val="000E7DAA"/>
    <w:rsid w:val="000F6C8E"/>
    <w:rsid w:val="00116071"/>
    <w:rsid w:val="00121BB8"/>
    <w:rsid w:val="00124301"/>
    <w:rsid w:val="00133DBF"/>
    <w:rsid w:val="00140042"/>
    <w:rsid w:val="00163DEB"/>
    <w:rsid w:val="00164403"/>
    <w:rsid w:val="001771DD"/>
    <w:rsid w:val="0017753A"/>
    <w:rsid w:val="00192E33"/>
    <w:rsid w:val="00196793"/>
    <w:rsid w:val="001B0C6B"/>
    <w:rsid w:val="001C0022"/>
    <w:rsid w:val="001C5447"/>
    <w:rsid w:val="001F1127"/>
    <w:rsid w:val="0020201E"/>
    <w:rsid w:val="002145BC"/>
    <w:rsid w:val="0023192D"/>
    <w:rsid w:val="002838E7"/>
    <w:rsid w:val="00284281"/>
    <w:rsid w:val="00297B58"/>
    <w:rsid w:val="00297EAE"/>
    <w:rsid w:val="00297F7F"/>
    <w:rsid w:val="002A0602"/>
    <w:rsid w:val="002B23AC"/>
    <w:rsid w:val="002B4CB7"/>
    <w:rsid w:val="002F5D3D"/>
    <w:rsid w:val="00305485"/>
    <w:rsid w:val="003316F3"/>
    <w:rsid w:val="00331813"/>
    <w:rsid w:val="00366987"/>
    <w:rsid w:val="00372F2B"/>
    <w:rsid w:val="00376CB2"/>
    <w:rsid w:val="003C58B6"/>
    <w:rsid w:val="003E196C"/>
    <w:rsid w:val="003F638B"/>
    <w:rsid w:val="0041380D"/>
    <w:rsid w:val="00433069"/>
    <w:rsid w:val="00436791"/>
    <w:rsid w:val="00445657"/>
    <w:rsid w:val="00465A30"/>
    <w:rsid w:val="0046789F"/>
    <w:rsid w:val="0047169A"/>
    <w:rsid w:val="00472E0D"/>
    <w:rsid w:val="00480680"/>
    <w:rsid w:val="004C1E59"/>
    <w:rsid w:val="004C495B"/>
    <w:rsid w:val="004C5F0C"/>
    <w:rsid w:val="004D1588"/>
    <w:rsid w:val="004F5809"/>
    <w:rsid w:val="00532E23"/>
    <w:rsid w:val="005360B9"/>
    <w:rsid w:val="00536675"/>
    <w:rsid w:val="00544105"/>
    <w:rsid w:val="005675D0"/>
    <w:rsid w:val="00591C03"/>
    <w:rsid w:val="00592A84"/>
    <w:rsid w:val="00592DB0"/>
    <w:rsid w:val="005B7C3A"/>
    <w:rsid w:val="005D0F29"/>
    <w:rsid w:val="005D1FBC"/>
    <w:rsid w:val="005D2446"/>
    <w:rsid w:val="005D2DC7"/>
    <w:rsid w:val="005F0399"/>
    <w:rsid w:val="00602410"/>
    <w:rsid w:val="00604642"/>
    <w:rsid w:val="00610880"/>
    <w:rsid w:val="00623ADC"/>
    <w:rsid w:val="00626DAC"/>
    <w:rsid w:val="006310F5"/>
    <w:rsid w:val="00636226"/>
    <w:rsid w:val="00661774"/>
    <w:rsid w:val="0066288C"/>
    <w:rsid w:val="006867F9"/>
    <w:rsid w:val="0069336C"/>
    <w:rsid w:val="006C0BE7"/>
    <w:rsid w:val="006C2C23"/>
    <w:rsid w:val="006D36F4"/>
    <w:rsid w:val="006D399D"/>
    <w:rsid w:val="006E5FE1"/>
    <w:rsid w:val="007022FB"/>
    <w:rsid w:val="00744A76"/>
    <w:rsid w:val="00765DC5"/>
    <w:rsid w:val="00772F88"/>
    <w:rsid w:val="00773F84"/>
    <w:rsid w:val="00785A02"/>
    <w:rsid w:val="00790B44"/>
    <w:rsid w:val="00791E0D"/>
    <w:rsid w:val="007A44BC"/>
    <w:rsid w:val="007C14E1"/>
    <w:rsid w:val="007C36D1"/>
    <w:rsid w:val="007C41DE"/>
    <w:rsid w:val="007D262B"/>
    <w:rsid w:val="007D73F3"/>
    <w:rsid w:val="007F2C14"/>
    <w:rsid w:val="007F7FAD"/>
    <w:rsid w:val="0081202F"/>
    <w:rsid w:val="00844EF3"/>
    <w:rsid w:val="00851195"/>
    <w:rsid w:val="00866B8D"/>
    <w:rsid w:val="00890367"/>
    <w:rsid w:val="008D3047"/>
    <w:rsid w:val="008D5B85"/>
    <w:rsid w:val="00940D00"/>
    <w:rsid w:val="00943B85"/>
    <w:rsid w:val="00963A6F"/>
    <w:rsid w:val="00965A34"/>
    <w:rsid w:val="00971638"/>
    <w:rsid w:val="00972257"/>
    <w:rsid w:val="00984913"/>
    <w:rsid w:val="009B465E"/>
    <w:rsid w:val="009E1E68"/>
    <w:rsid w:val="00A13F67"/>
    <w:rsid w:val="00A85453"/>
    <w:rsid w:val="00A91242"/>
    <w:rsid w:val="00AB0752"/>
    <w:rsid w:val="00AB0AA3"/>
    <w:rsid w:val="00AD4872"/>
    <w:rsid w:val="00B14A53"/>
    <w:rsid w:val="00B24094"/>
    <w:rsid w:val="00B26E4A"/>
    <w:rsid w:val="00B32B7B"/>
    <w:rsid w:val="00B3545F"/>
    <w:rsid w:val="00B50D38"/>
    <w:rsid w:val="00B54A60"/>
    <w:rsid w:val="00B67392"/>
    <w:rsid w:val="00B70F64"/>
    <w:rsid w:val="00BB2458"/>
    <w:rsid w:val="00BB2552"/>
    <w:rsid w:val="00BE331A"/>
    <w:rsid w:val="00C25871"/>
    <w:rsid w:val="00C31038"/>
    <w:rsid w:val="00C35B2B"/>
    <w:rsid w:val="00C42FF3"/>
    <w:rsid w:val="00C465A5"/>
    <w:rsid w:val="00C50141"/>
    <w:rsid w:val="00C627F9"/>
    <w:rsid w:val="00C87B4C"/>
    <w:rsid w:val="00CB7E6C"/>
    <w:rsid w:val="00CC5C8D"/>
    <w:rsid w:val="00CC6954"/>
    <w:rsid w:val="00CD087F"/>
    <w:rsid w:val="00CD720E"/>
    <w:rsid w:val="00CE0FCD"/>
    <w:rsid w:val="00CE21F2"/>
    <w:rsid w:val="00D370D2"/>
    <w:rsid w:val="00D37DE0"/>
    <w:rsid w:val="00D536C3"/>
    <w:rsid w:val="00D61576"/>
    <w:rsid w:val="00D74422"/>
    <w:rsid w:val="00DA0C49"/>
    <w:rsid w:val="00DA6CAF"/>
    <w:rsid w:val="00DC7448"/>
    <w:rsid w:val="00DE5EC8"/>
    <w:rsid w:val="00E10B29"/>
    <w:rsid w:val="00E349C0"/>
    <w:rsid w:val="00E53407"/>
    <w:rsid w:val="00E61AA2"/>
    <w:rsid w:val="00E6732F"/>
    <w:rsid w:val="00E879AA"/>
    <w:rsid w:val="00EA3EC4"/>
    <w:rsid w:val="00EA69D6"/>
    <w:rsid w:val="00EB797B"/>
    <w:rsid w:val="00EC2704"/>
    <w:rsid w:val="00EE3742"/>
    <w:rsid w:val="00F54798"/>
    <w:rsid w:val="00F5599C"/>
    <w:rsid w:val="00F56A7A"/>
    <w:rsid w:val="00F73346"/>
    <w:rsid w:val="00FA04AF"/>
    <w:rsid w:val="00FA0B54"/>
    <w:rsid w:val="00FA2073"/>
    <w:rsid w:val="00FA6F68"/>
    <w:rsid w:val="00FE0434"/>
    <w:rsid w:val="02921BD4"/>
    <w:rsid w:val="030317EE"/>
    <w:rsid w:val="039C254F"/>
    <w:rsid w:val="03C530A4"/>
    <w:rsid w:val="043043EC"/>
    <w:rsid w:val="05786A5C"/>
    <w:rsid w:val="069B7FFF"/>
    <w:rsid w:val="070B4A72"/>
    <w:rsid w:val="09196060"/>
    <w:rsid w:val="094A1BBE"/>
    <w:rsid w:val="0A070355"/>
    <w:rsid w:val="0A8A111D"/>
    <w:rsid w:val="0AA4528D"/>
    <w:rsid w:val="0B3E4521"/>
    <w:rsid w:val="0B611D4E"/>
    <w:rsid w:val="0BD7347B"/>
    <w:rsid w:val="0DE54131"/>
    <w:rsid w:val="0DF03E17"/>
    <w:rsid w:val="0E5A7088"/>
    <w:rsid w:val="0E9207B2"/>
    <w:rsid w:val="10FF31F4"/>
    <w:rsid w:val="13696C3A"/>
    <w:rsid w:val="13C34B18"/>
    <w:rsid w:val="14D7745A"/>
    <w:rsid w:val="16367076"/>
    <w:rsid w:val="16A479F3"/>
    <w:rsid w:val="16B703D3"/>
    <w:rsid w:val="180C536F"/>
    <w:rsid w:val="18864969"/>
    <w:rsid w:val="19E77341"/>
    <w:rsid w:val="1AE84E3F"/>
    <w:rsid w:val="1BB22A5C"/>
    <w:rsid w:val="1C0C0DC5"/>
    <w:rsid w:val="1DC175AF"/>
    <w:rsid w:val="1F187CF8"/>
    <w:rsid w:val="1F444961"/>
    <w:rsid w:val="206B312C"/>
    <w:rsid w:val="22034969"/>
    <w:rsid w:val="223D6531"/>
    <w:rsid w:val="224E7042"/>
    <w:rsid w:val="22833A66"/>
    <w:rsid w:val="22BF5BE3"/>
    <w:rsid w:val="22C62AB8"/>
    <w:rsid w:val="24C65A19"/>
    <w:rsid w:val="26F015CD"/>
    <w:rsid w:val="26F6395B"/>
    <w:rsid w:val="274041CF"/>
    <w:rsid w:val="27FC629F"/>
    <w:rsid w:val="280371E0"/>
    <w:rsid w:val="29241391"/>
    <w:rsid w:val="2AF205FB"/>
    <w:rsid w:val="2B3D6FE1"/>
    <w:rsid w:val="2C1D1541"/>
    <w:rsid w:val="2D74409B"/>
    <w:rsid w:val="2E024436"/>
    <w:rsid w:val="2E6546DC"/>
    <w:rsid w:val="2F010C76"/>
    <w:rsid w:val="30476190"/>
    <w:rsid w:val="306502EB"/>
    <w:rsid w:val="3139068B"/>
    <w:rsid w:val="314C03E8"/>
    <w:rsid w:val="316B0672"/>
    <w:rsid w:val="325148CB"/>
    <w:rsid w:val="33B6283B"/>
    <w:rsid w:val="34A91B9C"/>
    <w:rsid w:val="35564D1F"/>
    <w:rsid w:val="3570647B"/>
    <w:rsid w:val="36132E34"/>
    <w:rsid w:val="379B6624"/>
    <w:rsid w:val="39411076"/>
    <w:rsid w:val="3AF55721"/>
    <w:rsid w:val="3BB90637"/>
    <w:rsid w:val="3ECE6FED"/>
    <w:rsid w:val="3FBB518D"/>
    <w:rsid w:val="402622AD"/>
    <w:rsid w:val="412A4BAC"/>
    <w:rsid w:val="41BA5E14"/>
    <w:rsid w:val="4467101B"/>
    <w:rsid w:val="44D616A6"/>
    <w:rsid w:val="45A048B4"/>
    <w:rsid w:val="464E420D"/>
    <w:rsid w:val="467A44DB"/>
    <w:rsid w:val="46A561EB"/>
    <w:rsid w:val="46E71AB1"/>
    <w:rsid w:val="475C43D0"/>
    <w:rsid w:val="48D10DA6"/>
    <w:rsid w:val="48E539D2"/>
    <w:rsid w:val="4A09380B"/>
    <w:rsid w:val="4C0C7B29"/>
    <w:rsid w:val="4CDC4F21"/>
    <w:rsid w:val="4D016C6A"/>
    <w:rsid w:val="4DD8425D"/>
    <w:rsid w:val="4FFA085B"/>
    <w:rsid w:val="50D46B3D"/>
    <w:rsid w:val="523D513F"/>
    <w:rsid w:val="538D1C73"/>
    <w:rsid w:val="53B7673F"/>
    <w:rsid w:val="56B25015"/>
    <w:rsid w:val="577264A0"/>
    <w:rsid w:val="58EF7810"/>
    <w:rsid w:val="595A6996"/>
    <w:rsid w:val="59EF2AE3"/>
    <w:rsid w:val="5A550B89"/>
    <w:rsid w:val="5CA73111"/>
    <w:rsid w:val="603140C7"/>
    <w:rsid w:val="639F7F06"/>
    <w:rsid w:val="643B04B4"/>
    <w:rsid w:val="647A799F"/>
    <w:rsid w:val="658F4CC8"/>
    <w:rsid w:val="67EB2D29"/>
    <w:rsid w:val="687166C9"/>
    <w:rsid w:val="6A2B18AB"/>
    <w:rsid w:val="6B21761A"/>
    <w:rsid w:val="6BC37BE9"/>
    <w:rsid w:val="6BF65524"/>
    <w:rsid w:val="6F27746B"/>
    <w:rsid w:val="6FE14B2E"/>
    <w:rsid w:val="72671DE2"/>
    <w:rsid w:val="73AE0716"/>
    <w:rsid w:val="7542211C"/>
    <w:rsid w:val="77A24995"/>
    <w:rsid w:val="77E61F93"/>
    <w:rsid w:val="7947196E"/>
    <w:rsid w:val="7994551E"/>
    <w:rsid w:val="7A9F7CB7"/>
    <w:rsid w:val="7AED4652"/>
    <w:rsid w:val="7BB6788B"/>
    <w:rsid w:val="7BD048D5"/>
    <w:rsid w:val="7C8E5016"/>
    <w:rsid w:val="7DEE382B"/>
    <w:rsid w:val="7F4B1B8F"/>
    <w:rsid w:val="7F5E02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ind w:left="348" w:right="616"/>
      <w:jc w:val="center"/>
      <w:outlineLvl w:val="0"/>
    </w:pPr>
    <w:rPr>
      <w:rFonts w:ascii="方正小标宋简体" w:hAnsi="方正小标宋简体" w:eastAsia="方正小标宋简体" w:cs="方正小标宋简体"/>
      <w:sz w:val="44"/>
      <w:szCs w:val="44"/>
    </w:rPr>
  </w:style>
  <w:style w:type="paragraph" w:styleId="3">
    <w:name w:val="heading 2"/>
    <w:basedOn w:val="1"/>
    <w:next w:val="1"/>
    <w:qFormat/>
    <w:uiPriority w:val="1"/>
    <w:pPr>
      <w:ind w:left="108"/>
      <w:outlineLvl w:val="2"/>
    </w:pPr>
    <w:rPr>
      <w:rFonts w:ascii="楷体" w:hAnsi="楷体" w:eastAsia="楷体" w:cs="楷体"/>
      <w:b/>
      <w:bCs/>
      <w:sz w:val="32"/>
      <w:szCs w:val="32"/>
      <w:lang w:val="zh-CN" w:eastAsia="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sz w:val="32"/>
      <w:szCs w:val="32"/>
    </w:rPr>
  </w:style>
  <w:style w:type="paragraph" w:styleId="6">
    <w:name w:val="Date"/>
    <w:basedOn w:val="1"/>
    <w:next w:val="1"/>
    <w:link w:val="29"/>
    <w:qFormat/>
    <w:uiPriority w:val="0"/>
    <w:pPr>
      <w:ind w:left="100" w:leftChars="2500"/>
    </w:pPr>
  </w:style>
  <w:style w:type="paragraph" w:styleId="7">
    <w:name w:val="Body Text Indent 2"/>
    <w:basedOn w:val="1"/>
    <w:unhideWhenUsed/>
    <w:qFormat/>
    <w:uiPriority w:val="99"/>
    <w:pPr>
      <w:spacing w:after="120" w:line="480" w:lineRule="auto"/>
      <w:ind w:left="420" w:leftChars="200"/>
    </w:pPr>
  </w:style>
  <w:style w:type="paragraph" w:styleId="8">
    <w:name w:val="Balloon Text"/>
    <w:basedOn w:val="1"/>
    <w:link w:val="26"/>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kern w:val="0"/>
      <w:sz w:val="24"/>
    </w:rPr>
  </w:style>
  <w:style w:type="table" w:styleId="13">
    <w:name w:val="Table Grid"/>
    <w:basedOn w:val="12"/>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qFormat/>
    <w:uiPriority w:val="0"/>
    <w:rPr>
      <w:color w:val="800080"/>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Variable"/>
    <w:basedOn w:val="14"/>
    <w:qFormat/>
    <w:uiPriority w:val="0"/>
  </w:style>
  <w:style w:type="character" w:styleId="20">
    <w:name w:val="Hyperlink"/>
    <w:basedOn w:val="14"/>
    <w:qFormat/>
    <w:uiPriority w:val="0"/>
    <w:rPr>
      <w:color w:val="0000FF"/>
      <w:u w:val="none"/>
    </w:rPr>
  </w:style>
  <w:style w:type="character" w:styleId="21">
    <w:name w:val="HTML Code"/>
    <w:basedOn w:val="14"/>
    <w:qFormat/>
    <w:uiPriority w:val="0"/>
    <w:rPr>
      <w:rFonts w:hint="default" w:ascii="Courier New" w:hAnsi="Courier New" w:eastAsia="Courier New" w:cs="Courier New"/>
      <w:sz w:val="20"/>
    </w:rPr>
  </w:style>
  <w:style w:type="character" w:styleId="22">
    <w:name w:val="annotation reference"/>
    <w:basedOn w:val="14"/>
    <w:qFormat/>
    <w:uiPriority w:val="0"/>
    <w:rPr>
      <w:sz w:val="21"/>
      <w:szCs w:val="21"/>
    </w:rPr>
  </w:style>
  <w:style w:type="character" w:styleId="23">
    <w:name w:val="HTML Cite"/>
    <w:basedOn w:val="14"/>
    <w:qFormat/>
    <w:uiPriority w:val="0"/>
    <w:rPr>
      <w:color w:val="008000"/>
    </w:rPr>
  </w:style>
  <w:style w:type="character" w:styleId="24">
    <w:name w:val="HTML Keyboard"/>
    <w:basedOn w:val="14"/>
    <w:qFormat/>
    <w:uiPriority w:val="0"/>
    <w:rPr>
      <w:rFonts w:ascii="Courier New" w:hAnsi="Courier New" w:eastAsia="Courier New" w:cs="Courier New"/>
      <w:sz w:val="20"/>
    </w:rPr>
  </w:style>
  <w:style w:type="character" w:styleId="25">
    <w:name w:val="HTML Sample"/>
    <w:basedOn w:val="14"/>
    <w:qFormat/>
    <w:uiPriority w:val="0"/>
    <w:rPr>
      <w:rFonts w:hint="default" w:ascii="Courier New" w:hAnsi="Courier New" w:eastAsia="Courier New" w:cs="Courier New"/>
    </w:rPr>
  </w:style>
  <w:style w:type="character" w:customStyle="1" w:styleId="26">
    <w:name w:val="批注框文本 Char"/>
    <w:basedOn w:val="14"/>
    <w:link w:val="8"/>
    <w:qFormat/>
    <w:uiPriority w:val="0"/>
    <w:rPr>
      <w:kern w:val="2"/>
      <w:sz w:val="18"/>
      <w:szCs w:val="18"/>
    </w:rPr>
  </w:style>
  <w:style w:type="character" w:customStyle="1" w:styleId="27">
    <w:name w:val="页眉 Char"/>
    <w:basedOn w:val="14"/>
    <w:link w:val="10"/>
    <w:qFormat/>
    <w:uiPriority w:val="0"/>
    <w:rPr>
      <w:kern w:val="2"/>
      <w:sz w:val="18"/>
      <w:szCs w:val="18"/>
    </w:rPr>
  </w:style>
  <w:style w:type="character" w:customStyle="1" w:styleId="28">
    <w:name w:val="页脚 Char"/>
    <w:basedOn w:val="14"/>
    <w:link w:val="9"/>
    <w:qFormat/>
    <w:uiPriority w:val="0"/>
    <w:rPr>
      <w:kern w:val="2"/>
      <w:sz w:val="18"/>
      <w:szCs w:val="18"/>
    </w:rPr>
  </w:style>
  <w:style w:type="character" w:customStyle="1" w:styleId="29">
    <w:name w:val="日期 Char"/>
    <w:basedOn w:val="14"/>
    <w:link w:val="6"/>
    <w:qFormat/>
    <w:uiPriority w:val="0"/>
    <w:rPr>
      <w:kern w:val="2"/>
      <w:sz w:val="21"/>
      <w:szCs w:val="24"/>
    </w:rPr>
  </w:style>
  <w:style w:type="paragraph" w:styleId="30">
    <w:name w:val="List Paragraph"/>
    <w:basedOn w:val="1"/>
    <w:unhideWhenUsed/>
    <w:qFormat/>
    <w:uiPriority w:val="99"/>
    <w:pPr>
      <w:ind w:firstLine="420" w:firstLineChars="200"/>
    </w:pPr>
  </w:style>
  <w:style w:type="paragraph" w:customStyle="1" w:styleId="31">
    <w:name w:val="17"/>
    <w:basedOn w:val="1"/>
    <w:qFormat/>
    <w:uiPriority w:val="0"/>
    <w:pPr>
      <w:widowControl/>
      <w:spacing w:before="100" w:beforeAutospacing="1" w:after="100" w:afterAutospacing="1"/>
      <w:jc w:val="left"/>
    </w:pPr>
    <w:rPr>
      <w:rFonts w:ascii="宋体" w:hAnsi="宋体" w:eastAsia="宋体" w:cs="宋体"/>
      <w:kern w:val="0"/>
      <w:sz w:val="24"/>
    </w:rPr>
  </w:style>
  <w:style w:type="table" w:customStyle="1" w:styleId="32">
    <w:name w:val="网格型1"/>
    <w:basedOn w:val="1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34">
    <w:name w:val="Hyperlink.0"/>
    <w:basedOn w:val="14"/>
    <w:qFormat/>
    <w:uiPriority w:val="0"/>
    <w:rPr>
      <w:rFonts w:ascii="仿宋_GB2312" w:hAnsi="仿宋_GB2312" w:eastAsia="仿宋_GB2312" w:cs="仿宋_GB2312"/>
      <w:color w:val="000000"/>
      <w:sz w:val="30"/>
      <w:szCs w:val="30"/>
      <w:u w:val="none" w:color="000000"/>
      <w:lang w:val="zh-TW" w:eastAsia="zh-TW"/>
    </w:rPr>
  </w:style>
  <w:style w:type="table" w:customStyle="1" w:styleId="35">
    <w:name w:val="Table Normal"/>
    <w:qFormat/>
    <w:uiPriority w:val="0"/>
    <w:rPr>
      <w:rFonts w:eastAsia="Arial Unicode MS"/>
    </w:rPr>
    <w:tblPr>
      <w:tblCellMar>
        <w:top w:w="0" w:type="dxa"/>
        <w:left w:w="0" w:type="dxa"/>
        <w:bottom w:w="0" w:type="dxa"/>
        <w:right w:w="0" w:type="dxa"/>
      </w:tblCellMar>
    </w:tblPr>
  </w:style>
  <w:style w:type="paragraph" w:customStyle="1" w:styleId="36">
    <w:name w:val="Heading 1"/>
    <w:basedOn w:val="1"/>
    <w:qFormat/>
    <w:uiPriority w:val="1"/>
    <w:pPr>
      <w:ind w:left="464"/>
      <w:outlineLvl w:val="1"/>
    </w:pPr>
    <w:rPr>
      <w:rFonts w:ascii="宋体" w:hAnsi="宋体" w:eastAsia="宋体" w:cs="宋体"/>
      <w:sz w:val="44"/>
      <w:szCs w:val="44"/>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8719B2-CD3C-4525-BE22-219D65D18A2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248</Words>
  <Characters>1414</Characters>
  <Lines>11</Lines>
  <Paragraphs>3</Paragraphs>
  <TotalTime>3</TotalTime>
  <ScaleCrop>false</ScaleCrop>
  <LinksUpToDate>false</LinksUpToDate>
  <CharactersWithSpaces>1659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2019-03-10T13:11:00Z</dcterms:created>
  <dc:creator>shenjie</dc:creator>
  <cp:lastModifiedBy>HP</cp:lastModifiedBy>
  <cp:lastPrinted>2019-09-10T06:52:00Z</cp:lastPrinted>
  <dcterms:modified xsi:type="dcterms:W3CDTF">2019-11-07T03:36:32Z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