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pacing w:before="75" w:beforeAutospacing="0" w:after="75" w:afterAutospacing="0" w:line="360" w:lineRule="auto"/>
        <w:jc w:val="center"/>
        <w:rPr>
          <w:rStyle w:val="16"/>
          <w:rFonts w:asciiTheme="majorEastAsia" w:hAnsiTheme="majorEastAsia" w:eastAsiaTheme="majorEastAsia" w:cstheme="majorEastAsia"/>
          <w:bCs/>
          <w:sz w:val="84"/>
          <w:szCs w:val="84"/>
          <w:shd w:val="clear" w:color="auto" w:fill="FFFFFF"/>
        </w:rPr>
      </w:pPr>
      <w:r>
        <w:rPr>
          <w:rStyle w:val="16"/>
          <w:rFonts w:hint="eastAsia" w:asciiTheme="majorEastAsia" w:hAnsiTheme="majorEastAsia" w:eastAsiaTheme="majorEastAsia" w:cstheme="majorEastAsia"/>
          <w:bCs/>
          <w:sz w:val="84"/>
          <w:szCs w:val="84"/>
          <w:shd w:val="clear" w:color="auto" w:fill="FFFFFF"/>
        </w:rPr>
        <w:t>泉州师范学院</w:t>
      </w:r>
    </w:p>
    <w:p>
      <w:pPr>
        <w:pStyle w:val="10"/>
        <w:widowControl/>
        <w:spacing w:before="75" w:beforeAutospacing="0" w:after="75" w:afterAutospacing="0" w:line="360" w:lineRule="auto"/>
        <w:jc w:val="center"/>
        <w:outlineLvl w:val="0"/>
        <w:rPr>
          <w:rFonts w:asciiTheme="majorEastAsia" w:hAnsiTheme="majorEastAsia" w:eastAsiaTheme="majorEastAsia" w:cstheme="majorEastAsia"/>
          <w:sz w:val="84"/>
          <w:szCs w:val="84"/>
        </w:rPr>
      </w:pPr>
      <w:r>
        <w:rPr>
          <w:rStyle w:val="16"/>
          <w:rFonts w:hint="eastAsia" w:asciiTheme="majorEastAsia" w:hAnsiTheme="majorEastAsia" w:eastAsiaTheme="majorEastAsia" w:cstheme="majorEastAsia"/>
          <w:bCs/>
          <w:sz w:val="84"/>
          <w:szCs w:val="84"/>
          <w:shd w:val="clear" w:color="auto" w:fill="FFFFFF"/>
        </w:rPr>
        <w:t>竞争性谈判文件</w:t>
      </w:r>
    </w:p>
    <w:p>
      <w:pPr>
        <w:pStyle w:val="10"/>
        <w:widowControl/>
        <w:spacing w:before="75" w:beforeAutospacing="0" w:after="75" w:afterAutospacing="0" w:line="360" w:lineRule="auto"/>
        <w:rPr>
          <w:rFonts w:ascii="宋体" w:hAnsi="宋体" w:eastAsia="宋体" w:cs="宋体"/>
          <w:sz w:val="19"/>
          <w:szCs w:val="19"/>
        </w:rPr>
      </w:pPr>
      <w:r>
        <w:rPr>
          <w:rFonts w:hint="eastAsia" w:ascii="宋体" w:hAnsi="宋体" w:eastAsia="宋体" w:cs="宋体"/>
          <w:shd w:val="clear" w:color="auto" w:fill="FFFFFF"/>
        </w:rPr>
        <w:t> </w:t>
      </w:r>
    </w:p>
    <w:p>
      <w:pPr>
        <w:pStyle w:val="10"/>
        <w:widowControl/>
        <w:spacing w:before="75" w:beforeAutospacing="0" w:after="75" w:afterAutospacing="0" w:line="360" w:lineRule="auto"/>
        <w:rPr>
          <w:rFonts w:ascii="宋体" w:hAnsi="宋体" w:eastAsia="宋体" w:cs="宋体"/>
          <w:sz w:val="19"/>
          <w:szCs w:val="19"/>
        </w:rPr>
      </w:pPr>
      <w:r>
        <w:rPr>
          <w:rStyle w:val="16"/>
          <w:rFonts w:hint="eastAsia" w:ascii="宋体" w:hAnsi="宋体" w:eastAsia="宋体" w:cs="宋体"/>
          <w:bCs/>
          <w:shd w:val="clear" w:color="auto" w:fill="FFFFFF"/>
        </w:rPr>
        <w:t> </w:t>
      </w:r>
    </w:p>
    <w:p>
      <w:pPr>
        <w:pStyle w:val="10"/>
        <w:widowControl/>
        <w:spacing w:before="75" w:beforeAutospacing="0" w:after="75" w:afterAutospacing="0" w:line="360" w:lineRule="auto"/>
        <w:rPr>
          <w:rFonts w:ascii="宋体" w:hAnsi="宋体" w:eastAsia="宋体" w:cs="宋体"/>
          <w:sz w:val="19"/>
          <w:szCs w:val="19"/>
        </w:rPr>
      </w:pPr>
      <w:r>
        <w:rPr>
          <w:rFonts w:hint="eastAsia" w:ascii="宋体" w:hAnsi="宋体" w:eastAsia="宋体" w:cs="宋体"/>
          <w:shd w:val="clear" w:color="auto" w:fill="FFFFFF"/>
        </w:rPr>
        <w:t> </w:t>
      </w:r>
    </w:p>
    <w:p>
      <w:pPr>
        <w:pStyle w:val="10"/>
        <w:widowControl/>
        <w:spacing w:before="75" w:beforeAutospacing="0" w:after="75" w:afterAutospacing="0" w:line="360" w:lineRule="auto"/>
        <w:rPr>
          <w:rFonts w:ascii="宋体" w:hAnsi="宋体" w:eastAsia="宋体" w:cs="宋体"/>
          <w:sz w:val="19"/>
          <w:szCs w:val="19"/>
        </w:rPr>
      </w:pPr>
      <w:r>
        <w:rPr>
          <w:rStyle w:val="16"/>
          <w:rFonts w:hint="eastAsia" w:ascii="宋体" w:hAnsi="宋体" w:eastAsia="宋体" w:cs="宋体"/>
          <w:bCs/>
          <w:shd w:val="clear" w:color="auto" w:fill="FFFFFF"/>
        </w:rPr>
        <w:t> </w:t>
      </w:r>
    </w:p>
    <w:p>
      <w:pPr>
        <w:pStyle w:val="10"/>
        <w:widowControl/>
        <w:spacing w:before="75" w:beforeAutospacing="0" w:after="75" w:afterAutospacing="0" w:line="360" w:lineRule="auto"/>
        <w:rPr>
          <w:rFonts w:ascii="宋体" w:hAnsi="宋体" w:eastAsia="宋体" w:cs="宋体"/>
          <w:sz w:val="19"/>
          <w:szCs w:val="19"/>
        </w:rPr>
      </w:pPr>
      <w:r>
        <w:rPr>
          <w:rFonts w:hint="eastAsia" w:ascii="宋体" w:hAnsi="宋体" w:eastAsia="宋体" w:cs="宋体"/>
          <w:shd w:val="clear" w:color="auto" w:fill="FFFFFF"/>
        </w:rPr>
        <w:t> </w:t>
      </w:r>
    </w:p>
    <w:p>
      <w:pPr>
        <w:pStyle w:val="10"/>
        <w:widowControl/>
        <w:spacing w:before="75" w:beforeAutospacing="0" w:after="75" w:afterAutospacing="0" w:line="480" w:lineRule="auto"/>
        <w:jc w:val="center"/>
        <w:rPr>
          <w:rFonts w:ascii="宋体" w:hAnsi="宋体" w:eastAsia="宋体" w:cs="宋体"/>
          <w:sz w:val="32"/>
          <w:szCs w:val="32"/>
        </w:rPr>
      </w:pPr>
      <w:r>
        <w:rPr>
          <w:rStyle w:val="16"/>
          <w:rFonts w:hint="eastAsia" w:ascii="宋体" w:hAnsi="宋体" w:eastAsia="宋体" w:cs="宋体"/>
          <w:bCs/>
          <w:sz w:val="32"/>
          <w:szCs w:val="32"/>
          <w:shd w:val="clear" w:color="auto" w:fill="FFFFFF"/>
        </w:rPr>
        <w:t>项目名称：泉州师范学院图书馆自助借还机等</w:t>
      </w:r>
      <w:r>
        <w:rPr>
          <w:rStyle w:val="16"/>
          <w:rFonts w:hint="eastAsia" w:ascii="宋体" w:hAnsi="宋体" w:eastAsia="宋体" w:cs="宋体"/>
          <w:bCs/>
          <w:sz w:val="32"/>
          <w:szCs w:val="32"/>
          <w:shd w:val="clear" w:color="auto" w:fill="FFFFFF"/>
          <w:lang w:eastAsia="zh-CN"/>
        </w:rPr>
        <w:t>设备</w:t>
      </w:r>
      <w:r>
        <w:rPr>
          <w:rStyle w:val="16"/>
          <w:rFonts w:hint="eastAsia" w:ascii="宋体" w:hAnsi="宋体" w:eastAsia="宋体" w:cs="宋体"/>
          <w:bCs/>
          <w:sz w:val="32"/>
          <w:szCs w:val="32"/>
          <w:shd w:val="clear" w:color="auto" w:fill="FFFFFF"/>
        </w:rPr>
        <w:t>采购项目</w:t>
      </w:r>
    </w:p>
    <w:p>
      <w:pPr>
        <w:pStyle w:val="10"/>
        <w:widowControl/>
        <w:spacing w:before="75" w:beforeAutospacing="0" w:after="75" w:afterAutospacing="0" w:line="480" w:lineRule="auto"/>
        <w:jc w:val="center"/>
        <w:rPr>
          <w:rFonts w:ascii="宋体" w:hAnsi="宋体" w:eastAsia="宋体" w:cs="宋体"/>
          <w:sz w:val="32"/>
          <w:szCs w:val="32"/>
        </w:rPr>
      </w:pPr>
      <w:r>
        <w:rPr>
          <w:rStyle w:val="16"/>
          <w:rFonts w:hint="eastAsia" w:ascii="宋体" w:hAnsi="宋体" w:eastAsia="宋体" w:cs="宋体"/>
          <w:bCs/>
          <w:sz w:val="32"/>
          <w:szCs w:val="32"/>
          <w:shd w:val="clear" w:color="auto" w:fill="FFFFFF"/>
        </w:rPr>
        <w:t> 项目编号：</w:t>
      </w:r>
      <w:r>
        <w:rPr>
          <w:rFonts w:hint="eastAsia" w:ascii="宋体" w:hAnsi="宋体" w:eastAsia="宋体" w:cs="宋体"/>
          <w:b/>
          <w:bCs/>
          <w:sz w:val="32"/>
          <w:szCs w:val="32"/>
          <w:shd w:val="clear" w:color="auto" w:fill="FFFFFF"/>
        </w:rPr>
        <w:t>FJFS2022073</w:t>
      </w:r>
    </w:p>
    <w:p>
      <w:pPr>
        <w:pStyle w:val="10"/>
        <w:widowControl/>
        <w:spacing w:before="75" w:beforeAutospacing="0" w:after="75" w:afterAutospacing="0" w:line="360" w:lineRule="auto"/>
        <w:ind w:firstLine="1050"/>
        <w:rPr>
          <w:rFonts w:ascii="宋体" w:hAnsi="宋体" w:eastAsia="宋体" w:cs="宋体"/>
          <w:sz w:val="19"/>
          <w:szCs w:val="19"/>
        </w:rPr>
      </w:pPr>
      <w:r>
        <w:rPr>
          <w:rFonts w:hint="eastAsia" w:ascii="宋体" w:hAnsi="宋体" w:eastAsia="宋体" w:cs="宋体"/>
          <w:shd w:val="clear" w:color="auto" w:fill="FFFFFF"/>
        </w:rPr>
        <w:t> </w:t>
      </w:r>
    </w:p>
    <w:p>
      <w:pPr>
        <w:pStyle w:val="10"/>
        <w:widowControl/>
        <w:spacing w:before="75" w:beforeAutospacing="0" w:after="75" w:afterAutospacing="0" w:line="360" w:lineRule="auto"/>
        <w:rPr>
          <w:rFonts w:ascii="宋体" w:hAnsi="宋体" w:eastAsia="宋体" w:cs="宋体"/>
          <w:sz w:val="19"/>
          <w:szCs w:val="19"/>
        </w:rPr>
      </w:pPr>
      <w:r>
        <w:rPr>
          <w:rFonts w:hint="eastAsia" w:ascii="宋体" w:hAnsi="宋体" w:eastAsia="宋体" w:cs="宋体"/>
          <w:shd w:val="clear" w:color="auto" w:fill="FFFFFF"/>
        </w:rPr>
        <w:t> </w:t>
      </w:r>
    </w:p>
    <w:p>
      <w:pPr>
        <w:pStyle w:val="10"/>
        <w:widowControl/>
        <w:spacing w:before="75" w:beforeAutospacing="0" w:after="75" w:afterAutospacing="0" w:line="360" w:lineRule="auto"/>
        <w:rPr>
          <w:rFonts w:ascii="宋体" w:hAnsi="宋体" w:eastAsia="宋体" w:cs="宋体"/>
          <w:sz w:val="19"/>
          <w:szCs w:val="19"/>
        </w:rPr>
      </w:pPr>
      <w:r>
        <w:rPr>
          <w:rStyle w:val="16"/>
          <w:rFonts w:hint="eastAsia" w:ascii="宋体" w:hAnsi="宋体" w:eastAsia="宋体" w:cs="宋体"/>
          <w:bCs/>
          <w:shd w:val="clear" w:color="auto" w:fill="FFFFFF"/>
        </w:rPr>
        <w:t> </w:t>
      </w:r>
    </w:p>
    <w:p>
      <w:pPr>
        <w:widowControl/>
        <w:spacing w:line="360" w:lineRule="auto"/>
        <w:jc w:val="left"/>
        <w:rPr>
          <w:rFonts w:ascii="宋体" w:hAnsi="宋体" w:eastAsia="宋体" w:cs="宋体"/>
        </w:rPr>
      </w:pPr>
      <w:r>
        <w:rPr>
          <w:rStyle w:val="16"/>
          <w:rFonts w:hint="eastAsia" w:ascii="宋体" w:hAnsi="宋体" w:eastAsia="宋体" w:cs="宋体"/>
          <w:bCs/>
          <w:kern w:val="0"/>
          <w:sz w:val="19"/>
          <w:szCs w:val="19"/>
          <w:shd w:val="clear" w:color="auto" w:fill="FFFFFF"/>
        </w:rPr>
        <w:t> </w:t>
      </w:r>
    </w:p>
    <w:p>
      <w:pPr>
        <w:widowControl/>
        <w:spacing w:before="75" w:after="75" w:line="360" w:lineRule="auto"/>
        <w:jc w:val="center"/>
        <w:rPr>
          <w:rFonts w:ascii="宋体" w:hAnsi="宋体" w:eastAsia="宋体" w:cs="宋体"/>
          <w:b/>
          <w:bCs/>
          <w:kern w:val="0"/>
          <w:sz w:val="30"/>
          <w:szCs w:val="22"/>
        </w:rPr>
      </w:pPr>
      <w:r>
        <w:rPr>
          <w:rFonts w:hint="eastAsia" w:ascii="宋体" w:hAnsi="宋体" w:eastAsia="宋体" w:cs="宋体"/>
          <w:b/>
          <w:bCs/>
          <w:kern w:val="0"/>
          <w:sz w:val="30"/>
          <w:szCs w:val="22"/>
        </w:rPr>
        <w:t>采购人：</w:t>
      </w:r>
      <w:r>
        <w:rPr>
          <w:rFonts w:hint="eastAsia" w:ascii="宋体" w:hAnsi="宋体" w:eastAsia="宋体" w:cs="宋体"/>
          <w:b/>
          <w:bCs/>
          <w:sz w:val="32"/>
          <w:szCs w:val="32"/>
        </w:rPr>
        <w:t>泉州师范学院</w:t>
      </w:r>
    </w:p>
    <w:p>
      <w:pPr>
        <w:widowControl/>
        <w:spacing w:before="75" w:after="75" w:line="360" w:lineRule="auto"/>
        <w:jc w:val="center"/>
        <w:rPr>
          <w:rFonts w:ascii="宋体" w:hAnsi="宋体" w:eastAsia="宋体" w:cs="宋体"/>
          <w:b/>
          <w:bCs/>
          <w:kern w:val="0"/>
          <w:sz w:val="30"/>
          <w:szCs w:val="22"/>
        </w:rPr>
      </w:pPr>
      <w:r>
        <w:rPr>
          <w:rFonts w:hint="eastAsia" w:ascii="宋体" w:hAnsi="宋体" w:eastAsia="宋体" w:cs="宋体"/>
          <w:b/>
          <w:bCs/>
          <w:kern w:val="0"/>
          <w:sz w:val="30"/>
          <w:szCs w:val="22"/>
        </w:rPr>
        <w:t>代理机构：福建丰盛项目管理有限公司</w:t>
      </w:r>
    </w:p>
    <w:p>
      <w:pPr>
        <w:pStyle w:val="10"/>
        <w:widowControl/>
        <w:spacing w:before="75" w:beforeAutospacing="0" w:after="75" w:afterAutospacing="0" w:line="360" w:lineRule="auto"/>
        <w:jc w:val="center"/>
        <w:rPr>
          <w:rFonts w:ascii="宋体" w:hAnsi="宋体" w:eastAsia="宋体" w:cs="宋体"/>
          <w:sz w:val="19"/>
          <w:szCs w:val="19"/>
        </w:rPr>
      </w:pPr>
    </w:p>
    <w:p>
      <w:pPr>
        <w:pStyle w:val="10"/>
        <w:widowControl/>
        <w:spacing w:before="75" w:beforeAutospacing="0" w:after="75" w:afterAutospacing="0" w:line="360" w:lineRule="auto"/>
        <w:jc w:val="center"/>
        <w:rPr>
          <w:rFonts w:ascii="宋体" w:hAnsi="宋体" w:eastAsia="宋体" w:cs="宋体"/>
          <w:sz w:val="19"/>
          <w:szCs w:val="19"/>
        </w:rPr>
      </w:pPr>
      <w:r>
        <w:rPr>
          <w:rStyle w:val="16"/>
          <w:rFonts w:hint="eastAsia" w:ascii="宋体" w:hAnsi="宋体" w:eastAsia="宋体" w:cs="宋体"/>
          <w:bCs/>
          <w:sz w:val="30"/>
          <w:szCs w:val="30"/>
          <w:shd w:val="clear" w:color="auto" w:fill="FFFFFF"/>
        </w:rPr>
        <w:t> 2022年11月</w:t>
      </w:r>
    </w:p>
    <w:p>
      <w:pPr>
        <w:pStyle w:val="10"/>
        <w:widowControl/>
        <w:spacing w:before="75" w:beforeAutospacing="0" w:after="75" w:afterAutospacing="0" w:line="360" w:lineRule="auto"/>
        <w:jc w:val="center"/>
        <w:rPr>
          <w:rStyle w:val="16"/>
          <w:rFonts w:ascii="宋体" w:hAnsi="宋体" w:eastAsia="宋体" w:cs="宋体"/>
          <w:bCs/>
          <w:sz w:val="30"/>
          <w:szCs w:val="30"/>
          <w:shd w:val="clear" w:color="auto" w:fill="FFFFFF"/>
        </w:rPr>
      </w:pPr>
      <w:r>
        <w:rPr>
          <w:rStyle w:val="16"/>
          <w:rFonts w:hint="eastAsia" w:ascii="宋体" w:hAnsi="宋体" w:eastAsia="宋体" w:cs="宋体"/>
          <w:bCs/>
          <w:sz w:val="30"/>
          <w:szCs w:val="30"/>
          <w:shd w:val="clear" w:color="auto" w:fill="FFFFFF"/>
        </w:rPr>
        <w:t> </w:t>
      </w:r>
    </w:p>
    <w:p>
      <w:pPr>
        <w:pStyle w:val="10"/>
        <w:widowControl/>
        <w:spacing w:before="75" w:beforeAutospacing="0" w:after="75" w:afterAutospacing="0" w:line="360" w:lineRule="auto"/>
        <w:jc w:val="center"/>
        <w:outlineLvl w:val="0"/>
        <w:rPr>
          <w:rStyle w:val="16"/>
          <w:rFonts w:ascii="宋体" w:hAnsi="宋体" w:eastAsia="宋体" w:cs="宋体"/>
          <w:bCs/>
          <w:sz w:val="43"/>
          <w:szCs w:val="43"/>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425" w:num="1"/>
          <w:docGrid w:type="lines" w:linePitch="312" w:charSpace="0"/>
        </w:sectPr>
      </w:pPr>
    </w:p>
    <w:p>
      <w:pPr>
        <w:pStyle w:val="10"/>
        <w:widowControl/>
        <w:spacing w:before="75" w:beforeAutospacing="0" w:after="75" w:afterAutospacing="0" w:line="360" w:lineRule="auto"/>
        <w:jc w:val="center"/>
        <w:outlineLvl w:val="0"/>
        <w:rPr>
          <w:rFonts w:ascii="宋体" w:hAnsi="宋体" w:eastAsia="宋体" w:cs="宋体"/>
        </w:rPr>
      </w:pPr>
      <w:r>
        <w:rPr>
          <w:rStyle w:val="16"/>
          <w:rFonts w:hint="eastAsia" w:ascii="宋体" w:hAnsi="宋体" w:eastAsia="宋体" w:cs="宋体"/>
          <w:bCs/>
          <w:sz w:val="43"/>
          <w:szCs w:val="43"/>
        </w:rPr>
        <w:t>第一章  采购公告/采购邀请书</w:t>
      </w:r>
    </w:p>
    <w:p>
      <w:pPr>
        <w:pStyle w:val="10"/>
        <w:widowControl/>
        <w:spacing w:before="75" w:beforeAutospacing="0" w:after="75" w:afterAutospacing="0" w:line="360" w:lineRule="auto"/>
        <w:jc w:val="center"/>
        <w:rPr>
          <w:rFonts w:ascii="宋体" w:hAnsi="宋体" w:eastAsia="宋体" w:cs="宋体"/>
        </w:rPr>
      </w:pPr>
      <w:r>
        <w:rPr>
          <w:rStyle w:val="16"/>
          <w:rFonts w:hint="eastAsia" w:ascii="宋体" w:hAnsi="宋体" w:eastAsia="宋体" w:cs="宋体"/>
          <w:bCs/>
          <w:sz w:val="43"/>
          <w:szCs w:val="43"/>
        </w:rPr>
        <w:t>            </w:t>
      </w:r>
    </w:p>
    <w:p>
      <w:pPr>
        <w:pStyle w:val="10"/>
        <w:widowControl/>
        <w:spacing w:before="75" w:beforeAutospacing="0" w:after="75" w:afterAutospacing="0" w:line="360" w:lineRule="auto"/>
        <w:jc w:val="center"/>
        <w:rPr>
          <w:rFonts w:ascii="宋体" w:hAnsi="宋体" w:eastAsia="宋体" w:cs="宋体"/>
        </w:rPr>
      </w:pPr>
      <w:r>
        <w:rPr>
          <w:rStyle w:val="16"/>
          <w:rFonts w:hint="eastAsia" w:ascii="宋体" w:hAnsi="宋体" w:eastAsia="宋体" w:cs="宋体"/>
          <w:bCs/>
          <w:sz w:val="43"/>
          <w:szCs w:val="43"/>
        </w:rPr>
        <w:t>竞争性谈判采购公告</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ind w:firstLine="720"/>
        <w:rPr>
          <w:rFonts w:ascii="宋体" w:hAnsi="宋体" w:eastAsia="宋体" w:cs="宋体"/>
        </w:rPr>
      </w:pPr>
      <w:r>
        <w:rPr>
          <w:rFonts w:hint="eastAsia" w:ascii="宋体" w:hAnsi="宋体" w:eastAsia="宋体" w:cs="宋体"/>
          <w:u w:val="single"/>
        </w:rPr>
        <w:t>泉州师范学院</w:t>
      </w:r>
      <w:r>
        <w:rPr>
          <w:rFonts w:hint="eastAsia" w:ascii="宋体" w:hAnsi="宋体" w:eastAsia="宋体" w:cs="宋体"/>
        </w:rPr>
        <w:t>已根据政府采购相关法律法规，经相应程序确定采用</w:t>
      </w:r>
      <w:r>
        <w:rPr>
          <w:rFonts w:hint="eastAsia" w:ascii="宋体" w:hAnsi="宋体" w:eastAsia="宋体" w:cs="宋体"/>
          <w:u w:val="single"/>
        </w:rPr>
        <w:t>竞争性谈判</w:t>
      </w:r>
      <w:r>
        <w:rPr>
          <w:rFonts w:hint="eastAsia" w:ascii="宋体" w:hAnsi="宋体" w:eastAsia="宋体" w:cs="宋体"/>
        </w:rPr>
        <w:t>方式组织</w:t>
      </w:r>
      <w:r>
        <w:rPr>
          <w:rFonts w:hint="eastAsia" w:ascii="宋体" w:hAnsi="宋体" w:eastAsia="宋体" w:cs="宋体"/>
          <w:u w:val="single"/>
        </w:rPr>
        <w:t>泉州师范学院图书馆自助借还机等设备采购项目</w:t>
      </w:r>
      <w:r>
        <w:rPr>
          <w:rFonts w:hint="eastAsia" w:ascii="宋体" w:hAnsi="宋体" w:eastAsia="宋体" w:cs="宋体"/>
        </w:rPr>
        <w:t>（以下简称：“本项目”）的政府采购活动，现欢迎国内合格的供应商前来参加。本项目由采购人委托</w:t>
      </w:r>
      <w:r>
        <w:rPr>
          <w:rFonts w:hint="eastAsia" w:ascii="宋体" w:hAnsi="宋体" w:eastAsia="宋体" w:cs="宋体"/>
          <w:u w:val="single"/>
        </w:rPr>
        <w:t>福建丰盛项目管理有限公司</w:t>
      </w:r>
      <w:r>
        <w:rPr>
          <w:rFonts w:hint="eastAsia" w:ascii="宋体" w:hAnsi="宋体" w:eastAsia="宋体" w:cs="宋体"/>
        </w:rPr>
        <w:t>开展竞争性谈判活动。</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hd w:val="clear" w:color="auto" w:fill="FFFFFF"/>
        </w:rPr>
        <w:t>   1.项目名称：泉州师范学院图书馆自助借还机、朗读亭等采购项目</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hd w:val="clear" w:color="auto" w:fill="FFFFFF"/>
        </w:rPr>
        <w:t>   2.项目编号：FJFS2022073</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3.采购内容及要求：</w:t>
      </w:r>
    </w:p>
    <w:p>
      <w:pPr>
        <w:pStyle w:val="10"/>
        <w:widowControl/>
        <w:spacing w:beforeAutospacing="0" w:after="150" w:afterAutospacing="0" w:line="360" w:lineRule="auto"/>
        <w:jc w:val="right"/>
        <w:rPr>
          <w:rFonts w:ascii="宋体" w:hAnsi="宋体" w:eastAsia="宋体" w:cs="宋体"/>
        </w:rPr>
      </w:pPr>
      <w:r>
        <w:rPr>
          <w:rFonts w:hint="eastAsia" w:ascii="宋体" w:hAnsi="宋体" w:eastAsia="宋体" w:cs="宋体"/>
        </w:rPr>
        <w:t>金额单位：人民币元</w:t>
      </w:r>
    </w:p>
    <w:tbl>
      <w:tblPr>
        <w:tblStyle w:val="13"/>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3"/>
        <w:gridCol w:w="855"/>
        <w:gridCol w:w="1590"/>
        <w:gridCol w:w="870"/>
        <w:gridCol w:w="1275"/>
        <w:gridCol w:w="645"/>
        <w:gridCol w:w="1334"/>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823" w:type="dxa"/>
            <w:shd w:val="clear" w:color="auto" w:fill="auto"/>
            <w:vAlign w:val="center"/>
          </w:tcPr>
          <w:p>
            <w:pPr>
              <w:widowControl/>
              <w:spacing w:line="360" w:lineRule="auto"/>
              <w:jc w:val="center"/>
              <w:rPr>
                <w:rFonts w:ascii="宋体" w:hAnsi="宋体" w:eastAsia="宋体" w:cs="宋体"/>
              </w:rPr>
            </w:pPr>
            <w:r>
              <w:rPr>
                <w:rFonts w:hint="eastAsia" w:ascii="宋体" w:hAnsi="宋体" w:eastAsia="宋体" w:cs="宋体"/>
                <w:kern w:val="0"/>
                <w:sz w:val="24"/>
              </w:rPr>
              <w:t>合同包</w:t>
            </w:r>
          </w:p>
        </w:tc>
        <w:tc>
          <w:tcPr>
            <w:tcW w:w="855" w:type="dxa"/>
            <w:shd w:val="clear" w:color="auto" w:fill="auto"/>
            <w:vAlign w:val="center"/>
          </w:tcPr>
          <w:p>
            <w:pPr>
              <w:widowControl/>
              <w:spacing w:line="360" w:lineRule="auto"/>
              <w:jc w:val="center"/>
              <w:rPr>
                <w:rFonts w:ascii="宋体" w:hAnsi="宋体" w:eastAsia="宋体" w:cs="宋体"/>
              </w:rPr>
            </w:pPr>
            <w:r>
              <w:rPr>
                <w:rFonts w:hint="eastAsia" w:ascii="宋体" w:hAnsi="宋体" w:eastAsia="宋体" w:cs="宋体"/>
                <w:kern w:val="0"/>
                <w:sz w:val="24"/>
              </w:rPr>
              <w:t>品目号</w:t>
            </w:r>
          </w:p>
        </w:tc>
        <w:tc>
          <w:tcPr>
            <w:tcW w:w="1590" w:type="dxa"/>
            <w:shd w:val="clear" w:color="auto" w:fill="auto"/>
            <w:vAlign w:val="center"/>
          </w:tcPr>
          <w:p>
            <w:pPr>
              <w:widowControl/>
              <w:spacing w:line="360" w:lineRule="auto"/>
              <w:jc w:val="center"/>
              <w:rPr>
                <w:rFonts w:ascii="宋体" w:hAnsi="宋体" w:eastAsia="宋体" w:cs="宋体"/>
              </w:rPr>
            </w:pPr>
            <w:r>
              <w:rPr>
                <w:rFonts w:hint="eastAsia" w:ascii="宋体" w:hAnsi="宋体" w:eastAsia="宋体" w:cs="宋体"/>
                <w:kern w:val="0"/>
                <w:sz w:val="24"/>
              </w:rPr>
              <w:t>采购标的</w:t>
            </w:r>
          </w:p>
        </w:tc>
        <w:tc>
          <w:tcPr>
            <w:tcW w:w="870" w:type="dxa"/>
            <w:shd w:val="clear" w:color="auto" w:fill="auto"/>
            <w:vAlign w:val="center"/>
          </w:tcPr>
          <w:p>
            <w:pPr>
              <w:widowControl/>
              <w:spacing w:line="360" w:lineRule="auto"/>
              <w:jc w:val="center"/>
              <w:rPr>
                <w:rFonts w:ascii="宋体" w:hAnsi="宋体" w:eastAsia="宋体" w:cs="宋体"/>
              </w:rPr>
            </w:pPr>
            <w:r>
              <w:rPr>
                <w:rFonts w:hint="eastAsia" w:ascii="宋体" w:hAnsi="宋体" w:eastAsia="宋体" w:cs="宋体"/>
                <w:kern w:val="0"/>
                <w:sz w:val="24"/>
              </w:rPr>
              <w:t>数量</w:t>
            </w:r>
          </w:p>
        </w:tc>
        <w:tc>
          <w:tcPr>
            <w:tcW w:w="1275" w:type="dxa"/>
            <w:shd w:val="clear" w:color="auto" w:fill="auto"/>
            <w:vAlign w:val="center"/>
          </w:tcPr>
          <w:p>
            <w:pPr>
              <w:widowControl/>
              <w:spacing w:line="360" w:lineRule="auto"/>
              <w:jc w:val="center"/>
              <w:rPr>
                <w:rFonts w:ascii="宋体" w:hAnsi="宋体" w:eastAsia="宋体" w:cs="宋体"/>
              </w:rPr>
            </w:pPr>
            <w:r>
              <w:rPr>
                <w:rFonts w:hint="eastAsia" w:ascii="宋体" w:hAnsi="宋体" w:eastAsia="宋体" w:cs="宋体"/>
                <w:kern w:val="0"/>
                <w:sz w:val="24"/>
              </w:rPr>
              <w:t>品目号预算</w:t>
            </w:r>
          </w:p>
        </w:tc>
        <w:tc>
          <w:tcPr>
            <w:tcW w:w="645" w:type="dxa"/>
            <w:shd w:val="clear" w:color="auto" w:fill="auto"/>
            <w:vAlign w:val="center"/>
          </w:tcPr>
          <w:p>
            <w:pPr>
              <w:widowControl/>
              <w:spacing w:line="360" w:lineRule="auto"/>
              <w:jc w:val="center"/>
              <w:rPr>
                <w:rFonts w:ascii="宋体" w:hAnsi="宋体" w:eastAsia="宋体" w:cs="宋体"/>
              </w:rPr>
            </w:pPr>
            <w:r>
              <w:rPr>
                <w:rFonts w:hint="eastAsia" w:ascii="宋体" w:hAnsi="宋体" w:eastAsia="宋体" w:cs="宋体"/>
                <w:kern w:val="0"/>
                <w:sz w:val="24"/>
              </w:rPr>
              <w:t>允许进口</w:t>
            </w:r>
          </w:p>
        </w:tc>
        <w:tc>
          <w:tcPr>
            <w:tcW w:w="1334" w:type="dxa"/>
            <w:shd w:val="clear" w:color="auto" w:fill="auto"/>
            <w:vAlign w:val="center"/>
          </w:tcPr>
          <w:p>
            <w:pPr>
              <w:widowControl/>
              <w:spacing w:line="360" w:lineRule="auto"/>
              <w:jc w:val="center"/>
              <w:rPr>
                <w:rFonts w:ascii="宋体" w:hAnsi="宋体" w:eastAsia="宋体" w:cs="宋体"/>
              </w:rPr>
            </w:pPr>
            <w:r>
              <w:rPr>
                <w:rFonts w:hint="eastAsia" w:ascii="宋体" w:hAnsi="宋体" w:eastAsia="宋体" w:cs="宋体"/>
                <w:kern w:val="0"/>
                <w:sz w:val="24"/>
              </w:rPr>
              <w:t>合同包预算</w:t>
            </w:r>
          </w:p>
        </w:tc>
        <w:tc>
          <w:tcPr>
            <w:tcW w:w="924" w:type="dxa"/>
            <w:shd w:val="clear" w:color="auto" w:fill="auto"/>
            <w:vAlign w:val="center"/>
          </w:tcPr>
          <w:p>
            <w:pPr>
              <w:widowControl/>
              <w:spacing w:line="360" w:lineRule="auto"/>
              <w:jc w:val="center"/>
              <w:rPr>
                <w:rFonts w:ascii="宋体" w:hAnsi="宋体" w:eastAsia="宋体" w:cs="宋体"/>
              </w:rPr>
            </w:pPr>
            <w:r>
              <w:rPr>
                <w:rFonts w:hint="eastAsia" w:ascii="宋体" w:hAnsi="宋体" w:eastAsia="宋体" w:cs="宋体"/>
                <w:kern w:val="0"/>
                <w:sz w:val="24"/>
              </w:rPr>
              <w:t>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jc w:val="center"/>
        </w:trPr>
        <w:tc>
          <w:tcPr>
            <w:tcW w:w="823" w:type="dxa"/>
            <w:shd w:val="clear" w:color="auto" w:fill="auto"/>
            <w:vAlign w:val="center"/>
          </w:tcPr>
          <w:p>
            <w:pPr>
              <w:widowControl/>
              <w:spacing w:line="360" w:lineRule="auto"/>
              <w:jc w:val="center"/>
              <w:rPr>
                <w:rFonts w:ascii="宋体" w:hAnsi="宋体" w:eastAsia="宋体" w:cs="宋体"/>
                <w:szCs w:val="21"/>
              </w:rPr>
            </w:pPr>
            <w:r>
              <w:rPr>
                <w:rFonts w:hint="eastAsia" w:ascii="宋体" w:hAnsi="宋体" w:eastAsia="宋体" w:cs="宋体"/>
                <w:kern w:val="0"/>
                <w:szCs w:val="21"/>
              </w:rPr>
              <w:t>1</w:t>
            </w:r>
          </w:p>
        </w:tc>
        <w:tc>
          <w:tcPr>
            <w:tcW w:w="855" w:type="dxa"/>
            <w:shd w:val="clear" w:color="auto" w:fill="auto"/>
            <w:vAlign w:val="center"/>
          </w:tcPr>
          <w:p>
            <w:pPr>
              <w:spacing w:line="360" w:lineRule="auto"/>
              <w:jc w:val="center"/>
              <w:rPr>
                <w:rFonts w:ascii="宋体" w:hAnsi="宋体" w:eastAsia="宋体" w:cs="宋体"/>
                <w:szCs w:val="21"/>
              </w:rPr>
            </w:pPr>
            <w:r>
              <w:rPr>
                <w:rFonts w:hint="eastAsia" w:ascii="宋体" w:hAnsi="宋体" w:eastAsia="宋体" w:cs="宋体"/>
                <w:szCs w:val="21"/>
              </w:rPr>
              <w:t>1-1</w:t>
            </w:r>
          </w:p>
        </w:tc>
        <w:tc>
          <w:tcPr>
            <w:tcW w:w="1590" w:type="dxa"/>
            <w:shd w:val="clear" w:color="auto" w:fill="auto"/>
            <w:vAlign w:val="center"/>
          </w:tcPr>
          <w:p>
            <w:pPr>
              <w:spacing w:line="360" w:lineRule="auto"/>
              <w:jc w:val="center"/>
              <w:rPr>
                <w:rFonts w:ascii="宋体" w:hAnsi="宋体" w:eastAsia="宋体" w:cs="宋体"/>
                <w:szCs w:val="21"/>
              </w:rPr>
            </w:pPr>
            <w:r>
              <w:rPr>
                <w:rFonts w:hint="eastAsia" w:ascii="宋体" w:hAnsi="宋体" w:eastAsia="宋体" w:cs="宋体"/>
                <w:szCs w:val="21"/>
              </w:rPr>
              <w:t>自助借还机</w:t>
            </w:r>
          </w:p>
        </w:tc>
        <w:tc>
          <w:tcPr>
            <w:tcW w:w="870" w:type="dxa"/>
            <w:shd w:val="clear" w:color="auto" w:fill="auto"/>
            <w:vAlign w:val="center"/>
          </w:tcPr>
          <w:p>
            <w:pPr>
              <w:spacing w:line="360" w:lineRule="auto"/>
              <w:jc w:val="center"/>
              <w:rPr>
                <w:rFonts w:ascii="宋体" w:hAnsi="宋体" w:eastAsia="宋体" w:cs="宋体"/>
                <w:szCs w:val="21"/>
              </w:rPr>
            </w:pPr>
            <w:r>
              <w:rPr>
                <w:rFonts w:hint="eastAsia" w:ascii="宋体" w:hAnsi="宋体" w:eastAsia="宋体" w:cs="宋体"/>
                <w:szCs w:val="21"/>
              </w:rPr>
              <w:t>1（台）</w:t>
            </w:r>
          </w:p>
        </w:tc>
        <w:tc>
          <w:tcPr>
            <w:tcW w:w="1275" w:type="dxa"/>
            <w:shd w:val="clear" w:color="auto" w:fill="auto"/>
            <w:vAlign w:val="center"/>
          </w:tcPr>
          <w:p>
            <w:pPr>
              <w:spacing w:line="360" w:lineRule="auto"/>
              <w:jc w:val="center"/>
              <w:rPr>
                <w:rFonts w:ascii="宋体" w:hAnsi="宋体" w:eastAsia="宋体" w:cs="宋体"/>
                <w:szCs w:val="21"/>
              </w:rPr>
            </w:pPr>
            <w:r>
              <w:rPr>
                <w:rFonts w:hint="eastAsia" w:ascii="宋体" w:hAnsi="宋体" w:eastAsia="宋体" w:cs="宋体"/>
                <w:kern w:val="0"/>
                <w:szCs w:val="21"/>
              </w:rPr>
              <w:t>140000.00</w:t>
            </w:r>
          </w:p>
        </w:tc>
        <w:tc>
          <w:tcPr>
            <w:tcW w:w="645" w:type="dxa"/>
            <w:vMerge w:val="restart"/>
            <w:shd w:val="clear" w:color="auto" w:fill="auto"/>
            <w:vAlign w:val="center"/>
          </w:tcPr>
          <w:p>
            <w:pPr>
              <w:spacing w:line="360" w:lineRule="auto"/>
              <w:jc w:val="center"/>
              <w:rPr>
                <w:rFonts w:ascii="宋体" w:hAnsi="宋体" w:eastAsia="宋体" w:cs="宋体"/>
                <w:szCs w:val="21"/>
              </w:rPr>
            </w:pPr>
            <w:r>
              <w:rPr>
                <w:rFonts w:hint="eastAsia" w:ascii="宋体" w:hAnsi="宋体" w:eastAsia="宋体" w:cs="宋体"/>
                <w:szCs w:val="21"/>
              </w:rPr>
              <w:t>否</w:t>
            </w:r>
          </w:p>
        </w:tc>
        <w:tc>
          <w:tcPr>
            <w:tcW w:w="1334" w:type="dxa"/>
            <w:vMerge w:val="restart"/>
            <w:shd w:val="clear" w:color="auto" w:fill="auto"/>
            <w:vAlign w:val="center"/>
          </w:tcPr>
          <w:p>
            <w:pPr>
              <w:widowControl/>
              <w:spacing w:line="360" w:lineRule="auto"/>
              <w:jc w:val="center"/>
              <w:rPr>
                <w:rFonts w:ascii="宋体" w:hAnsi="宋体" w:eastAsia="宋体" w:cs="宋体"/>
                <w:szCs w:val="21"/>
              </w:rPr>
            </w:pPr>
            <w:r>
              <w:rPr>
                <w:rFonts w:hint="eastAsia" w:ascii="宋体" w:hAnsi="宋体" w:eastAsia="宋体" w:cs="宋体"/>
                <w:kern w:val="0"/>
                <w:szCs w:val="21"/>
              </w:rPr>
              <w:t>480000.00</w:t>
            </w:r>
          </w:p>
        </w:tc>
        <w:tc>
          <w:tcPr>
            <w:tcW w:w="924" w:type="dxa"/>
            <w:vMerge w:val="restart"/>
            <w:shd w:val="clear" w:color="auto" w:fill="auto"/>
            <w:vAlign w:val="center"/>
          </w:tcPr>
          <w:p>
            <w:pPr>
              <w:widowControl/>
              <w:spacing w:line="360" w:lineRule="auto"/>
              <w:jc w:val="center"/>
              <w:rPr>
                <w:rFonts w:ascii="宋体" w:hAnsi="宋体" w:eastAsia="宋体" w:cs="宋体"/>
                <w:szCs w:val="21"/>
              </w:rPr>
            </w:pPr>
            <w:r>
              <w:rPr>
                <w:rFonts w:hint="eastAsia" w:ascii="宋体" w:hAnsi="宋体" w:eastAsia="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jc w:val="center"/>
        </w:trPr>
        <w:tc>
          <w:tcPr>
            <w:tcW w:w="823" w:type="dxa"/>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c>
          <w:tcPr>
            <w:tcW w:w="855" w:type="dxa"/>
            <w:shd w:val="clear" w:color="auto" w:fill="auto"/>
            <w:vAlign w:val="center"/>
          </w:tcPr>
          <w:p>
            <w:pPr>
              <w:spacing w:line="360" w:lineRule="auto"/>
              <w:jc w:val="center"/>
              <w:rPr>
                <w:rFonts w:ascii="宋体" w:hAnsi="宋体" w:eastAsia="宋体" w:cs="宋体"/>
                <w:szCs w:val="21"/>
              </w:rPr>
            </w:pPr>
            <w:r>
              <w:rPr>
                <w:rFonts w:hint="eastAsia" w:ascii="宋体" w:hAnsi="宋体" w:eastAsia="宋体" w:cs="宋体"/>
                <w:szCs w:val="21"/>
              </w:rPr>
              <w:t>1-2</w:t>
            </w:r>
          </w:p>
        </w:tc>
        <w:tc>
          <w:tcPr>
            <w:tcW w:w="1590" w:type="dxa"/>
            <w:shd w:val="clear" w:color="auto" w:fill="auto"/>
            <w:vAlign w:val="center"/>
          </w:tcPr>
          <w:p>
            <w:pPr>
              <w:spacing w:line="360" w:lineRule="auto"/>
              <w:jc w:val="center"/>
              <w:rPr>
                <w:rFonts w:ascii="宋体" w:hAnsi="宋体" w:eastAsia="宋体" w:cs="宋体"/>
                <w:szCs w:val="21"/>
              </w:rPr>
            </w:pPr>
            <w:r>
              <w:rPr>
                <w:rFonts w:hint="eastAsia" w:ascii="宋体" w:hAnsi="宋体" w:eastAsia="宋体" w:cs="宋体"/>
                <w:szCs w:val="21"/>
              </w:rPr>
              <w:t>升降式还书箱</w:t>
            </w:r>
          </w:p>
        </w:tc>
        <w:tc>
          <w:tcPr>
            <w:tcW w:w="870" w:type="dxa"/>
            <w:shd w:val="clear" w:color="auto" w:fill="auto"/>
            <w:vAlign w:val="center"/>
          </w:tcPr>
          <w:p>
            <w:pPr>
              <w:spacing w:line="360" w:lineRule="auto"/>
              <w:jc w:val="center"/>
              <w:rPr>
                <w:rFonts w:ascii="宋体" w:hAnsi="宋体" w:eastAsia="宋体" w:cs="宋体"/>
                <w:szCs w:val="21"/>
              </w:rPr>
            </w:pPr>
            <w:r>
              <w:rPr>
                <w:rFonts w:hint="eastAsia" w:ascii="宋体" w:hAnsi="宋体" w:eastAsia="宋体" w:cs="宋体"/>
                <w:szCs w:val="21"/>
              </w:rPr>
              <w:t>20（台）</w:t>
            </w:r>
          </w:p>
        </w:tc>
        <w:tc>
          <w:tcPr>
            <w:tcW w:w="1275" w:type="dxa"/>
            <w:shd w:val="clear" w:color="auto" w:fill="auto"/>
            <w:vAlign w:val="center"/>
          </w:tcPr>
          <w:p>
            <w:pPr>
              <w:spacing w:line="360" w:lineRule="auto"/>
              <w:jc w:val="center"/>
              <w:rPr>
                <w:rFonts w:ascii="宋体" w:hAnsi="宋体" w:eastAsia="宋体" w:cs="宋体"/>
                <w:szCs w:val="21"/>
              </w:rPr>
            </w:pPr>
            <w:r>
              <w:rPr>
                <w:rFonts w:hint="eastAsia" w:ascii="宋体" w:hAnsi="宋体" w:eastAsia="宋体" w:cs="宋体"/>
                <w:szCs w:val="21"/>
              </w:rPr>
              <w:t>5000.00</w:t>
            </w:r>
          </w:p>
        </w:tc>
        <w:tc>
          <w:tcPr>
            <w:tcW w:w="645" w:type="dxa"/>
            <w:vMerge w:val="continue"/>
            <w:shd w:val="clear" w:color="auto" w:fill="auto"/>
            <w:vAlign w:val="center"/>
          </w:tcPr>
          <w:p>
            <w:pPr>
              <w:spacing w:line="360" w:lineRule="auto"/>
              <w:jc w:val="center"/>
              <w:rPr>
                <w:rFonts w:ascii="宋体" w:hAnsi="宋体" w:eastAsia="宋体" w:cs="宋体"/>
                <w:szCs w:val="21"/>
              </w:rPr>
            </w:pPr>
          </w:p>
        </w:tc>
        <w:tc>
          <w:tcPr>
            <w:tcW w:w="1334" w:type="dxa"/>
            <w:vMerge w:val="continue"/>
            <w:shd w:val="clear" w:color="auto" w:fill="auto"/>
            <w:vAlign w:val="center"/>
          </w:tcPr>
          <w:p>
            <w:pPr>
              <w:widowControl/>
              <w:spacing w:line="360" w:lineRule="auto"/>
              <w:jc w:val="center"/>
              <w:rPr>
                <w:rFonts w:ascii="宋体" w:hAnsi="宋体" w:eastAsia="宋体" w:cs="宋体"/>
                <w:kern w:val="0"/>
                <w:szCs w:val="21"/>
              </w:rPr>
            </w:pPr>
          </w:p>
        </w:tc>
        <w:tc>
          <w:tcPr>
            <w:tcW w:w="924" w:type="dxa"/>
            <w:vMerge w:val="continue"/>
            <w:shd w:val="clear" w:color="auto" w:fill="auto"/>
            <w:vAlign w:val="center"/>
          </w:tcPr>
          <w:p>
            <w:pPr>
              <w:widowControl/>
              <w:spacing w:line="360" w:lineRule="auto"/>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jc w:val="center"/>
        </w:trPr>
        <w:tc>
          <w:tcPr>
            <w:tcW w:w="823" w:type="dxa"/>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c>
          <w:tcPr>
            <w:tcW w:w="855" w:type="dxa"/>
            <w:shd w:val="clear" w:color="auto" w:fill="auto"/>
            <w:vAlign w:val="center"/>
          </w:tcPr>
          <w:p>
            <w:pPr>
              <w:spacing w:line="360" w:lineRule="auto"/>
              <w:jc w:val="center"/>
              <w:rPr>
                <w:rFonts w:ascii="宋体" w:hAnsi="宋体" w:eastAsia="宋体" w:cs="宋体"/>
                <w:szCs w:val="21"/>
              </w:rPr>
            </w:pPr>
            <w:r>
              <w:rPr>
                <w:rFonts w:hint="eastAsia" w:ascii="宋体" w:hAnsi="宋体" w:eastAsia="宋体" w:cs="宋体"/>
                <w:szCs w:val="21"/>
              </w:rPr>
              <w:t>1-3</w:t>
            </w:r>
          </w:p>
        </w:tc>
        <w:tc>
          <w:tcPr>
            <w:tcW w:w="1590" w:type="dxa"/>
            <w:shd w:val="clear" w:color="auto" w:fill="auto"/>
            <w:vAlign w:val="center"/>
          </w:tcPr>
          <w:p>
            <w:pPr>
              <w:spacing w:line="360" w:lineRule="auto"/>
              <w:jc w:val="center"/>
              <w:rPr>
                <w:rFonts w:ascii="宋体" w:hAnsi="宋体" w:eastAsia="宋体" w:cs="宋体"/>
                <w:szCs w:val="21"/>
              </w:rPr>
            </w:pPr>
            <w:r>
              <w:rPr>
                <w:rFonts w:hint="eastAsia" w:ascii="宋体" w:hAnsi="宋体" w:eastAsia="宋体" w:cs="宋体"/>
                <w:szCs w:val="21"/>
              </w:rPr>
              <w:t>朗读亭</w:t>
            </w:r>
          </w:p>
        </w:tc>
        <w:tc>
          <w:tcPr>
            <w:tcW w:w="870" w:type="dxa"/>
            <w:shd w:val="clear" w:color="auto" w:fill="auto"/>
            <w:vAlign w:val="center"/>
          </w:tcPr>
          <w:p>
            <w:pPr>
              <w:spacing w:line="360" w:lineRule="auto"/>
              <w:jc w:val="center"/>
              <w:rPr>
                <w:rFonts w:ascii="宋体" w:hAnsi="宋体" w:eastAsia="宋体" w:cs="宋体"/>
                <w:szCs w:val="21"/>
              </w:rPr>
            </w:pPr>
            <w:r>
              <w:rPr>
                <w:rFonts w:hint="eastAsia" w:ascii="宋体" w:hAnsi="宋体" w:eastAsia="宋体" w:cs="宋体"/>
                <w:szCs w:val="21"/>
              </w:rPr>
              <w:t>2（台）</w:t>
            </w:r>
          </w:p>
        </w:tc>
        <w:tc>
          <w:tcPr>
            <w:tcW w:w="1275" w:type="dxa"/>
            <w:shd w:val="clear" w:color="auto" w:fill="auto"/>
            <w:vAlign w:val="center"/>
          </w:tcPr>
          <w:p>
            <w:pPr>
              <w:spacing w:line="360" w:lineRule="auto"/>
              <w:jc w:val="center"/>
              <w:rPr>
                <w:rFonts w:ascii="宋体" w:hAnsi="宋体" w:eastAsia="宋体" w:cs="宋体"/>
                <w:szCs w:val="21"/>
              </w:rPr>
            </w:pPr>
            <w:r>
              <w:rPr>
                <w:rFonts w:hint="eastAsia" w:ascii="宋体" w:hAnsi="宋体" w:eastAsia="宋体" w:cs="宋体"/>
                <w:szCs w:val="21"/>
              </w:rPr>
              <w:t>120000.00</w:t>
            </w:r>
          </w:p>
        </w:tc>
        <w:tc>
          <w:tcPr>
            <w:tcW w:w="645" w:type="dxa"/>
            <w:vMerge w:val="continue"/>
            <w:shd w:val="clear" w:color="auto" w:fill="auto"/>
            <w:vAlign w:val="center"/>
          </w:tcPr>
          <w:p>
            <w:pPr>
              <w:spacing w:line="360" w:lineRule="auto"/>
              <w:jc w:val="center"/>
              <w:rPr>
                <w:rFonts w:ascii="宋体" w:hAnsi="宋体" w:eastAsia="宋体" w:cs="宋体"/>
                <w:szCs w:val="21"/>
              </w:rPr>
            </w:pPr>
          </w:p>
        </w:tc>
        <w:tc>
          <w:tcPr>
            <w:tcW w:w="1334" w:type="dxa"/>
            <w:vMerge w:val="continue"/>
            <w:shd w:val="clear" w:color="auto" w:fill="auto"/>
            <w:vAlign w:val="center"/>
          </w:tcPr>
          <w:p>
            <w:pPr>
              <w:widowControl/>
              <w:spacing w:line="360" w:lineRule="auto"/>
              <w:jc w:val="center"/>
              <w:rPr>
                <w:rFonts w:ascii="宋体" w:hAnsi="宋体" w:eastAsia="宋体" w:cs="宋体"/>
                <w:kern w:val="0"/>
                <w:szCs w:val="21"/>
              </w:rPr>
            </w:pPr>
          </w:p>
        </w:tc>
        <w:tc>
          <w:tcPr>
            <w:tcW w:w="924" w:type="dxa"/>
            <w:vMerge w:val="continue"/>
            <w:shd w:val="clear" w:color="auto" w:fill="auto"/>
            <w:vAlign w:val="center"/>
          </w:tcPr>
          <w:p>
            <w:pPr>
              <w:widowControl/>
              <w:spacing w:line="360" w:lineRule="auto"/>
              <w:jc w:val="center"/>
              <w:rPr>
                <w:rFonts w:ascii="宋体" w:hAnsi="宋体" w:eastAsia="宋体" w:cs="宋体"/>
                <w:kern w:val="0"/>
                <w:szCs w:val="21"/>
              </w:rPr>
            </w:pPr>
          </w:p>
        </w:tc>
      </w:tr>
    </w:tbl>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shd w:val="clear" w:color="auto" w:fill="FFFFFF"/>
        </w:rPr>
        <w:t>4.采购项目需要落实的政府采购政策：</w:t>
      </w:r>
      <w:r>
        <w:rPr>
          <w:rFonts w:hint="eastAsia" w:ascii="宋体" w:hAnsi="宋体" w:eastAsia="宋体" w:cs="宋体"/>
        </w:rPr>
        <w:t>进口产品，不适用于（合同包1）。节能产品，适用于（合同包1），按照最新一期节能清单执行。环境标志产品，适用于（合同包1），按照最新一期环境标志清单执行。信息安全产品，不适用于（合同包1）。小型、微型企业，适用于（合同包1）。监狱企业，适用于（合同包1）。促进残疾人就业 ，适用于（合同包1）。信用记录，适用于（合同包1），按照下列规定执行：（1）投标人应在响应文件提交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 </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5.供应商的资格要求</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hd w:val="clear" w:color="auto" w:fill="FFFFFF"/>
        </w:rPr>
        <w:t>   5.1法定条件：符合《中华人民共和国政府采购法》第二十二条第一款规定的条件。</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hd w:val="clear" w:color="auto" w:fill="FFFFFF"/>
        </w:rPr>
        <w:t>   5.2特定条件：</w:t>
      </w:r>
    </w:p>
    <w:p>
      <w:pPr>
        <w:pStyle w:val="10"/>
        <w:widowControl/>
        <w:spacing w:before="75" w:beforeAutospacing="0" w:after="240" w:afterAutospacing="0" w:line="360" w:lineRule="auto"/>
        <w:rPr>
          <w:rFonts w:ascii="宋体" w:hAnsi="宋体" w:eastAsia="宋体" w:cs="宋体"/>
        </w:rPr>
      </w:pPr>
      <w:r>
        <w:rPr>
          <w:rFonts w:hint="eastAsia" w:ascii="宋体" w:hAnsi="宋体" w:eastAsia="宋体" w:cs="宋体"/>
          <w:shd w:val="clear" w:color="auto" w:fill="FFFFFF"/>
        </w:rPr>
        <w:t>    </w:t>
      </w:r>
      <w:r>
        <w:rPr>
          <w:rStyle w:val="16"/>
          <w:rFonts w:hint="eastAsia" w:ascii="宋体" w:hAnsi="宋体" w:eastAsia="宋体" w:cs="宋体"/>
          <w:bCs/>
          <w:shd w:val="clear" w:color="auto" w:fill="FFFFFF"/>
        </w:rPr>
        <w:t>包：1</w:t>
      </w:r>
    </w:p>
    <w:tbl>
      <w:tblPr>
        <w:tblStyle w:val="13"/>
        <w:tblW w:w="843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478"/>
        <w:gridCol w:w="49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jc w:val="center"/>
        </w:trPr>
        <w:tc>
          <w:tcPr>
            <w:tcW w:w="347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b/>
                <w:bCs/>
              </w:rPr>
            </w:pPr>
            <w:r>
              <w:rPr>
                <w:rFonts w:hint="eastAsia" w:ascii="宋体" w:hAnsi="宋体" w:eastAsia="宋体" w:cs="宋体"/>
                <w:b/>
                <w:bCs/>
                <w:kern w:val="0"/>
                <w:sz w:val="24"/>
              </w:rPr>
              <w:t>明细</w:t>
            </w:r>
          </w:p>
        </w:tc>
        <w:tc>
          <w:tcPr>
            <w:tcW w:w="495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b/>
                <w:bCs/>
              </w:rPr>
            </w:pPr>
            <w:r>
              <w:rPr>
                <w:rFonts w:hint="eastAsia" w:ascii="宋体" w:hAnsi="宋体" w:eastAsia="宋体" w:cs="宋体"/>
                <w:b/>
                <w:bCs/>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rPr>
            </w:pPr>
            <w:r>
              <w:rPr>
                <w:rFonts w:hint="eastAsia" w:ascii="宋体" w:hAnsi="宋体" w:eastAsia="宋体" w:cs="宋体"/>
                <w:kern w:val="0"/>
                <w:sz w:val="24"/>
              </w:rPr>
              <w:t>招标文件规定的其他资格证明文件（若有）</w:t>
            </w:r>
          </w:p>
        </w:tc>
        <w:tc>
          <w:tcPr>
            <w:tcW w:w="495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rPr>
            </w:pPr>
            <w:r>
              <w:rPr>
                <w:rFonts w:hint="eastAsia" w:ascii="宋体" w:hAnsi="宋体" w:eastAsia="宋体" w:cs="宋体"/>
                <w:kern w:val="0"/>
                <w:sz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47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rPr>
            </w:pPr>
            <w:r>
              <w:rPr>
                <w:rFonts w:hint="eastAsia" w:ascii="宋体" w:hAnsi="宋体" w:eastAsia="宋体" w:cs="宋体"/>
                <w:kern w:val="0"/>
                <w:sz w:val="24"/>
              </w:rPr>
              <w:t>具备履行合同所必需设备和专业技术能力专项证明材料（若有）</w:t>
            </w:r>
          </w:p>
        </w:tc>
        <w:tc>
          <w:tcPr>
            <w:tcW w:w="495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rPr>
            </w:pPr>
            <w:r>
              <w:rPr>
                <w:rFonts w:hint="eastAsia" w:ascii="宋体" w:hAnsi="宋体" w:eastAsia="宋体" w:cs="宋体"/>
                <w:kern w:val="0"/>
                <w:sz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shd w:val="clear" w:color="auto" w:fill="FFFFFF"/>
        </w:rPr>
        <w:t>5.3是否接受联合体形式的响应谈判：</w:t>
      </w:r>
      <w:r>
        <w:rPr>
          <w:rFonts w:hint="eastAsia" w:ascii="宋体" w:hAnsi="宋体" w:eastAsia="宋体" w:cs="宋体"/>
          <w:u w:val="single"/>
          <w:shd w:val="clear" w:color="auto" w:fill="FFFFFF"/>
        </w:rPr>
        <w:t>不接受。</w:t>
      </w:r>
    </w:p>
    <w:p>
      <w:pPr>
        <w:pStyle w:val="10"/>
        <w:widowControl/>
        <w:spacing w:before="75" w:beforeAutospacing="0" w:after="75" w:afterAutospacing="0" w:line="360" w:lineRule="auto"/>
        <w:ind w:firstLine="480"/>
        <w:rPr>
          <w:rFonts w:ascii="宋体" w:hAnsi="宋体" w:eastAsia="宋体" w:cs="宋体"/>
        </w:rPr>
      </w:pPr>
      <w:r>
        <w:rPr>
          <w:rStyle w:val="16"/>
          <w:rFonts w:hint="eastAsia" w:ascii="宋体" w:hAnsi="宋体" w:eastAsia="宋体" w:cs="宋体"/>
          <w:bCs/>
        </w:rPr>
        <w:t>※</w:t>
      </w:r>
      <w:r>
        <w:rPr>
          <w:rStyle w:val="16"/>
          <w:rFonts w:hint="eastAsia" w:ascii="宋体" w:hAnsi="宋体" w:eastAsia="宋体" w:cs="宋体"/>
          <w:bCs/>
          <w:shd w:val="clear" w:color="auto" w:fill="FFFFFF"/>
        </w:rPr>
        <w:t>根据上述资格要求，供应商响应文件中应提交的“资格证明文件”相关规定和资料要求，详见竞争性谈判须知前附表和谈判文件第五章。</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6.供应商报名期限：详见谈判公告或更正公告（若有），若不一致，以更正公告（若有）为准</w:t>
      </w:r>
      <w:r>
        <w:rPr>
          <w:rFonts w:hint="eastAsia" w:ascii="宋体" w:hAnsi="宋体" w:eastAsia="宋体" w:cs="宋体"/>
          <w:shd w:val="clear" w:color="auto" w:fill="FFFFFF"/>
        </w:rPr>
        <w:t>。</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hd w:val="clear" w:color="auto" w:fill="FFFFFF"/>
        </w:rPr>
        <w:t>   6.1如果采购过程中有发出更正公告，采购人将根据实际情况确定是否延长报名期限，则报名截止时间以更正公告中的约定为准。</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hd w:val="clear" w:color="auto" w:fill="FFFFFF"/>
        </w:rPr>
        <w:t>   6.2报名期限内，供应商应通过向福建丰盛项目管理有限公司对本项目进行报名(请致电联系，或至福建省泉州市丰泽区坪山路255号泉州理工职业学院思恩楼6楼601报名)。未报名将导致其响应文件被拒收。</w:t>
      </w:r>
    </w:p>
    <w:p>
      <w:pPr>
        <w:pStyle w:val="10"/>
        <w:widowControl/>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7.获取采购文件时间、地点、方式：</w:t>
      </w:r>
    </w:p>
    <w:p>
      <w:pPr>
        <w:pStyle w:val="10"/>
        <w:widowControl/>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shd w:val="clear" w:color="auto" w:fill="FFFFFF"/>
        </w:rPr>
        <w:t>7.1采购文件的提供期限：</w:t>
      </w:r>
      <w:r>
        <w:rPr>
          <w:rFonts w:hint="eastAsia" w:ascii="宋体" w:hAnsi="宋体" w:eastAsia="宋体" w:cs="宋体"/>
        </w:rPr>
        <w:t>详见谈判公告或更正公告（若有），若不一致，以更正公告（若有）为准。</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hd w:val="clear" w:color="auto" w:fill="FFFFFF"/>
        </w:rPr>
        <w:t>   7.2获取地点及方式：</w:t>
      </w:r>
      <w:r>
        <w:rPr>
          <w:rFonts w:hint="eastAsia" w:ascii="宋体" w:hAnsi="宋体" w:cs="宋体"/>
        </w:rPr>
        <w:t>应凡有意参加的供应商可按下述地址到福建丰盛项目管理有限公司（福建省泉州市丰泽区坪山路</w:t>
      </w:r>
      <w:r>
        <w:rPr>
          <w:rFonts w:ascii="宋体" w:hAnsi="宋体" w:cs="宋体"/>
        </w:rPr>
        <w:t>255</w:t>
      </w:r>
      <w:r>
        <w:rPr>
          <w:rFonts w:hint="eastAsia" w:ascii="宋体" w:hAnsi="宋体" w:cs="宋体"/>
        </w:rPr>
        <w:t>号泉州理工职业学院思恩楼</w:t>
      </w:r>
      <w:r>
        <w:rPr>
          <w:rFonts w:ascii="宋体" w:hAnsi="宋体" w:cs="宋体"/>
        </w:rPr>
        <w:t>6</w:t>
      </w:r>
      <w:r>
        <w:rPr>
          <w:rFonts w:hint="eastAsia" w:ascii="宋体" w:hAnsi="宋体" w:cs="宋体"/>
        </w:rPr>
        <w:t>楼</w:t>
      </w:r>
      <w:r>
        <w:rPr>
          <w:rFonts w:ascii="宋体" w:hAnsi="宋体" w:cs="宋体"/>
        </w:rPr>
        <w:t>601</w:t>
      </w:r>
      <w:r>
        <w:rPr>
          <w:rFonts w:hint="eastAsia" w:ascii="宋体" w:hAnsi="宋体" w:cs="宋体"/>
        </w:rPr>
        <w:t>）购买竞争性谈判文件，未购买谈判文件的投标人，其投标将被拒绝</w:t>
      </w:r>
      <w:r>
        <w:rPr>
          <w:rFonts w:hint="eastAsia" w:ascii="宋体" w:hAnsi="宋体" w:eastAsia="宋体" w:cs="宋体"/>
          <w:shd w:val="clear" w:color="auto" w:fill="FFFFFF"/>
        </w:rPr>
        <w:t>。</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8.采购文件售价：200元/份。售后不退，若需邮寄，请加付邮寄费50元。对邮寄过程中可能发生的延误或丢失，招标代理机构概不负责</w:t>
      </w:r>
      <w:r>
        <w:rPr>
          <w:rFonts w:hint="eastAsia" w:ascii="宋体" w:hAnsi="宋体" w:eastAsia="宋体" w:cs="宋体"/>
          <w:shd w:val="clear" w:color="auto" w:fill="FFFFFF"/>
        </w:rPr>
        <w:t>。</w:t>
      </w:r>
      <w:r>
        <w:rPr>
          <w:rFonts w:hint="eastAsia" w:ascii="宋体" w:hAnsi="宋体" w:eastAsia="宋体" w:cs="宋体"/>
        </w:rPr>
        <w:t>   </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shd w:val="clear" w:color="auto" w:fill="FFFFFF"/>
        </w:rPr>
        <w:t>9.首次响应文件递交截止时间及地点：</w:t>
      </w:r>
      <w:r>
        <w:rPr>
          <w:rFonts w:hint="eastAsia" w:ascii="宋体" w:hAnsi="宋体" w:eastAsia="宋体" w:cs="宋体"/>
        </w:rPr>
        <w:t>详见谈判公告或更正公告（若有），若不一致，以更正公告（若有）为准。</w:t>
      </w:r>
      <w:r>
        <w:rPr>
          <w:rFonts w:hint="eastAsia" w:ascii="宋体" w:hAnsi="宋体" w:eastAsia="宋体" w:cs="宋体"/>
          <w:shd w:val="clear" w:color="auto" w:fill="FFFFFF"/>
        </w:rPr>
        <w:t>供应商应在此之前将密封的首次响应文件送达本章第10条载明的地点，逾期送达的或不符合规定的响应文件将被拒绝接收。</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r>
        <w:rPr>
          <w:rFonts w:hint="eastAsia" w:ascii="宋体" w:hAnsi="宋体" w:eastAsia="宋体" w:cs="宋体"/>
          <w:shd w:val="clear" w:color="auto" w:fill="FFFFFF"/>
        </w:rPr>
        <w:t>10.谈判时间及地点：详见谈判公告或更正公告（若有），若不一致，以更正公告（若有）为准。</w:t>
      </w:r>
    </w:p>
    <w:p>
      <w:pPr>
        <w:pStyle w:val="10"/>
        <w:widowControl/>
        <w:spacing w:before="75" w:beforeAutospacing="0" w:after="75" w:afterAutospacing="0" w:line="360" w:lineRule="auto"/>
        <w:ind w:firstLine="720"/>
        <w:rPr>
          <w:rFonts w:ascii="宋体" w:hAnsi="宋体" w:eastAsia="宋体" w:cs="宋体"/>
        </w:rPr>
      </w:pPr>
      <w:r>
        <w:rPr>
          <w:rFonts w:hint="eastAsia" w:ascii="宋体" w:hAnsi="宋体" w:eastAsia="宋体" w:cs="宋体"/>
        </w:rPr>
        <w:t>11.竞争性谈判公告期限：自财政部和福建省财政厅指定的政府采购信息发布媒体最先发布公告之日起3个工作日</w:t>
      </w:r>
      <w:r>
        <w:rPr>
          <w:rFonts w:hint="eastAsia" w:ascii="宋体" w:hAnsi="宋体" w:eastAsia="宋体" w:cs="宋体"/>
          <w:shd w:val="clear" w:color="auto" w:fill="FFFFFF"/>
        </w:rPr>
        <w:t>。</w:t>
      </w:r>
    </w:p>
    <w:p>
      <w:pPr>
        <w:pStyle w:val="10"/>
        <w:widowControl/>
        <w:spacing w:before="75" w:beforeAutospacing="0" w:after="75" w:afterAutospacing="0" w:line="360" w:lineRule="auto"/>
        <w:ind w:firstLine="787" w:firstLineChars="328"/>
        <w:rPr>
          <w:rFonts w:ascii="宋体" w:hAnsi="宋体" w:eastAsia="宋体" w:cs="宋体"/>
        </w:rPr>
      </w:pPr>
      <w:r>
        <w:rPr>
          <w:rFonts w:hint="eastAsia" w:ascii="宋体" w:hAnsi="宋体" w:eastAsia="宋体" w:cs="宋体"/>
        </w:rPr>
        <w:t>12.采购人：泉州师范学院</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 地  址：福建省泉州市丰泽区东海大街398号</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 联系人：陈老师</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 联系方法：0595-22919532</w:t>
      </w:r>
    </w:p>
    <w:p>
      <w:pPr>
        <w:pStyle w:val="10"/>
        <w:widowControl/>
        <w:spacing w:before="75" w:beforeAutospacing="0" w:after="75" w:afterAutospacing="0" w:line="360" w:lineRule="auto"/>
        <w:ind w:firstLine="480"/>
        <w:rPr>
          <w:rFonts w:ascii="宋体" w:hAnsi="宋体" w:eastAsia="宋体" w:cs="宋体"/>
        </w:rPr>
      </w:pP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 代理机构：福建丰盛项目管理有限公司</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 地  址：泉州市丰泽区坪山路255号泉州理工职业学院思恩楼6楼601</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 联系人：林先生</w:t>
      </w:r>
    </w:p>
    <w:p>
      <w:pPr>
        <w:pStyle w:val="10"/>
        <w:widowControl/>
        <w:spacing w:before="75" w:beforeAutospacing="0" w:after="75" w:afterAutospacing="0" w:line="360" w:lineRule="auto"/>
        <w:ind w:firstLine="480"/>
        <w:rPr>
          <w:rFonts w:ascii="宋体" w:hAnsi="宋体" w:cs="宋体"/>
        </w:rPr>
      </w:pPr>
      <w:r>
        <w:rPr>
          <w:rFonts w:hint="eastAsia" w:ascii="宋体" w:hAnsi="宋体" w:eastAsia="宋体" w:cs="宋体"/>
        </w:rPr>
        <w:t> 联系方法：</w:t>
      </w:r>
      <w:r>
        <w:rPr>
          <w:rFonts w:ascii="宋体" w:hAnsi="宋体" w:cs="宋体"/>
        </w:rPr>
        <w:t>0595-22896657</w:t>
      </w:r>
      <w:r>
        <w:rPr>
          <w:rFonts w:hint="eastAsia" w:ascii="宋体" w:hAnsi="宋体" w:cs="宋体"/>
        </w:rPr>
        <w:t>、18159238005</w:t>
      </w:r>
    </w:p>
    <w:p>
      <w:pPr>
        <w:rPr>
          <w:rStyle w:val="16"/>
          <w:rFonts w:ascii="宋体" w:hAnsi="宋体" w:eastAsia="宋体" w:cs="宋体"/>
          <w:bCs/>
          <w:sz w:val="43"/>
          <w:szCs w:val="43"/>
        </w:rPr>
      </w:pPr>
      <w:r>
        <w:rPr>
          <w:rStyle w:val="16"/>
          <w:rFonts w:hint="eastAsia" w:ascii="宋体" w:hAnsi="宋体" w:eastAsia="宋体" w:cs="宋体"/>
          <w:bCs/>
          <w:sz w:val="43"/>
          <w:szCs w:val="43"/>
        </w:rPr>
        <w:br w:type="page"/>
      </w:r>
    </w:p>
    <w:p>
      <w:pPr>
        <w:pStyle w:val="10"/>
        <w:widowControl/>
        <w:spacing w:before="75" w:beforeAutospacing="0" w:after="75" w:afterAutospacing="0" w:line="360" w:lineRule="auto"/>
        <w:jc w:val="center"/>
        <w:outlineLvl w:val="0"/>
        <w:rPr>
          <w:rFonts w:ascii="宋体" w:hAnsi="宋体" w:eastAsia="宋体" w:cs="宋体"/>
        </w:rPr>
      </w:pPr>
      <w:r>
        <w:rPr>
          <w:rStyle w:val="16"/>
          <w:rFonts w:hint="eastAsia" w:ascii="宋体" w:hAnsi="宋体" w:eastAsia="宋体" w:cs="宋体"/>
          <w:bCs/>
          <w:sz w:val="43"/>
          <w:szCs w:val="43"/>
        </w:rPr>
        <w:t>第二章  竞争性谈判须知</w:t>
      </w:r>
    </w:p>
    <w:p>
      <w:pPr>
        <w:pStyle w:val="10"/>
        <w:spacing w:before="75" w:after="75"/>
        <w:jc w:val="center"/>
        <w:rPr>
          <w:rFonts w:ascii="宋体" w:hAnsi="宋体" w:eastAsia="宋体" w:cs="宋体"/>
        </w:rPr>
      </w:pPr>
      <w:r>
        <w:rPr>
          <w:rStyle w:val="16"/>
          <w:rFonts w:hint="eastAsia" w:ascii="宋体" w:hAnsi="宋体" w:eastAsia="宋体" w:cs="宋体"/>
          <w:bCs/>
        </w:rPr>
        <w:t>            </w:t>
      </w:r>
    </w:p>
    <w:p>
      <w:pPr>
        <w:pStyle w:val="10"/>
        <w:widowControl/>
        <w:spacing w:before="75" w:beforeAutospacing="0" w:after="75" w:afterAutospacing="0" w:line="360" w:lineRule="auto"/>
        <w:jc w:val="center"/>
        <w:outlineLvl w:val="1"/>
        <w:rPr>
          <w:rFonts w:ascii="宋体" w:hAnsi="宋体" w:eastAsia="宋体" w:cs="宋体"/>
        </w:rPr>
      </w:pPr>
      <w:r>
        <w:rPr>
          <w:rStyle w:val="16"/>
          <w:rFonts w:hint="eastAsia" w:ascii="宋体" w:hAnsi="宋体" w:eastAsia="宋体" w:cs="宋体"/>
          <w:bCs/>
          <w:sz w:val="31"/>
          <w:szCs w:val="31"/>
        </w:rPr>
        <w:t>第1节  竞争性谈判须知前附表</w:t>
      </w:r>
    </w:p>
    <w:p>
      <w:pPr>
        <w:pStyle w:val="10"/>
        <w:widowControl/>
        <w:spacing w:before="75" w:beforeAutospacing="0" w:after="240" w:afterAutospacing="0" w:line="360" w:lineRule="auto"/>
        <w:ind w:firstLine="480"/>
        <w:rPr>
          <w:rFonts w:ascii="宋体" w:hAnsi="宋体" w:eastAsia="宋体" w:cs="宋体"/>
        </w:rPr>
      </w:pPr>
      <w:r>
        <w:rPr>
          <w:rFonts w:hint="eastAsia" w:ascii="宋体" w:hAnsi="宋体" w:eastAsia="宋体" w:cs="宋体"/>
        </w:rPr>
        <w:t>竞争性谈判须知前附表是对竞争性谈判须知的补充和细化，二者如有矛盾，以前附表中的要求和规定为准</w:t>
      </w:r>
    </w:p>
    <w:tbl>
      <w:tblPr>
        <w:tblStyle w:val="13"/>
        <w:tblW w:w="85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495"/>
        <w:gridCol w:w="833"/>
        <w:gridCol w:w="718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1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10"/>
              <w:widowControl/>
              <w:spacing w:beforeAutospacing="0" w:afterAutospacing="0" w:line="360" w:lineRule="auto"/>
              <w:rPr>
                <w:rFonts w:ascii="宋体" w:hAnsi="宋体" w:eastAsia="宋体" w:cs="宋体"/>
              </w:rPr>
            </w:pPr>
            <w:r>
              <w:rPr>
                <w:rStyle w:val="16"/>
                <w:rFonts w:hint="eastAsia" w:ascii="宋体" w:hAnsi="宋体" w:eastAsia="宋体" w:cs="宋体"/>
                <w:bCs/>
              </w:rPr>
              <w:t>项号</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10"/>
              <w:widowControl/>
              <w:spacing w:beforeAutospacing="0" w:afterAutospacing="0" w:line="360" w:lineRule="auto"/>
              <w:rPr>
                <w:rFonts w:ascii="宋体" w:hAnsi="宋体" w:eastAsia="宋体" w:cs="宋体"/>
              </w:rPr>
            </w:pPr>
            <w:r>
              <w:rPr>
                <w:rStyle w:val="16"/>
                <w:rFonts w:hint="eastAsia" w:ascii="宋体" w:hAnsi="宋体" w:eastAsia="宋体" w:cs="宋体"/>
                <w:bCs/>
              </w:rPr>
              <w:t>条款号</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10"/>
              <w:widowControl/>
              <w:spacing w:beforeAutospacing="0" w:afterAutospacing="0" w:line="360" w:lineRule="auto"/>
              <w:jc w:val="center"/>
              <w:rPr>
                <w:rFonts w:ascii="宋体" w:hAnsi="宋体" w:eastAsia="宋体" w:cs="宋体"/>
              </w:rPr>
            </w:pPr>
            <w:r>
              <w:rPr>
                <w:rStyle w:val="16"/>
                <w:rFonts w:hint="eastAsia" w:ascii="宋体" w:hAnsi="宋体" w:eastAsia="宋体" w:cs="宋体"/>
                <w:bCs/>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pacing w:beforeAutospacing="0" w:afterAutospacing="0" w:line="360" w:lineRule="auto"/>
              <w:jc w:val="center"/>
              <w:rPr>
                <w:rFonts w:ascii="宋体" w:hAnsi="宋体" w:eastAsia="宋体" w:cs="宋体"/>
              </w:rPr>
            </w:pPr>
            <w:r>
              <w:rPr>
                <w:rFonts w:hint="eastAsia" w:ascii="宋体" w:hAnsi="宋体" w:eastAsia="宋体" w:cs="宋体"/>
              </w:rPr>
              <w:t>1</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pacing w:beforeAutospacing="0" w:afterAutospacing="0" w:line="360" w:lineRule="auto"/>
              <w:rPr>
                <w:rFonts w:ascii="宋体" w:hAnsi="宋体" w:eastAsia="宋体" w:cs="宋体"/>
              </w:rPr>
            </w:pPr>
            <w:r>
              <w:rPr>
                <w:rFonts w:hint="eastAsia" w:ascii="宋体" w:hAnsi="宋体" w:eastAsia="宋体" w:cs="宋体"/>
              </w:rPr>
              <w:t>3.2.1</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pacing w:beforeAutospacing="0" w:afterAutospacing="0" w:line="360" w:lineRule="auto"/>
              <w:rPr>
                <w:rFonts w:ascii="宋体" w:hAnsi="宋体" w:eastAsia="宋体" w:cs="宋体"/>
              </w:rPr>
            </w:pPr>
            <w:r>
              <w:rPr>
                <w:rStyle w:val="16"/>
                <w:rFonts w:hint="eastAsia" w:ascii="宋体" w:hAnsi="宋体" w:eastAsia="宋体" w:cs="宋体"/>
                <w:bCs/>
              </w:rPr>
              <w:t>供应商的资格要求</w:t>
            </w:r>
            <w:r>
              <w:rPr>
                <w:rFonts w:hint="eastAsia" w:ascii="宋体" w:hAnsi="宋体" w:eastAsia="宋体" w:cs="宋体"/>
              </w:rPr>
              <w:t>：见谈判文件第一章“采购公告/采购邀请书”</w:t>
            </w:r>
          </w:p>
          <w:p>
            <w:pPr>
              <w:pStyle w:val="10"/>
              <w:widowControl/>
              <w:spacing w:beforeAutospacing="0" w:afterAutospacing="0" w:line="360" w:lineRule="auto"/>
              <w:rPr>
                <w:rFonts w:ascii="宋体" w:hAnsi="宋体" w:eastAsia="宋体" w:cs="宋体"/>
              </w:rPr>
            </w:pPr>
            <w:r>
              <w:rPr>
                <w:rFonts w:hint="eastAsia" w:ascii="宋体" w:hAnsi="宋体" w:eastAsia="宋体" w:cs="宋体"/>
              </w:rPr>
              <w:t>资格证明文件资料要求：</w:t>
            </w:r>
          </w:p>
          <w:tbl>
            <w:tblPr>
              <w:tblStyle w:val="13"/>
              <w:tblW w:w="696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175"/>
              <w:gridCol w:w="47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b/>
                      <w:bCs/>
                    </w:rPr>
                  </w:pPr>
                  <w:r>
                    <w:rPr>
                      <w:rFonts w:hint="eastAsia" w:ascii="宋体" w:hAnsi="宋体" w:eastAsia="宋体" w:cs="宋体"/>
                      <w:b/>
                      <w:bCs/>
                      <w:kern w:val="0"/>
                      <w:sz w:val="24"/>
                    </w:rPr>
                    <w:t>明细</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b/>
                      <w:bCs/>
                    </w:rPr>
                  </w:pPr>
                  <w:r>
                    <w:rPr>
                      <w:rFonts w:hint="eastAsia" w:ascii="宋体" w:hAnsi="宋体" w:eastAsia="宋体" w:cs="宋体"/>
                      <w:b/>
                      <w:bCs/>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rPr>
                  </w:pPr>
                  <w:r>
                    <w:rPr>
                      <w:rFonts w:hint="eastAsia" w:ascii="宋体" w:hAnsi="宋体" w:eastAsia="宋体" w:cs="宋体"/>
                      <w:kern w:val="0"/>
                      <w:sz w:val="24"/>
                    </w:rPr>
                    <w:t>a1投标函</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auto"/>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rPr>
                  </w:pPr>
                  <w:r>
                    <w:rPr>
                      <w:rFonts w:hint="eastAsia" w:ascii="宋体" w:hAnsi="宋体" w:eastAsia="宋体" w:cs="宋体"/>
                      <w:kern w:val="0"/>
                      <w:sz w:val="24"/>
                    </w:rPr>
                    <w:t>a2单位负责人授权书</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rPr>
                  </w:pPr>
                  <w:r>
                    <w:rPr>
                      <w:rFonts w:hint="eastAsia" w:ascii="宋体" w:hAnsi="宋体" w:eastAsia="宋体" w:cs="宋体"/>
                      <w:kern w:val="0"/>
                      <w:sz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rPr>
                  </w:pPr>
                  <w:r>
                    <w:rPr>
                      <w:rFonts w:hint="eastAsia" w:ascii="宋体" w:hAnsi="宋体" w:eastAsia="宋体" w:cs="宋体"/>
                      <w:kern w:val="0"/>
                      <w:sz w:val="24"/>
                    </w:rPr>
                    <w:t>a3法人或者其他组织的营业执照等证明文件，自然人的身份证明</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rPr>
                  </w:pPr>
                  <w:r>
                    <w:rPr>
                      <w:rFonts w:hint="eastAsia" w:ascii="宋体" w:hAnsi="宋体" w:eastAsia="宋体" w:cs="宋体"/>
                      <w:kern w:val="0"/>
                      <w:sz w:val="24"/>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rPr>
                  </w:pPr>
                  <w:r>
                    <w:rPr>
                      <w:rFonts w:hint="eastAsia" w:ascii="宋体" w:hAnsi="宋体" w:eastAsia="宋体" w:cs="宋体"/>
                      <w:kern w:val="0"/>
                      <w:sz w:val="24"/>
                    </w:rPr>
                    <w:t>a4财务状况报告</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rPr>
                  </w:pPr>
                  <w:r>
                    <w:rPr>
                      <w:rFonts w:hint="eastAsia" w:ascii="宋体" w:hAnsi="宋体" w:eastAsia="宋体" w:cs="宋体"/>
                      <w:kern w:val="0"/>
                      <w:sz w:val="24"/>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rPr>
                  </w:pPr>
                  <w:r>
                    <w:rPr>
                      <w:rFonts w:hint="eastAsia" w:ascii="宋体" w:hAnsi="宋体" w:eastAsia="宋体" w:cs="宋体"/>
                      <w:kern w:val="0"/>
                      <w:sz w:val="24"/>
                    </w:rPr>
                    <w:t>a5依法缴纳税收的相关材料</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rPr>
                  </w:pPr>
                  <w:r>
                    <w:rPr>
                      <w:rFonts w:hint="eastAsia" w:ascii="宋体" w:hAnsi="宋体" w:eastAsia="宋体" w:cs="宋体"/>
                      <w:kern w:val="0"/>
                      <w:sz w:val="24"/>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rPr>
                  </w:pPr>
                  <w:r>
                    <w:rPr>
                      <w:rFonts w:hint="eastAsia" w:ascii="宋体" w:hAnsi="宋体" w:eastAsia="宋体" w:cs="宋体"/>
                      <w:kern w:val="0"/>
                      <w:sz w:val="24"/>
                    </w:rPr>
                    <w:t>a6依法缴纳社会保障资金的相关材料</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rPr>
                  </w:pPr>
                  <w:r>
                    <w:rPr>
                      <w:rFonts w:hint="eastAsia" w:ascii="宋体" w:hAnsi="宋体" w:eastAsia="宋体" w:cs="宋体"/>
                      <w:kern w:val="0"/>
                      <w:sz w:val="24"/>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rPr>
                  </w:pPr>
                  <w:r>
                    <w:rPr>
                      <w:rFonts w:hint="eastAsia" w:ascii="宋体" w:hAnsi="宋体" w:eastAsia="宋体" w:cs="宋体"/>
                      <w:kern w:val="0"/>
                      <w:sz w:val="24"/>
                    </w:rPr>
                    <w:t>a7具备履行合同所必需的设备和专业技术能力的材料</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rPr>
                  </w:pPr>
                  <w:r>
                    <w:rPr>
                      <w:rFonts w:hint="eastAsia" w:ascii="宋体" w:hAnsi="宋体" w:eastAsia="宋体" w:cs="宋体"/>
                      <w:kern w:val="0"/>
                      <w:sz w:val="24"/>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rPr>
                  </w:pPr>
                  <w:r>
                    <w:rPr>
                      <w:rFonts w:hint="eastAsia" w:ascii="宋体" w:hAnsi="宋体" w:eastAsia="宋体" w:cs="宋体"/>
                      <w:kern w:val="0"/>
                      <w:sz w:val="24"/>
                    </w:rPr>
                    <w:t>a8参加政府采购活动前3年内在经营活动中没有重大违法记录的书面声明</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rPr>
                  </w:pPr>
                  <w:r>
                    <w:rPr>
                      <w:rFonts w:hint="eastAsia" w:ascii="宋体" w:hAnsi="宋体" w:eastAsia="宋体" w:cs="宋体"/>
                      <w:kern w:val="0"/>
                      <w:sz w:val="24"/>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rPr>
                  </w:pPr>
                  <w:r>
                    <w:rPr>
                      <w:rFonts w:hint="eastAsia" w:ascii="宋体" w:hAnsi="宋体" w:eastAsia="宋体" w:cs="宋体"/>
                      <w:kern w:val="0"/>
                      <w:sz w:val="24"/>
                    </w:rPr>
                    <w:t>a9检察机关行贿犯罪档案查询结果告知函(若有)</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rPr>
                  </w:pPr>
                  <w:r>
                    <w:rPr>
                      <w:rFonts w:hint="eastAsia" w:ascii="宋体" w:hAnsi="宋体" w:eastAsia="宋体" w:cs="宋体"/>
                      <w:kern w:val="0"/>
                      <w:sz w:val="24"/>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rPr>
                  </w:pPr>
                  <w:r>
                    <w:rPr>
                      <w:rFonts w:hint="eastAsia" w:ascii="宋体" w:hAnsi="宋体" w:eastAsia="宋体" w:cs="宋体"/>
                      <w:kern w:val="0"/>
                      <w:sz w:val="24"/>
                    </w:rPr>
                    <w:t>a10信用信息查询结果</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auto"/>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rPr>
                  </w:pPr>
                  <w:r>
                    <w:rPr>
                      <w:rFonts w:hint="eastAsia" w:ascii="宋体" w:hAnsi="宋体" w:eastAsia="宋体" w:cs="宋体"/>
                      <w:kern w:val="0"/>
                      <w:sz w:val="24"/>
                    </w:rPr>
                    <w:t>a11投标保证金</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auto"/>
                    <w:rPr>
                      <w:rFonts w:ascii="宋体" w:hAnsi="宋体" w:eastAsia="宋体" w:cs="宋体"/>
                      <w:sz w:val="24"/>
                    </w:rPr>
                  </w:pPr>
                </w:p>
              </w:tc>
            </w:tr>
          </w:tbl>
          <w:p>
            <w:pPr>
              <w:pStyle w:val="10"/>
              <w:widowControl/>
              <w:spacing w:beforeAutospacing="0" w:afterAutospacing="0" w:line="360" w:lineRule="auto"/>
              <w:rPr>
                <w:rFonts w:ascii="宋体" w:hAnsi="宋体" w:eastAsia="宋体" w:cs="宋体"/>
              </w:rPr>
            </w:pPr>
            <w:r>
              <w:rPr>
                <w:rFonts w:hint="eastAsia" w:ascii="宋体" w:hAnsi="宋体" w:eastAsia="宋体" w:cs="宋体"/>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10"/>
              <w:widowControl/>
              <w:spacing w:beforeAutospacing="0" w:afterAutospacing="0" w:line="360" w:lineRule="auto"/>
              <w:rPr>
                <w:rStyle w:val="16"/>
                <w:rFonts w:ascii="宋体" w:hAnsi="宋体" w:eastAsia="宋体" w:cs="宋体"/>
                <w:bCs/>
                <w:shd w:val="clear" w:color="auto" w:fill="FFFFFF"/>
              </w:rPr>
            </w:pPr>
            <w:r>
              <w:rPr>
                <w:rFonts w:hint="eastAsia" w:ascii="宋体" w:hAnsi="宋体" w:eastAsia="宋体" w:cs="宋体"/>
              </w:rPr>
              <w:t>特定资格条件：</w:t>
            </w:r>
          </w:p>
          <w:p>
            <w:pPr>
              <w:pStyle w:val="10"/>
              <w:widowControl/>
              <w:spacing w:beforeAutospacing="0" w:afterAutospacing="0" w:line="360" w:lineRule="auto"/>
              <w:rPr>
                <w:rFonts w:ascii="宋体" w:hAnsi="宋体" w:eastAsia="宋体" w:cs="宋体"/>
              </w:rPr>
            </w:pPr>
            <w:r>
              <w:rPr>
                <w:rStyle w:val="16"/>
                <w:rFonts w:hint="eastAsia" w:ascii="宋体" w:hAnsi="宋体" w:eastAsia="宋体" w:cs="宋体"/>
                <w:bCs/>
                <w:shd w:val="clear" w:color="auto" w:fill="FFFFFF"/>
              </w:rPr>
              <w:t>包：1</w:t>
            </w:r>
          </w:p>
          <w:tbl>
            <w:tblPr>
              <w:tblStyle w:val="13"/>
              <w:tblW w:w="6963"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33"/>
              <w:gridCol w:w="38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rPr>
              <w:tc>
                <w:tcPr>
                  <w:tcW w:w="313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b/>
                      <w:bCs/>
                    </w:rPr>
                  </w:pPr>
                  <w:r>
                    <w:rPr>
                      <w:rFonts w:hint="eastAsia" w:ascii="宋体" w:hAnsi="宋体" w:eastAsia="宋体" w:cs="宋体"/>
                      <w:b/>
                      <w:bCs/>
                      <w:kern w:val="0"/>
                      <w:sz w:val="24"/>
                    </w:rPr>
                    <w:t>明细</w:t>
                  </w:r>
                </w:p>
              </w:tc>
              <w:tc>
                <w:tcPr>
                  <w:tcW w:w="383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b/>
                      <w:bCs/>
                    </w:rPr>
                  </w:pPr>
                  <w:r>
                    <w:rPr>
                      <w:rFonts w:hint="eastAsia" w:ascii="宋体" w:hAnsi="宋体" w:eastAsia="宋体" w:cs="宋体"/>
                      <w:b/>
                      <w:bCs/>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13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rPr>
                  </w:pPr>
                  <w:r>
                    <w:rPr>
                      <w:rFonts w:hint="eastAsia" w:ascii="宋体" w:hAnsi="宋体" w:eastAsia="宋体" w:cs="宋体"/>
                      <w:kern w:val="0"/>
                      <w:sz w:val="24"/>
                    </w:rPr>
                    <w:t>招标文件规定的其他资格证明文件（若有）</w:t>
                  </w:r>
                </w:p>
              </w:tc>
              <w:tc>
                <w:tcPr>
                  <w:tcW w:w="383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rPr>
                  </w:pPr>
                  <w:r>
                    <w:rPr>
                      <w:rFonts w:hint="eastAsia" w:ascii="宋体" w:hAnsi="宋体" w:eastAsia="宋体" w:cs="宋体"/>
                      <w:kern w:val="0"/>
                      <w:sz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13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rPr>
                  </w:pPr>
                  <w:r>
                    <w:rPr>
                      <w:rFonts w:hint="eastAsia" w:ascii="宋体" w:hAnsi="宋体" w:eastAsia="宋体" w:cs="宋体"/>
                      <w:kern w:val="0"/>
                      <w:sz w:val="24"/>
                    </w:rPr>
                    <w:t>具备履行合同所必需设备和专业技术能力专项证明材料（若有）</w:t>
                  </w:r>
                </w:p>
              </w:tc>
              <w:tc>
                <w:tcPr>
                  <w:tcW w:w="383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rPr>
                  </w:pPr>
                  <w:r>
                    <w:rPr>
                      <w:rFonts w:hint="eastAsia" w:ascii="宋体" w:hAnsi="宋体" w:eastAsia="宋体" w:cs="宋体"/>
                      <w:kern w:val="0"/>
                      <w:sz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spacing w:line="360" w:lineRule="auto"/>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pacing w:beforeAutospacing="0" w:afterAutospacing="0" w:line="360" w:lineRule="auto"/>
              <w:jc w:val="center"/>
              <w:rPr>
                <w:rFonts w:ascii="宋体" w:hAnsi="宋体" w:eastAsia="宋体" w:cs="宋体"/>
              </w:rPr>
            </w:pPr>
            <w:r>
              <w:rPr>
                <w:rFonts w:hint="eastAsia" w:ascii="宋体" w:hAnsi="宋体" w:eastAsia="宋体" w:cs="宋体"/>
              </w:rPr>
              <w:t>2</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pacing w:beforeAutospacing="0" w:afterAutospacing="0" w:line="360" w:lineRule="auto"/>
              <w:rPr>
                <w:rFonts w:ascii="宋体" w:hAnsi="宋体" w:eastAsia="宋体" w:cs="宋体"/>
              </w:rPr>
            </w:pPr>
            <w:r>
              <w:rPr>
                <w:rFonts w:hint="eastAsia" w:ascii="宋体" w:hAnsi="宋体" w:eastAsia="宋体" w:cs="宋体"/>
              </w:rPr>
              <w:t>3.2.2</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pacing w:beforeAutospacing="0" w:afterAutospacing="0" w:line="360" w:lineRule="auto"/>
              <w:rPr>
                <w:rFonts w:ascii="宋体" w:hAnsi="宋体" w:eastAsia="宋体" w:cs="宋体"/>
              </w:rPr>
            </w:pPr>
            <w:r>
              <w:rPr>
                <w:rStyle w:val="16"/>
                <w:rFonts w:hint="eastAsia" w:ascii="宋体" w:hAnsi="宋体" w:eastAsia="宋体" w:cs="宋体"/>
                <w:bCs/>
              </w:rPr>
              <w:t>是否接受联合体形式的响应谈判：</w:t>
            </w:r>
            <w:r>
              <w:rPr>
                <w:rFonts w:hint="eastAsia" w:ascii="宋体" w:hAnsi="宋体" w:eastAsia="宋体" w:cs="宋体"/>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55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pacing w:beforeAutospacing="0" w:afterAutospacing="0" w:line="360" w:lineRule="auto"/>
              <w:jc w:val="center"/>
              <w:rPr>
                <w:rFonts w:ascii="宋体" w:hAnsi="宋体" w:eastAsia="宋体" w:cs="宋体"/>
              </w:rPr>
            </w:pPr>
            <w:r>
              <w:rPr>
                <w:rFonts w:hint="eastAsia" w:ascii="宋体" w:hAnsi="宋体" w:eastAsia="宋体" w:cs="宋体"/>
              </w:rPr>
              <w:t>3</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wordWrap w:val="0"/>
              <w:spacing w:beforeAutospacing="0" w:afterAutospacing="0" w:line="360" w:lineRule="auto"/>
              <w:rPr>
                <w:rFonts w:ascii="宋体" w:hAnsi="宋体" w:eastAsia="宋体" w:cs="宋体"/>
              </w:rPr>
            </w:pPr>
            <w:r>
              <w:rPr>
                <w:rFonts w:hint="eastAsia" w:ascii="宋体" w:hAnsi="宋体" w:eastAsia="宋体" w:cs="宋体"/>
              </w:rPr>
              <w:t>9.1</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wordWrap w:val="0"/>
              <w:spacing w:beforeAutospacing="0" w:afterAutospacing="0" w:line="360" w:lineRule="auto"/>
              <w:rPr>
                <w:rFonts w:ascii="宋体" w:hAnsi="宋体" w:eastAsia="宋体" w:cs="宋体"/>
              </w:rPr>
            </w:pPr>
            <w:r>
              <w:rPr>
                <w:rStyle w:val="16"/>
                <w:rFonts w:hint="eastAsia" w:ascii="宋体" w:hAnsi="宋体" w:eastAsia="宋体" w:cs="宋体"/>
                <w:bCs/>
              </w:rPr>
              <w:t>响应文件有效期：</w:t>
            </w:r>
            <w:r>
              <w:rPr>
                <w:rFonts w:hint="eastAsia" w:ascii="宋体" w:hAnsi="宋体" w:eastAsia="宋体" w:cs="宋体"/>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wordWrap w:val="0"/>
              <w:spacing w:beforeAutospacing="0" w:afterAutospacing="0" w:line="360" w:lineRule="auto"/>
              <w:jc w:val="center"/>
              <w:rPr>
                <w:rFonts w:ascii="宋体" w:hAnsi="宋体" w:eastAsia="宋体" w:cs="宋体"/>
              </w:rPr>
            </w:pPr>
            <w:r>
              <w:rPr>
                <w:rFonts w:hint="eastAsia" w:ascii="宋体" w:hAnsi="宋体" w:eastAsia="宋体" w:cs="宋体"/>
              </w:rPr>
              <w:t>4</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wordWrap w:val="0"/>
              <w:spacing w:beforeAutospacing="0" w:afterAutospacing="0" w:line="360" w:lineRule="auto"/>
              <w:rPr>
                <w:rFonts w:ascii="宋体" w:hAnsi="宋体" w:eastAsia="宋体" w:cs="宋体"/>
              </w:rPr>
            </w:pPr>
            <w:r>
              <w:rPr>
                <w:rFonts w:hint="eastAsia" w:ascii="宋体" w:hAnsi="宋体" w:eastAsia="宋体" w:cs="宋体"/>
              </w:rPr>
              <w:t>10.1</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10"/>
              <w:widowControl/>
              <w:spacing w:beforeAutospacing="0" w:afterAutospacing="0" w:line="360" w:lineRule="auto"/>
              <w:rPr>
                <w:rFonts w:ascii="宋体" w:hAnsi="宋体" w:eastAsia="宋体" w:cs="宋体"/>
              </w:rPr>
            </w:pPr>
            <w:r>
              <w:rPr>
                <w:rStyle w:val="16"/>
                <w:rFonts w:hint="eastAsia" w:ascii="宋体" w:hAnsi="宋体" w:eastAsia="宋体" w:cs="宋体"/>
                <w:bCs/>
              </w:rPr>
              <w:t>提交谈判保证金：</w:t>
            </w:r>
          </w:p>
          <w:p>
            <w:pPr>
              <w:pStyle w:val="10"/>
              <w:widowControl/>
              <w:spacing w:beforeAutospacing="0" w:afterAutospacing="0" w:line="360" w:lineRule="auto"/>
              <w:rPr>
                <w:rFonts w:ascii="宋体" w:hAnsi="宋体" w:eastAsia="宋体" w:cs="宋体"/>
              </w:rPr>
            </w:pPr>
            <w:r>
              <w:rPr>
                <w:rFonts w:hint="eastAsia" w:ascii="宋体" w:hAnsi="宋体" w:eastAsia="宋体" w:cs="宋体"/>
              </w:rPr>
              <w:t>本项目的谈判保证金详见《采购标的一览表》，数额不得超过采购项目预算金额的2%，提交方式为/ ，须于提交响应文件截止时间前到达指定账户为准，是否到达以 / 为准；</w:t>
            </w:r>
          </w:p>
          <w:p>
            <w:pPr>
              <w:pStyle w:val="10"/>
              <w:widowControl/>
              <w:spacing w:beforeAutospacing="0" w:afterAutospacing="0" w:line="360" w:lineRule="auto"/>
              <w:rPr>
                <w:rFonts w:ascii="宋体" w:hAnsi="宋体" w:eastAsia="宋体" w:cs="宋体"/>
              </w:rPr>
            </w:pPr>
            <w:r>
              <w:rPr>
                <w:rFonts w:hint="eastAsia" w:ascii="宋体" w:hAnsi="宋体" w:eastAsia="宋体" w:cs="宋体"/>
              </w:rPr>
              <w:t>其他约定：</w:t>
            </w:r>
            <w:r>
              <w:rPr>
                <w:rFonts w:hint="eastAsia" w:ascii="宋体" w:hAnsi="宋体" w:eastAsia="宋体" w:cs="宋体"/>
                <w:u w:val="single"/>
              </w:rPr>
              <w:t>无</w:t>
            </w:r>
            <w:r>
              <w:rPr>
                <w:rFonts w:hint="eastAsia" w:ascii="宋体" w:hAnsi="宋体" w:eastAsia="宋体" w:cs="宋体"/>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pacing w:beforeAutospacing="0" w:afterAutospacing="0" w:line="360" w:lineRule="auto"/>
              <w:jc w:val="center"/>
              <w:rPr>
                <w:rFonts w:ascii="宋体" w:hAnsi="宋体" w:eastAsia="宋体" w:cs="宋体"/>
              </w:rPr>
            </w:pPr>
            <w:r>
              <w:rPr>
                <w:rFonts w:hint="eastAsia" w:ascii="宋体" w:hAnsi="宋体" w:eastAsia="宋体" w:cs="宋体"/>
              </w:rPr>
              <w:t>5</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wordWrap w:val="0"/>
              <w:spacing w:beforeAutospacing="0" w:afterAutospacing="0" w:line="360" w:lineRule="auto"/>
              <w:rPr>
                <w:rFonts w:ascii="宋体" w:hAnsi="宋体" w:eastAsia="宋体" w:cs="宋体"/>
              </w:rPr>
            </w:pPr>
            <w:r>
              <w:rPr>
                <w:rFonts w:hint="eastAsia" w:ascii="宋体" w:hAnsi="宋体" w:eastAsia="宋体" w:cs="宋体"/>
              </w:rPr>
              <w:t>10.3.1</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pacing w:beforeAutospacing="0" w:afterAutospacing="0" w:line="360" w:lineRule="auto"/>
              <w:rPr>
                <w:rFonts w:ascii="宋体" w:hAnsi="宋体" w:eastAsia="宋体" w:cs="宋体"/>
              </w:rPr>
            </w:pPr>
            <w:r>
              <w:rPr>
                <w:rStyle w:val="16"/>
                <w:rFonts w:hint="eastAsia" w:ascii="宋体" w:hAnsi="宋体" w:eastAsia="宋体" w:cs="宋体"/>
                <w:bCs/>
              </w:rPr>
              <w:t>谈判保证金退还的其它要求：</w:t>
            </w:r>
            <w:r>
              <w:rPr>
                <w:rFonts w:hint="eastAsia" w:ascii="宋体" w:hAnsi="宋体" w:eastAsia="宋体" w:cs="宋体"/>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pacing w:beforeAutospacing="0" w:afterAutospacing="0" w:line="360" w:lineRule="auto"/>
              <w:jc w:val="center"/>
              <w:rPr>
                <w:rFonts w:ascii="宋体" w:hAnsi="宋体" w:eastAsia="宋体" w:cs="宋体"/>
              </w:rPr>
            </w:pPr>
            <w:r>
              <w:rPr>
                <w:rFonts w:hint="eastAsia" w:ascii="宋体" w:hAnsi="宋体" w:eastAsia="宋体" w:cs="宋体"/>
              </w:rPr>
              <w:t>6</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wordWrap w:val="0"/>
              <w:spacing w:beforeAutospacing="0" w:afterAutospacing="0" w:line="360" w:lineRule="auto"/>
              <w:rPr>
                <w:rFonts w:ascii="宋体" w:hAnsi="宋体" w:eastAsia="宋体" w:cs="宋体"/>
              </w:rPr>
            </w:pPr>
            <w:r>
              <w:rPr>
                <w:rFonts w:hint="eastAsia" w:ascii="宋体" w:hAnsi="宋体" w:eastAsia="宋体" w:cs="宋体"/>
              </w:rPr>
              <w:t>11.1</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wordWrap w:val="0"/>
              <w:spacing w:beforeAutospacing="0" w:afterAutospacing="0" w:line="360" w:lineRule="auto"/>
              <w:rPr>
                <w:rFonts w:ascii="宋体" w:hAnsi="宋体" w:eastAsia="宋体" w:cs="宋体"/>
              </w:rPr>
            </w:pPr>
            <w:r>
              <w:rPr>
                <w:rStyle w:val="16"/>
                <w:rFonts w:hint="eastAsia" w:ascii="宋体" w:hAnsi="宋体" w:eastAsia="宋体" w:cs="宋体"/>
                <w:bCs/>
              </w:rPr>
              <w:t>响应文件的份数</w:t>
            </w:r>
          </w:p>
          <w:p>
            <w:pPr>
              <w:pStyle w:val="10"/>
              <w:widowControl/>
              <w:wordWrap w:val="0"/>
              <w:spacing w:beforeAutospacing="0" w:afterAutospacing="0" w:line="360" w:lineRule="auto"/>
              <w:rPr>
                <w:rFonts w:ascii="宋体" w:hAnsi="宋体" w:eastAsia="宋体" w:cs="宋体"/>
              </w:rPr>
            </w:pPr>
            <w:r>
              <w:rPr>
                <w:rFonts w:hint="eastAsia" w:ascii="宋体" w:hAnsi="宋体" w:eastAsia="宋体" w:cs="宋体"/>
              </w:rPr>
              <w:t>（1）纸质响应文件 </w:t>
            </w:r>
          </w:p>
          <w:p>
            <w:pPr>
              <w:pStyle w:val="10"/>
              <w:widowControl/>
              <w:wordWrap w:val="0"/>
              <w:spacing w:beforeAutospacing="0" w:afterAutospacing="0" w:line="360" w:lineRule="auto"/>
              <w:ind w:firstLine="480"/>
              <w:rPr>
                <w:rFonts w:ascii="宋体" w:hAnsi="宋体" w:eastAsia="宋体" w:cs="宋体"/>
              </w:rPr>
            </w:pPr>
            <w:r>
              <w:rPr>
                <w:rFonts w:hint="eastAsia" w:ascii="宋体" w:hAnsi="宋体" w:eastAsia="宋体" w:cs="宋体"/>
              </w:rPr>
              <w:t>①响应文件正本1份、副本0份。</w:t>
            </w:r>
          </w:p>
          <w:p>
            <w:pPr>
              <w:pStyle w:val="10"/>
              <w:widowControl/>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②可读介质（光盘或U盘）1份：供应商应按照其递交的响应文件正本以PDF格式在该可读介质中另存1份。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pacing w:beforeAutospacing="0" w:afterAutospacing="0" w:line="360" w:lineRule="auto"/>
              <w:jc w:val="center"/>
              <w:rPr>
                <w:rFonts w:ascii="宋体" w:hAnsi="宋体" w:eastAsia="宋体" w:cs="宋体"/>
              </w:rPr>
            </w:pPr>
            <w:r>
              <w:rPr>
                <w:rFonts w:hint="eastAsia" w:ascii="宋体" w:hAnsi="宋体" w:eastAsia="宋体" w:cs="宋体"/>
              </w:rPr>
              <w:t>7</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wordWrap w:val="0"/>
              <w:spacing w:beforeAutospacing="0" w:afterAutospacing="0" w:line="360" w:lineRule="auto"/>
              <w:rPr>
                <w:rFonts w:ascii="宋体" w:hAnsi="宋体" w:eastAsia="宋体" w:cs="宋体"/>
              </w:rPr>
            </w:pPr>
            <w:r>
              <w:rPr>
                <w:rFonts w:hint="eastAsia" w:ascii="宋体" w:hAnsi="宋体" w:eastAsia="宋体" w:cs="宋体"/>
              </w:rPr>
              <w:t>14.4</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10"/>
              <w:widowControl/>
              <w:spacing w:beforeAutospacing="0" w:afterAutospacing="0" w:line="360" w:lineRule="auto"/>
              <w:rPr>
                <w:rFonts w:ascii="宋体" w:hAnsi="宋体" w:eastAsia="宋体" w:cs="宋体"/>
              </w:rPr>
            </w:pPr>
            <w:r>
              <w:rPr>
                <w:rStyle w:val="16"/>
                <w:rFonts w:hint="eastAsia" w:ascii="宋体" w:hAnsi="宋体" w:eastAsia="宋体" w:cs="宋体"/>
                <w:bCs/>
              </w:rPr>
              <w:t>谈判过程中可能发生实质性变动的内容：</w:t>
            </w:r>
            <w:r>
              <w:rPr>
                <w:rFonts w:hint="eastAsia" w:ascii="宋体" w:hAnsi="宋体" w:eastAsia="宋体" w:cs="宋体"/>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7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pacing w:beforeAutospacing="0" w:afterAutospacing="0" w:line="360" w:lineRule="auto"/>
              <w:jc w:val="center"/>
              <w:rPr>
                <w:rFonts w:ascii="宋体" w:hAnsi="宋体" w:eastAsia="宋体" w:cs="宋体"/>
              </w:rPr>
            </w:pPr>
            <w:r>
              <w:rPr>
                <w:rFonts w:hint="eastAsia" w:ascii="宋体" w:hAnsi="宋体" w:eastAsia="宋体" w:cs="宋体"/>
              </w:rPr>
              <w:t>8</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wordWrap w:val="0"/>
              <w:spacing w:beforeAutospacing="0" w:afterAutospacing="0" w:line="360" w:lineRule="auto"/>
              <w:rPr>
                <w:rFonts w:ascii="宋体" w:hAnsi="宋体" w:eastAsia="宋体" w:cs="宋体"/>
              </w:rPr>
            </w:pPr>
            <w:r>
              <w:rPr>
                <w:rFonts w:hint="eastAsia" w:ascii="宋体" w:hAnsi="宋体" w:eastAsia="宋体" w:cs="宋体"/>
              </w:rPr>
              <w:t>22.2</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10"/>
              <w:widowControl/>
              <w:wordWrap w:val="0"/>
              <w:spacing w:beforeAutospacing="0" w:afterAutospacing="0" w:line="360" w:lineRule="auto"/>
              <w:rPr>
                <w:rFonts w:ascii="宋体" w:hAnsi="宋体" w:eastAsia="宋体" w:cs="宋体"/>
              </w:rPr>
            </w:pPr>
            <w:r>
              <w:rPr>
                <w:rStyle w:val="16"/>
                <w:rFonts w:hint="eastAsia" w:ascii="宋体" w:hAnsi="宋体" w:eastAsia="宋体" w:cs="宋体"/>
                <w:bCs/>
              </w:rPr>
              <w:t>信息公告指定媒体（以下简称：“指定媒体”）：</w:t>
            </w:r>
          </w:p>
          <w:p>
            <w:pPr>
              <w:pStyle w:val="10"/>
              <w:widowControl/>
              <w:wordWrap w:val="0"/>
              <w:spacing w:beforeAutospacing="0" w:afterAutospacing="0" w:line="360" w:lineRule="auto"/>
              <w:rPr>
                <w:rFonts w:ascii="宋体" w:hAnsi="宋体" w:eastAsia="宋体" w:cs="宋体"/>
              </w:rPr>
            </w:pPr>
            <w:r>
              <w:rPr>
                <w:rFonts w:hint="eastAsia" w:ascii="宋体" w:hAnsi="宋体" w:eastAsia="宋体" w:cs="宋体"/>
              </w:rPr>
              <w:t>中国政府采购网，网址www.ccgp.gov.cn。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pacing w:beforeAutospacing="0" w:afterAutospacing="0" w:line="360" w:lineRule="auto"/>
              <w:jc w:val="center"/>
              <w:rPr>
                <w:rFonts w:ascii="宋体" w:hAnsi="宋体" w:eastAsia="宋体" w:cs="宋体"/>
              </w:rPr>
            </w:pPr>
            <w:r>
              <w:rPr>
                <w:rFonts w:hint="eastAsia" w:ascii="宋体" w:hAnsi="宋体" w:eastAsia="宋体" w:cs="宋体"/>
              </w:rPr>
              <w:t>9</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wordWrap w:val="0"/>
              <w:spacing w:beforeAutospacing="0" w:afterAutospacing="0" w:line="360" w:lineRule="auto"/>
              <w:rPr>
                <w:rFonts w:ascii="宋体" w:hAnsi="宋体" w:eastAsia="宋体" w:cs="宋体"/>
              </w:rPr>
            </w:pPr>
            <w:r>
              <w:rPr>
                <w:rFonts w:hint="eastAsia" w:ascii="宋体" w:hAnsi="宋体" w:eastAsia="宋体" w:cs="宋体"/>
              </w:rPr>
              <w:t>23.1</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pacing w:beforeAutospacing="0" w:afterAutospacing="0" w:line="360" w:lineRule="auto"/>
              <w:rPr>
                <w:rFonts w:ascii="宋体" w:hAnsi="宋体" w:eastAsia="宋体" w:cs="宋体"/>
              </w:rPr>
            </w:pPr>
            <w:r>
              <w:rPr>
                <w:rStyle w:val="16"/>
                <w:rFonts w:hint="eastAsia" w:ascii="宋体" w:hAnsi="宋体" w:eastAsia="宋体" w:cs="宋体"/>
                <w:bCs/>
              </w:rPr>
              <w:t>本项目监督管理部门：泉州师范学院</w:t>
            </w:r>
            <w:r>
              <w:rPr>
                <w:rFonts w:hint="eastAsia" w:ascii="宋体" w:hAnsi="宋体" w:eastAsia="宋体" w:cs="宋体"/>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7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pacing w:beforeAutospacing="0" w:afterAutospacing="0" w:line="360" w:lineRule="auto"/>
              <w:jc w:val="center"/>
              <w:rPr>
                <w:rFonts w:ascii="宋体" w:hAnsi="宋体" w:eastAsia="宋体" w:cs="宋体"/>
              </w:rPr>
            </w:pPr>
            <w:r>
              <w:rPr>
                <w:rFonts w:hint="eastAsia" w:ascii="宋体" w:hAnsi="宋体" w:eastAsia="宋体" w:cs="宋体"/>
              </w:rPr>
              <w:t>10</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wordWrap w:val="0"/>
              <w:spacing w:beforeAutospacing="0" w:afterAutospacing="0" w:line="360" w:lineRule="auto"/>
              <w:rPr>
                <w:rFonts w:ascii="宋体" w:hAnsi="宋体" w:eastAsia="宋体" w:cs="宋体"/>
              </w:rPr>
            </w:pPr>
            <w:r>
              <w:rPr>
                <w:rFonts w:hint="eastAsia" w:ascii="宋体" w:hAnsi="宋体" w:eastAsia="宋体" w:cs="宋体"/>
              </w:rPr>
              <w:t>24.1</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pacing w:beforeAutospacing="0" w:afterAutospacing="0" w:line="360" w:lineRule="auto"/>
              <w:rPr>
                <w:rFonts w:ascii="宋体" w:hAnsi="宋体" w:eastAsia="宋体" w:cs="宋体"/>
              </w:rPr>
            </w:pPr>
            <w:r>
              <w:rPr>
                <w:rStyle w:val="16"/>
                <w:rFonts w:hint="eastAsia" w:ascii="宋体" w:hAnsi="宋体" w:eastAsia="宋体" w:cs="宋体"/>
                <w:bCs/>
              </w:rPr>
              <w:t>履约保证金：</w:t>
            </w:r>
          </w:p>
          <w:tbl>
            <w:tblPr>
              <w:tblStyle w:val="13"/>
              <w:tblW w:w="6962"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00"/>
              <w:gridCol w:w="1884"/>
              <w:gridCol w:w="41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9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ascii="宋体" w:hAnsi="宋体" w:eastAsia="宋体" w:cs="宋体"/>
                      <w:b/>
                      <w:bCs/>
                    </w:rPr>
                  </w:pPr>
                  <w:r>
                    <w:rPr>
                      <w:rFonts w:hint="eastAsia" w:ascii="宋体" w:hAnsi="宋体" w:eastAsia="宋体" w:cs="宋体"/>
                      <w:b/>
                      <w:bCs/>
                      <w:kern w:val="0"/>
                      <w:sz w:val="24"/>
                    </w:rPr>
                    <w:t>包号</w:t>
                  </w:r>
                </w:p>
              </w:tc>
              <w:tc>
                <w:tcPr>
                  <w:tcW w:w="188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ascii="宋体" w:hAnsi="宋体" w:eastAsia="宋体" w:cs="宋体"/>
                      <w:b/>
                      <w:bCs/>
                    </w:rPr>
                  </w:pPr>
                  <w:r>
                    <w:rPr>
                      <w:rFonts w:hint="eastAsia" w:ascii="宋体" w:hAnsi="宋体" w:eastAsia="宋体" w:cs="宋体"/>
                      <w:b/>
                      <w:bCs/>
                      <w:kern w:val="0"/>
                      <w:sz w:val="24"/>
                    </w:rPr>
                    <w:t>履约保证金比例</w:t>
                  </w:r>
                </w:p>
              </w:tc>
              <w:tc>
                <w:tcPr>
                  <w:tcW w:w="417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ascii="宋体" w:hAnsi="宋体" w:eastAsia="宋体" w:cs="宋体"/>
                      <w:b/>
                      <w:bCs/>
                    </w:rPr>
                  </w:pPr>
                  <w:r>
                    <w:rPr>
                      <w:rFonts w:hint="eastAsia" w:ascii="宋体" w:hAnsi="宋体" w:eastAsia="宋体" w:cs="宋体"/>
                      <w:b/>
                      <w:bCs/>
                      <w:kern w:val="0"/>
                      <w:sz w:val="24"/>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ascii="宋体" w:hAnsi="宋体" w:eastAsia="宋体" w:cs="宋体"/>
                    </w:rPr>
                  </w:pPr>
                  <w:r>
                    <w:rPr>
                      <w:rFonts w:hint="eastAsia" w:ascii="宋体" w:hAnsi="宋体" w:eastAsia="宋体" w:cs="宋体"/>
                      <w:kern w:val="0"/>
                      <w:sz w:val="24"/>
                    </w:rPr>
                    <w:t>1</w:t>
                  </w:r>
                </w:p>
              </w:tc>
              <w:tc>
                <w:tcPr>
                  <w:tcW w:w="188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ascii="宋体" w:hAnsi="宋体" w:eastAsia="宋体" w:cs="宋体"/>
                    </w:rPr>
                  </w:pPr>
                  <w:r>
                    <w:rPr>
                      <w:rFonts w:hint="eastAsia" w:ascii="宋体" w:hAnsi="宋体" w:eastAsia="宋体" w:cs="宋体"/>
                      <w:kern w:val="0"/>
                      <w:sz w:val="24"/>
                    </w:rPr>
                    <w:t>2%</w:t>
                  </w:r>
                </w:p>
              </w:tc>
              <w:tc>
                <w:tcPr>
                  <w:tcW w:w="417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rPr>
                  </w:pPr>
                  <w:r>
                    <w:rPr>
                      <w:rFonts w:hint="eastAsia" w:ascii="宋体" w:hAnsi="宋体" w:eastAsia="宋体" w:cs="宋体"/>
                      <w:sz w:val="24"/>
                    </w:rPr>
                    <w:t xml:space="preserve">成交供应商在签订合同前应向采购人缴纳合同金额约2%的履约保证金，该保证金在成交供应商供应的货物全部验收合格、合同约定事项全部履行完毕且无未了事项后，30日内一次性无息退还。 </w:t>
                  </w:r>
                </w:p>
              </w:tc>
            </w:tr>
          </w:tbl>
          <w:p>
            <w:pPr>
              <w:spacing w:line="360" w:lineRule="auto"/>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pacing w:beforeAutospacing="0" w:afterAutospacing="0" w:line="360" w:lineRule="auto"/>
              <w:jc w:val="center"/>
              <w:rPr>
                <w:rFonts w:ascii="宋体" w:hAnsi="宋体" w:eastAsia="宋体" w:cs="宋体"/>
              </w:rPr>
            </w:pPr>
            <w:r>
              <w:rPr>
                <w:rFonts w:hint="eastAsia" w:ascii="宋体" w:hAnsi="宋体" w:eastAsia="宋体" w:cs="宋体"/>
              </w:rPr>
              <w:t>11</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wordWrap w:val="0"/>
              <w:spacing w:beforeAutospacing="0" w:afterAutospacing="0" w:line="360" w:lineRule="auto"/>
              <w:rPr>
                <w:rFonts w:ascii="宋体" w:hAnsi="宋体" w:eastAsia="宋体" w:cs="宋体"/>
              </w:rPr>
            </w:pPr>
            <w:r>
              <w:rPr>
                <w:rFonts w:hint="eastAsia" w:ascii="宋体" w:hAnsi="宋体" w:eastAsia="宋体" w:cs="宋体"/>
              </w:rPr>
              <w:t>25</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wordWrap w:val="0"/>
              <w:spacing w:beforeAutospacing="0" w:afterAutospacing="0" w:line="360" w:lineRule="auto"/>
              <w:rPr>
                <w:rFonts w:ascii="宋体" w:hAnsi="宋体" w:eastAsia="宋体" w:cs="宋体"/>
              </w:rPr>
            </w:pPr>
            <w:r>
              <w:rPr>
                <w:rStyle w:val="16"/>
                <w:rFonts w:hint="eastAsia" w:ascii="宋体" w:hAnsi="宋体" w:eastAsia="宋体" w:cs="宋体"/>
                <w:bCs/>
              </w:rPr>
              <w:t>根据采购项目特点或政策需要补充的其他新增内容：</w:t>
            </w:r>
          </w:p>
          <w:p>
            <w:pPr>
              <w:pStyle w:val="10"/>
              <w:widowControl/>
              <w:wordWrap w:val="0"/>
              <w:spacing w:beforeAutospacing="0" w:afterAutospacing="0" w:line="360" w:lineRule="auto"/>
              <w:rPr>
                <w:rStyle w:val="16"/>
                <w:rFonts w:ascii="宋体" w:hAnsi="宋体" w:eastAsia="宋体" w:cs="宋体"/>
                <w:bCs/>
              </w:rPr>
            </w:pPr>
            <w:r>
              <w:rPr>
                <w:rStyle w:val="16"/>
                <w:rFonts w:hint="eastAsia" w:ascii="宋体" w:hAnsi="宋体" w:eastAsia="宋体" w:cs="宋体"/>
                <w:bCs/>
              </w:rPr>
              <w:t>(1)本项目代理服务费由</w:t>
            </w:r>
            <w:r>
              <w:rPr>
                <w:rFonts w:hint="eastAsia" w:ascii="宋体" w:hAnsi="宋体" w:eastAsia="宋体" w:cs="宋体"/>
                <w:b/>
                <w:bCs/>
              </w:rPr>
              <w:t>成交供应商</w:t>
            </w:r>
            <w:r>
              <w:rPr>
                <w:rStyle w:val="16"/>
                <w:rFonts w:hint="eastAsia" w:ascii="宋体" w:hAnsi="宋体" w:eastAsia="宋体" w:cs="宋体"/>
                <w:bCs/>
              </w:rPr>
              <w:t>支付。</w:t>
            </w:r>
          </w:p>
          <w:p>
            <w:pPr>
              <w:pStyle w:val="10"/>
              <w:widowControl/>
              <w:wordWrap w:val="0"/>
              <w:spacing w:beforeAutospacing="0" w:afterAutospacing="0" w:line="360" w:lineRule="auto"/>
              <w:rPr>
                <w:rFonts w:ascii="宋体" w:hAnsi="宋体" w:eastAsia="宋体" w:cs="宋体"/>
              </w:rPr>
            </w:pPr>
            <w:r>
              <w:rPr>
                <w:rStyle w:val="16"/>
                <w:rFonts w:hint="eastAsia" w:ascii="宋体" w:hAnsi="宋体" w:eastAsia="宋体" w:cs="宋体"/>
                <w:bCs/>
              </w:rPr>
              <w:t>(2)其他：</w:t>
            </w:r>
            <w:r>
              <w:rPr>
                <w:rFonts w:hint="eastAsia" w:ascii="宋体" w:hAnsi="宋体" w:eastAsia="宋体" w:cs="宋体"/>
                <w:b/>
                <w:bCs/>
              </w:rPr>
              <w:t>①招标代理服务费按照中标（成交）金额，以差额定率累进法计算，中标（成交）金额 100（人民币万元）以下货物采购费率1.5%，中标（成交）总金额 100-500（人民币万元）以下货物采购费率1.1%，不足3000元按照3000元计取。②代理服务费缴交帐户信息： 账户名：福建丰盛项目管理有限公司 ，开户银行：中国建设股份有限公司泉州丰泽支行，银行账号：35050165600700001403。③成交供应商在领取成交通知书前，须以现金或转账方式一次性缴清代理服务费。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widowControl/>
              <w:spacing w:line="360" w:lineRule="auto"/>
              <w:jc w:val="left"/>
              <w:rPr>
                <w:rFonts w:ascii="宋体" w:hAnsi="宋体" w:eastAsia="宋体" w:cs="宋体"/>
              </w:rPr>
            </w:pPr>
            <w:r>
              <w:rPr>
                <w:rFonts w:hint="eastAsia" w:ascii="宋体" w:hAnsi="宋体" w:eastAsia="宋体" w:cs="宋体"/>
                <w:kern w:val="0"/>
                <w:sz w:val="24"/>
              </w:rPr>
              <w:t>12</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widowControl/>
              <w:spacing w:line="360" w:lineRule="auto"/>
              <w:jc w:val="left"/>
              <w:rPr>
                <w:rFonts w:ascii="宋体" w:hAnsi="宋体" w:eastAsia="宋体" w:cs="宋体"/>
              </w:rPr>
            </w:pP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widowControl/>
              <w:spacing w:line="360" w:lineRule="auto"/>
              <w:jc w:val="left"/>
              <w:rPr>
                <w:rFonts w:ascii="宋体" w:hAnsi="宋体" w:eastAsia="宋体" w:cs="宋体"/>
              </w:rPr>
            </w:pPr>
            <w:r>
              <w:rPr>
                <w:rStyle w:val="16"/>
                <w:rFonts w:hint="eastAsia" w:ascii="宋体" w:hAnsi="宋体" w:eastAsia="宋体" w:cs="宋体"/>
                <w:bCs/>
                <w:kern w:val="0"/>
                <w:sz w:val="24"/>
              </w:rPr>
              <w:t>是否组织现场考察或召开开标前答疑会：否</w:t>
            </w:r>
            <w:r>
              <w:rPr>
                <w:rFonts w:hint="eastAsia" w:ascii="宋体" w:hAnsi="宋体" w:eastAsia="宋体" w:cs="宋体"/>
                <w:kern w:val="0"/>
                <w:sz w:val="24"/>
              </w:rPr>
              <w:t>。</w:t>
            </w:r>
          </w:p>
        </w:tc>
      </w:tr>
    </w:tbl>
    <w:p>
      <w:pPr>
        <w:pStyle w:val="10"/>
        <w:widowControl/>
        <w:spacing w:before="75" w:beforeAutospacing="0" w:after="75" w:afterAutospacing="0" w:line="360" w:lineRule="auto"/>
        <w:rPr>
          <w:rStyle w:val="16"/>
          <w:rFonts w:ascii="宋体" w:hAnsi="宋体" w:eastAsia="宋体" w:cs="宋体"/>
          <w:bCs/>
        </w:rPr>
      </w:pPr>
      <w:r>
        <w:rPr>
          <w:rStyle w:val="16"/>
          <w:rFonts w:hint="eastAsia" w:ascii="宋体" w:hAnsi="宋体" w:eastAsia="宋体" w:cs="宋体"/>
          <w:bCs/>
        </w:rPr>
        <w:br w:type="page"/>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专项附件：       评定成交的标准和方法</w:t>
      </w:r>
    </w:p>
    <w:p>
      <w:pPr>
        <w:pStyle w:val="10"/>
        <w:widowControl/>
        <w:spacing w:before="75" w:beforeAutospacing="0" w:after="75" w:afterAutospacing="0" w:line="360" w:lineRule="auto"/>
        <w:jc w:val="center"/>
        <w:rPr>
          <w:rFonts w:ascii="宋体" w:hAnsi="宋体" w:eastAsia="宋体" w:cs="宋体"/>
        </w:rPr>
      </w:pPr>
      <w:r>
        <w:rPr>
          <w:rStyle w:val="16"/>
          <w:rFonts w:hint="eastAsia" w:ascii="宋体" w:hAnsi="宋体" w:eastAsia="宋体" w:cs="宋体"/>
          <w:bCs/>
        </w:rPr>
        <w:t> </w:t>
      </w:r>
    </w:p>
    <w:p>
      <w:pPr>
        <w:pStyle w:val="10"/>
        <w:widowControl/>
        <w:spacing w:before="75" w:beforeAutospacing="0" w:after="75" w:afterAutospacing="0" w:line="360" w:lineRule="auto"/>
        <w:jc w:val="center"/>
        <w:outlineLvl w:val="2"/>
        <w:rPr>
          <w:rFonts w:ascii="宋体" w:hAnsi="宋体" w:eastAsia="宋体" w:cs="宋体"/>
        </w:rPr>
      </w:pPr>
      <w:r>
        <w:rPr>
          <w:rStyle w:val="16"/>
          <w:rFonts w:hint="eastAsia" w:ascii="宋体" w:hAnsi="宋体" w:eastAsia="宋体" w:cs="宋体"/>
          <w:bCs/>
        </w:rPr>
        <w:t>一、谈判小组</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ind w:firstLine="240"/>
        <w:rPr>
          <w:rFonts w:ascii="宋体" w:hAnsi="宋体" w:eastAsia="宋体" w:cs="宋体"/>
        </w:rPr>
      </w:pPr>
      <w:r>
        <w:rPr>
          <w:rFonts w:hint="eastAsia" w:ascii="宋体" w:hAnsi="宋体" w:eastAsia="宋体" w:cs="宋体"/>
        </w:rPr>
        <w:t>1.1采购人根据项目的特点依法组建谈判小组。</w:t>
      </w:r>
    </w:p>
    <w:p>
      <w:pPr>
        <w:pStyle w:val="10"/>
        <w:widowControl/>
        <w:spacing w:before="75" w:beforeAutospacing="0" w:after="75" w:afterAutospacing="0" w:line="360" w:lineRule="auto"/>
        <w:ind w:firstLine="240"/>
        <w:rPr>
          <w:rFonts w:ascii="宋体" w:hAnsi="宋体" w:eastAsia="宋体" w:cs="宋体"/>
        </w:rPr>
      </w:pPr>
      <w:r>
        <w:rPr>
          <w:rFonts w:hint="eastAsia" w:ascii="宋体" w:hAnsi="宋体" w:eastAsia="宋体" w:cs="宋体"/>
        </w:rPr>
        <w:t>1.2谈判小组由采购人代表和评审专家两部分（以下简称“评委”）共</w:t>
      </w:r>
      <w:r>
        <w:rPr>
          <w:rFonts w:hint="eastAsia" w:ascii="宋体" w:hAnsi="宋体" w:eastAsia="宋体" w:cs="宋体"/>
          <w:u w:val="single"/>
        </w:rPr>
        <w:t>3</w:t>
      </w:r>
      <w:r>
        <w:rPr>
          <w:rFonts w:hint="eastAsia" w:ascii="宋体" w:hAnsi="宋体" w:eastAsia="宋体" w:cs="宋体"/>
        </w:rPr>
        <w:t>人组成，其中：采购人代表</w:t>
      </w:r>
      <w:r>
        <w:rPr>
          <w:rFonts w:hint="eastAsia" w:ascii="宋体" w:hAnsi="宋体" w:eastAsia="宋体" w:cs="宋体"/>
          <w:u w:val="single"/>
        </w:rPr>
        <w:t>1</w:t>
      </w:r>
      <w:r>
        <w:rPr>
          <w:rFonts w:hint="eastAsia" w:ascii="宋体" w:hAnsi="宋体" w:eastAsia="宋体" w:cs="宋体"/>
        </w:rPr>
        <w:t>人由采购人派出，评审专家</w:t>
      </w:r>
      <w:r>
        <w:rPr>
          <w:rFonts w:hint="eastAsia" w:ascii="宋体" w:hAnsi="宋体" w:eastAsia="宋体" w:cs="宋体"/>
          <w:u w:val="single"/>
        </w:rPr>
        <w:t>2</w:t>
      </w:r>
      <w:r>
        <w:rPr>
          <w:rFonts w:hint="eastAsia" w:ascii="宋体" w:hAnsi="宋体" w:eastAsia="宋体" w:cs="宋体"/>
        </w:rPr>
        <w:t>人由代理机构采购评审专家库产生。达到公开招标数额标准的货物或者服务采购项目，或者达到招标规模标准的政府采购工程，竞争性谈判小组应当由5人或以上单数组成。</w:t>
      </w:r>
    </w:p>
    <w:p>
      <w:pPr>
        <w:pStyle w:val="10"/>
        <w:widowControl/>
        <w:spacing w:before="75" w:beforeAutospacing="0" w:after="75" w:afterAutospacing="0" w:line="360" w:lineRule="auto"/>
        <w:ind w:firstLine="240"/>
        <w:rPr>
          <w:rFonts w:ascii="宋体" w:hAnsi="宋体" w:eastAsia="宋体" w:cs="宋体"/>
        </w:rPr>
      </w:pPr>
      <w:r>
        <w:rPr>
          <w:rFonts w:hint="eastAsia" w:ascii="宋体" w:hAnsi="宋体" w:eastAsia="宋体" w:cs="宋体"/>
        </w:rPr>
        <w:t>1.3谈判小组负责具体谈判和评审事务，并按照下列原则依法独立履行有关职责：</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1.3.1评审应保护国家利益、社会公共利益和各方当事人合法权益，提高采购效益，保证项目质量。</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1.3.2评审应遵循公平、公正、科学、严谨和择优原则。</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1.3.3评审的依据是谈判文件和响应文件，谈判文件中没有规定的评审标准不得作为评审依据。</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1.3.4谈判小组应按照谈判文件规定推荐成交候选供应商或根据采购人的授权确定成交供应商。</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1.3.5评审应遵守下列评审纪律：</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①评审情况不得私自外泄，有关信息由采购人或其委托的代理机构统一对外发布。</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②对采购人或供应商提供的要求保密的资料，不得摘记翻印和外传。</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③不得收受供应商或有关人员的任何礼物，不得串联鼓动其他人袒护某供应商。若与供应商存在利害关系，则应主动声明并回避。</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④全体谈判小组成员应按照谈判文件规定进行评审，一切认定事项应查有实据且不得弄虚作假。</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⑤评审中应充分发扬民主，推荐成交供应商候选人或根据采购人授权确定成交供应商后要服从评审报告。</w:t>
      </w:r>
    </w:p>
    <w:p>
      <w:pPr>
        <w:pStyle w:val="10"/>
        <w:widowControl/>
        <w:spacing w:before="75" w:beforeAutospacing="0" w:after="75" w:afterAutospacing="0" w:line="360" w:lineRule="auto"/>
        <w:ind w:firstLine="480"/>
        <w:rPr>
          <w:rFonts w:ascii="宋体" w:hAnsi="宋体" w:eastAsia="宋体" w:cs="宋体"/>
        </w:rPr>
      </w:pPr>
      <w:r>
        <w:rPr>
          <w:rStyle w:val="16"/>
          <w:rFonts w:hint="eastAsia" w:ascii="宋体" w:hAnsi="宋体" w:eastAsia="宋体" w:cs="宋体"/>
          <w:bCs/>
        </w:rPr>
        <w:t>※对违反评审纪律的评委，将取消其评委资格，对评审工作造成严重损失者将予以通报批评乃至追究法律责任。</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center"/>
        <w:outlineLvl w:val="2"/>
        <w:rPr>
          <w:rFonts w:ascii="宋体" w:hAnsi="宋体" w:eastAsia="宋体" w:cs="宋体"/>
        </w:rPr>
      </w:pPr>
      <w:r>
        <w:rPr>
          <w:rFonts w:hint="eastAsia" w:ascii="宋体" w:hAnsi="宋体" w:eastAsia="宋体" w:cs="宋体"/>
        </w:rPr>
        <w:t>二、</w:t>
      </w:r>
      <w:r>
        <w:rPr>
          <w:rStyle w:val="16"/>
          <w:rFonts w:hint="eastAsia" w:ascii="宋体" w:hAnsi="宋体" w:eastAsia="宋体" w:cs="宋体"/>
          <w:bCs/>
        </w:rPr>
        <w:t>谈判程序</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ind w:firstLine="240"/>
        <w:rPr>
          <w:rFonts w:ascii="宋体" w:hAnsi="宋体" w:eastAsia="宋体" w:cs="宋体"/>
        </w:rPr>
      </w:pPr>
      <w:r>
        <w:rPr>
          <w:rFonts w:hint="eastAsia" w:ascii="宋体" w:hAnsi="宋体" w:eastAsia="宋体" w:cs="宋体"/>
        </w:rPr>
        <w:t>2.1谈判程序按照谈判文件第二章第2节“竞争性谈判须知”第14条“谈判程序以及评定成交的标准”的相关条款规定执行。</w:t>
      </w:r>
    </w:p>
    <w:p>
      <w:pPr>
        <w:pStyle w:val="10"/>
        <w:widowControl/>
        <w:spacing w:before="75" w:beforeAutospacing="0" w:after="75" w:afterAutospacing="0" w:line="360" w:lineRule="auto"/>
        <w:ind w:firstLine="240"/>
        <w:rPr>
          <w:rFonts w:ascii="宋体" w:hAnsi="宋体" w:eastAsia="宋体" w:cs="宋体"/>
        </w:rPr>
      </w:pPr>
      <w:r>
        <w:rPr>
          <w:rFonts w:hint="eastAsia" w:ascii="宋体" w:hAnsi="宋体" w:eastAsia="宋体" w:cs="宋体"/>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0"/>
        <w:widowControl/>
        <w:spacing w:before="75" w:beforeAutospacing="0" w:after="75" w:afterAutospacing="0" w:line="360" w:lineRule="auto"/>
        <w:ind w:firstLine="240"/>
        <w:rPr>
          <w:rFonts w:ascii="宋体" w:hAnsi="宋体" w:eastAsia="宋体" w:cs="宋体"/>
        </w:rPr>
      </w:pPr>
      <w:r>
        <w:rPr>
          <w:rFonts w:hint="eastAsia" w:ascii="宋体" w:hAnsi="宋体" w:eastAsia="宋体" w:cs="宋体"/>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10"/>
        <w:widowControl/>
        <w:spacing w:before="75" w:beforeAutospacing="0" w:after="75" w:afterAutospacing="0" w:line="360" w:lineRule="auto"/>
        <w:ind w:firstLine="240"/>
        <w:rPr>
          <w:rFonts w:ascii="宋体" w:hAnsi="宋体" w:eastAsia="宋体" w:cs="宋体"/>
        </w:rPr>
      </w:pPr>
      <w:r>
        <w:rPr>
          <w:rFonts w:hint="eastAsia" w:ascii="宋体" w:hAnsi="宋体" w:eastAsia="宋体" w:cs="宋体"/>
        </w:rPr>
        <w:t>2.3只有资格审查和实质性响应审查均合格且按规定提交最后报价的合格供应商才能参加评定成交的最后价格排序和成交候选人推荐。</w:t>
      </w:r>
    </w:p>
    <w:p>
      <w:pPr>
        <w:pStyle w:val="10"/>
        <w:widowControl/>
        <w:spacing w:before="75" w:beforeAutospacing="0" w:after="75" w:afterAutospacing="0" w:line="360" w:lineRule="auto"/>
        <w:jc w:val="center"/>
        <w:rPr>
          <w:rFonts w:ascii="宋体" w:hAnsi="宋体" w:eastAsia="宋体" w:cs="宋体"/>
        </w:rPr>
      </w:pPr>
      <w:r>
        <w:rPr>
          <w:rStyle w:val="16"/>
          <w:rFonts w:hint="eastAsia" w:ascii="宋体" w:hAnsi="宋体" w:eastAsia="宋体" w:cs="宋体"/>
          <w:bCs/>
        </w:rPr>
        <w:t> </w:t>
      </w:r>
    </w:p>
    <w:p>
      <w:pPr>
        <w:pStyle w:val="10"/>
        <w:widowControl/>
        <w:spacing w:before="75" w:beforeAutospacing="0" w:after="75" w:afterAutospacing="0" w:line="360" w:lineRule="auto"/>
        <w:jc w:val="center"/>
        <w:outlineLvl w:val="2"/>
        <w:rPr>
          <w:rFonts w:ascii="宋体" w:hAnsi="宋体" w:eastAsia="宋体" w:cs="宋体"/>
        </w:rPr>
      </w:pPr>
      <w:r>
        <w:rPr>
          <w:rStyle w:val="16"/>
          <w:rFonts w:hint="eastAsia" w:ascii="宋体" w:hAnsi="宋体" w:eastAsia="宋体" w:cs="宋体"/>
          <w:bCs/>
        </w:rPr>
        <w:t>三、最低评审价法和成交候选人推荐</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ind w:firstLine="240"/>
        <w:rPr>
          <w:rFonts w:ascii="宋体" w:hAnsi="宋体" w:eastAsia="宋体" w:cs="宋体"/>
        </w:rPr>
      </w:pPr>
      <w:r>
        <w:rPr>
          <w:rFonts w:hint="eastAsia" w:ascii="宋体" w:hAnsi="宋体" w:eastAsia="宋体" w:cs="宋体"/>
        </w:rPr>
        <w:t>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10"/>
        <w:widowControl/>
        <w:spacing w:beforeAutospacing="0" w:afterAutospacing="0" w:line="360" w:lineRule="auto"/>
        <w:ind w:firstLine="465"/>
        <w:rPr>
          <w:rFonts w:ascii="宋体" w:hAnsi="宋体" w:eastAsia="宋体" w:cs="宋体"/>
        </w:rPr>
      </w:pPr>
      <w:r>
        <w:rPr>
          <w:rFonts w:hint="eastAsia" w:ascii="宋体" w:hAnsi="宋体" w:eastAsia="宋体" w:cs="宋体"/>
        </w:rPr>
        <w:t>3.1.1根据财政部及福建省财政厅等有关政府采购文件规定执行价格评审优惠政策，价格扣除规则如下：</w:t>
      </w:r>
    </w:p>
    <w:p>
      <w:pPr>
        <w:pStyle w:val="10"/>
        <w:widowControl/>
        <w:spacing w:beforeAutospacing="0" w:afterAutospacing="0" w:line="360" w:lineRule="auto"/>
        <w:ind w:firstLine="480"/>
        <w:rPr>
          <w:rFonts w:ascii="宋体" w:hAnsi="宋体" w:eastAsia="宋体" w:cs="宋体"/>
        </w:rPr>
      </w:pPr>
      <w:r>
        <w:rPr>
          <w:rFonts w:hint="eastAsia" w:ascii="宋体" w:hAnsi="宋体" w:eastAsia="宋体" w:cs="宋体"/>
        </w:rPr>
        <w:t>包1:</w:t>
      </w:r>
    </w:p>
    <w:p>
      <w:pPr>
        <w:pStyle w:val="10"/>
        <w:widowControl/>
        <w:spacing w:beforeAutospacing="0" w:after="150" w:afterAutospacing="0" w:line="360" w:lineRule="auto"/>
        <w:ind w:firstLine="480"/>
        <w:rPr>
          <w:rFonts w:ascii="宋体" w:hAnsi="宋体" w:eastAsia="宋体" w:cs="宋体"/>
        </w:rPr>
      </w:pPr>
      <w:r>
        <w:rPr>
          <w:rFonts w:hint="eastAsia" w:ascii="宋体" w:hAnsi="宋体" w:eastAsia="宋体" w:cs="宋体"/>
        </w:rPr>
        <w:t>（1）小型、微型企业产品：（1）根据《关于印发政府采购促进中小企业发展管理办法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本项目将对符合本办法规定的小微企业报价给予</w:t>
      </w:r>
      <w:r>
        <w:rPr>
          <w:rFonts w:hint="eastAsia" w:ascii="宋体" w:hAnsi="宋体" w:eastAsia="宋体" w:cs="宋体"/>
          <w:b/>
          <w:bCs/>
        </w:rPr>
        <w:t>15%</w:t>
      </w:r>
      <w:r>
        <w:rPr>
          <w:rFonts w:hint="eastAsia" w:ascii="宋体" w:hAnsi="宋体" w:eastAsia="宋体" w:cs="宋体"/>
        </w:rPr>
        <w:t>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的扣除，用扣除后的价格参加评审。中小企业适用价格扣除办法时应提供《中小企业声明函》，否则不予价格扣除。（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3%）的评审价格扣除优惠。（3）根据《财政部 民政部 中国残疾人联合会关于促进残疾人就业政府采购政策的通知》（财库〔2017〕141号）规定，符合规定的残疾人福利性单位参加政府采购活动视同小型、微型企业，提供《残疾人福利性单位声明函》并对声明的真实性负责，其报价享受15%的评审价格扣除优惠。对残疾人福利性单位与其他组织组成联合体参与政府采购活动的，残疾人福利性单位的协议合同金额占总合同金额30%以上的，给予联合体合同金额3%的价格扣除。残疾人福利性单位属于小型、微型企业的，不重复享受政策，按残疾人福利性单位价格扣除标准执行。残疾人福利性单位参与货物项目的，须在响应文件中写明具体哪些货物是由本单位制造，或者由其他残疾人福利性单位制造（不包括使用非残疾人福利性单位注册商标的货物），并对其进行标注。 注：1、本合同包为货物类采购项目，采购标的对应的中小企业划分标准所属行业为工业类。2、依据本办法规定享受扶持政策获得政府采购合同的，小微企业不得将合同分包给大中型企业，中型企业不得将合同分包给大型企业。3、供应商提供声明函内容不实的或提供虚假证明文件的，均属于提供虚假材料谋取中标、成交，一经发现将依照《中华人民共和国政府采购法》等国家有关规定追究相应责任。</w:t>
      </w:r>
    </w:p>
    <w:p>
      <w:pPr>
        <w:pStyle w:val="10"/>
        <w:widowControl/>
        <w:spacing w:beforeAutospacing="0" w:after="150" w:afterAutospacing="0" w:line="360" w:lineRule="auto"/>
        <w:rPr>
          <w:rFonts w:ascii="宋体" w:hAnsi="宋体" w:eastAsia="宋体" w:cs="宋体"/>
        </w:rPr>
      </w:pPr>
      <w:r>
        <w:rPr>
          <w:rFonts w:hint="eastAsia" w:ascii="宋体" w:hAnsi="宋体" w:eastAsia="宋体" w:cs="宋体"/>
        </w:rPr>
        <w:t>（2）优先类节能产品、环境标志产品： 1、根据财政部 发展改革委 生态环境部 市场监管总局印发《关于调整优化节能产品、环境标志产品政府采购执行机制的通知》(财库〔2019〕9号)的规定。依据国家确定的认证机构出具的、处于有效期之内的节能产品、环境标志产品认证证书，对获得证书的产品实施政府优先采购或强制采购。2、节能产品政府采购品目清单中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若节能产品政府采购品目清单有相应变更，以变更的为准），本次采购货物中如属政府强制采购节能产品的，供应商须提供国家确定的认证机构出具的、处于有效期之内的节能产品认证证书复印件，否则视为报价无效；3、节能、减排、环境标志产品评审优惠内容及幅度（属于国家强制节能的产品本项不再予以优惠）： 同一合同包内的节能、减排、环境标志产品报价总金额占本合同包报价总金额10%（含10%）以下，给予每个单项报价3%的价格扣除；占本合同包报价总金额10%-30%（含30%），给予每个单项报价6%的价格扣除；占本合同包报价总金额30%-50%（含50%），给予每个单项报价8%的价格扣除；占本合同包报价总金额50%以上，给予每个单项报价10%的价格扣除。4、供应商在投标时必须对属于节能、环境标志产品单独在节能(非强制类产品)、环境标志产品统计表中填写，并提供产品的证明资料（国家确定的认证机构出具的、处于有效期之内的节能产品、环境标志产品认证证书复印件）附在报价部分(电子证明资料应上传在对应评分模块)且加盖投标人公章。未单独分项报价或未按规定提供产品的证明资料的不给予价格扣除。若节能、环境标志产品仅是构成投标产品的部件、组件或零件的，则该投标产品不享受鼓励优惠政策。谈判小组审查此项响应性只根据响应文件本身的内容，而不寻求其他的外部证据。</w:t>
      </w:r>
    </w:p>
    <w:p>
      <w:pPr>
        <w:pStyle w:val="10"/>
        <w:widowControl/>
        <w:spacing w:beforeAutospacing="0" w:afterAutospacing="0" w:line="360" w:lineRule="auto"/>
        <w:ind w:firstLine="480"/>
        <w:rPr>
          <w:rFonts w:ascii="宋体" w:hAnsi="宋体" w:eastAsia="宋体" w:cs="宋体"/>
        </w:rPr>
      </w:pPr>
      <w:r>
        <w:rPr>
          <w:rFonts w:hint="eastAsia" w:ascii="宋体" w:hAnsi="宋体" w:eastAsia="宋体" w:cs="宋体"/>
        </w:rPr>
        <w:t>c.其他：无。</w:t>
      </w:r>
    </w:p>
    <w:p>
      <w:pPr>
        <w:pStyle w:val="10"/>
        <w:widowControl/>
        <w:spacing w:before="75" w:beforeAutospacing="0" w:after="75" w:afterAutospacing="0" w:line="360" w:lineRule="auto"/>
        <w:ind w:firstLine="465"/>
        <w:rPr>
          <w:rFonts w:ascii="宋体" w:hAnsi="宋体" w:eastAsia="宋体" w:cs="宋体"/>
        </w:rPr>
      </w:pPr>
      <w:r>
        <w:rPr>
          <w:rFonts w:hint="eastAsia" w:ascii="宋体" w:hAnsi="宋体" w:eastAsia="宋体" w:cs="宋体"/>
        </w:rPr>
        <w:t>3.1.2合格供应商提交的最后报价按照上文3.1.1款规定的价格扣除规则计算后，得出的价格称为最后报价评审价。</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（1）谈判文件可以约定出现并列最低评审价情形时的优先顺序规则，具体规则为：无。</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（2）谈判文件未约定优先顺序规则时，则由谈判小组中的采购人代表从并列最低评审价名单中自行选择确定优先顺序</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（3）采购人代表放弃自行选择确定权利的，则通过随机抽取方式确定优先顺序。</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center"/>
        <w:outlineLvl w:val="2"/>
        <w:rPr>
          <w:rFonts w:ascii="宋体" w:hAnsi="宋体" w:eastAsia="宋体" w:cs="宋体"/>
        </w:rPr>
      </w:pPr>
      <w:r>
        <w:rPr>
          <w:rStyle w:val="16"/>
          <w:rFonts w:hint="eastAsia" w:ascii="宋体" w:hAnsi="宋体" w:eastAsia="宋体" w:cs="宋体"/>
          <w:bCs/>
        </w:rPr>
        <w:t>四、评审报告</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ind w:firstLine="240"/>
        <w:rPr>
          <w:rFonts w:ascii="宋体" w:hAnsi="宋体" w:eastAsia="宋体" w:cs="宋体"/>
        </w:rPr>
      </w:pPr>
      <w:r>
        <w:rPr>
          <w:rFonts w:hint="eastAsia" w:ascii="宋体" w:hAnsi="宋体" w:eastAsia="宋体" w:cs="宋体"/>
        </w:rPr>
        <w:t>4.1谈判小组完成评审后，应当编写评审报告并提交给采购人。</w:t>
      </w:r>
    </w:p>
    <w:p>
      <w:pPr>
        <w:pStyle w:val="10"/>
        <w:widowControl/>
        <w:spacing w:before="75" w:beforeAutospacing="0" w:after="75" w:afterAutospacing="0" w:line="360" w:lineRule="auto"/>
        <w:ind w:firstLine="240"/>
        <w:rPr>
          <w:rFonts w:ascii="宋体" w:hAnsi="宋体" w:eastAsia="宋体" w:cs="宋体"/>
        </w:rPr>
      </w:pPr>
      <w:r>
        <w:rPr>
          <w:rFonts w:hint="eastAsia" w:ascii="宋体" w:hAnsi="宋体" w:eastAsia="宋体" w:cs="宋体"/>
        </w:rPr>
        <w:t>4.2评审报告应当包括以下主要内容：</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（一）邀请供应商参加采购活动的具体方式和相关情况，以及参加采购活动的供应商名单；</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（二）评审日期和地点，谈判小组成员名单；</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（三）评审情况记录和说明，包括对供应商的资格审查情况、供应商响应文件评审情况、谈判情况、报价情况等；</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（四）提出的成交候选人的名单及理由。</w:t>
      </w:r>
    </w:p>
    <w:p>
      <w:pPr>
        <w:pStyle w:val="10"/>
        <w:widowControl/>
        <w:spacing w:before="75" w:beforeAutospacing="0" w:after="75" w:afterAutospacing="0" w:line="360" w:lineRule="auto"/>
        <w:ind w:firstLine="240"/>
        <w:rPr>
          <w:rFonts w:ascii="宋体" w:hAnsi="宋体" w:eastAsia="宋体" w:cs="宋体"/>
        </w:rPr>
      </w:pPr>
      <w:r>
        <w:rPr>
          <w:rFonts w:hint="eastAsia" w:ascii="宋体" w:hAnsi="宋体" w:eastAsia="宋体" w:cs="宋体"/>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center"/>
        <w:outlineLvl w:val="2"/>
        <w:rPr>
          <w:rFonts w:ascii="宋体" w:hAnsi="宋体" w:eastAsia="宋体" w:cs="宋体"/>
        </w:rPr>
      </w:pPr>
      <w:r>
        <w:rPr>
          <w:rStyle w:val="16"/>
          <w:rFonts w:hint="eastAsia" w:ascii="宋体" w:hAnsi="宋体" w:eastAsia="宋体" w:cs="宋体"/>
          <w:bCs/>
        </w:rPr>
        <w:t>五、其他规定</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5.1其他规定</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5.1.1评审应全程保密且不得透露给任一供应商或与评审工作无关的人员。</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5.1.2评审将进行全程实时录音录像，录音录像资料随采购文件一并存档。</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5.1.3若供应商有任何试图干扰具体评审事务，影响谈判小组独立履行职责的行为，其响应无效且不予退还谈判保证金。情节严重的，由财政部门列入不良行为记录。</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5.1.4根据采购项目的特点和需要，需要加以详细说明的其他谈判程序规定、要求等内容：</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无。</w:t>
      </w:r>
    </w:p>
    <w:p>
      <w:pPr>
        <w:pStyle w:val="10"/>
        <w:widowControl/>
        <w:spacing w:before="75" w:beforeAutospacing="0" w:after="75" w:afterAutospacing="0" w:line="360" w:lineRule="auto"/>
        <w:rPr>
          <w:rFonts w:ascii="宋体" w:hAnsi="宋体" w:eastAsia="宋体" w:cs="宋体"/>
        </w:rPr>
      </w:pPr>
    </w:p>
    <w:p>
      <w:pPr>
        <w:pStyle w:val="10"/>
        <w:widowControl/>
        <w:spacing w:before="75" w:beforeAutospacing="0" w:after="75" w:afterAutospacing="0" w:line="360" w:lineRule="auto"/>
        <w:rPr>
          <w:rFonts w:ascii="宋体" w:hAnsi="宋体" w:eastAsia="宋体" w:cs="宋体"/>
        </w:rPr>
      </w:pP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rPr>
          <w:rFonts w:ascii="宋体" w:hAnsi="宋体" w:eastAsia="宋体" w:cs="宋体"/>
          <w:sz w:val="24"/>
        </w:rPr>
      </w:pPr>
      <w:r>
        <w:rPr>
          <w:rFonts w:hint="eastAsia" w:ascii="宋体" w:hAnsi="宋体" w:eastAsia="宋体" w:cs="宋体"/>
          <w:sz w:val="24"/>
        </w:rPr>
        <w:br w:type="page"/>
      </w:r>
    </w:p>
    <w:p>
      <w:pPr>
        <w:pStyle w:val="10"/>
        <w:widowControl/>
        <w:spacing w:before="75" w:beforeAutospacing="0" w:after="75" w:afterAutospacing="0" w:line="360" w:lineRule="auto"/>
        <w:jc w:val="center"/>
        <w:outlineLvl w:val="1"/>
        <w:rPr>
          <w:rFonts w:ascii="宋体" w:hAnsi="宋体" w:eastAsia="宋体" w:cs="宋体"/>
        </w:rPr>
      </w:pPr>
      <w:r>
        <w:rPr>
          <w:rStyle w:val="16"/>
          <w:rFonts w:hint="eastAsia" w:ascii="宋体" w:hAnsi="宋体" w:eastAsia="宋体" w:cs="宋体"/>
          <w:bCs/>
        </w:rPr>
        <w:t>第2节  竞争性谈判须知</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center"/>
        <w:outlineLvl w:val="2"/>
        <w:rPr>
          <w:rFonts w:ascii="宋体" w:hAnsi="宋体" w:eastAsia="宋体" w:cs="宋体"/>
        </w:rPr>
      </w:pPr>
      <w:r>
        <w:rPr>
          <w:rStyle w:val="16"/>
          <w:rFonts w:hint="eastAsia" w:ascii="宋体" w:hAnsi="宋体" w:eastAsia="宋体" w:cs="宋体"/>
          <w:bCs/>
        </w:rPr>
        <w:t>一、总则</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1.适用范围：</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1.1适用于谈判文件载明项目的采购活动（以下简称：“本次采购活动”）。</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2.定义及要求：</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2.1“采购标的”指谈判文件载明的需要采购的货物、服务、工程。</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2.2“采购人”指本次采购项目的买方、或业主方、或甲方，具体见谈判文件第一章；“采购代理机构”系指接受采购人委托，组织开展竞争性谈判采购活动的代理机构，具体见谈判文件第一章。</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2.3“潜在供应商”按照谈判文件第一章规定进行报名，且有意向参加本项目响应谈判的供应商。</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2.4“供应商”指按照谈判文件第一章规定进行报名，且已经提交响应文件的法人或其他组织或自然人。只有适合自然人参与和承接的政府采购项目，供应商才可以是自然人。</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2.5“单位负责人”指单位法定代表人（供应商为法人的）或法律、法规规定代表单位行使职权的主要负责人（供应商为其他组织的）。</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2.6“供应商代表”指供应商（为法人或其他组织的）的单位负责人或由其授权的委托代理人，即单位负责人授权书中载明的接受授权方。供应商为自然人的，由本人签字并附身份证明。</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3.合格的供应商：</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3.1一般规定</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3.1.1供应商应当遵守中国的有关法律、法规和规章的规定，参加政府采购活动时已经自觉检查并按照政府采购相关法律规定，主动回避相应利害关系。</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3.1.2为采购项目提供整体设计、规范编制或项目管理、监理、检测等服务的供应商，不得再参加该采购项目除整体设计、规范编制和项目管理、监理、检测等服务之外的其他采购活动</w:t>
      </w:r>
      <w:r>
        <w:rPr>
          <w:rStyle w:val="16"/>
          <w:rFonts w:hint="eastAsia" w:ascii="宋体" w:hAnsi="宋体" w:eastAsia="宋体" w:cs="宋体"/>
          <w:bCs/>
        </w:rPr>
        <w:t>。</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3.1.3列入失信被执行人、重大税收违法案件当事人名单、政府采购严重违法失信行为记录名单及其他不符合《中华人民共和国政府采购法》第二十二条规定条件的供应商，不得参加政府采购活动</w:t>
      </w:r>
      <w:r>
        <w:rPr>
          <w:rStyle w:val="16"/>
          <w:rFonts w:hint="eastAsia" w:ascii="宋体" w:hAnsi="宋体" w:eastAsia="宋体" w:cs="宋体"/>
          <w:bCs/>
        </w:rPr>
        <w:t>。</w:t>
      </w:r>
    </w:p>
    <w:p>
      <w:pPr>
        <w:pStyle w:val="10"/>
        <w:widowControl/>
        <w:spacing w:before="75" w:beforeAutospacing="0" w:after="75" w:afterAutospacing="0" w:line="360" w:lineRule="auto"/>
        <w:ind w:firstLine="480"/>
        <w:rPr>
          <w:rFonts w:ascii="宋体" w:hAnsi="宋体" w:eastAsia="宋体" w:cs="宋体"/>
        </w:rPr>
      </w:pPr>
      <w:r>
        <w:rPr>
          <w:rStyle w:val="16"/>
          <w:rFonts w:hint="eastAsia" w:ascii="宋体" w:hAnsi="宋体" w:eastAsia="宋体" w:cs="宋体"/>
          <w:bCs/>
        </w:rPr>
        <w:t>供应商有责任检查自身情况，在响应文件中对是否违反以上一般规定做出如实声明，否则其响应文件将被否决。</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3.2特别规定</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3.2.1供应商的资格要求：详见竞争性谈判须知前附表第1项。</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3.2.2是否接受联合体形式的响应谈判：详见竞争性谈判须知前附表第2项。若接受联合体形式且供应商为联合体，则联合体各方除了应遵守本章第3.1条规定外，还应遵守下列规定：</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（1）联合体各方应提交联合体协议，联合体协议应符合谈判文件规定。</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（2）联合体各方不得再单独参加或与其他供应商另外组成联合体参加同一合同项下的响应谈判。</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（3）联合体各方应共同与采购人签订政府采购合同，就政府采购合同约定的事项对采购人承担连带责任。</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4.参与竞争性谈判费用：</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4.1除法律法规或采购文件另有规定之外，供应商应自行承担其准备与参加竞争性谈判所涉及的一切费用。</w:t>
      </w:r>
    </w:p>
    <w:p>
      <w:pPr>
        <w:pStyle w:val="10"/>
        <w:widowControl/>
        <w:spacing w:before="75" w:beforeAutospacing="0" w:after="75" w:afterAutospacing="0" w:line="360" w:lineRule="auto"/>
        <w:jc w:val="center"/>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center"/>
        <w:rPr>
          <w:rStyle w:val="16"/>
          <w:rFonts w:ascii="宋体" w:hAnsi="宋体" w:eastAsia="宋体" w:cs="宋体"/>
          <w:bCs/>
        </w:rPr>
      </w:pPr>
    </w:p>
    <w:p>
      <w:pPr>
        <w:pStyle w:val="10"/>
        <w:widowControl/>
        <w:spacing w:before="75" w:beforeAutospacing="0" w:after="75" w:afterAutospacing="0" w:line="360" w:lineRule="auto"/>
        <w:jc w:val="center"/>
        <w:outlineLvl w:val="2"/>
        <w:rPr>
          <w:rFonts w:ascii="宋体" w:hAnsi="宋体" w:eastAsia="宋体" w:cs="宋体"/>
        </w:rPr>
      </w:pPr>
      <w:r>
        <w:rPr>
          <w:rStyle w:val="16"/>
          <w:rFonts w:hint="eastAsia" w:ascii="宋体" w:hAnsi="宋体" w:eastAsia="宋体" w:cs="宋体"/>
          <w:bCs/>
        </w:rPr>
        <w:t>二、竞争性谈判文件</w:t>
      </w:r>
    </w:p>
    <w:p>
      <w:pPr>
        <w:pStyle w:val="10"/>
        <w:widowControl/>
        <w:spacing w:before="75" w:beforeAutospacing="0" w:after="75" w:afterAutospacing="0" w:line="360" w:lineRule="auto"/>
        <w:jc w:val="center"/>
        <w:rPr>
          <w:rFonts w:ascii="宋体" w:hAnsi="宋体" w:eastAsia="宋体" w:cs="宋体"/>
        </w:rPr>
      </w:pPr>
      <w:r>
        <w:rPr>
          <w:rStyle w:val="16"/>
          <w:rFonts w:hint="eastAsia" w:ascii="宋体" w:hAnsi="宋体" w:eastAsia="宋体" w:cs="宋体"/>
          <w:bCs/>
        </w:rPr>
        <w:t> </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5.竞争性谈判文件的组成：</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5.1竞争性谈判文件由下述部分组成：</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第一章 采购公告（或采购邀请书）</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第二章 竞争性谈判须知</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第三章 采购内容及要求</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第四章 合同主要条款及格式</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第五章 首次响应文件格式</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5.2除上述内容以外，采购人、采购代理机构或者谈判小组在采购过程期间对谈判文件所作的澄清、修改或补充，均构成谈判文件的组成部分，对采购人和供应商具有约束力。</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6.竞争性谈判文件的澄清、补充或修改：</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center"/>
        <w:rPr>
          <w:rStyle w:val="16"/>
          <w:rFonts w:ascii="宋体" w:hAnsi="宋体" w:eastAsia="宋体" w:cs="宋体"/>
          <w:bCs/>
        </w:rPr>
      </w:pPr>
    </w:p>
    <w:p>
      <w:pPr>
        <w:pStyle w:val="10"/>
        <w:widowControl/>
        <w:spacing w:before="75" w:beforeAutospacing="0" w:after="75" w:afterAutospacing="0" w:line="360" w:lineRule="auto"/>
        <w:jc w:val="center"/>
        <w:rPr>
          <w:rStyle w:val="16"/>
          <w:rFonts w:ascii="宋体" w:hAnsi="宋体" w:eastAsia="宋体" w:cs="宋体"/>
          <w:bCs/>
        </w:rPr>
      </w:pPr>
    </w:p>
    <w:p>
      <w:pPr>
        <w:pStyle w:val="10"/>
        <w:widowControl/>
        <w:spacing w:before="75" w:beforeAutospacing="0" w:after="75" w:afterAutospacing="0" w:line="360" w:lineRule="auto"/>
        <w:jc w:val="center"/>
        <w:outlineLvl w:val="2"/>
        <w:rPr>
          <w:rFonts w:ascii="宋体" w:hAnsi="宋体" w:eastAsia="宋体" w:cs="宋体"/>
        </w:rPr>
      </w:pPr>
      <w:r>
        <w:rPr>
          <w:rStyle w:val="16"/>
          <w:rFonts w:hint="eastAsia" w:ascii="宋体" w:hAnsi="宋体" w:eastAsia="宋体" w:cs="宋体"/>
          <w:bCs/>
        </w:rPr>
        <w:t>三、响应文件编制</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7.应标要求</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6"/>
          <w:rFonts w:hint="eastAsia" w:ascii="宋体" w:hAnsi="宋体" w:eastAsia="宋体" w:cs="宋体"/>
          <w:bCs/>
        </w:rPr>
        <w:t>否则其相应合同包的响应文件将被否决。</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7.2供应商代表在同一个合同项下只能接受一个供应商的委托参加响应谈判，</w:t>
      </w:r>
      <w:r>
        <w:rPr>
          <w:rStyle w:val="16"/>
          <w:rFonts w:hint="eastAsia" w:ascii="宋体" w:hAnsi="宋体" w:eastAsia="宋体" w:cs="宋体"/>
          <w:bCs/>
        </w:rPr>
        <w:t>否则其响应文件将被否决。</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7.3供应商应仔细阅读谈判文件的所有内容和要求，按谈判文件的规定提供响应文件，并对其所提供的全部资料、承诺和声明的真实性、合法性和准确性负责。</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7.4除非竞争性谈判须知前附表另有规定外，供应商提供的响应文件应使用中文文本，若有不同文字文本，以中文文本为准。</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7.6除非竞争性谈判须知前附表另有规定外，供应商承诺的报价应以人民币进行报价，合同实施结算时亦以人民币支付；所有计量均采用中华人民共和国法定计量单位。</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8.首次响应文件的组成：</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8.1首次响应文件包括但不限于下列部分：</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（1）谈判响应声明</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（2）报价一览表（含详细报价书）</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（3）资格证明文件</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（4）谈判保证金凭证</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（5）技术和商务偏离表</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（6）相关技术、商务、服务响应承诺及资料</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（7）供应商提交符合政府采购政策的证明材料</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（8）要求作为响应文件组成部分的其他内容（若有）</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9.响应文件有效期：</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9.1响应文件有效期见竞争性谈判须知前附表第3项，响应文件承诺的有效期不得少于谈判文件载明的有效期，</w:t>
      </w:r>
      <w:r>
        <w:rPr>
          <w:rStyle w:val="16"/>
          <w:rFonts w:hint="eastAsia" w:ascii="宋体" w:hAnsi="宋体" w:eastAsia="宋体" w:cs="宋体"/>
          <w:bCs/>
        </w:rPr>
        <w:t>否则其响应文件将被否决。</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10.谈判保证金：</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10.2谈判保证金为响应文件的重要组成部分之一。谈判保证金用于保护本次谈判活动免受供应商的违约或失信行为而引起的风险。未按规定提交谈判保证金的，</w:t>
      </w:r>
      <w:r>
        <w:rPr>
          <w:rStyle w:val="16"/>
          <w:rFonts w:hint="eastAsia" w:ascii="宋体" w:hAnsi="宋体" w:eastAsia="宋体" w:cs="宋体"/>
          <w:bCs/>
        </w:rPr>
        <w:t>其响应文件将被否决。</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10.3谈判保证金退还：</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10.4如果供应商发生以下任何一种情况时，其谈判保证金将被不予退还：</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(1)供应商在提交响应文件截止时间后撤回响应文件的；</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(2)供应商在响应文件中提供虚假材料的；</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(3)除因不可抗力或谈判文件认可的情形以外，成交供应商不与采购人签订合同的；</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(4)供应商与采购人、其他供应商或者采购代理机构恶意串通的；</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(5)供应商在提交最后报价后要求退出谈判的；</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(6)供应商假借以他人名义参加谈判或者以其他方式弄虚作假，骗取成交；</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(7)国家法律法规以及谈判文件中规定的其他谈判保证金不予退还的情形。</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上述不予退还谈判保证金的情况不能抵偿给采购人或采购代理机构造成损失的，供应商还要承担赔偿责任。</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11.纸质响应文件基本编制要求：</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11.2响应文件应由供应商代表签字并加盖公章。供应商代表如果不是竞争性谈判须知中定义的“单位负责人”，则其响应文件中还必须提供“单位负责人授权书”。</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11.3响应文件应尽量避免涂改、行间插字或删除。如果出现上述情况，改动之处应加盖供应商单位公章或由供应商代表签字确认。</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11.4供应商应提交证明其拟提供货物、服务或工程符合谈判文件要求的技术和商务响应文件，该文件可以是文字资料、图纸和数据，并对拟提供的货物、服务或工程的主要内容进行详细描述。</w:t>
      </w:r>
    </w:p>
    <w:p>
      <w:pPr>
        <w:pStyle w:val="10"/>
        <w:widowControl/>
        <w:spacing w:before="75" w:beforeAutospacing="0" w:after="75" w:afterAutospacing="0" w:line="360" w:lineRule="auto"/>
        <w:ind w:firstLine="482" w:firstLineChars="200"/>
        <w:rPr>
          <w:rFonts w:ascii="宋体" w:hAnsi="宋体" w:eastAsia="宋体" w:cs="宋体"/>
        </w:rPr>
      </w:pPr>
      <w:r>
        <w:rPr>
          <w:rStyle w:val="16"/>
          <w:rFonts w:hint="eastAsia" w:ascii="宋体" w:hAnsi="宋体" w:eastAsia="宋体" w:cs="宋体"/>
          <w:bCs/>
        </w:rPr>
        <w:t>12.纸质响应文件的密封、标识、签署和提交（除谈判文件相应章节已有规定之外，电子竞争性谈判活动的具体操作流程以福建省政府采购网上公开信息系统设定的为准。）</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center"/>
        <w:outlineLvl w:val="2"/>
        <w:rPr>
          <w:rFonts w:ascii="宋体" w:hAnsi="宋体" w:eastAsia="宋体" w:cs="宋体"/>
        </w:rPr>
      </w:pPr>
      <w:r>
        <w:rPr>
          <w:rStyle w:val="16"/>
          <w:rFonts w:hint="eastAsia" w:ascii="宋体" w:hAnsi="宋体" w:eastAsia="宋体" w:cs="宋体"/>
          <w:bCs/>
        </w:rPr>
        <w:t>四、竞争性谈判</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 </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13.评审和谈判基本准则</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13.1对所有供应商的评审和谈判，都采用相同的程序和标准。</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13.2谈判及评审过程将严格按照谈判文件的要求和条件进行，谈判小组将根据供应商的响应文件，按谈判文件规定的谈判程序和评定成交标准进行评审和谈判，并推荐成交候选人。</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14.谈判程序以及评定成交标准</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14.1采购人将根据项目的特点依法组建谈判小组。谈判小组将根据谈判文件规定的程序、评定成交标准等内容对供应商进行评审、谈判。</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14.2.1供应商有下列情况之一者，其提交的响应文件将被视为未实质性响应谈判文件要求，谈判小组将否决其响应文件，按无效处理：</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(1)响应文件中提供的资格证明文件不全的；</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(2)响应文件未按谈判文件规定由供应商代表签字，或未按谈判文件规定加盖供应商单位公章的；或供应商代表未获得有效授权的；</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(3)供应商未按谈判文件规定提交谈判保证金的；</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(4)响应文件有效期不满足谈判文件要求的；</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(5)响应内容与谈判采购内容及要求有重大偏离或保留的，限制了采购人的权利或者减少成交供应商合同项下的义务；（由于谈判项目本身特点，不能详细列明采购标的的技术、服务要求的除外）；</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(6)响应文件中附有采购人无法接受的条件的；</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(7)不符合谈判文件中规定的其它实质性条款（比如：报价超过了谈判文件规定的最高限价）。</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  14.2.2其他情形</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   包：1</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包一般情形</w:t>
      </w:r>
    </w:p>
    <w:p>
      <w:pPr>
        <w:pStyle w:val="10"/>
        <w:widowControl/>
        <w:spacing w:before="75" w:beforeAutospacing="0" w:after="75" w:afterAutospacing="0" w:line="360" w:lineRule="auto"/>
        <w:ind w:firstLine="480"/>
        <w:rPr>
          <w:rFonts w:ascii="宋体" w:hAnsi="宋体" w:eastAsia="宋体" w:cs="宋体"/>
        </w:rPr>
      </w:pPr>
      <w:r>
        <w:rPr>
          <w:rStyle w:val="16"/>
          <w:rFonts w:hint="eastAsia" w:ascii="宋体" w:hAnsi="宋体" w:eastAsia="宋体" w:cs="宋体"/>
          <w:bCs/>
        </w:rPr>
        <w:t>         无</w:t>
      </w:r>
    </w:p>
    <w:p>
      <w:pPr>
        <w:widowControl/>
        <w:spacing w:line="360" w:lineRule="auto"/>
        <w:jc w:val="left"/>
        <w:rPr>
          <w:rFonts w:ascii="宋体" w:hAnsi="宋体" w:eastAsia="宋体" w:cs="宋体"/>
          <w:kern w:val="0"/>
          <w:sz w:val="24"/>
        </w:rPr>
      </w:pPr>
    </w:p>
    <w:p>
      <w:pPr>
        <w:widowControl/>
        <w:spacing w:line="360" w:lineRule="auto"/>
        <w:jc w:val="left"/>
        <w:rPr>
          <w:rFonts w:ascii="宋体" w:hAnsi="宋体" w:eastAsia="宋体" w:cs="宋体"/>
        </w:rPr>
      </w:pPr>
      <w:r>
        <w:rPr>
          <w:rFonts w:hint="eastAsia" w:ascii="宋体" w:hAnsi="宋体" w:eastAsia="宋体" w:cs="宋体"/>
          <w:kern w:val="0"/>
          <w:sz w:val="24"/>
        </w:rPr>
        <w:t>技术符合性</w:t>
      </w:r>
    </w:p>
    <w:tbl>
      <w:tblPr>
        <w:tblStyle w:val="13"/>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b/>
                <w:bCs/>
              </w:rPr>
            </w:pPr>
            <w:r>
              <w:rPr>
                <w:rFonts w:hint="eastAsia" w:ascii="宋体" w:hAnsi="宋体" w:eastAsia="宋体" w:cs="宋体"/>
                <w:b/>
                <w:bCs/>
                <w:kern w:val="0"/>
                <w:sz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rPr>
            </w:pPr>
            <w:r>
              <w:rPr>
                <w:rFonts w:hint="eastAsia" w:ascii="宋体" w:hAnsi="宋体" w:eastAsia="宋体" w:cs="宋体"/>
                <w:kern w:val="0"/>
                <w:sz w:val="24"/>
              </w:rPr>
              <w:t>供应商响应时，对同一个合同包内所有的采购内容和要求必须进行完整响应，否则其相应合同包的响应文件将被否决。</w:t>
            </w:r>
          </w:p>
        </w:tc>
      </w:tr>
    </w:tbl>
    <w:p>
      <w:pPr>
        <w:widowControl/>
        <w:spacing w:line="360" w:lineRule="auto"/>
        <w:jc w:val="left"/>
        <w:rPr>
          <w:rFonts w:ascii="宋体" w:hAnsi="宋体" w:eastAsia="宋体" w:cs="宋体"/>
          <w:kern w:val="0"/>
          <w:sz w:val="24"/>
        </w:rPr>
      </w:pPr>
    </w:p>
    <w:p>
      <w:pPr>
        <w:widowControl/>
        <w:spacing w:line="360" w:lineRule="auto"/>
        <w:jc w:val="left"/>
        <w:rPr>
          <w:rFonts w:ascii="宋体" w:hAnsi="宋体" w:eastAsia="宋体" w:cs="宋体"/>
        </w:rPr>
      </w:pPr>
      <w:r>
        <w:rPr>
          <w:rFonts w:hint="eastAsia" w:ascii="宋体" w:hAnsi="宋体" w:eastAsia="宋体" w:cs="宋体"/>
          <w:kern w:val="0"/>
          <w:sz w:val="24"/>
        </w:rPr>
        <w:t>商务符合性</w:t>
      </w:r>
    </w:p>
    <w:tbl>
      <w:tblPr>
        <w:tblStyle w:val="13"/>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b/>
                <w:bCs/>
              </w:rPr>
            </w:pPr>
            <w:r>
              <w:rPr>
                <w:rFonts w:hint="eastAsia" w:ascii="宋体" w:hAnsi="宋体" w:eastAsia="宋体" w:cs="宋体"/>
                <w:b/>
                <w:bCs/>
                <w:kern w:val="0"/>
                <w:sz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rPr>
            </w:pPr>
            <w:r>
              <w:rPr>
                <w:rFonts w:hint="eastAsia" w:ascii="宋体" w:hAnsi="宋体" w:eastAsia="宋体" w:cs="宋体"/>
                <w:kern w:val="0"/>
                <w:sz w:val="24"/>
              </w:rPr>
              <w:t>供应商响应时，对同一个合同包内所有的采购内容和要求必须进行完整响应，否则其相应合同包的响应文件将被否决。</w:t>
            </w:r>
          </w:p>
        </w:tc>
      </w:tr>
    </w:tbl>
    <w:p>
      <w:pPr>
        <w:widowControl/>
        <w:spacing w:line="360" w:lineRule="auto"/>
        <w:jc w:val="left"/>
        <w:rPr>
          <w:rFonts w:ascii="宋体" w:hAnsi="宋体" w:eastAsia="宋体" w:cs="宋体"/>
          <w:kern w:val="0"/>
          <w:sz w:val="24"/>
        </w:rPr>
      </w:pPr>
    </w:p>
    <w:p>
      <w:pPr>
        <w:widowControl/>
        <w:spacing w:line="360" w:lineRule="auto"/>
        <w:jc w:val="left"/>
        <w:rPr>
          <w:rFonts w:ascii="宋体" w:hAnsi="宋体" w:eastAsia="宋体" w:cs="宋体"/>
          <w:kern w:val="0"/>
          <w:sz w:val="24"/>
        </w:rPr>
      </w:pPr>
      <w:r>
        <w:rPr>
          <w:rFonts w:hint="eastAsia" w:ascii="宋体" w:hAnsi="宋体" w:eastAsia="宋体" w:cs="宋体"/>
          <w:kern w:val="0"/>
          <w:sz w:val="24"/>
        </w:rPr>
        <w:t>附加符合性</w:t>
      </w:r>
    </w:p>
    <w:p>
      <w:pPr>
        <w:widowControl/>
        <w:spacing w:line="360" w:lineRule="auto"/>
        <w:jc w:val="left"/>
        <w:rPr>
          <w:rStyle w:val="16"/>
          <w:rFonts w:ascii="宋体" w:hAnsi="宋体" w:eastAsia="宋体" w:cs="宋体"/>
          <w:bCs/>
          <w:kern w:val="0"/>
          <w:sz w:val="24"/>
        </w:rPr>
      </w:pPr>
      <w:r>
        <w:rPr>
          <w:rStyle w:val="16"/>
          <w:rFonts w:hint="eastAsia" w:ascii="宋体" w:hAnsi="宋体" w:eastAsia="宋体" w:cs="宋体"/>
          <w:bCs/>
          <w:kern w:val="0"/>
          <w:sz w:val="24"/>
        </w:rPr>
        <w:t>         无</w:t>
      </w:r>
    </w:p>
    <w:p/>
    <w:p>
      <w:pPr>
        <w:widowControl/>
        <w:spacing w:line="360" w:lineRule="auto"/>
        <w:jc w:val="left"/>
        <w:rPr>
          <w:rFonts w:ascii="宋体" w:hAnsi="宋体" w:eastAsia="宋体" w:cs="宋体"/>
        </w:rPr>
      </w:pPr>
      <w:r>
        <w:rPr>
          <w:rFonts w:hint="eastAsia" w:ascii="宋体" w:hAnsi="宋体" w:eastAsia="宋体" w:cs="宋体"/>
          <w:kern w:val="0"/>
          <w:sz w:val="24"/>
        </w:rPr>
        <w:t>价格符合性</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谈判小组决定供应商的响应性只根据响应文件本身的内容，而不寻求其他的外部证据。</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14.10供应商提交的响应文件和资料将给予保密，但不退回（有关证件或证照的原件除外）。</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center"/>
        <w:outlineLvl w:val="2"/>
        <w:rPr>
          <w:rFonts w:ascii="宋体" w:hAnsi="宋体" w:eastAsia="宋体" w:cs="宋体"/>
        </w:rPr>
      </w:pPr>
      <w:r>
        <w:rPr>
          <w:rStyle w:val="16"/>
          <w:rFonts w:hint="eastAsia" w:ascii="宋体" w:hAnsi="宋体" w:eastAsia="宋体" w:cs="宋体"/>
          <w:bCs/>
        </w:rPr>
        <w:t>五、合同授予</w:t>
      </w:r>
    </w:p>
    <w:p>
      <w:pPr>
        <w:pStyle w:val="10"/>
        <w:widowControl/>
        <w:spacing w:before="75" w:beforeAutospacing="0" w:after="75" w:afterAutospacing="0" w:line="360" w:lineRule="auto"/>
        <w:jc w:val="center"/>
        <w:rPr>
          <w:rFonts w:ascii="宋体" w:hAnsi="宋体" w:eastAsia="宋体" w:cs="宋体"/>
        </w:rPr>
      </w:pPr>
      <w:r>
        <w:rPr>
          <w:rStyle w:val="16"/>
          <w:rFonts w:hint="eastAsia" w:ascii="宋体" w:hAnsi="宋体" w:eastAsia="宋体" w:cs="宋体"/>
          <w:bCs/>
        </w:rPr>
        <w:t> </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15.授予合同的准则：</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15.1除不可抗力等因素外，合同将授予响应文件符合竞争性谈判文件要求，能够圆满地履行合同，且被谈判小组推</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荐为第一成交候选人的供应商。</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15.3为维护国家利益和社会公共利益，最低报价不是被授予合同的绝对保证。</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16.确定成交供应商：</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16.1采购人委托代理机构组织竞争性谈判采购活动的，采购代理机构在评审结束后2个工作日内将评审报告送采购人确认。</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17.成交通知:</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18.签订合同：</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18.2竞争性谈判文件、成交供应商的响应文件及其有关澄清承诺文件等，均为签订政府采购合同的依据和组成部分。</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center"/>
        <w:outlineLvl w:val="2"/>
        <w:rPr>
          <w:rFonts w:ascii="宋体" w:hAnsi="宋体" w:eastAsia="宋体" w:cs="宋体"/>
        </w:rPr>
      </w:pPr>
      <w:r>
        <w:rPr>
          <w:rStyle w:val="16"/>
          <w:rFonts w:hint="eastAsia" w:ascii="宋体" w:hAnsi="宋体" w:eastAsia="宋体" w:cs="宋体"/>
          <w:bCs/>
        </w:rPr>
        <w:t>六、询问、质疑与投诉</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19.询问</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19.1潜在供应商或供应商对本次采购活动的有关事项若有疑问，可向采购人或采购代理机构提出询问，采购人或采购代理机构将按照政府采购法及实施条例的有关规定进行答复。</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20.质疑</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20.1质疑应在政府采购法及实施条例规定的时效内提出，并符合下列条件：</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20.1.2质疑人应提交质疑函原件。</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20.1.3质疑函应包括下列主要内容：</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②所质疑项目的基本信息，至少包括：项目编号、项目名称等；</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③所质疑的具体事项（以下简称：“质疑事项”）；</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④质疑人自身权益受到损害的事实依据和证明材料，至少包括：</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a1所质疑的具体事项事实存在的证明材料；</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a2所质疑的具体事项事实导致质疑人自身权益受到损害的证明材料，如：采购文件、采购过程或成交结果违法违规，损害自已合法权益等证明材料；</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⑤针对质疑事项提出的明确请求和法律依据，</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⑥提出质疑的日期以及质疑人代表联系方式，至少包括：姓名、手机、电子信箱、邮寄地址等。</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20.2对不符合前文第20.1条规定的质疑，采购人或采购代理机构将按照下列规定进行处理：</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20.2.1超过质疑时效提交的或者质疑人不是直接参与所质疑项目采购活动的供应商，书面告知质疑人其质疑不成立的原因和理由。</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20.2.3质疑人修改、补充质疑函超过质疑时效提交的按20.2.1款处理。供应商提交质疑函时，要认真阅读本章第20条关于质疑的相关规定，以免内容或资料不齐，需要修改补充而延误时间。</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20.3对符合前文第20.1条规定的质疑，采购人或采购代理机构将按照政府采购法及实施条例的有关规定进行答复。</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21.投诉</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21.1若对质疑答复不满意或质疑答复未在答复期限内作出，质疑人可在答复期限届满之日起15个工作日内向谈判文件中载明的监督管理部门投诉。</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21.1投诉应有明确的请求和必要的证明材料，投诉的事项不得超出已质疑事项的范围。</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center"/>
        <w:outlineLvl w:val="2"/>
        <w:rPr>
          <w:rFonts w:ascii="宋体" w:hAnsi="宋体" w:eastAsia="宋体" w:cs="宋体"/>
        </w:rPr>
      </w:pPr>
      <w:r>
        <w:rPr>
          <w:rStyle w:val="16"/>
          <w:rFonts w:hint="eastAsia" w:ascii="宋体" w:hAnsi="宋体" w:eastAsia="宋体" w:cs="宋体"/>
          <w:bCs/>
        </w:rPr>
        <w:t>七、有关信息公告和监督部门</w:t>
      </w:r>
    </w:p>
    <w:p>
      <w:pPr>
        <w:pStyle w:val="10"/>
        <w:widowControl/>
        <w:spacing w:before="75" w:beforeAutospacing="0" w:after="75" w:afterAutospacing="0" w:line="360" w:lineRule="auto"/>
        <w:jc w:val="center"/>
        <w:rPr>
          <w:rFonts w:ascii="宋体" w:hAnsi="宋体" w:eastAsia="宋体" w:cs="宋体"/>
        </w:rPr>
      </w:pPr>
      <w:r>
        <w:rPr>
          <w:rStyle w:val="16"/>
          <w:rFonts w:hint="eastAsia" w:ascii="宋体" w:hAnsi="宋体" w:eastAsia="宋体" w:cs="宋体"/>
          <w:bCs/>
        </w:rPr>
        <w:t> </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22.政府采购信息公告媒体</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22.2信息公告指定媒体：详见竞争性谈判须知前附表第8项。</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23.监督管理部门</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23.1谈判采购活动的监督管理部门详见竞争性谈判须知前附表第9项。</w:t>
      </w:r>
    </w:p>
    <w:p>
      <w:pPr>
        <w:pStyle w:val="10"/>
        <w:widowControl/>
        <w:spacing w:before="75" w:beforeAutospacing="0" w:after="75" w:afterAutospacing="0" w:line="360" w:lineRule="auto"/>
        <w:jc w:val="center"/>
        <w:rPr>
          <w:rFonts w:ascii="宋体" w:hAnsi="宋体" w:eastAsia="宋体" w:cs="宋体"/>
        </w:rPr>
      </w:pPr>
      <w:r>
        <w:rPr>
          <w:rStyle w:val="16"/>
          <w:rFonts w:hint="eastAsia" w:ascii="宋体" w:hAnsi="宋体" w:eastAsia="宋体" w:cs="宋体"/>
          <w:bCs/>
        </w:rPr>
        <w:t> </w:t>
      </w:r>
    </w:p>
    <w:p>
      <w:pPr>
        <w:pStyle w:val="10"/>
        <w:widowControl/>
        <w:spacing w:before="75" w:beforeAutospacing="0" w:after="75" w:afterAutospacing="0" w:line="360" w:lineRule="auto"/>
        <w:jc w:val="center"/>
        <w:outlineLvl w:val="2"/>
        <w:rPr>
          <w:rFonts w:ascii="宋体" w:hAnsi="宋体" w:eastAsia="宋体" w:cs="宋体"/>
        </w:rPr>
      </w:pPr>
      <w:r>
        <w:rPr>
          <w:rStyle w:val="16"/>
          <w:rFonts w:hint="eastAsia" w:ascii="宋体" w:hAnsi="宋体" w:eastAsia="宋体" w:cs="宋体"/>
          <w:bCs/>
        </w:rPr>
        <w:t>八、根据采购项目特点或政策需要补充的其他内容</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24.履约保证金</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24.2谈判文件要求在合同签订前提交履约保证金，如果成交供应商无故拖延或者拒不提交履约保证金的，则视为成交供应商拒绝与采购人签订合同，该成交供应商将承担违法行为的法律责任。</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25.其他新增内容：</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根据采购项目特点或政策需要补充的其他新增内容详见竞争性谈判须知前附表第11项。</w:t>
      </w:r>
    </w:p>
    <w:p>
      <w:pPr>
        <w:pStyle w:val="10"/>
        <w:widowControl/>
        <w:spacing w:before="75" w:beforeAutospacing="0" w:after="75" w:afterAutospacing="0" w:line="360" w:lineRule="auto"/>
        <w:rPr>
          <w:rFonts w:ascii="宋体" w:hAnsi="宋体" w:eastAsia="宋体" w:cs="宋体"/>
          <w:sz w:val="19"/>
          <w:szCs w:val="19"/>
        </w:rPr>
      </w:pPr>
    </w:p>
    <w:p>
      <w:pPr>
        <w:pStyle w:val="10"/>
        <w:widowControl/>
        <w:spacing w:before="75" w:beforeAutospacing="0" w:after="75" w:afterAutospacing="0" w:line="360" w:lineRule="auto"/>
        <w:jc w:val="center"/>
        <w:outlineLvl w:val="0"/>
        <w:rPr>
          <w:rFonts w:ascii="宋体" w:hAnsi="宋体" w:eastAsia="宋体" w:cs="宋体"/>
          <w:sz w:val="42"/>
          <w:szCs w:val="42"/>
        </w:rPr>
      </w:pPr>
      <w:r>
        <w:rPr>
          <w:rStyle w:val="16"/>
          <w:rFonts w:hint="eastAsia" w:ascii="宋体" w:hAnsi="宋体" w:eastAsia="宋体" w:cs="宋体"/>
          <w:bCs/>
          <w:sz w:val="42"/>
          <w:szCs w:val="42"/>
        </w:rPr>
        <w:t>第三章  采购内容及要求</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outlineLvl w:val="1"/>
        <w:rPr>
          <w:rFonts w:ascii="宋体" w:hAnsi="宋体" w:eastAsia="宋体" w:cs="宋体"/>
          <w:b/>
          <w:bCs/>
        </w:rPr>
      </w:pPr>
      <w:r>
        <w:rPr>
          <w:rFonts w:hint="eastAsia" w:ascii="宋体" w:hAnsi="宋体" w:eastAsia="宋体" w:cs="宋体"/>
          <w:b/>
          <w:bCs/>
        </w:rPr>
        <w:t>一、项目概况</w:t>
      </w:r>
    </w:p>
    <w:p>
      <w:pPr>
        <w:pStyle w:val="10"/>
        <w:widowControl/>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本次采购项目为泉州师院学院图书馆自助借还机、朗读亭等采购项目，供应商应根据竞争性谈判文件所提出的产品技术和服务要求，选择具有最佳性能和价格比的产品及服务前来响应。</w:t>
      </w:r>
    </w:p>
    <w:p>
      <w:pPr>
        <w:pStyle w:val="10"/>
        <w:widowControl/>
        <w:spacing w:before="75" w:beforeAutospacing="0" w:after="75" w:afterAutospacing="0" w:line="360" w:lineRule="auto"/>
        <w:outlineLvl w:val="1"/>
        <w:rPr>
          <w:rFonts w:ascii="宋体" w:hAnsi="宋体" w:eastAsia="宋体" w:cs="宋体"/>
          <w:b/>
          <w:bCs/>
        </w:rPr>
      </w:pPr>
      <w:r>
        <w:rPr>
          <w:rFonts w:hint="eastAsia" w:ascii="宋体" w:hAnsi="宋体" w:eastAsia="宋体" w:cs="宋体"/>
          <w:b/>
          <w:bCs/>
        </w:rPr>
        <w:t>二、技术和服务要求</w:t>
      </w:r>
    </w:p>
    <w:p>
      <w:pPr>
        <w:pStyle w:val="10"/>
        <w:widowControl/>
        <w:numPr>
          <w:ilvl w:val="0"/>
          <w:numId w:val="1"/>
        </w:numPr>
        <w:spacing w:beforeAutospacing="0" w:after="150" w:afterAutospacing="0" w:line="360" w:lineRule="auto"/>
        <w:outlineLvl w:val="2"/>
        <w:rPr>
          <w:rFonts w:ascii="宋体" w:hAnsi="宋体" w:eastAsia="宋体" w:cs="宋体"/>
          <w:b/>
          <w:bCs/>
        </w:rPr>
      </w:pPr>
      <w:r>
        <w:rPr>
          <w:rFonts w:hint="eastAsia" w:ascii="宋体" w:hAnsi="宋体" w:eastAsia="宋体" w:cs="宋体"/>
          <w:b/>
          <w:bCs/>
        </w:rPr>
        <w:t>采购清单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3023"/>
        <w:gridCol w:w="1722"/>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685" w:type="dxa"/>
            <w:vAlign w:val="center"/>
          </w:tcPr>
          <w:p>
            <w:pPr>
              <w:jc w:val="center"/>
              <w:rPr>
                <w:rFonts w:ascii="宋体" w:hAnsi="宋体" w:eastAsia="宋体" w:cs="宋体"/>
                <w:b/>
                <w:sz w:val="24"/>
              </w:rPr>
            </w:pPr>
            <w:r>
              <w:rPr>
                <w:rFonts w:hint="eastAsia" w:ascii="黑体" w:hAnsi="黑体" w:eastAsia="黑体" w:cs="Times New Roman"/>
                <w:b/>
                <w:sz w:val="24"/>
              </w:rPr>
              <w:t>品目号</w:t>
            </w:r>
          </w:p>
        </w:tc>
        <w:tc>
          <w:tcPr>
            <w:tcW w:w="3023" w:type="dxa"/>
            <w:vAlign w:val="center"/>
          </w:tcPr>
          <w:p>
            <w:pPr>
              <w:jc w:val="center"/>
              <w:rPr>
                <w:rFonts w:ascii="宋体" w:hAnsi="宋体" w:eastAsia="宋体" w:cs="宋体"/>
                <w:b/>
                <w:sz w:val="24"/>
              </w:rPr>
            </w:pPr>
            <w:r>
              <w:rPr>
                <w:rFonts w:hint="eastAsia" w:ascii="黑体" w:hAnsi="黑体" w:eastAsia="黑体" w:cs="Times New Roman"/>
                <w:b/>
                <w:sz w:val="24"/>
              </w:rPr>
              <w:t>商品名称</w:t>
            </w:r>
          </w:p>
        </w:tc>
        <w:tc>
          <w:tcPr>
            <w:tcW w:w="1722" w:type="dxa"/>
            <w:vAlign w:val="center"/>
          </w:tcPr>
          <w:p>
            <w:pPr>
              <w:jc w:val="center"/>
              <w:rPr>
                <w:rFonts w:ascii="宋体" w:hAnsi="宋体" w:eastAsia="宋体" w:cs="宋体"/>
                <w:b/>
                <w:sz w:val="24"/>
              </w:rPr>
            </w:pPr>
            <w:r>
              <w:rPr>
                <w:rFonts w:hint="eastAsia" w:ascii="黑体" w:hAnsi="黑体" w:eastAsia="黑体" w:cs="Times New Roman"/>
                <w:b/>
                <w:sz w:val="24"/>
              </w:rPr>
              <w:t>计量单位</w:t>
            </w:r>
          </w:p>
        </w:tc>
        <w:tc>
          <w:tcPr>
            <w:tcW w:w="1469" w:type="dxa"/>
            <w:vAlign w:val="center"/>
          </w:tcPr>
          <w:p>
            <w:pPr>
              <w:jc w:val="center"/>
              <w:rPr>
                <w:rFonts w:ascii="宋体" w:hAnsi="宋体" w:eastAsia="宋体" w:cs="宋体"/>
                <w:b/>
                <w:sz w:val="24"/>
              </w:rPr>
            </w:pPr>
            <w:r>
              <w:rPr>
                <w:rFonts w:hint="eastAsia" w:ascii="黑体" w:hAnsi="黑体" w:eastAsia="黑体" w:cs="Times New Roman"/>
                <w:b/>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685" w:type="dxa"/>
            <w:vAlign w:val="center"/>
          </w:tcPr>
          <w:p>
            <w:pPr>
              <w:widowControl/>
              <w:snapToGrid w:val="0"/>
              <w:jc w:val="center"/>
              <w:rPr>
                <w:rFonts w:ascii="宋体" w:hAnsi="宋体" w:eastAsia="宋体" w:cs="宋体"/>
                <w:sz w:val="24"/>
              </w:rPr>
            </w:pPr>
            <w:r>
              <w:rPr>
                <w:rFonts w:hint="eastAsia" w:ascii="宋体" w:hAnsi="宋体" w:eastAsia="宋体" w:cs="宋体"/>
                <w:kern w:val="0"/>
                <w:sz w:val="24"/>
              </w:rPr>
              <w:t>1-1</w:t>
            </w:r>
          </w:p>
        </w:tc>
        <w:tc>
          <w:tcPr>
            <w:tcW w:w="3023" w:type="dxa"/>
            <w:vAlign w:val="center"/>
          </w:tcPr>
          <w:p>
            <w:pPr>
              <w:jc w:val="center"/>
              <w:rPr>
                <w:rFonts w:ascii="宋体" w:hAnsi="宋体" w:eastAsia="宋体" w:cs="宋体"/>
                <w:sz w:val="24"/>
              </w:rPr>
            </w:pPr>
            <w:r>
              <w:rPr>
                <w:rFonts w:hint="eastAsia" w:ascii="宋体" w:hAnsi="宋体" w:eastAsia="宋体" w:cs="宋体"/>
                <w:sz w:val="24"/>
              </w:rPr>
              <w:t>自助借还机</w:t>
            </w:r>
          </w:p>
        </w:tc>
        <w:tc>
          <w:tcPr>
            <w:tcW w:w="1722" w:type="dxa"/>
            <w:vAlign w:val="center"/>
          </w:tcPr>
          <w:p>
            <w:pPr>
              <w:adjustRightInd w:val="0"/>
              <w:spacing w:line="20" w:lineRule="atLeast"/>
              <w:jc w:val="center"/>
              <w:rPr>
                <w:rFonts w:ascii="宋体" w:hAnsi="宋体" w:eastAsia="宋体" w:cs="宋体"/>
                <w:sz w:val="24"/>
              </w:rPr>
            </w:pPr>
            <w:r>
              <w:rPr>
                <w:rFonts w:hint="eastAsia" w:ascii="宋体" w:hAnsi="宋体" w:eastAsia="宋体" w:cs="宋体"/>
                <w:sz w:val="24"/>
              </w:rPr>
              <w:t>台</w:t>
            </w:r>
          </w:p>
        </w:tc>
        <w:tc>
          <w:tcPr>
            <w:tcW w:w="1469" w:type="dxa"/>
            <w:vAlign w:val="center"/>
          </w:tcPr>
          <w:p>
            <w:pPr>
              <w:adjustRightInd w:val="0"/>
              <w:spacing w:line="20" w:lineRule="atLeast"/>
              <w:jc w:val="center"/>
              <w:rPr>
                <w:rFonts w:ascii="宋体" w:hAnsi="宋体" w:eastAsia="宋体" w:cs="宋体"/>
                <w:sz w:val="24"/>
              </w:rPr>
            </w:pPr>
            <w:r>
              <w:rPr>
                <w:rFonts w:hint="eastAsia" w:ascii="宋体" w:hAnsi="宋体" w:eastAsia="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685" w:type="dxa"/>
            <w:vAlign w:val="center"/>
          </w:tcPr>
          <w:p>
            <w:pPr>
              <w:widowControl/>
              <w:snapToGrid w:val="0"/>
              <w:jc w:val="center"/>
              <w:rPr>
                <w:rFonts w:ascii="宋体" w:hAnsi="宋体" w:eastAsia="宋体" w:cs="宋体"/>
                <w:kern w:val="0"/>
                <w:sz w:val="24"/>
              </w:rPr>
            </w:pPr>
            <w:r>
              <w:rPr>
                <w:rFonts w:hint="eastAsia" w:ascii="宋体" w:hAnsi="宋体" w:eastAsia="宋体" w:cs="宋体"/>
                <w:kern w:val="0"/>
                <w:sz w:val="24"/>
              </w:rPr>
              <w:t>1-2</w:t>
            </w:r>
          </w:p>
        </w:tc>
        <w:tc>
          <w:tcPr>
            <w:tcW w:w="3023" w:type="dxa"/>
            <w:vAlign w:val="center"/>
          </w:tcPr>
          <w:p>
            <w:pPr>
              <w:jc w:val="center"/>
              <w:rPr>
                <w:rFonts w:ascii="宋体" w:hAnsi="宋体" w:eastAsia="宋体" w:cs="宋体"/>
                <w:sz w:val="24"/>
              </w:rPr>
            </w:pPr>
            <w:r>
              <w:rPr>
                <w:rFonts w:hint="eastAsia" w:ascii="宋体" w:hAnsi="宋体" w:eastAsia="宋体" w:cs="宋体"/>
                <w:sz w:val="24"/>
                <w:szCs w:val="21"/>
              </w:rPr>
              <w:t>升降式还书箱</w:t>
            </w:r>
          </w:p>
        </w:tc>
        <w:tc>
          <w:tcPr>
            <w:tcW w:w="1722" w:type="dxa"/>
            <w:vAlign w:val="center"/>
          </w:tcPr>
          <w:p>
            <w:pPr>
              <w:adjustRightInd w:val="0"/>
              <w:spacing w:line="20" w:lineRule="atLeast"/>
              <w:jc w:val="center"/>
              <w:rPr>
                <w:rFonts w:ascii="宋体" w:hAnsi="宋体" w:eastAsia="宋体" w:cs="宋体"/>
                <w:sz w:val="24"/>
              </w:rPr>
            </w:pPr>
            <w:r>
              <w:rPr>
                <w:rFonts w:hint="eastAsia" w:ascii="宋体" w:hAnsi="宋体" w:eastAsia="宋体" w:cs="宋体"/>
                <w:sz w:val="24"/>
              </w:rPr>
              <w:t>台</w:t>
            </w:r>
          </w:p>
        </w:tc>
        <w:tc>
          <w:tcPr>
            <w:tcW w:w="1469" w:type="dxa"/>
            <w:vAlign w:val="center"/>
          </w:tcPr>
          <w:p>
            <w:pPr>
              <w:adjustRightInd w:val="0"/>
              <w:spacing w:line="20" w:lineRule="atLeast"/>
              <w:jc w:val="center"/>
              <w:rPr>
                <w:rFonts w:ascii="宋体" w:hAnsi="宋体" w:eastAsia="宋体" w:cs="宋体"/>
                <w:sz w:val="24"/>
              </w:rPr>
            </w:pPr>
            <w:r>
              <w:rPr>
                <w:rFonts w:hint="eastAsia" w:ascii="宋体" w:hAnsi="宋体" w:eastAsia="宋体" w:cs="宋体"/>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1685" w:type="dxa"/>
            <w:vAlign w:val="center"/>
          </w:tcPr>
          <w:p>
            <w:pPr>
              <w:widowControl/>
              <w:snapToGrid w:val="0"/>
              <w:jc w:val="center"/>
              <w:rPr>
                <w:rFonts w:ascii="宋体" w:hAnsi="宋体" w:eastAsia="宋体" w:cs="宋体"/>
                <w:kern w:val="0"/>
                <w:sz w:val="24"/>
              </w:rPr>
            </w:pPr>
            <w:r>
              <w:rPr>
                <w:rFonts w:hint="eastAsia" w:ascii="宋体" w:hAnsi="宋体" w:eastAsia="宋体" w:cs="宋体"/>
                <w:kern w:val="0"/>
                <w:sz w:val="24"/>
              </w:rPr>
              <w:t>1-3</w:t>
            </w:r>
          </w:p>
        </w:tc>
        <w:tc>
          <w:tcPr>
            <w:tcW w:w="3023" w:type="dxa"/>
            <w:vAlign w:val="center"/>
          </w:tcPr>
          <w:p>
            <w:pPr>
              <w:jc w:val="center"/>
              <w:rPr>
                <w:rFonts w:ascii="宋体" w:hAnsi="宋体" w:eastAsia="宋体" w:cs="宋体"/>
                <w:sz w:val="24"/>
              </w:rPr>
            </w:pPr>
            <w:r>
              <w:rPr>
                <w:rFonts w:hint="eastAsia" w:ascii="宋体" w:hAnsi="宋体" w:eastAsia="宋体" w:cs="宋体"/>
                <w:sz w:val="24"/>
                <w:szCs w:val="21"/>
              </w:rPr>
              <w:t>朗读亭</w:t>
            </w:r>
          </w:p>
        </w:tc>
        <w:tc>
          <w:tcPr>
            <w:tcW w:w="1722" w:type="dxa"/>
            <w:vAlign w:val="center"/>
          </w:tcPr>
          <w:p>
            <w:pPr>
              <w:adjustRightInd w:val="0"/>
              <w:spacing w:line="20" w:lineRule="atLeast"/>
              <w:jc w:val="center"/>
              <w:rPr>
                <w:rFonts w:ascii="宋体" w:hAnsi="宋体" w:eastAsia="宋体" w:cs="宋体"/>
                <w:sz w:val="24"/>
              </w:rPr>
            </w:pPr>
            <w:r>
              <w:rPr>
                <w:rFonts w:hint="eastAsia" w:ascii="宋体" w:hAnsi="宋体" w:eastAsia="宋体" w:cs="宋体"/>
                <w:sz w:val="24"/>
              </w:rPr>
              <w:t>台</w:t>
            </w:r>
          </w:p>
        </w:tc>
        <w:tc>
          <w:tcPr>
            <w:tcW w:w="1469" w:type="dxa"/>
            <w:vAlign w:val="center"/>
          </w:tcPr>
          <w:p>
            <w:pPr>
              <w:adjustRightInd w:val="0"/>
              <w:spacing w:line="20" w:lineRule="atLeast"/>
              <w:jc w:val="center"/>
              <w:rPr>
                <w:rFonts w:ascii="宋体" w:hAnsi="宋体" w:eastAsia="宋体" w:cs="宋体"/>
                <w:sz w:val="24"/>
              </w:rPr>
            </w:pPr>
            <w:r>
              <w:rPr>
                <w:rFonts w:hint="eastAsia" w:ascii="宋体" w:hAnsi="宋体" w:eastAsia="宋体" w:cs="宋体"/>
                <w:sz w:val="24"/>
              </w:rPr>
              <w:t>2</w:t>
            </w:r>
          </w:p>
        </w:tc>
      </w:tr>
    </w:tbl>
    <w:p>
      <w:pPr>
        <w:pStyle w:val="10"/>
        <w:widowControl/>
        <w:numPr>
          <w:ilvl w:val="0"/>
          <w:numId w:val="1"/>
        </w:numPr>
        <w:spacing w:beforeAutospacing="0" w:after="150" w:afterAutospacing="0" w:line="360" w:lineRule="auto"/>
        <w:outlineLvl w:val="2"/>
        <w:rPr>
          <w:rFonts w:ascii="宋体" w:hAnsi="宋体" w:eastAsia="宋体" w:cs="宋体"/>
          <w:b/>
          <w:bCs/>
        </w:rPr>
      </w:pPr>
      <w:r>
        <w:rPr>
          <w:rFonts w:hint="eastAsia" w:ascii="宋体" w:hAnsi="宋体" w:eastAsia="宋体" w:cs="宋体"/>
          <w:b/>
          <w:bCs/>
        </w:rPr>
        <w:t>参数及规格要求</w:t>
      </w:r>
    </w:p>
    <w:p>
      <w:pPr>
        <w:pStyle w:val="10"/>
        <w:widowControl/>
        <w:numPr>
          <w:ilvl w:val="0"/>
          <w:numId w:val="2"/>
        </w:numPr>
        <w:spacing w:beforeAutospacing="0" w:after="150" w:afterAutospacing="0" w:line="360" w:lineRule="auto"/>
        <w:ind w:firstLine="482" w:firstLineChars="200"/>
        <w:rPr>
          <w:rFonts w:ascii="宋体" w:hAnsi="宋体" w:eastAsia="宋体" w:cs="宋体"/>
          <w:b/>
          <w:bCs/>
        </w:rPr>
      </w:pPr>
      <w:r>
        <w:rPr>
          <w:rFonts w:hint="eastAsia" w:ascii="宋体" w:hAnsi="宋体" w:eastAsia="宋体" w:cs="宋体"/>
          <w:b/>
          <w:bCs/>
        </w:rPr>
        <w:t>自助借还机</w:t>
      </w:r>
    </w:p>
    <w:p>
      <w:pPr>
        <w:pStyle w:val="10"/>
        <w:widowControl/>
        <w:numPr>
          <w:ilvl w:val="0"/>
          <w:numId w:val="3"/>
        </w:numPr>
        <w:spacing w:beforeAutospacing="0" w:after="150" w:afterAutospacing="0" w:line="360" w:lineRule="auto"/>
        <w:ind w:left="0" w:leftChars="0" w:firstLine="397" w:firstLineChars="0"/>
        <w:rPr>
          <w:rFonts w:ascii="宋体" w:hAnsi="宋体" w:eastAsia="宋体" w:cs="宋体"/>
        </w:rPr>
      </w:pPr>
      <w:r>
        <w:rPr>
          <w:rFonts w:hint="eastAsia" w:ascii="宋体" w:hAnsi="宋体" w:eastAsia="宋体" w:cs="宋体"/>
        </w:rPr>
        <w:t>19寸液晶触摸屏，平均点击寿命1000万次以上；</w:t>
      </w:r>
    </w:p>
    <w:p>
      <w:pPr>
        <w:pStyle w:val="10"/>
        <w:widowControl/>
        <w:numPr>
          <w:ilvl w:val="0"/>
          <w:numId w:val="3"/>
        </w:numPr>
        <w:spacing w:beforeAutospacing="0" w:after="150" w:afterAutospacing="0" w:line="360" w:lineRule="auto"/>
        <w:ind w:left="0" w:leftChars="0" w:firstLine="397" w:firstLineChars="0"/>
        <w:rPr>
          <w:rFonts w:ascii="宋体" w:hAnsi="宋体" w:eastAsia="宋体" w:cs="宋体"/>
        </w:rPr>
      </w:pPr>
      <w:r>
        <w:rPr>
          <w:rFonts w:hint="eastAsia" w:ascii="宋体" w:hAnsi="宋体" w:eastAsia="宋体" w:cs="宋体"/>
        </w:rPr>
        <w:t>整机采用低功耗低功率设计，系统工作状态整机静态功率小于60W，系统借还书状态最大峰值功率应小于70W；（提供检测报告复印件加盖公章）</w:t>
      </w:r>
    </w:p>
    <w:p>
      <w:pPr>
        <w:pStyle w:val="10"/>
        <w:widowControl/>
        <w:numPr>
          <w:ilvl w:val="0"/>
          <w:numId w:val="3"/>
        </w:numPr>
        <w:spacing w:beforeAutospacing="0" w:after="150" w:afterAutospacing="0" w:line="360" w:lineRule="auto"/>
        <w:ind w:left="0" w:leftChars="0" w:firstLine="397" w:firstLineChars="0"/>
        <w:rPr>
          <w:rFonts w:ascii="宋体" w:hAnsi="宋体" w:eastAsia="宋体" w:cs="宋体"/>
        </w:rPr>
      </w:pPr>
      <w:r>
        <w:rPr>
          <w:rFonts w:hint="eastAsia" w:ascii="宋体" w:hAnsi="宋体" w:eastAsia="宋体" w:cs="宋体"/>
        </w:rPr>
        <w:t>无风扇式工业控制主机（非组装型PC机）。CPU不低于酷睿I5，内存不小于8G，配置固态系统硬盘不小于256GB，记录硬盘不小于2T,支持24小时*365天开机使用；</w:t>
      </w:r>
    </w:p>
    <w:p>
      <w:pPr>
        <w:pStyle w:val="10"/>
        <w:widowControl/>
        <w:numPr>
          <w:ilvl w:val="0"/>
          <w:numId w:val="3"/>
        </w:numPr>
        <w:spacing w:beforeAutospacing="0" w:after="150" w:afterAutospacing="0" w:line="360" w:lineRule="auto"/>
        <w:ind w:left="0" w:leftChars="0" w:firstLine="397" w:firstLineChars="0"/>
        <w:rPr>
          <w:rFonts w:ascii="宋体" w:hAnsi="宋体" w:eastAsia="宋体" w:cs="宋体"/>
        </w:rPr>
      </w:pPr>
      <w:r>
        <w:rPr>
          <w:rFonts w:hint="eastAsia" w:ascii="宋体" w:hAnsi="宋体" w:eastAsia="宋体" w:cs="宋体"/>
        </w:rPr>
        <w:t>落地式独立设计，采用全金属结构，配有带锁止功能移动脚轮；</w:t>
      </w:r>
    </w:p>
    <w:p>
      <w:pPr>
        <w:pStyle w:val="10"/>
        <w:widowControl/>
        <w:numPr>
          <w:ilvl w:val="0"/>
          <w:numId w:val="3"/>
        </w:numPr>
        <w:spacing w:beforeAutospacing="0" w:after="150" w:afterAutospacing="0" w:line="360" w:lineRule="auto"/>
        <w:ind w:left="0" w:leftChars="0" w:firstLine="397" w:firstLineChars="0"/>
        <w:rPr>
          <w:rFonts w:ascii="宋体" w:hAnsi="宋体" w:eastAsia="宋体" w:cs="宋体"/>
        </w:rPr>
      </w:pPr>
      <w:r>
        <w:rPr>
          <w:rFonts w:hint="eastAsia" w:ascii="宋体" w:hAnsi="宋体" w:eastAsia="宋体" w:cs="宋体"/>
        </w:rPr>
        <w:t>采用高速、宽幅条形码扫描枪，可智能化自动开启、关闭，不需要用手扳动，支持识别各种方向和位置图书条码，并可根据图书条码粘贴位置和方向进行角度设定。平均无故障运行不低于1万小时，条形码误读率不高于0.02%</w:t>
      </w:r>
    </w:p>
    <w:p>
      <w:pPr>
        <w:pStyle w:val="10"/>
        <w:widowControl/>
        <w:numPr>
          <w:ilvl w:val="0"/>
          <w:numId w:val="3"/>
        </w:numPr>
        <w:spacing w:beforeAutospacing="0" w:after="150" w:afterAutospacing="0" w:line="360" w:lineRule="auto"/>
        <w:ind w:left="0" w:leftChars="0" w:firstLine="397" w:firstLineChars="0"/>
        <w:rPr>
          <w:rFonts w:ascii="宋体" w:hAnsi="宋体" w:eastAsia="宋体" w:cs="宋体"/>
        </w:rPr>
      </w:pPr>
      <w:r>
        <w:rPr>
          <w:rFonts w:hint="eastAsia" w:ascii="宋体" w:hAnsi="宋体" w:eastAsia="宋体" w:cs="宋体"/>
        </w:rPr>
        <w:t>系统支持目前国内图书馆常用的各种码制和长度的条形码；</w:t>
      </w:r>
    </w:p>
    <w:p>
      <w:pPr>
        <w:pStyle w:val="10"/>
        <w:widowControl/>
        <w:numPr>
          <w:ilvl w:val="0"/>
          <w:numId w:val="3"/>
        </w:numPr>
        <w:spacing w:beforeAutospacing="0" w:after="150" w:afterAutospacing="0" w:line="360" w:lineRule="auto"/>
        <w:ind w:left="0" w:leftChars="0" w:firstLine="397" w:firstLineChars="0"/>
        <w:rPr>
          <w:rFonts w:ascii="宋体" w:hAnsi="宋体" w:eastAsia="宋体" w:cs="宋体"/>
        </w:rPr>
      </w:pPr>
      <w:r>
        <w:rPr>
          <w:rFonts w:hint="eastAsia" w:ascii="宋体" w:hAnsi="宋体" w:eastAsia="宋体" w:cs="宋体"/>
        </w:rPr>
        <w:t>智能充消检磁系统采用直流低电压（不高于36V）低功耗设计；（提供检测报告复印件加盖公章）</w:t>
      </w:r>
    </w:p>
    <w:p>
      <w:pPr>
        <w:pStyle w:val="10"/>
        <w:widowControl/>
        <w:numPr>
          <w:ilvl w:val="0"/>
          <w:numId w:val="3"/>
        </w:numPr>
        <w:spacing w:beforeAutospacing="0" w:after="150" w:afterAutospacing="0" w:line="360" w:lineRule="auto"/>
        <w:ind w:left="0" w:leftChars="0" w:firstLine="397" w:firstLineChars="0"/>
        <w:rPr>
          <w:rFonts w:ascii="宋体" w:hAnsi="宋体" w:eastAsia="宋体" w:cs="宋体"/>
        </w:rPr>
      </w:pPr>
      <w:r>
        <w:rPr>
          <w:rFonts w:hint="eastAsia" w:ascii="宋体" w:hAnsi="宋体" w:eastAsia="宋体" w:cs="宋体"/>
        </w:rPr>
        <w:t>系统支持目前图书馆使用的国内外常用复合磁条及条形码；</w:t>
      </w:r>
    </w:p>
    <w:p>
      <w:pPr>
        <w:pStyle w:val="10"/>
        <w:widowControl/>
        <w:numPr>
          <w:ilvl w:val="0"/>
          <w:numId w:val="3"/>
        </w:numPr>
        <w:spacing w:beforeAutospacing="0" w:after="150" w:afterAutospacing="0" w:line="360" w:lineRule="auto"/>
        <w:ind w:left="0" w:leftChars="0" w:firstLine="397" w:firstLineChars="0"/>
        <w:rPr>
          <w:rFonts w:ascii="宋体" w:hAnsi="宋体" w:eastAsia="宋体" w:cs="宋体"/>
        </w:rPr>
      </w:pPr>
      <w:r>
        <w:rPr>
          <w:rFonts w:hint="eastAsia" w:ascii="宋体" w:hAnsi="宋体" w:eastAsia="宋体" w:cs="宋体"/>
        </w:rPr>
        <w:t>系统红外多书检测技术，具有顶端和侧边两个角度的书籍感应装置；</w:t>
      </w:r>
    </w:p>
    <w:p>
      <w:pPr>
        <w:pStyle w:val="10"/>
        <w:widowControl/>
        <w:numPr>
          <w:ilvl w:val="0"/>
          <w:numId w:val="3"/>
        </w:numPr>
        <w:spacing w:beforeAutospacing="0" w:after="150" w:afterAutospacing="0" w:line="360" w:lineRule="auto"/>
        <w:ind w:left="0" w:leftChars="0" w:firstLine="397" w:firstLineChars="0"/>
        <w:rPr>
          <w:rFonts w:ascii="宋体" w:hAnsi="宋体" w:eastAsia="宋体" w:cs="宋体"/>
        </w:rPr>
      </w:pPr>
      <w:r>
        <w:rPr>
          <w:rFonts w:hint="eastAsia" w:ascii="宋体" w:hAnsi="宋体" w:eastAsia="宋体" w:cs="宋体"/>
        </w:rPr>
        <w:t>充消磁操作平台采用V型斜坡式设计，采用单侧充消磁持术，保证书脊能贴紧充消磁单元进行有效充消磁操作；</w:t>
      </w:r>
    </w:p>
    <w:p>
      <w:pPr>
        <w:pStyle w:val="10"/>
        <w:widowControl/>
        <w:numPr>
          <w:ilvl w:val="0"/>
          <w:numId w:val="3"/>
        </w:numPr>
        <w:spacing w:beforeAutospacing="0" w:after="150" w:afterAutospacing="0" w:line="360" w:lineRule="auto"/>
        <w:ind w:left="0" w:leftChars="0" w:firstLine="397" w:firstLineChars="0"/>
        <w:rPr>
          <w:rFonts w:ascii="宋体" w:hAnsi="宋体" w:eastAsia="宋体" w:cs="宋体"/>
        </w:rPr>
      </w:pPr>
      <w:r>
        <w:rPr>
          <w:rFonts w:hint="eastAsia" w:ascii="宋体" w:hAnsi="宋体" w:eastAsia="宋体" w:cs="宋体"/>
        </w:rPr>
        <w:t>系统支持借书、还书、续借、超期罚款、查询等功能，可以自定义不同时间段自动开启不同的功能，具备防止交叉错借书籍到其他读者的有效机制；</w:t>
      </w:r>
    </w:p>
    <w:p>
      <w:pPr>
        <w:pStyle w:val="10"/>
        <w:widowControl/>
        <w:numPr>
          <w:ilvl w:val="0"/>
          <w:numId w:val="3"/>
        </w:numPr>
        <w:spacing w:beforeAutospacing="0" w:after="150" w:afterAutospacing="0" w:line="360" w:lineRule="auto"/>
        <w:ind w:left="0" w:leftChars="0" w:firstLine="397" w:firstLineChars="0"/>
        <w:rPr>
          <w:rFonts w:ascii="宋体" w:hAnsi="宋体" w:eastAsia="宋体" w:cs="宋体"/>
        </w:rPr>
      </w:pPr>
      <w:r>
        <w:rPr>
          <w:rFonts w:hint="eastAsia" w:ascii="宋体" w:hAnsi="宋体" w:eastAsia="宋体" w:cs="宋体"/>
        </w:rPr>
        <w:t>系统同时兼容接触式、非接触式IC卡和条码等多种型制图书证，允许持有条码卡或IC卡的读者在同一台设备上进行自助操作；</w:t>
      </w:r>
    </w:p>
    <w:p>
      <w:pPr>
        <w:pStyle w:val="10"/>
        <w:widowControl/>
        <w:numPr>
          <w:ilvl w:val="0"/>
          <w:numId w:val="3"/>
        </w:numPr>
        <w:spacing w:beforeAutospacing="0" w:after="150" w:afterAutospacing="0" w:line="360" w:lineRule="auto"/>
        <w:ind w:left="0" w:leftChars="0" w:firstLine="397" w:firstLineChars="0"/>
        <w:rPr>
          <w:rFonts w:ascii="宋体" w:hAnsi="宋体" w:eastAsia="宋体" w:cs="宋体"/>
        </w:rPr>
      </w:pPr>
      <w:r>
        <w:rPr>
          <w:rFonts w:hint="eastAsia" w:ascii="宋体" w:hAnsi="宋体" w:eastAsia="宋体" w:cs="宋体"/>
        </w:rPr>
        <w:t>系统支持在借还书过程中，提供信息显示功能（读者基本信息、图书借阅状态信息、图书借阅历史信息等），以及动画和语音提示功能；</w:t>
      </w:r>
    </w:p>
    <w:p>
      <w:pPr>
        <w:pStyle w:val="10"/>
        <w:widowControl/>
        <w:numPr>
          <w:ilvl w:val="0"/>
          <w:numId w:val="3"/>
        </w:numPr>
        <w:spacing w:beforeAutospacing="0" w:after="150" w:afterAutospacing="0" w:line="360" w:lineRule="auto"/>
        <w:ind w:left="0" w:leftChars="0" w:firstLine="397" w:firstLineChars="0"/>
        <w:rPr>
          <w:rFonts w:ascii="宋体" w:hAnsi="宋体" w:eastAsia="宋体" w:cs="宋体"/>
        </w:rPr>
      </w:pPr>
      <w:r>
        <w:rPr>
          <w:rFonts w:hint="eastAsia" w:ascii="宋体" w:hAnsi="宋体" w:eastAsia="宋体" w:cs="宋体"/>
        </w:rPr>
        <w:t>在办理借阅手续的同时可根据借还状态自动完成消充磁工作；</w:t>
      </w:r>
    </w:p>
    <w:p>
      <w:pPr>
        <w:pStyle w:val="10"/>
        <w:widowControl/>
        <w:numPr>
          <w:ilvl w:val="0"/>
          <w:numId w:val="3"/>
        </w:numPr>
        <w:spacing w:beforeAutospacing="0" w:after="150" w:afterAutospacing="0" w:line="360" w:lineRule="auto"/>
        <w:ind w:left="0" w:leftChars="0" w:firstLine="397" w:firstLineChars="0"/>
        <w:rPr>
          <w:rFonts w:ascii="宋体" w:hAnsi="宋体" w:eastAsia="宋体" w:cs="宋体"/>
        </w:rPr>
      </w:pPr>
      <w:r>
        <w:rPr>
          <w:rFonts w:hint="eastAsia" w:ascii="宋体" w:hAnsi="宋体" w:eastAsia="宋体" w:cs="宋体"/>
        </w:rPr>
        <w:t>系统内置实时操作录像记录功能，当读者开始操作时启动录像功能，读者完成整个借还手续停止录像并自动保存，保存时间不低于3个月；录像支持按照读者姓名、借书证、日期及图书著录信息；</w:t>
      </w:r>
    </w:p>
    <w:p>
      <w:pPr>
        <w:pStyle w:val="10"/>
        <w:widowControl/>
        <w:numPr>
          <w:ilvl w:val="0"/>
          <w:numId w:val="3"/>
        </w:numPr>
        <w:spacing w:beforeAutospacing="0" w:after="150" w:afterAutospacing="0" w:line="360" w:lineRule="auto"/>
        <w:ind w:left="0" w:leftChars="0" w:firstLine="397" w:firstLineChars="0"/>
        <w:rPr>
          <w:rFonts w:ascii="宋体" w:hAnsi="宋体" w:eastAsia="宋体" w:cs="宋体"/>
        </w:rPr>
      </w:pPr>
      <w:r>
        <w:rPr>
          <w:rFonts w:hint="eastAsia" w:ascii="宋体" w:hAnsi="宋体" w:eastAsia="宋体" w:cs="宋体"/>
        </w:rPr>
        <w:t>系统支持触屏式操作菜单和按钮及语音提示，相关操作及提示应同时提供中英文两种版本，保证普通读者和外籍读者能在同一台设备上按信息提示进行操作；</w:t>
      </w:r>
    </w:p>
    <w:p>
      <w:pPr>
        <w:pStyle w:val="10"/>
        <w:widowControl/>
        <w:numPr>
          <w:ilvl w:val="0"/>
          <w:numId w:val="3"/>
        </w:numPr>
        <w:spacing w:beforeAutospacing="0" w:after="150" w:afterAutospacing="0" w:line="360" w:lineRule="auto"/>
        <w:ind w:left="0" w:leftChars="0" w:firstLine="397" w:firstLineChars="0"/>
        <w:rPr>
          <w:rFonts w:ascii="宋体" w:hAnsi="宋体" w:eastAsia="宋体" w:cs="宋体"/>
        </w:rPr>
      </w:pPr>
      <w:r>
        <w:rPr>
          <w:rFonts w:hint="eastAsia" w:ascii="宋体" w:hAnsi="宋体" w:eastAsia="宋体" w:cs="宋体"/>
        </w:rPr>
        <w:t>可支持系统升级至双标签系统，且应同时兼容处理条形码和RFID标签；</w:t>
      </w:r>
    </w:p>
    <w:p>
      <w:pPr>
        <w:pStyle w:val="10"/>
        <w:widowControl/>
        <w:numPr>
          <w:ilvl w:val="0"/>
          <w:numId w:val="3"/>
        </w:numPr>
        <w:spacing w:beforeAutospacing="0" w:after="150" w:afterAutospacing="0" w:line="360" w:lineRule="auto"/>
        <w:ind w:left="0" w:leftChars="0" w:firstLine="397" w:firstLineChars="0"/>
        <w:rPr>
          <w:rFonts w:ascii="宋体" w:hAnsi="宋体" w:eastAsia="宋体" w:cs="宋体"/>
        </w:rPr>
      </w:pPr>
      <w:r>
        <w:rPr>
          <w:rFonts w:hint="eastAsia" w:ascii="宋体" w:hAnsi="宋体" w:eastAsia="宋体" w:cs="宋体"/>
        </w:rPr>
        <w:t>自助借还书系统支持与学校校园一卡通系统、图书馆管理系统实现数据对接；</w:t>
      </w:r>
    </w:p>
    <w:p>
      <w:pPr>
        <w:pStyle w:val="10"/>
        <w:widowControl/>
        <w:numPr>
          <w:ilvl w:val="0"/>
          <w:numId w:val="3"/>
        </w:numPr>
        <w:spacing w:beforeAutospacing="0" w:after="150" w:afterAutospacing="0" w:line="360" w:lineRule="auto"/>
        <w:ind w:left="0" w:leftChars="0" w:firstLine="397" w:firstLineChars="0"/>
        <w:rPr>
          <w:rFonts w:ascii="宋体" w:hAnsi="宋体" w:eastAsia="宋体" w:cs="宋体"/>
        </w:rPr>
      </w:pPr>
      <w:r>
        <w:rPr>
          <w:rFonts w:hint="eastAsia" w:ascii="宋体" w:hAnsi="宋体" w:eastAsia="宋体" w:cs="宋体"/>
        </w:rPr>
        <w:t>系统提供详尽的系统日志信息，数据统计和报表输出功能，提供按星期、日、月、年的自动借阅系统统计报告。</w:t>
      </w:r>
    </w:p>
    <w:p>
      <w:pPr>
        <w:pStyle w:val="10"/>
        <w:widowControl/>
        <w:numPr>
          <w:ilvl w:val="0"/>
          <w:numId w:val="3"/>
        </w:numPr>
        <w:spacing w:beforeAutospacing="0" w:after="150" w:afterAutospacing="0" w:line="360" w:lineRule="auto"/>
        <w:ind w:left="0" w:leftChars="0" w:firstLine="397" w:firstLineChars="0"/>
        <w:rPr>
          <w:rFonts w:ascii="宋体" w:hAnsi="宋体" w:eastAsia="宋体" w:cs="宋体"/>
        </w:rPr>
      </w:pPr>
      <w:r>
        <w:rPr>
          <w:rFonts w:hint="eastAsia" w:ascii="宋体" w:hAnsi="宋体" w:eastAsia="宋体" w:cs="宋体"/>
        </w:rPr>
        <w:t>设备通过GB/T 2423.56振动测试，提供国家认可的检测机构出具的检测报告，提供报告复印件。</w:t>
      </w:r>
    </w:p>
    <w:p>
      <w:pPr>
        <w:pStyle w:val="10"/>
        <w:widowControl/>
        <w:numPr>
          <w:ilvl w:val="0"/>
          <w:numId w:val="3"/>
        </w:numPr>
        <w:spacing w:beforeAutospacing="0" w:after="150" w:afterAutospacing="0" w:line="360" w:lineRule="auto"/>
        <w:ind w:left="0" w:leftChars="0" w:firstLine="397" w:firstLineChars="0"/>
        <w:rPr>
          <w:rFonts w:ascii="宋体" w:hAnsi="宋体" w:eastAsia="宋体" w:cs="宋体"/>
        </w:rPr>
      </w:pPr>
      <w:r>
        <w:rPr>
          <w:rFonts w:hint="eastAsia" w:ascii="宋体" w:hAnsi="宋体" w:eastAsia="宋体" w:cs="宋体"/>
        </w:rPr>
        <w:t>设备平均无故障工作时间大于10000小时，提供国家认可的检测机构出具的检测报告，提供报告复印件。</w:t>
      </w:r>
    </w:p>
    <w:p>
      <w:pPr>
        <w:pStyle w:val="10"/>
        <w:widowControl/>
        <w:numPr>
          <w:ilvl w:val="0"/>
          <w:numId w:val="2"/>
        </w:numPr>
        <w:spacing w:beforeAutospacing="0" w:after="150" w:afterAutospacing="0" w:line="360" w:lineRule="auto"/>
        <w:ind w:firstLine="482" w:firstLineChars="200"/>
        <w:rPr>
          <w:rFonts w:ascii="宋体" w:hAnsi="宋体" w:eastAsia="宋体" w:cs="宋体"/>
          <w:b/>
          <w:bCs/>
        </w:rPr>
      </w:pPr>
      <w:r>
        <w:rPr>
          <w:rFonts w:hint="eastAsia" w:ascii="宋体" w:hAnsi="宋体" w:eastAsia="宋体" w:cs="宋体"/>
          <w:b/>
          <w:bCs/>
        </w:rPr>
        <w:t>升降式还书箱</w:t>
      </w:r>
    </w:p>
    <w:p>
      <w:pPr>
        <w:pStyle w:val="10"/>
        <w:widowControl/>
        <w:numPr>
          <w:ilvl w:val="0"/>
          <w:numId w:val="4"/>
        </w:numPr>
        <w:spacing w:beforeAutospacing="0" w:after="150" w:afterAutospacing="0" w:line="360" w:lineRule="auto"/>
        <w:rPr>
          <w:rFonts w:ascii="宋体" w:hAnsi="宋体" w:eastAsia="宋体" w:cs="宋体"/>
        </w:rPr>
      </w:pPr>
      <w:r>
        <w:rPr>
          <w:rFonts w:hint="eastAsia" w:ascii="宋体" w:hAnsi="宋体" w:eastAsia="宋体" w:cs="宋体"/>
        </w:rPr>
        <w:t>尺寸：</w:t>
      </w:r>
      <w:r>
        <w:rPr>
          <w:rFonts w:hint="eastAsia" w:ascii="宋体" w:hAnsi="宋体" w:eastAsia="宋体" w:cs="宋体"/>
          <w:highlight w:val="none"/>
        </w:rPr>
        <w:t>≥550mm*≥680mm*≥800mm（长*宽*高）</w:t>
      </w:r>
    </w:p>
    <w:p>
      <w:pPr>
        <w:pStyle w:val="10"/>
        <w:widowControl/>
        <w:numPr>
          <w:ilvl w:val="0"/>
          <w:numId w:val="4"/>
        </w:numPr>
        <w:spacing w:beforeAutospacing="0" w:after="150" w:afterAutospacing="0" w:line="360" w:lineRule="auto"/>
        <w:rPr>
          <w:rFonts w:ascii="宋体" w:hAnsi="宋体" w:eastAsia="宋体" w:cs="宋体"/>
        </w:rPr>
      </w:pPr>
      <w:r>
        <w:rPr>
          <w:rFonts w:hint="eastAsia" w:ascii="宋体" w:hAnsi="宋体" w:eastAsia="宋体" w:cs="宋体"/>
        </w:rPr>
        <w:t>材质：铝合金结构，全金属静电喷涂围板；</w:t>
      </w:r>
    </w:p>
    <w:p>
      <w:pPr>
        <w:pStyle w:val="10"/>
        <w:widowControl/>
        <w:numPr>
          <w:ilvl w:val="0"/>
          <w:numId w:val="4"/>
        </w:numPr>
        <w:spacing w:beforeAutospacing="0" w:after="150" w:afterAutospacing="0" w:line="360" w:lineRule="auto"/>
        <w:rPr>
          <w:rFonts w:ascii="宋体" w:hAnsi="宋体" w:eastAsia="宋体" w:cs="宋体"/>
        </w:rPr>
      </w:pPr>
      <w:r>
        <w:rPr>
          <w:rFonts w:hint="eastAsia" w:ascii="宋体" w:hAnsi="宋体" w:eastAsia="宋体" w:cs="宋体"/>
        </w:rPr>
        <w:t>移动轮：静音橡胶轮；</w:t>
      </w:r>
    </w:p>
    <w:p>
      <w:pPr>
        <w:pStyle w:val="10"/>
        <w:widowControl/>
        <w:numPr>
          <w:ilvl w:val="0"/>
          <w:numId w:val="4"/>
        </w:numPr>
        <w:spacing w:beforeAutospacing="0" w:after="150" w:afterAutospacing="0" w:line="360" w:lineRule="auto"/>
        <w:rPr>
          <w:rFonts w:ascii="宋体" w:hAnsi="宋体" w:eastAsia="宋体" w:cs="宋体"/>
        </w:rPr>
      </w:pPr>
      <w:r>
        <w:rPr>
          <w:rFonts w:hint="eastAsia" w:ascii="宋体" w:hAnsi="宋体" w:eastAsia="宋体" w:cs="宋体"/>
        </w:rPr>
        <w:t>箱体：弹簧沉降式，箱底可根据放置书籍的重量自动下沉和回升。采用环保材料，不含对人体有害物质；</w:t>
      </w:r>
    </w:p>
    <w:p>
      <w:pPr>
        <w:pStyle w:val="10"/>
        <w:widowControl/>
        <w:numPr>
          <w:ilvl w:val="0"/>
          <w:numId w:val="4"/>
        </w:numPr>
        <w:spacing w:beforeAutospacing="0" w:after="150" w:afterAutospacing="0" w:line="360" w:lineRule="auto"/>
        <w:rPr>
          <w:rFonts w:ascii="宋体" w:hAnsi="宋体" w:eastAsia="宋体" w:cs="宋体"/>
        </w:rPr>
      </w:pPr>
      <w:r>
        <w:rPr>
          <w:rFonts w:hint="eastAsia" w:ascii="宋体" w:hAnsi="宋体" w:eastAsia="宋体" w:cs="宋体"/>
        </w:rPr>
        <w:t>备注：面板材料不得使用密度板、胶合板等材质。</w:t>
      </w:r>
    </w:p>
    <w:p>
      <w:pPr>
        <w:pStyle w:val="10"/>
        <w:widowControl/>
        <w:numPr>
          <w:ilvl w:val="0"/>
          <w:numId w:val="2"/>
        </w:numPr>
        <w:spacing w:beforeAutospacing="0" w:after="150" w:afterAutospacing="0" w:line="360" w:lineRule="auto"/>
        <w:ind w:firstLine="482" w:firstLineChars="200"/>
        <w:rPr>
          <w:rFonts w:ascii="宋体" w:hAnsi="宋体" w:eastAsia="宋体" w:cs="宋体"/>
          <w:b/>
          <w:bCs/>
        </w:rPr>
      </w:pPr>
      <w:r>
        <w:rPr>
          <w:rFonts w:hint="eastAsia" w:ascii="宋体" w:hAnsi="宋体" w:eastAsia="宋体" w:cs="宋体"/>
          <w:b/>
          <w:bCs/>
        </w:rPr>
        <w:t>朗读亭</w:t>
      </w:r>
    </w:p>
    <w:p>
      <w:pPr>
        <w:pStyle w:val="10"/>
        <w:widowControl/>
        <w:numPr>
          <w:ilvl w:val="0"/>
          <w:numId w:val="5"/>
        </w:numPr>
        <w:spacing w:beforeAutospacing="0" w:after="150" w:afterAutospacing="0" w:line="360" w:lineRule="auto"/>
        <w:rPr>
          <w:rFonts w:ascii="宋体" w:hAnsi="宋体" w:eastAsia="宋体" w:cs="宋体"/>
        </w:rPr>
      </w:pPr>
      <w:r>
        <w:rPr>
          <w:rFonts w:hint="eastAsia" w:ascii="宋体" w:hAnsi="宋体" w:eastAsia="宋体" w:cs="宋体"/>
        </w:rPr>
        <w:t>整体硬件</w:t>
      </w:r>
    </w:p>
    <w:p>
      <w:pPr>
        <w:pStyle w:val="10"/>
        <w:widowControl/>
        <w:numPr>
          <w:ilvl w:val="0"/>
          <w:numId w:val="6"/>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整机组成</w:t>
      </w:r>
    </w:p>
    <w:p>
      <w:pPr>
        <w:pStyle w:val="10"/>
        <w:widowControl/>
        <w:numPr>
          <w:ilvl w:val="0"/>
          <w:numId w:val="7"/>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朗读亭主体框架：需采用冷扎板折弯焊接成形，表面做喷粉防锈处理。</w:t>
      </w:r>
    </w:p>
    <w:p>
      <w:pPr>
        <w:pStyle w:val="10"/>
        <w:widowControl/>
        <w:numPr>
          <w:ilvl w:val="0"/>
          <w:numId w:val="7"/>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钢化隔音玻璃：不低于10mm厚度,保证亭子的封闭性、安全性、光线充足，同时阻隔外部干扰杂音。</w:t>
      </w:r>
    </w:p>
    <w:p>
      <w:pPr>
        <w:pStyle w:val="10"/>
        <w:widowControl/>
        <w:numPr>
          <w:ilvl w:val="0"/>
          <w:numId w:val="7"/>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主控机：四核高频处理器，运行内存≥4G，存储容量≥16G ,主要接口包括HDMI×2、USB2.0×4、RJ45×1、3.5mm接口×2、TF Card接口×1等，操作系统：Android9.0或以上。</w:t>
      </w:r>
    </w:p>
    <w:p>
      <w:pPr>
        <w:pStyle w:val="10"/>
        <w:widowControl/>
        <w:numPr>
          <w:ilvl w:val="0"/>
          <w:numId w:val="7"/>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 xml:space="preserve">专业电容麦克风：2个，配备麦克风固定套筒和支架，心形指向收音，频率响应：20-20000 Hz，阻抗：120Ω </w:t>
      </w:r>
      <w:r>
        <w:rPr>
          <w:rFonts w:hint="eastAsia" w:ascii="宋体" w:hAnsi="宋体" w:eastAsia="宋体" w:cs="宋体"/>
          <w:highlight w:val="none"/>
        </w:rPr>
        <w:t>，灵敏度：≥-38dB。</w:t>
      </w:r>
    </w:p>
    <w:p>
      <w:pPr>
        <w:pStyle w:val="10"/>
        <w:widowControl/>
        <w:numPr>
          <w:ilvl w:val="0"/>
          <w:numId w:val="7"/>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头戴式耳机：2个，灵敏度≥96dB，频率响应：15-22000Hz；佩戴舒适，音质保真；</w:t>
      </w:r>
    </w:p>
    <w:p>
      <w:pPr>
        <w:pStyle w:val="10"/>
        <w:widowControl/>
        <w:numPr>
          <w:ilvl w:val="0"/>
          <w:numId w:val="7"/>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显示屏：1台，32寸，分辨率1920*1080，高清画质，还原真实色彩；</w:t>
      </w:r>
    </w:p>
    <w:p>
      <w:pPr>
        <w:pStyle w:val="10"/>
        <w:widowControl/>
        <w:numPr>
          <w:ilvl w:val="0"/>
          <w:numId w:val="7"/>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 xml:space="preserve">触摸屏：1台，21.5寸，电容式触摸，分辨率1920*1080。 </w:t>
      </w:r>
    </w:p>
    <w:p>
      <w:pPr>
        <w:pStyle w:val="10"/>
        <w:widowControl/>
        <w:numPr>
          <w:ilvl w:val="0"/>
          <w:numId w:val="7"/>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监控摄像头：1套，1080P全彩画面，支持远程实时查看。</w:t>
      </w:r>
    </w:p>
    <w:p>
      <w:pPr>
        <w:pStyle w:val="10"/>
        <w:widowControl/>
        <w:numPr>
          <w:ilvl w:val="0"/>
          <w:numId w:val="7"/>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定时器：1个，定时开关机，无需人工操作，省时省电；</w:t>
      </w:r>
    </w:p>
    <w:p>
      <w:pPr>
        <w:pStyle w:val="10"/>
        <w:widowControl/>
        <w:numPr>
          <w:ilvl w:val="0"/>
          <w:numId w:val="7"/>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复古座椅：2把，金属框架，结实稳固，弧形高椅背，坐感舒适。</w:t>
      </w:r>
    </w:p>
    <w:p>
      <w:pPr>
        <w:pStyle w:val="10"/>
        <w:widowControl/>
        <w:numPr>
          <w:ilvl w:val="0"/>
          <w:numId w:val="7"/>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紫外线杀菌：1组，全仓杀菌消毒，提供一个健康朗读空间；</w:t>
      </w:r>
    </w:p>
    <w:p>
      <w:pPr>
        <w:pStyle w:val="10"/>
        <w:widowControl/>
        <w:numPr>
          <w:ilvl w:val="0"/>
          <w:numId w:val="7"/>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门禁：1套，支持刷卡和密码,兼容IC和ID卡。</w:t>
      </w:r>
    </w:p>
    <w:p>
      <w:pPr>
        <w:pStyle w:val="10"/>
        <w:widowControl/>
        <w:numPr>
          <w:ilvl w:val="0"/>
          <w:numId w:val="7"/>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窗帘：1套，加厚布料，遮光隔音效果好；</w:t>
      </w:r>
    </w:p>
    <w:p>
      <w:pPr>
        <w:pStyle w:val="10"/>
        <w:widowControl/>
        <w:numPr>
          <w:ilvl w:val="0"/>
          <w:numId w:val="7"/>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 xml:space="preserve">空调1台，排气扇1个。 </w:t>
      </w:r>
    </w:p>
    <w:p>
      <w:pPr>
        <w:pStyle w:val="10"/>
        <w:widowControl/>
        <w:numPr>
          <w:ilvl w:val="0"/>
          <w:numId w:val="6"/>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规格尺寸</w:t>
      </w:r>
    </w:p>
    <w:p>
      <w:pPr>
        <w:pStyle w:val="10"/>
        <w:widowControl/>
        <w:numPr>
          <w:ilvl w:val="0"/>
          <w:numId w:val="8"/>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 xml:space="preserve">产品尺寸: 长（L）1.65 × 宽（W）1.65 ×高（H）2.91 [m]（产品尺寸允许±1%偏离） </w:t>
      </w:r>
    </w:p>
    <w:p>
      <w:pPr>
        <w:pStyle w:val="10"/>
        <w:widowControl/>
        <w:numPr>
          <w:ilvl w:val="0"/>
          <w:numId w:val="8"/>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占地面积：2.72㎡；（产品尺寸允许±1%偏离）</w:t>
      </w:r>
    </w:p>
    <w:p>
      <w:pPr>
        <w:pStyle w:val="10"/>
        <w:widowControl/>
        <w:numPr>
          <w:ilvl w:val="0"/>
          <w:numId w:val="8"/>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额定电源：AC220V/50HZ</w:t>
      </w:r>
    </w:p>
    <w:p>
      <w:pPr>
        <w:pStyle w:val="10"/>
        <w:widowControl/>
        <w:numPr>
          <w:ilvl w:val="0"/>
          <w:numId w:val="8"/>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额定功率：整机≥1200W；</w:t>
      </w:r>
    </w:p>
    <w:p>
      <w:pPr>
        <w:pStyle w:val="10"/>
        <w:widowControl/>
        <w:numPr>
          <w:ilvl w:val="0"/>
          <w:numId w:val="8"/>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显示部分：主显示器≥32寸，分辨率≥1920*1080；触摸屏≥21.5寸，分辨率≥1920*1080</w:t>
      </w:r>
    </w:p>
    <w:p>
      <w:pPr>
        <w:pStyle w:val="10"/>
        <w:widowControl/>
        <w:numPr>
          <w:ilvl w:val="0"/>
          <w:numId w:val="8"/>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网络：支持无线和有线；</w:t>
      </w:r>
    </w:p>
    <w:p>
      <w:pPr>
        <w:pStyle w:val="10"/>
        <w:widowControl/>
        <w:numPr>
          <w:ilvl w:val="0"/>
          <w:numId w:val="5"/>
        </w:numPr>
        <w:spacing w:beforeAutospacing="0" w:after="150" w:afterAutospacing="0" w:line="360" w:lineRule="auto"/>
        <w:rPr>
          <w:rFonts w:ascii="宋体" w:hAnsi="宋体" w:eastAsia="宋体" w:cs="宋体"/>
        </w:rPr>
      </w:pPr>
      <w:r>
        <w:rPr>
          <w:rFonts w:hint="eastAsia" w:ascii="宋体" w:hAnsi="宋体" w:eastAsia="宋体" w:cs="宋体"/>
        </w:rPr>
        <w:t>朗读软件功能</w:t>
      </w:r>
    </w:p>
    <w:p>
      <w:pPr>
        <w:pStyle w:val="10"/>
        <w:widowControl/>
        <w:numPr>
          <w:ilvl w:val="0"/>
          <w:numId w:val="9"/>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支持4种登录方式：</w:t>
      </w:r>
    </w:p>
    <w:p>
      <w:pPr>
        <w:pStyle w:val="10"/>
        <w:widowControl/>
        <w:numPr>
          <w:ilvl w:val="0"/>
          <w:numId w:val="10"/>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微信扫码登录；</w:t>
      </w:r>
    </w:p>
    <w:p>
      <w:pPr>
        <w:pStyle w:val="10"/>
        <w:widowControl/>
        <w:numPr>
          <w:ilvl w:val="0"/>
          <w:numId w:val="10"/>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IC卡刷卡登录；</w:t>
      </w:r>
    </w:p>
    <w:p>
      <w:pPr>
        <w:pStyle w:val="10"/>
        <w:widowControl/>
        <w:numPr>
          <w:ilvl w:val="0"/>
          <w:numId w:val="10"/>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账号密码登录；</w:t>
      </w:r>
    </w:p>
    <w:p>
      <w:pPr>
        <w:pStyle w:val="10"/>
        <w:widowControl/>
        <w:numPr>
          <w:ilvl w:val="0"/>
          <w:numId w:val="10"/>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刷脸登录</w:t>
      </w:r>
    </w:p>
    <w:p>
      <w:pPr>
        <w:pStyle w:val="10"/>
        <w:widowControl/>
        <w:numPr>
          <w:ilvl w:val="0"/>
          <w:numId w:val="9"/>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视频录制：用户可选择录制视频作品，录制时视频画面与文本同屏显示，支持视频画面全屏显示，视频作品清晰度不低于720P，录制完成后视频作品自动同步到朗读亭个人中心与微信小程序作品中心，支持微信小程序端作品查看、评论、转发分享。</w:t>
      </w:r>
    </w:p>
    <w:p>
      <w:pPr>
        <w:pStyle w:val="10"/>
        <w:widowControl/>
        <w:numPr>
          <w:ilvl w:val="0"/>
          <w:numId w:val="9"/>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个人中心（该条参数需提供对应功能截图证明）：</w:t>
      </w:r>
    </w:p>
    <w:p>
      <w:pPr>
        <w:pStyle w:val="10"/>
        <w:widowControl/>
        <w:numPr>
          <w:ilvl w:val="0"/>
          <w:numId w:val="11"/>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我的作品（草稿箱、已发布、参赛作品）；</w:t>
      </w:r>
    </w:p>
    <w:p>
      <w:pPr>
        <w:pStyle w:val="10"/>
        <w:widowControl/>
        <w:numPr>
          <w:ilvl w:val="0"/>
          <w:numId w:val="11"/>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测评中心，记录用户测评历史及测评分数结果；</w:t>
      </w:r>
    </w:p>
    <w:p>
      <w:pPr>
        <w:pStyle w:val="10"/>
        <w:widowControl/>
        <w:numPr>
          <w:ilvl w:val="0"/>
          <w:numId w:val="11"/>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 xml:space="preserve">背诵记录，记录用户历史背诵文章及背诵分数； </w:t>
      </w:r>
    </w:p>
    <w:p>
      <w:pPr>
        <w:pStyle w:val="10"/>
        <w:widowControl/>
        <w:numPr>
          <w:ilvl w:val="0"/>
          <w:numId w:val="11"/>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人脸采集，用户根据指示完成人脸活体采集后，下次登录可使用人脸识别方式登录系统；（需配置摄像头）</w:t>
      </w:r>
    </w:p>
    <w:p>
      <w:pPr>
        <w:pStyle w:val="10"/>
        <w:widowControl/>
        <w:numPr>
          <w:ilvl w:val="0"/>
          <w:numId w:val="11"/>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支持2种方式编辑个人头像和昵称,从系统库中选择和扫码上传手机本地图片作为头像，昵称随机匹配生成和用户手机扫码更换昵称；</w:t>
      </w:r>
    </w:p>
    <w:p>
      <w:pPr>
        <w:pStyle w:val="10"/>
        <w:widowControl/>
        <w:numPr>
          <w:ilvl w:val="0"/>
          <w:numId w:val="9"/>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朗读亭录课功能（该条参数需提供对应功能截图证明）：</w:t>
      </w:r>
    </w:p>
    <w:p>
      <w:pPr>
        <w:pStyle w:val="10"/>
        <w:widowControl/>
        <w:numPr>
          <w:ilvl w:val="0"/>
          <w:numId w:val="12"/>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使用后台课件中心提供的文件；</w:t>
      </w:r>
    </w:p>
    <w:p>
      <w:pPr>
        <w:pStyle w:val="10"/>
        <w:widowControl/>
        <w:numPr>
          <w:ilvl w:val="0"/>
          <w:numId w:val="12"/>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检测u盘的文件；</w:t>
      </w:r>
    </w:p>
    <w:p>
      <w:pPr>
        <w:pStyle w:val="10"/>
        <w:widowControl/>
        <w:numPr>
          <w:ilvl w:val="0"/>
          <w:numId w:val="12"/>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在线浏览ppt、word文件；</w:t>
      </w:r>
    </w:p>
    <w:p>
      <w:pPr>
        <w:pStyle w:val="10"/>
        <w:widowControl/>
        <w:numPr>
          <w:ilvl w:val="0"/>
          <w:numId w:val="12"/>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录屏功能；</w:t>
      </w:r>
    </w:p>
    <w:p>
      <w:pPr>
        <w:pStyle w:val="10"/>
        <w:widowControl/>
        <w:numPr>
          <w:ilvl w:val="0"/>
          <w:numId w:val="12"/>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录制麦克风声同时录制系统声音；</w:t>
      </w:r>
    </w:p>
    <w:p>
      <w:pPr>
        <w:pStyle w:val="10"/>
        <w:widowControl/>
        <w:numPr>
          <w:ilvl w:val="0"/>
          <w:numId w:val="12"/>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我的视频，可管理录制好的视频导出到u盘、删除、上传到云端；</w:t>
      </w:r>
    </w:p>
    <w:p>
      <w:pPr>
        <w:pStyle w:val="10"/>
        <w:widowControl/>
        <w:numPr>
          <w:ilvl w:val="0"/>
          <w:numId w:val="12"/>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录制时间达60分钟即自动保存到本地；</w:t>
      </w:r>
    </w:p>
    <w:p>
      <w:pPr>
        <w:pStyle w:val="10"/>
        <w:widowControl/>
        <w:numPr>
          <w:ilvl w:val="0"/>
          <w:numId w:val="5"/>
        </w:numPr>
        <w:spacing w:beforeAutospacing="0" w:after="150" w:afterAutospacing="0" w:line="360" w:lineRule="auto"/>
        <w:rPr>
          <w:rFonts w:ascii="宋体" w:hAnsi="宋体" w:eastAsia="宋体" w:cs="宋体"/>
        </w:rPr>
      </w:pPr>
      <w:r>
        <w:rPr>
          <w:rFonts w:hint="eastAsia" w:ascii="宋体" w:hAnsi="宋体" w:eastAsia="宋体" w:cs="宋体"/>
        </w:rPr>
        <w:t>朗读资源</w:t>
      </w:r>
    </w:p>
    <w:p>
      <w:pPr>
        <w:pStyle w:val="10"/>
        <w:widowControl/>
        <w:numPr>
          <w:ilvl w:val="0"/>
          <w:numId w:val="13"/>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朗读文章类资源总数≥300000个，需包含以下分类：诗词大汇、英语名篇、童话寓言、诗歌散文、经典文学选段、经典电影台词、中华诗文经典、红色经典、红色家书、党性教育、绕口令、习主席语录、歌颂祖国、毛泽东诗词、名家经典、读我原创、历史风貌、小语种专区、重温国学、节日素材、为你读诗绘本朗读、生态文化诗词、军事好书等；支持用户方在朗读亭上自定义展示素材分类；</w:t>
      </w:r>
    </w:p>
    <w:p>
      <w:pPr>
        <w:pStyle w:val="10"/>
        <w:widowControl/>
        <w:numPr>
          <w:ilvl w:val="0"/>
          <w:numId w:val="13"/>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朗读背景音乐储备≥8000首，前端展示≥600首，分类需包括安静、轻快、史诗、感人、进取、浪漫、悲伤等多种类型，主题包括歌颂祖国、励志人生、恋爱心事、青春校园、思乡亲情、童真童趣、友谊情深、自然诗意。读者可根据不同主题的朗读内容选择不同的背景配乐，更能打造一个引人入胜的朗读情景；</w:t>
      </w:r>
    </w:p>
    <w:p>
      <w:pPr>
        <w:pStyle w:val="10"/>
        <w:widowControl/>
        <w:numPr>
          <w:ilvl w:val="0"/>
          <w:numId w:val="5"/>
        </w:numPr>
        <w:spacing w:beforeAutospacing="0" w:after="150" w:afterAutospacing="0" w:line="360" w:lineRule="auto"/>
        <w:rPr>
          <w:rFonts w:ascii="宋体" w:hAnsi="宋体" w:eastAsia="宋体" w:cs="宋体"/>
        </w:rPr>
      </w:pPr>
      <w:r>
        <w:rPr>
          <w:rFonts w:hint="eastAsia" w:ascii="宋体" w:hAnsi="宋体" w:eastAsia="宋体" w:cs="宋体"/>
        </w:rPr>
        <w:t>产品行业合规性认证</w:t>
      </w:r>
    </w:p>
    <w:p>
      <w:pPr>
        <w:pStyle w:val="10"/>
        <w:widowControl/>
        <w:numPr>
          <w:ilvl w:val="0"/>
          <w:numId w:val="14"/>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为保证产品质量，要求产品制造商通过质量管理体系认证、环境管理体系认证、职业健康安全管理体系认证，需提供相关认证证书复印件；</w:t>
      </w:r>
    </w:p>
    <w:p>
      <w:pPr>
        <w:pStyle w:val="10"/>
        <w:widowControl/>
        <w:numPr>
          <w:ilvl w:val="0"/>
          <w:numId w:val="14"/>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 xml:space="preserve">为保证软件产品的合法性，防止知识产权纠纷，产品制造商应具有版权保护能力。需提供朗读系统相关的（包括但不限于朗读云录播软件、朗读亭朗读播放软件、朗读作品分享传播软件、朗读大赛支撑系统软件）软件著作权； </w:t>
      </w:r>
    </w:p>
    <w:p>
      <w:pPr>
        <w:pStyle w:val="10"/>
        <w:widowControl/>
        <w:numPr>
          <w:ilvl w:val="0"/>
          <w:numId w:val="14"/>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要求投标响应的朗读亭产品通过RoHS、IP54、PSE认证，保证整个硬件的安全、稳定和防尘防水；需提供上述认证证书；</w:t>
      </w:r>
    </w:p>
    <w:p>
      <w:pPr>
        <w:pStyle w:val="10"/>
        <w:widowControl/>
        <w:numPr>
          <w:ilvl w:val="0"/>
          <w:numId w:val="5"/>
        </w:numPr>
        <w:spacing w:beforeAutospacing="0" w:after="150" w:afterAutospacing="0" w:line="360" w:lineRule="auto"/>
        <w:rPr>
          <w:rFonts w:ascii="宋体" w:hAnsi="宋体" w:eastAsia="宋体" w:cs="宋体"/>
        </w:rPr>
      </w:pPr>
      <w:r>
        <w:rPr>
          <w:rFonts w:hint="eastAsia" w:ascii="宋体" w:hAnsi="宋体" w:eastAsia="宋体" w:cs="宋体"/>
        </w:rPr>
        <w:t>资源正版化及质量要求</w:t>
      </w:r>
    </w:p>
    <w:p>
      <w:pPr>
        <w:pStyle w:val="10"/>
        <w:widowControl/>
        <w:numPr>
          <w:ilvl w:val="0"/>
          <w:numId w:val="15"/>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为保证朗读资源</w:t>
      </w:r>
      <w:r>
        <w:rPr>
          <w:rFonts w:hint="eastAsia" w:ascii="宋体" w:hAnsi="宋体" w:eastAsia="宋体" w:cs="宋体"/>
          <w:highlight w:val="none"/>
        </w:rPr>
        <w:t>里《中华古诗文经典读本》的示范音频内容合法</w:t>
      </w:r>
      <w:r>
        <w:rPr>
          <w:rFonts w:hint="eastAsia" w:ascii="宋体" w:hAnsi="宋体" w:eastAsia="宋体" w:cs="宋体"/>
        </w:rPr>
        <w:t>来源，要求提供相关示范音频内容合法来源的证明材料，其中包括但不限于肖玉、陈亮、海霞、陆洋、虹云等知名朗读者的音频内容合法来源的证明材料；</w:t>
      </w:r>
    </w:p>
    <w:p>
      <w:pPr>
        <w:pStyle w:val="10"/>
        <w:widowControl/>
        <w:numPr>
          <w:ilvl w:val="0"/>
          <w:numId w:val="15"/>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朗读亭资源需提供包括《龟兔赛跑》、《井底之蛙》、《农夫与蛇》、《守株待兔》、《乌鸦喝水》、《小小漫画家》、《二个我》、《我的超级爸爸》、《我的超级妈妈》等具有浓厚教育意义的优秀绘本,需提供资源授权证明材料及上述绘本的作品登记证；</w:t>
      </w:r>
    </w:p>
    <w:p>
      <w:pPr>
        <w:pStyle w:val="10"/>
        <w:widowControl/>
        <w:numPr>
          <w:ilvl w:val="0"/>
          <w:numId w:val="15"/>
        </w:numPr>
        <w:spacing w:beforeAutospacing="0" w:after="150" w:afterAutospacing="0" w:line="360" w:lineRule="auto"/>
        <w:ind w:firstLine="480" w:firstLineChars="200"/>
        <w:rPr>
          <w:rFonts w:ascii="宋体" w:hAnsi="宋体" w:eastAsia="宋体" w:cs="宋体"/>
        </w:rPr>
      </w:pPr>
      <w:r>
        <w:rPr>
          <w:rFonts w:hint="eastAsia" w:ascii="宋体" w:hAnsi="宋体" w:eastAsia="宋体" w:cs="宋体"/>
        </w:rPr>
        <w:t>为保证朗读亭使用的背景音乐无知识产权纠纷，需提供背景音乐的正版授权文件，且要求数量不得少于8000首，需在授权文件里面体现数量。</w:t>
      </w:r>
    </w:p>
    <w:p>
      <w:pPr>
        <w:pStyle w:val="10"/>
        <w:widowControl/>
        <w:numPr>
          <w:ilvl w:val="0"/>
          <w:numId w:val="1"/>
        </w:numPr>
        <w:spacing w:beforeAutospacing="0" w:after="150" w:afterAutospacing="0" w:line="360" w:lineRule="auto"/>
        <w:outlineLvl w:val="2"/>
        <w:rPr>
          <w:rFonts w:ascii="宋体" w:hAnsi="宋体" w:eastAsia="宋体" w:cs="宋体"/>
          <w:b/>
          <w:bCs/>
        </w:rPr>
      </w:pPr>
      <w:r>
        <w:rPr>
          <w:rFonts w:hint="eastAsia" w:ascii="宋体" w:hAnsi="宋体" w:eastAsia="宋体" w:cs="宋体"/>
          <w:b/>
          <w:bCs/>
        </w:rPr>
        <w:t>售后服务要求</w:t>
      </w:r>
    </w:p>
    <w:p>
      <w:pPr>
        <w:pStyle w:val="10"/>
        <w:widowControl/>
        <w:numPr>
          <w:ilvl w:val="0"/>
          <w:numId w:val="16"/>
        </w:numPr>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成交供应商对提供的货物或服务，因产品及服务质量、或知识产权纠纷等问题，必须提供保修、包换、包退等服务。</w:t>
      </w:r>
    </w:p>
    <w:p>
      <w:pPr>
        <w:pStyle w:val="10"/>
        <w:widowControl/>
        <w:numPr>
          <w:ilvl w:val="0"/>
          <w:numId w:val="16"/>
        </w:numPr>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货物安装调试合格后，成交供应商负责对采购人技术人员进行免费现场培训，培训内容包括系统的功能、原理、使用与维护等，培训日程视实际情况另定。</w:t>
      </w:r>
    </w:p>
    <w:p>
      <w:pPr>
        <w:pStyle w:val="10"/>
        <w:widowControl/>
        <w:numPr>
          <w:ilvl w:val="0"/>
          <w:numId w:val="16"/>
        </w:numPr>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质保期：成交供应商所供货物质保期自最终验收合格之日起开始计算，成交供应商需保证免费质保期至少为12个月。成交供应商在接到采购人设备故障电话通知起，由于故障而无法工作超过3天，质保期自动延长相应天数（延长天数从故障电话通知之日开始计算）。</w:t>
      </w:r>
    </w:p>
    <w:p>
      <w:pPr>
        <w:pStyle w:val="10"/>
        <w:widowControl/>
        <w:numPr>
          <w:ilvl w:val="0"/>
          <w:numId w:val="16"/>
        </w:numPr>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质保期内货物一旦出现故障，成交供应商响应时间不超过4小时，检修人员在2个工作日内到设备安装地点及时排除故障，技术人员在12小时内完成系统恢复正常使用；如果无法恢复的，成交供应商应负责联系厂家技术人员到现场排除故障，厂方人员接到报修后，响应时间不超过24小时；技术人员在72小时内不能排除故障时，成交供应商应提供与该系统规格、技术指标相一致的备品，并在到现场完成系统更换及指导工作，以保证实验教学正常运行。</w:t>
      </w:r>
    </w:p>
    <w:p>
      <w:pPr>
        <w:pStyle w:val="10"/>
        <w:widowControl/>
        <w:numPr>
          <w:ilvl w:val="0"/>
          <w:numId w:val="16"/>
        </w:numPr>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质保期结束后，成交供应商需提供终身应用咨询、技术帮助及维护；货物一旦出现故障，成交供应商需协助采购人对货物进行维修，远程不能解决的，成交供应商需派出技术人员2个工作日内到现场进行维修，只收取人员差旅费，对设备故障需要更换的配件以成本价提供。</w:t>
      </w:r>
    </w:p>
    <w:p>
      <w:pPr>
        <w:pStyle w:val="10"/>
        <w:widowControl/>
        <w:numPr>
          <w:ilvl w:val="0"/>
          <w:numId w:val="16"/>
        </w:numPr>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履行所承诺的其他服务条款。</w:t>
      </w:r>
    </w:p>
    <w:p>
      <w:pPr>
        <w:pStyle w:val="10"/>
        <w:widowControl/>
        <w:numPr>
          <w:ilvl w:val="0"/>
          <w:numId w:val="1"/>
        </w:numPr>
        <w:spacing w:beforeAutospacing="0" w:after="150" w:afterAutospacing="0" w:line="360" w:lineRule="auto"/>
        <w:outlineLvl w:val="2"/>
        <w:rPr>
          <w:rFonts w:ascii="宋体" w:hAnsi="宋体" w:eastAsia="宋体" w:cs="宋体"/>
          <w:b/>
          <w:bCs/>
        </w:rPr>
      </w:pPr>
      <w:r>
        <w:rPr>
          <w:rFonts w:hint="eastAsia" w:ascii="宋体" w:hAnsi="宋体" w:eastAsia="宋体" w:cs="宋体"/>
          <w:b/>
          <w:bCs/>
        </w:rPr>
        <w:t>验收要求</w:t>
      </w:r>
    </w:p>
    <w:p>
      <w:pPr>
        <w:numPr>
          <w:ilvl w:val="0"/>
          <w:numId w:val="17"/>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项目具备验收条件后，成交供应商应向采购人提出验收请求并提供完整的项目交接资料及交接报告。</w:t>
      </w:r>
    </w:p>
    <w:p>
      <w:pPr>
        <w:numPr>
          <w:ilvl w:val="0"/>
          <w:numId w:val="17"/>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采购人收到验收请求后组织验收，并出具验收报告。报告中将对成交供应商交付的工作成果给予认可或提出修改意见。成交供应商应按修改意见进行修改，并应承担一切费用和风险并负担采购人蒙受的全部直接损失费用。同时，投标人应相应延长所更换货物的相应保证期。</w:t>
      </w:r>
    </w:p>
    <w:p>
      <w:pPr>
        <w:numPr>
          <w:ilvl w:val="0"/>
          <w:numId w:val="17"/>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成交供应商在接到采购人的修改意见后，应在10天内（当事人另行商定的时间除外）负责处理，否则，即视为默认采购人提出的异议和处理意见。</w:t>
      </w:r>
    </w:p>
    <w:p>
      <w:pPr>
        <w:numPr>
          <w:ilvl w:val="0"/>
          <w:numId w:val="17"/>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验收标准：招标文件和合同规定的技术要求、规格质量及其它要求，生产厂家的产品说明书、合格证书及技术资料等；国家现行规范；当地监督管理部门要求的安全规范以及采购文件的规定。</w:t>
      </w:r>
    </w:p>
    <w:p>
      <w:pPr>
        <w:numPr>
          <w:ilvl w:val="0"/>
          <w:numId w:val="17"/>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验收小组：需3人以上（含3人）单数。</w:t>
      </w:r>
    </w:p>
    <w:p>
      <w:pPr>
        <w:numPr>
          <w:ilvl w:val="0"/>
          <w:numId w:val="17"/>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验收程序：货物验收分出厂检验、货到初步验收、安装调试验收三阶段：</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出厂检验：成交供应商将提供设备、安装材料、工具、软件包和文件的发货清单和计划，发货计划应经采购人认可后实施。成交供应商负责所提供产品的出厂检验，保证产品原产地和技术指标的真实性、完整性、合法性；投标人发货前应将清单及发货流程发送给采购人，经采购人确认同意后发货；投标人需在采购人指定地点进行统一交货，并向采购人提供货物制造厂的出厂检验报告、质量合格证书。</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成交供应商需在收到换货通知日起30个工作日内交付合格的新品，逾期未处理的，将予以退货，由此产生的费用和采购人的损失，由成交供应商承担；选择退货处理的，成交供应商需在收到退货通知之日起10个工作日内将货物自行运回，如逾期成交供应商未退回货物，采购人有权将货物退回成交供应商法定地址，由此产生的一切费用由成交供应商承担。</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最终验收：由成交供应商按照合同约定的具体数量、地点及时间运送到安装现场进行安装，在安装、调试与试运行无问题之后30个工作日内完成最终验收（因成交供应商原因导致无法验收的情况除外），采购人对设备使用与运行、功能完整性与稳定性、质量与标准等方面进行最终验收，验收合格后，签发验收单；验收不合格，采购人有权选择通知整改或退换货处理：①选择通知整改处理的，成交供应商需在收到整改通知日起30个工作日内完成整改，逾期未处理，将按退货处理，由此产生的费用和采购人的损失，由成交供应商承担；②选择换货处理的，成交供应商需在收到换货通知日起30个工作日内交付合格的新品，逾期未处理，将按退货处理，由此产生的费用和采购人的损失，由成交供应商承担；③选择退货处理的，成交供应商需在收到退货通知之日起10个工作日内将货物自行运回，如逾期成交供应商未退回货物，采购人有权将货物退回成交供应商法定地址，由此产生的一切费用由成交供应商承担。</w:t>
      </w:r>
    </w:p>
    <w:p>
      <w:pPr>
        <w:pStyle w:val="10"/>
        <w:widowControl/>
        <w:numPr>
          <w:ilvl w:val="0"/>
          <w:numId w:val="1"/>
        </w:numPr>
        <w:spacing w:beforeAutospacing="0" w:after="150" w:afterAutospacing="0" w:line="360" w:lineRule="auto"/>
        <w:outlineLvl w:val="2"/>
        <w:rPr>
          <w:rFonts w:ascii="宋体" w:hAnsi="宋体" w:eastAsia="宋体" w:cs="宋体"/>
          <w:b/>
          <w:bCs/>
        </w:rPr>
      </w:pPr>
      <w:r>
        <w:rPr>
          <w:rFonts w:hint="eastAsia" w:ascii="宋体" w:hAnsi="宋体" w:eastAsia="宋体" w:cs="宋体"/>
          <w:b/>
          <w:bCs/>
        </w:rPr>
        <w:t>其他商务要求</w:t>
      </w:r>
    </w:p>
    <w:p>
      <w:pPr>
        <w:numPr>
          <w:ilvl w:val="0"/>
          <w:numId w:val="18"/>
        </w:num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供应商不得虚报各项技术指标，成交产品若不能符合技术要求，采购人有权解除合同，并向政府采购管理部门通报，因此给采购人造成的一切损失，由供应商承担。</w:t>
      </w:r>
      <w:bookmarkStart w:id="0" w:name="_GoBack"/>
      <w:bookmarkEnd w:id="0"/>
    </w:p>
    <w:p>
      <w:pPr>
        <w:numPr>
          <w:ilvl w:val="0"/>
          <w:numId w:val="18"/>
        </w:num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培训：成交供应商应结合本次采购的货物，有计划地对采购人派出管理、维护及使用人员进行安装现场的基本知识、使用、维护与保养技术的培训。</w:t>
      </w:r>
    </w:p>
    <w:p>
      <w:pPr>
        <w:pStyle w:val="10"/>
        <w:widowControl/>
        <w:spacing w:before="75" w:beforeAutospacing="0" w:after="75" w:afterAutospacing="0" w:line="360" w:lineRule="auto"/>
        <w:outlineLvl w:val="1"/>
        <w:rPr>
          <w:rFonts w:ascii="宋体" w:hAnsi="宋体" w:eastAsia="宋体" w:cs="宋体"/>
          <w:b/>
          <w:bCs/>
        </w:rPr>
      </w:pPr>
      <w:r>
        <w:rPr>
          <w:rFonts w:hint="eastAsia" w:ascii="宋体" w:hAnsi="宋体" w:eastAsia="宋体" w:cs="宋体"/>
          <w:b/>
          <w:bCs/>
        </w:rPr>
        <w:t>三、商务条件</w:t>
      </w:r>
    </w:p>
    <w:p>
      <w:pPr>
        <w:pStyle w:val="10"/>
        <w:widowControl/>
        <w:spacing w:before="75" w:beforeAutospacing="0" w:after="75" w:afterAutospacing="0" w:line="360" w:lineRule="auto"/>
        <w:rPr>
          <w:rFonts w:ascii="宋体" w:hAnsi="宋体" w:eastAsia="宋体" w:cs="宋体"/>
          <w:b/>
          <w:bCs/>
        </w:rPr>
      </w:pPr>
      <w:r>
        <w:rPr>
          <w:rFonts w:hint="eastAsia" w:ascii="宋体" w:hAnsi="宋体" w:eastAsia="宋体" w:cs="宋体"/>
          <w:b/>
          <w:bCs/>
        </w:rPr>
        <w:t>包：1</w:t>
      </w:r>
    </w:p>
    <w:p>
      <w:pPr>
        <w:pStyle w:val="10"/>
        <w:widowControl/>
        <w:spacing w:beforeAutospacing="0" w:afterAutospacing="0" w:line="360" w:lineRule="auto"/>
        <w:rPr>
          <w:rFonts w:ascii="宋体" w:hAnsi="宋体" w:eastAsia="宋体" w:cs="宋体"/>
        </w:rPr>
      </w:pPr>
      <w:r>
        <w:rPr>
          <w:rFonts w:hint="eastAsia" w:ascii="宋体" w:hAnsi="宋体" w:eastAsia="宋体" w:cs="宋体"/>
          <w:b/>
          <w:bCs/>
        </w:rPr>
        <w:t>1、交付地点：</w:t>
      </w:r>
      <w:r>
        <w:rPr>
          <w:rFonts w:hint="eastAsia" w:ascii="宋体" w:hAnsi="宋体" w:eastAsia="宋体" w:cs="宋体"/>
        </w:rPr>
        <w:t>福建省泉州市丰泽区泉州师范学院采购人指定地点</w:t>
      </w:r>
    </w:p>
    <w:p>
      <w:pPr>
        <w:pStyle w:val="10"/>
        <w:widowControl/>
        <w:spacing w:beforeAutospacing="0" w:afterAutospacing="0" w:line="360" w:lineRule="auto"/>
        <w:rPr>
          <w:rFonts w:ascii="宋体" w:hAnsi="宋体" w:eastAsia="宋体" w:cs="宋体"/>
        </w:rPr>
      </w:pPr>
      <w:r>
        <w:rPr>
          <w:rFonts w:hint="eastAsia" w:ascii="宋体" w:hAnsi="宋体" w:eastAsia="宋体" w:cs="宋体"/>
          <w:b/>
          <w:bCs/>
        </w:rPr>
        <w:t>2、交付时间：</w:t>
      </w:r>
      <w:r>
        <w:rPr>
          <w:rFonts w:hint="eastAsia" w:ascii="宋体" w:hAnsi="宋体" w:eastAsia="宋体" w:cs="宋体"/>
        </w:rPr>
        <w:t>合同签订后 (30) 天内完成安装及调试</w:t>
      </w:r>
    </w:p>
    <w:p>
      <w:pPr>
        <w:pStyle w:val="10"/>
        <w:widowControl/>
        <w:spacing w:beforeAutospacing="0" w:afterAutospacing="0" w:line="360" w:lineRule="auto"/>
        <w:rPr>
          <w:rFonts w:ascii="宋体" w:hAnsi="宋体" w:eastAsia="宋体" w:cs="宋体"/>
        </w:rPr>
      </w:pPr>
      <w:r>
        <w:rPr>
          <w:rFonts w:hint="eastAsia" w:ascii="宋体" w:hAnsi="宋体" w:eastAsia="宋体" w:cs="宋体"/>
          <w:b/>
          <w:bCs/>
        </w:rPr>
        <w:t>3、交付条件：</w:t>
      </w:r>
      <w:r>
        <w:rPr>
          <w:rFonts w:hint="eastAsia" w:ascii="宋体" w:hAnsi="宋体" w:eastAsia="宋体" w:cs="宋体"/>
        </w:rPr>
        <w:t>安装调试完毕，验收合格后交付使用</w:t>
      </w:r>
    </w:p>
    <w:p>
      <w:pPr>
        <w:adjustRightInd w:val="0"/>
        <w:snapToGrid w:val="0"/>
        <w:spacing w:line="460" w:lineRule="exact"/>
        <w:rPr>
          <w:rFonts w:hint="eastAsia" w:ascii="宋体" w:hAnsi="宋体" w:eastAsia="宋体" w:cs="宋体"/>
          <w:kern w:val="0"/>
          <w:sz w:val="24"/>
        </w:rPr>
      </w:pPr>
      <w:r>
        <w:rPr>
          <w:rFonts w:hint="eastAsia" w:ascii="宋体" w:hAnsi="宋体" w:eastAsia="宋体" w:cs="宋体"/>
          <w:b/>
          <w:bCs/>
        </w:rPr>
        <w:t>4、</w:t>
      </w:r>
      <w:r>
        <w:rPr>
          <w:rFonts w:hint="eastAsia" w:ascii="宋体" w:hAnsi="宋体" w:eastAsia="宋体" w:cs="宋体"/>
          <w:b/>
          <w:bCs/>
          <w:kern w:val="0"/>
          <w:sz w:val="24"/>
        </w:rPr>
        <w:t>是否收取履约保证金：</w:t>
      </w:r>
      <w:r>
        <w:rPr>
          <w:rFonts w:hint="eastAsia" w:ascii="宋体" w:hAnsi="宋体" w:eastAsia="宋体" w:cs="宋体"/>
        </w:rPr>
        <w:t xml:space="preserve"> </w:t>
      </w:r>
      <w:r>
        <w:rPr>
          <w:rFonts w:hint="eastAsia" w:ascii="宋体" w:hAnsi="宋体" w:eastAsia="宋体" w:cs="宋体"/>
          <w:kern w:val="0"/>
          <w:sz w:val="24"/>
        </w:rPr>
        <w:t xml:space="preserve">是。履约保证金百分比：2%。说明：成交供应商在签订合同前应向采购人缴纳合同金额约2%的履约保证金，该保证金在成交供应商供应的货物全部验收合格、合同约定事项全部履行完毕且无未了事项后，30日内一次性无息退还。 </w:t>
      </w:r>
    </w:p>
    <w:p>
      <w:pPr>
        <w:pStyle w:val="10"/>
        <w:widowControl/>
        <w:spacing w:beforeAutospacing="0" w:afterAutospacing="0" w:line="360" w:lineRule="auto"/>
        <w:rPr>
          <w:rFonts w:ascii="宋体" w:hAnsi="宋体" w:eastAsia="宋体" w:cs="宋体"/>
        </w:rPr>
      </w:pPr>
      <w:r>
        <w:rPr>
          <w:rFonts w:hint="eastAsia" w:ascii="宋体" w:hAnsi="宋体" w:eastAsia="宋体" w:cs="宋体"/>
          <w:b/>
          <w:bCs/>
        </w:rPr>
        <w:t>5、是否邀请投标人参与验收</w:t>
      </w:r>
      <w:r>
        <w:rPr>
          <w:rFonts w:hint="eastAsia" w:ascii="宋体" w:hAnsi="宋体" w:eastAsia="宋体" w:cs="宋体"/>
        </w:rPr>
        <w:t>：否</w:t>
      </w:r>
    </w:p>
    <w:p>
      <w:pPr>
        <w:pStyle w:val="10"/>
        <w:widowControl/>
        <w:spacing w:beforeAutospacing="0" w:afterAutospacing="0" w:line="360" w:lineRule="auto"/>
        <w:rPr>
          <w:rFonts w:ascii="宋体" w:hAnsi="宋体" w:eastAsia="宋体" w:cs="宋体"/>
          <w:b/>
          <w:bCs/>
        </w:rPr>
      </w:pPr>
      <w:r>
        <w:rPr>
          <w:rFonts w:hint="eastAsia" w:ascii="宋体" w:hAnsi="宋体" w:eastAsia="宋体" w:cs="宋体"/>
          <w:b/>
          <w:bCs/>
        </w:rPr>
        <w:t>6、验收方式数据表格</w:t>
      </w:r>
    </w:p>
    <w:tbl>
      <w:tblPr>
        <w:tblStyle w:val="13"/>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ascii="宋体" w:hAnsi="宋体" w:eastAsia="宋体" w:cs="宋体"/>
              </w:rPr>
            </w:pPr>
            <w:r>
              <w:rPr>
                <w:rFonts w:hint="eastAsia" w:ascii="宋体" w:hAnsi="宋体" w:eastAsia="宋体" w:cs="宋体"/>
                <w:kern w:val="0"/>
                <w:sz w:val="24"/>
              </w:rPr>
              <w:t>验收期次</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ascii="宋体" w:hAnsi="宋体" w:eastAsia="宋体" w:cs="宋体"/>
              </w:rPr>
            </w:pPr>
            <w:r>
              <w:rPr>
                <w:rFonts w:hint="eastAsia" w:ascii="宋体" w:hAnsi="宋体" w:eastAsia="宋体" w:cs="宋体"/>
                <w:kern w:val="0"/>
                <w:sz w:val="24"/>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ascii="宋体" w:hAnsi="宋体" w:eastAsia="宋体" w:cs="宋体"/>
                <w:sz w:val="24"/>
              </w:rPr>
            </w:pPr>
            <w:r>
              <w:rPr>
                <w:rFonts w:hint="eastAsia" w:ascii="宋体" w:hAnsi="宋体" w:eastAsia="宋体" w:cs="宋体"/>
                <w:kern w:val="0"/>
                <w:sz w:val="24"/>
              </w:rPr>
              <w:t>1</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sz w:val="24"/>
              </w:rPr>
            </w:pPr>
            <w:r>
              <w:rPr>
                <w:rFonts w:hint="eastAsia" w:ascii="宋体" w:hAnsi="宋体" w:eastAsia="宋体" w:cs="宋体"/>
                <w:sz w:val="24"/>
              </w:rPr>
              <w:t>按采购文件、制造商的产品标准、国家和行业有关标准规范及合同中的相关条款进行数量及质量的验收。</w:t>
            </w:r>
          </w:p>
        </w:tc>
      </w:tr>
    </w:tbl>
    <w:p>
      <w:pPr>
        <w:widowControl/>
        <w:spacing w:line="360" w:lineRule="auto"/>
        <w:jc w:val="left"/>
        <w:rPr>
          <w:rFonts w:ascii="宋体" w:hAnsi="宋体" w:eastAsia="宋体" w:cs="宋体"/>
          <w:b/>
          <w:bCs/>
        </w:rPr>
      </w:pPr>
      <w:r>
        <w:rPr>
          <w:rFonts w:hint="eastAsia" w:ascii="宋体" w:hAnsi="宋体" w:eastAsia="宋体" w:cs="宋体"/>
          <w:b/>
          <w:bCs/>
          <w:kern w:val="0"/>
          <w:sz w:val="24"/>
        </w:rPr>
        <w:t>7、支付方式数据表格</w:t>
      </w:r>
    </w:p>
    <w:tbl>
      <w:tblPr>
        <w:tblStyle w:val="13"/>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4"/>
        <w:gridCol w:w="1664"/>
        <w:gridCol w:w="4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ascii="宋体" w:hAnsi="宋体" w:eastAsia="宋体" w:cs="宋体"/>
              </w:rPr>
            </w:pPr>
            <w:r>
              <w:rPr>
                <w:rFonts w:hint="eastAsia" w:ascii="宋体" w:hAnsi="宋体" w:eastAsia="宋体" w:cs="宋体"/>
                <w:kern w:val="0"/>
                <w:sz w:val="24"/>
              </w:rPr>
              <w:t>支付期次</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ascii="宋体" w:hAnsi="宋体" w:eastAsia="宋体" w:cs="宋体"/>
              </w:rPr>
            </w:pPr>
            <w:r>
              <w:rPr>
                <w:rFonts w:hint="eastAsia" w:ascii="宋体" w:hAnsi="宋体" w:eastAsia="宋体" w:cs="宋体"/>
                <w:kern w:val="0"/>
                <w:sz w:val="24"/>
              </w:rPr>
              <w:t>支付比例(%)</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rPr>
            </w:pPr>
            <w:r>
              <w:rPr>
                <w:rFonts w:hint="eastAsia" w:ascii="宋体" w:hAnsi="宋体" w:eastAsia="宋体" w:cs="宋体"/>
                <w:kern w:val="0"/>
                <w:sz w:val="24"/>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ascii="宋体" w:hAnsi="宋体" w:eastAsia="宋体" w:cs="宋体"/>
                <w:sz w:val="24"/>
              </w:rPr>
            </w:pPr>
            <w:r>
              <w:rPr>
                <w:rFonts w:hint="eastAsia" w:ascii="宋体" w:hAnsi="宋体" w:eastAsia="宋体" w:cs="宋体"/>
                <w:kern w:val="0"/>
                <w:sz w:val="24"/>
              </w:rPr>
              <w:t>1</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ascii="宋体" w:hAnsi="宋体" w:eastAsia="宋体" w:cs="宋体"/>
                <w:sz w:val="24"/>
              </w:rPr>
            </w:pPr>
            <w:r>
              <w:rPr>
                <w:rFonts w:hint="eastAsia" w:ascii="宋体" w:hAnsi="宋体" w:eastAsia="宋体" w:cs="宋体"/>
                <w:kern w:val="0"/>
                <w:sz w:val="24"/>
              </w:rPr>
              <w:t>100</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sz w:val="24"/>
              </w:rPr>
            </w:pPr>
            <w:r>
              <w:rPr>
                <w:rFonts w:hint="eastAsia"/>
                <w:sz w:val="24"/>
              </w:rPr>
              <w:t>在合同签订后，</w:t>
            </w:r>
            <w:r>
              <w:rPr>
                <w:rFonts w:hint="eastAsia"/>
                <w:sz w:val="24"/>
                <w:lang w:val="en-US" w:eastAsia="zh-CN"/>
              </w:rPr>
              <w:t>成交</w:t>
            </w:r>
            <w:r>
              <w:rPr>
                <w:rFonts w:hint="eastAsia"/>
                <w:sz w:val="24"/>
              </w:rPr>
              <w:t>供应商提交银行出具的预付款保函或启用我校指定银行的三方共管账户后，我校支付合同总价100%的预付款。预付款保函的有效期需在采购项目验收合格日期之后；启用我校指定银行的三方共管账户，采购项目经验收合格后，</w:t>
            </w:r>
            <w:r>
              <w:rPr>
                <w:rFonts w:hint="eastAsia"/>
                <w:sz w:val="24"/>
                <w:lang w:val="en-US" w:eastAsia="zh-CN"/>
              </w:rPr>
              <w:t>成交</w:t>
            </w:r>
            <w:r>
              <w:rPr>
                <w:rFonts w:hint="eastAsia"/>
                <w:sz w:val="24"/>
              </w:rPr>
              <w:t>供应商方可从三方共管账户支取款项。</w:t>
            </w:r>
          </w:p>
        </w:tc>
      </w:tr>
    </w:tbl>
    <w:p>
      <w:pPr>
        <w:pStyle w:val="10"/>
        <w:widowControl/>
        <w:spacing w:beforeAutospacing="0" w:afterAutospacing="0" w:line="360" w:lineRule="auto"/>
        <w:ind w:firstLine="482" w:firstLineChars="200"/>
        <w:jc w:val="both"/>
        <w:rPr>
          <w:rStyle w:val="16"/>
          <w:rFonts w:ascii="宋体" w:hAnsi="宋体" w:eastAsia="宋体" w:cs="宋体"/>
          <w:shd w:val="clear" w:color="auto" w:fill="FFFFFF"/>
        </w:rPr>
      </w:pPr>
      <w:r>
        <w:rPr>
          <w:rStyle w:val="16"/>
          <w:rFonts w:hint="eastAsia" w:ascii="宋体" w:hAnsi="宋体" w:eastAsia="宋体" w:cs="宋体"/>
          <w:shd w:val="clear" w:color="auto" w:fill="FFFFFF"/>
        </w:rPr>
        <w:t>8、付款要求</w:t>
      </w:r>
    </w:p>
    <w:p>
      <w:pPr>
        <w:pStyle w:val="10"/>
        <w:widowControl/>
        <w:spacing w:beforeAutospacing="0" w:afterAutospacing="0" w:line="360" w:lineRule="auto"/>
        <w:ind w:firstLine="480" w:firstLineChars="200"/>
        <w:jc w:val="both"/>
        <w:rPr>
          <w:rStyle w:val="16"/>
          <w:rFonts w:ascii="宋体" w:hAnsi="宋体" w:eastAsia="宋体" w:cs="宋体"/>
          <w:b w:val="0"/>
          <w:bCs/>
          <w:shd w:val="clear" w:color="auto" w:fill="FFFFFF"/>
        </w:rPr>
      </w:pPr>
      <w:r>
        <w:rPr>
          <w:rStyle w:val="16"/>
          <w:rFonts w:hint="eastAsia" w:ascii="宋体" w:hAnsi="宋体" w:eastAsia="宋体" w:cs="宋体"/>
          <w:b w:val="0"/>
          <w:bCs/>
          <w:shd w:val="clear" w:color="auto" w:fill="FFFFFF"/>
        </w:rPr>
        <w:t>(1)所有货款均由泉州师范学院支付；</w:t>
      </w:r>
    </w:p>
    <w:p>
      <w:pPr>
        <w:pStyle w:val="10"/>
        <w:widowControl/>
        <w:spacing w:beforeAutospacing="0" w:afterAutospacing="0" w:line="360" w:lineRule="auto"/>
        <w:ind w:firstLine="480" w:firstLineChars="200"/>
        <w:jc w:val="both"/>
        <w:rPr>
          <w:rStyle w:val="16"/>
          <w:rFonts w:ascii="宋体" w:hAnsi="宋体" w:eastAsia="宋体" w:cs="宋体"/>
          <w:b w:val="0"/>
          <w:bCs/>
          <w:shd w:val="clear" w:color="auto" w:fill="FFFFFF"/>
        </w:rPr>
      </w:pPr>
      <w:r>
        <w:rPr>
          <w:rStyle w:val="16"/>
          <w:rFonts w:hint="eastAsia" w:ascii="宋体" w:hAnsi="宋体" w:eastAsia="宋体" w:cs="宋体"/>
          <w:b w:val="0"/>
          <w:bCs/>
          <w:shd w:val="clear" w:color="auto" w:fill="FFFFFF"/>
        </w:rPr>
        <w:t>(2)支付货款时应提供的资料：《泉州师范学院物资采购申请表》、成交通知书、采购验收单及合同的原件，正式的完税税务发票复印件（均应加盖财务专用章）和政府采购计划表（政府采购系统上打印）。</w:t>
      </w:r>
    </w:p>
    <w:p>
      <w:pPr>
        <w:pStyle w:val="10"/>
        <w:widowControl/>
        <w:spacing w:beforeAutospacing="0" w:afterAutospacing="0" w:line="360" w:lineRule="auto"/>
        <w:ind w:firstLine="480" w:firstLineChars="200"/>
        <w:jc w:val="both"/>
        <w:rPr>
          <w:rStyle w:val="16"/>
          <w:rFonts w:ascii="宋体" w:hAnsi="宋体" w:eastAsia="宋体" w:cs="宋体"/>
          <w:b w:val="0"/>
          <w:bCs/>
          <w:shd w:val="clear" w:color="auto" w:fill="FFFFFF"/>
        </w:rPr>
      </w:pPr>
      <w:r>
        <w:rPr>
          <w:rStyle w:val="16"/>
          <w:rFonts w:hint="eastAsia" w:ascii="宋体" w:hAnsi="宋体" w:eastAsia="宋体" w:cs="宋体"/>
          <w:b w:val="0"/>
          <w:bCs/>
          <w:shd w:val="clear" w:color="auto" w:fill="FFFFFF"/>
        </w:rPr>
        <w:t>(3)付款：在合同签订后，</w:t>
      </w:r>
      <w:r>
        <w:rPr>
          <w:rStyle w:val="16"/>
          <w:rFonts w:hint="eastAsia" w:ascii="宋体" w:hAnsi="宋体" w:eastAsia="宋体" w:cs="宋体"/>
          <w:b w:val="0"/>
          <w:bCs/>
          <w:shd w:val="clear" w:color="auto" w:fill="FFFFFF"/>
          <w:lang w:val="en-US" w:eastAsia="zh-CN"/>
        </w:rPr>
        <w:t>成交</w:t>
      </w:r>
      <w:r>
        <w:rPr>
          <w:rStyle w:val="16"/>
          <w:rFonts w:hint="eastAsia" w:ascii="宋体" w:hAnsi="宋体" w:eastAsia="宋体" w:cs="宋体"/>
          <w:b w:val="0"/>
          <w:bCs/>
          <w:shd w:val="clear" w:color="auto" w:fill="FFFFFF"/>
        </w:rPr>
        <w:t>供应商提交银行出具的预付款保函或启用我校指定银行的三方共管账户后，我校支付合同总价100%的预付款。预付款保函的有效期需在采购项目验收合格日期之后；启用我校指定银行的三方共管账户，采购项目经验收合格后，</w:t>
      </w:r>
      <w:r>
        <w:rPr>
          <w:rStyle w:val="16"/>
          <w:rFonts w:hint="eastAsia" w:ascii="宋体" w:hAnsi="宋体" w:eastAsia="宋体" w:cs="宋体"/>
          <w:b w:val="0"/>
          <w:bCs/>
          <w:shd w:val="clear" w:color="auto" w:fill="FFFFFF"/>
          <w:lang w:val="en-US" w:eastAsia="zh-CN"/>
        </w:rPr>
        <w:t>成交</w:t>
      </w:r>
      <w:r>
        <w:rPr>
          <w:rStyle w:val="16"/>
          <w:rFonts w:hint="eastAsia" w:ascii="宋体" w:hAnsi="宋体" w:eastAsia="宋体" w:cs="宋体"/>
          <w:b w:val="0"/>
          <w:bCs/>
          <w:shd w:val="clear" w:color="auto" w:fill="FFFFFF"/>
        </w:rPr>
        <w:t>供应商方可从三方共管账户支取款项。</w:t>
      </w:r>
    </w:p>
    <w:p>
      <w:pPr>
        <w:pStyle w:val="10"/>
        <w:widowControl/>
        <w:spacing w:beforeAutospacing="0" w:afterAutospacing="0" w:line="360" w:lineRule="auto"/>
        <w:ind w:firstLine="480" w:firstLineChars="200"/>
        <w:jc w:val="both"/>
        <w:rPr>
          <w:rFonts w:ascii="宋体" w:hAnsi="宋体" w:eastAsia="宋体" w:cs="宋体"/>
        </w:rPr>
      </w:pPr>
      <w:r>
        <w:rPr>
          <w:rStyle w:val="16"/>
          <w:rFonts w:hint="eastAsia" w:ascii="宋体" w:hAnsi="宋体" w:eastAsia="宋体" w:cs="宋体"/>
          <w:b w:val="0"/>
          <w:bCs/>
          <w:shd w:val="clear" w:color="auto" w:fill="FFFFFF"/>
        </w:rPr>
        <w:t>(4)投标人、收款单位、购货票证开票单位三者应一致，投标人收款帐号应为中国人民银行批准的基本帐户。</w:t>
      </w:r>
    </w:p>
    <w:p>
      <w:pPr>
        <w:pStyle w:val="10"/>
        <w:widowControl/>
        <w:numPr>
          <w:ilvl w:val="0"/>
          <w:numId w:val="19"/>
        </w:numPr>
        <w:spacing w:before="75" w:beforeAutospacing="0" w:after="75" w:afterAutospacing="0" w:line="360" w:lineRule="auto"/>
        <w:outlineLvl w:val="1"/>
        <w:rPr>
          <w:rFonts w:ascii="宋体" w:hAnsi="宋体" w:eastAsia="宋体" w:cs="宋体"/>
          <w:b/>
          <w:bCs/>
        </w:rPr>
      </w:pPr>
      <w:r>
        <w:rPr>
          <w:rFonts w:hint="eastAsia" w:ascii="宋体" w:hAnsi="宋体" w:eastAsia="宋体" w:cs="宋体"/>
          <w:b/>
          <w:bCs/>
        </w:rPr>
        <w:t>其他事项</w:t>
      </w:r>
    </w:p>
    <w:p>
      <w:pPr>
        <w:pStyle w:val="10"/>
        <w:widowControl/>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1、除招标文件另有规定外，若出现有关法律、法规和规章有强制性规定但招标文件未列明的情形，则投标人应按照有关法律、法规和规章强制性规定执行。</w:t>
      </w:r>
    </w:p>
    <w:p>
      <w:pPr>
        <w:pStyle w:val="10"/>
        <w:widowControl/>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2、其他：本项目所属行业为：工业，供应商若需享受政府采购相关的中小企业扶持政策，编制响应文件时，须按照《政府采购促进中小企业发展管理办法》（财库〔2020〕46号）以及竞争性谈判文件的要求提供中小企业声明函，明确属于大型、中型、小型、微型企业中的哪一种类型，未按要求提供《中小企业声明函》的，谈判小组将视为无权享受相关中小企业扶持政策。</w:t>
      </w:r>
    </w:p>
    <w:p>
      <w:pPr>
        <w:rPr>
          <w:rStyle w:val="16"/>
          <w:rFonts w:ascii="宋体" w:hAnsi="宋体" w:eastAsia="宋体" w:cs="宋体"/>
          <w:bCs/>
          <w:sz w:val="42"/>
          <w:szCs w:val="42"/>
        </w:rPr>
      </w:pPr>
      <w:r>
        <w:rPr>
          <w:rStyle w:val="16"/>
          <w:rFonts w:hint="eastAsia" w:ascii="宋体" w:hAnsi="宋体" w:eastAsia="宋体" w:cs="宋体"/>
          <w:bCs/>
          <w:sz w:val="42"/>
          <w:szCs w:val="42"/>
        </w:rPr>
        <w:br w:type="page"/>
      </w:r>
    </w:p>
    <w:p>
      <w:pPr>
        <w:pStyle w:val="10"/>
        <w:widowControl/>
        <w:spacing w:before="75" w:beforeAutospacing="0" w:after="75" w:afterAutospacing="0" w:line="360" w:lineRule="auto"/>
        <w:jc w:val="center"/>
        <w:outlineLvl w:val="0"/>
        <w:rPr>
          <w:rFonts w:ascii="宋体" w:hAnsi="宋体" w:eastAsia="宋体" w:cs="宋体"/>
          <w:sz w:val="42"/>
          <w:szCs w:val="42"/>
        </w:rPr>
      </w:pPr>
      <w:r>
        <w:rPr>
          <w:rStyle w:val="16"/>
          <w:rFonts w:hint="eastAsia" w:ascii="宋体" w:hAnsi="宋体" w:eastAsia="宋体" w:cs="宋体"/>
          <w:bCs/>
          <w:sz w:val="42"/>
          <w:szCs w:val="42"/>
        </w:rPr>
        <w:t>第四章  合同主要条款及格式</w:t>
      </w:r>
    </w:p>
    <w:p>
      <w:pPr>
        <w:pStyle w:val="10"/>
        <w:widowControl/>
        <w:spacing w:before="75" w:beforeAutospacing="0" w:after="75" w:afterAutospacing="0" w:line="360" w:lineRule="auto"/>
        <w:jc w:val="center"/>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center"/>
        <w:rPr>
          <w:rFonts w:ascii="宋体" w:hAnsi="宋体" w:eastAsia="宋体" w:cs="宋体"/>
        </w:rPr>
      </w:pPr>
      <w:r>
        <w:rPr>
          <w:rStyle w:val="16"/>
          <w:rFonts w:hint="eastAsia" w:ascii="宋体" w:hAnsi="宋体" w:eastAsia="宋体" w:cs="宋体"/>
          <w:bCs/>
        </w:rPr>
        <w:t>编制说明</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1、签订合同应遵守《中华人民共和国政府采购法》、《中华人民共和国民法典》。</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2、签订合同时，采购人与成交供应商应结合谈判文件第四章规定填列相应内容。如果双方使用谈判文件第三章已有规定的条款及格式，双方均不得对规定进行变更或调整；谈判文件第三章未作规定的条款及格式，双方可通过友好协商进行约定。</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3.本章节所附的合同主要条款及格式为参考文本，如果因为项目实际特点不能适用，则可由甲乙双方在合同签订阶段可通过友好协商进行约定。</w:t>
      </w:r>
    </w:p>
    <w:p>
      <w:pPr>
        <w:rPr>
          <w:rFonts w:ascii="宋体" w:hAnsi="宋体" w:eastAsia="宋体" w:cs="宋体"/>
          <w:sz w:val="24"/>
        </w:rPr>
      </w:pPr>
      <w:r>
        <w:rPr>
          <w:rFonts w:hint="eastAsia" w:ascii="宋体" w:hAnsi="宋体" w:eastAsia="宋体" w:cs="宋体"/>
          <w:sz w:val="24"/>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甲方：</w:t>
      </w:r>
      <w:r>
        <w:rPr>
          <w:rFonts w:hint="eastAsia" w:ascii="宋体" w:hAnsi="宋体" w:eastAsia="宋体" w:cs="宋体"/>
          <w:u w:val="single"/>
        </w:rPr>
        <w:t>（采购人全称）</w:t>
      </w:r>
    </w:p>
    <w:p>
      <w:pPr>
        <w:pStyle w:val="10"/>
        <w:widowControl/>
        <w:spacing w:before="75" w:beforeAutospacing="0" w:after="75" w:afterAutospacing="0" w:line="360" w:lineRule="auto"/>
        <w:rPr>
          <w:rFonts w:ascii="宋体" w:hAnsi="宋体" w:eastAsia="宋体" w:cs="宋体"/>
          <w:u w:val="single"/>
        </w:rPr>
      </w:pPr>
      <w:r>
        <w:rPr>
          <w:rFonts w:hint="eastAsia" w:ascii="宋体" w:hAnsi="宋体" w:eastAsia="宋体" w:cs="宋体"/>
        </w:rPr>
        <w:t>乙方：</w:t>
      </w:r>
      <w:r>
        <w:rPr>
          <w:rFonts w:hint="eastAsia" w:ascii="宋体" w:hAnsi="宋体" w:eastAsia="宋体" w:cs="宋体"/>
          <w:u w:val="single"/>
        </w:rPr>
        <w:t>（成交供应商全称）</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根据项目编号为</w:t>
      </w:r>
      <w:r>
        <w:rPr>
          <w:rFonts w:hint="eastAsia" w:ascii="宋体" w:hAnsi="宋体" w:eastAsia="宋体" w:cs="宋体"/>
          <w:u w:val="single"/>
        </w:rPr>
        <w:t xml:space="preserve">       </w:t>
      </w:r>
      <w:r>
        <w:rPr>
          <w:rFonts w:hint="eastAsia" w:ascii="宋体" w:hAnsi="宋体" w:eastAsia="宋体" w:cs="宋体"/>
        </w:rPr>
        <w:t>的</w:t>
      </w:r>
      <w:r>
        <w:rPr>
          <w:rFonts w:hint="eastAsia" w:ascii="宋体" w:hAnsi="宋体" w:eastAsia="宋体" w:cs="宋体"/>
          <w:u w:val="single"/>
        </w:rPr>
        <w:t>（填写“项目名称”）</w:t>
      </w:r>
      <w:r>
        <w:rPr>
          <w:rFonts w:hint="eastAsia" w:ascii="宋体" w:hAnsi="宋体" w:eastAsia="宋体" w:cs="宋体"/>
        </w:rPr>
        <w:t>项目（以下简称：“本项目”）的谈判结果，乙方为成交供应商。现经甲乙双方友好协商，就以下事项达成一致并签订本合同：</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1、下列合同文件是构成本合同不可分割的部分：</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1.1合同条款；</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1.2谈判文件、乙方的响应文件；</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1.3其他文件或材料：□无。□</w:t>
      </w:r>
      <w:r>
        <w:rPr>
          <w:rFonts w:hint="eastAsia" w:ascii="宋体" w:hAnsi="宋体" w:eastAsia="宋体" w:cs="宋体"/>
          <w:u w:val="single"/>
        </w:rPr>
        <w:t>（若有联合协议或分包意向协议）</w:t>
      </w:r>
      <w:r>
        <w:rPr>
          <w:rFonts w:hint="eastAsia" w:ascii="宋体" w:hAnsi="宋体" w:eastAsia="宋体" w:cs="宋体"/>
        </w:rPr>
        <w:t>。</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2、合同标的</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3、合同总金额</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3.1合同总金额为人民币大写：</w:t>
      </w:r>
      <w:r>
        <w:rPr>
          <w:rFonts w:hint="eastAsia" w:ascii="宋体" w:hAnsi="宋体" w:eastAsia="宋体" w:cs="宋体"/>
          <w:u w:val="single"/>
        </w:rPr>
        <w:t>         元（￥       ）</w:t>
      </w:r>
      <w:r>
        <w:rPr>
          <w:rFonts w:hint="eastAsia" w:ascii="宋体" w:hAnsi="宋体" w:eastAsia="宋体" w:cs="宋体"/>
        </w:rPr>
        <w:t>。</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4、合同标的交付时间、地点和条件</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4.1交付时间：</w:t>
      </w:r>
      <w:r>
        <w:rPr>
          <w:rFonts w:hint="eastAsia" w:ascii="宋体" w:hAnsi="宋体" w:eastAsia="宋体" w:cs="宋体"/>
          <w:u w:val="single"/>
        </w:rPr>
        <w:t>                     </w:t>
      </w:r>
      <w:r>
        <w:rPr>
          <w:rFonts w:hint="eastAsia" w:ascii="宋体" w:hAnsi="宋体" w:eastAsia="宋体" w:cs="宋体"/>
        </w:rPr>
        <w:t>；</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4.2交付地点：</w:t>
      </w:r>
      <w:r>
        <w:rPr>
          <w:rFonts w:hint="eastAsia" w:ascii="宋体" w:hAnsi="宋体" w:eastAsia="宋体" w:cs="宋体"/>
          <w:u w:val="single"/>
        </w:rPr>
        <w:t>                     </w:t>
      </w:r>
      <w:r>
        <w:rPr>
          <w:rFonts w:hint="eastAsia" w:ascii="宋体" w:hAnsi="宋体" w:eastAsia="宋体" w:cs="宋体"/>
        </w:rPr>
        <w:t>；</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4.3交付条件：</w:t>
      </w:r>
      <w:r>
        <w:rPr>
          <w:rFonts w:hint="eastAsia" w:ascii="宋体" w:hAnsi="宋体" w:eastAsia="宋体" w:cs="宋体"/>
          <w:u w:val="single"/>
        </w:rPr>
        <w:t>                     </w:t>
      </w:r>
      <w:r>
        <w:rPr>
          <w:rFonts w:hint="eastAsia" w:ascii="宋体" w:hAnsi="宋体" w:eastAsia="宋体" w:cs="宋体"/>
        </w:rPr>
        <w:t>。</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5、合同标的应符合谈判文件、乙方响应文件的规定或约定，具体如下：</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（根据实际情况填写，可以是表格或文字描述）。</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6、验收</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6.1验收应按照谈判文件、乙方响应文件的规定或约定进行，具体如下：</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6.2本项目是否邀请其他供应商参与验收：</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□不邀请。□邀请，具体如下：</w:t>
      </w:r>
      <w:r>
        <w:rPr>
          <w:rFonts w:hint="eastAsia" w:ascii="宋体" w:hAnsi="宋体" w:eastAsia="宋体" w:cs="宋体"/>
          <w:u w:val="single"/>
        </w:rPr>
        <w:t>（按照谈判文件规定填写）</w:t>
      </w:r>
      <w:r>
        <w:rPr>
          <w:rFonts w:hint="eastAsia" w:ascii="宋体" w:hAnsi="宋体" w:eastAsia="宋体" w:cs="宋体"/>
        </w:rPr>
        <w:t>。</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7、合同款项的支付应按照谈判文件的规定进行，具体如下：</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u w:val="single"/>
        </w:rPr>
        <w:t>（根据实际情况填写，可以是表格或文字描述，包括一次性支付或分期支付等）</w:t>
      </w:r>
      <w:r>
        <w:rPr>
          <w:rFonts w:hint="eastAsia" w:ascii="宋体" w:hAnsi="宋体" w:eastAsia="宋体" w:cs="宋体"/>
        </w:rPr>
        <w:t>。</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8、履约保证金</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□无。□有，具体如下：</w:t>
      </w:r>
      <w:r>
        <w:rPr>
          <w:rFonts w:hint="eastAsia" w:ascii="宋体" w:hAnsi="宋体" w:eastAsia="宋体" w:cs="宋体"/>
          <w:u w:val="single"/>
        </w:rPr>
        <w:t>（按照谈判文件规定填写）</w:t>
      </w:r>
      <w:r>
        <w:rPr>
          <w:rFonts w:hint="eastAsia" w:ascii="宋体" w:hAnsi="宋体" w:eastAsia="宋体" w:cs="宋体"/>
        </w:rPr>
        <w:t>。</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9、合同有效期</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10、违约责任</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11、知识产权</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u w:val="single"/>
        </w:rPr>
        <w:t>（根据实际情况填写）</w:t>
      </w:r>
      <w:r>
        <w:rPr>
          <w:rFonts w:hint="eastAsia" w:ascii="宋体" w:hAnsi="宋体" w:eastAsia="宋体" w:cs="宋体"/>
        </w:rPr>
        <w:t>。</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12、解决争议的方法</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12.1甲、乙双方协商解决。</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12.2若协商解决不成，则通过下列途径之一解决：</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□提交仲裁委员会仲裁，具体如下：</w:t>
      </w:r>
      <w:r>
        <w:rPr>
          <w:rFonts w:hint="eastAsia" w:ascii="宋体" w:hAnsi="宋体" w:eastAsia="宋体" w:cs="宋体"/>
          <w:u w:val="single"/>
        </w:rPr>
        <w:t>（根据实际情况填写）</w:t>
      </w:r>
      <w:r>
        <w:rPr>
          <w:rFonts w:hint="eastAsia" w:ascii="宋体" w:hAnsi="宋体" w:eastAsia="宋体" w:cs="宋体"/>
        </w:rPr>
        <w:t>。</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□向人民法院提起诉讼，具体如下：</w:t>
      </w:r>
      <w:r>
        <w:rPr>
          <w:rFonts w:hint="eastAsia" w:ascii="宋体" w:hAnsi="宋体" w:eastAsia="宋体" w:cs="宋体"/>
          <w:u w:val="single"/>
        </w:rPr>
        <w:t>（根据实际情况填写）</w:t>
      </w:r>
      <w:r>
        <w:rPr>
          <w:rFonts w:hint="eastAsia" w:ascii="宋体" w:hAnsi="宋体" w:eastAsia="宋体" w:cs="宋体"/>
        </w:rPr>
        <w:t>。</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13、不可抗力</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13.2本合同中的不可抗力指不能预见、不能避免、不能克服的客观情况，包括但不限于：自然灾害如地震、台风、洪水、火灾及政府行为、法律规定或其适用的变化或其他任何无法预见、避免或控制的事件。</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14、合同条款</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u w:val="single"/>
        </w:rPr>
        <w:t>（根据实际情况填写）</w:t>
      </w:r>
      <w:r>
        <w:rPr>
          <w:rFonts w:hint="eastAsia" w:ascii="宋体" w:hAnsi="宋体" w:eastAsia="宋体" w:cs="宋体"/>
        </w:rPr>
        <w:t>。</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15、其他约定</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15.1合同文件与本合同具有同等法律效力。</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15.2本合同未尽事宜，双方可另行补充。</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15.3本合同自签订之日起生效。</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15.4本合同一式</w:t>
      </w:r>
      <w:r>
        <w:rPr>
          <w:rFonts w:hint="eastAsia" w:ascii="宋体" w:hAnsi="宋体" w:eastAsia="宋体" w:cs="宋体"/>
          <w:u w:val="single"/>
        </w:rPr>
        <w:t>（填写具体份数）</w:t>
      </w:r>
      <w:r>
        <w:rPr>
          <w:rFonts w:hint="eastAsia" w:ascii="宋体" w:hAnsi="宋体" w:eastAsia="宋体" w:cs="宋体"/>
        </w:rPr>
        <w:t>份，经双方授权代表签字并盖章后生效。甲方、乙方各执</w:t>
      </w:r>
      <w:r>
        <w:rPr>
          <w:rFonts w:hint="eastAsia" w:ascii="宋体" w:hAnsi="宋体" w:eastAsia="宋体" w:cs="宋体"/>
          <w:u w:val="single"/>
        </w:rPr>
        <w:t>（填写具体份数）</w:t>
      </w:r>
      <w:r>
        <w:rPr>
          <w:rFonts w:hint="eastAsia" w:ascii="宋体" w:hAnsi="宋体" w:eastAsia="宋体" w:cs="宋体"/>
        </w:rPr>
        <w:t>份，送</w:t>
      </w:r>
      <w:r>
        <w:rPr>
          <w:rFonts w:hint="eastAsia" w:ascii="宋体" w:hAnsi="宋体" w:eastAsia="宋体" w:cs="宋体"/>
          <w:u w:val="single"/>
        </w:rPr>
        <w:t>（采购代理机构）</w:t>
      </w:r>
      <w:r>
        <w:rPr>
          <w:rFonts w:hint="eastAsia" w:ascii="宋体" w:hAnsi="宋体" w:eastAsia="宋体" w:cs="宋体"/>
        </w:rPr>
        <w:t>备案</w:t>
      </w:r>
      <w:r>
        <w:rPr>
          <w:rFonts w:hint="eastAsia" w:ascii="宋体" w:hAnsi="宋体" w:eastAsia="宋体" w:cs="宋体"/>
          <w:u w:val="single"/>
        </w:rPr>
        <w:t>（填写具体份数）</w:t>
      </w:r>
      <w:r>
        <w:rPr>
          <w:rFonts w:hint="eastAsia" w:ascii="宋体" w:hAnsi="宋体" w:eastAsia="宋体" w:cs="宋体"/>
        </w:rPr>
        <w:t>份，具有同等效力。</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15.5其他：□无。□</w:t>
      </w:r>
      <w:r>
        <w:rPr>
          <w:rFonts w:hint="eastAsia" w:ascii="宋体" w:hAnsi="宋体" w:eastAsia="宋体" w:cs="宋体"/>
          <w:u w:val="single"/>
        </w:rPr>
        <w:t>（根据实际情况填写需要增加的内容）</w:t>
      </w:r>
      <w:r>
        <w:rPr>
          <w:rFonts w:hint="eastAsia" w:ascii="宋体" w:hAnsi="宋体" w:eastAsia="宋体" w:cs="宋体"/>
        </w:rPr>
        <w:t>。</w:t>
      </w:r>
    </w:p>
    <w:p>
      <w:pPr>
        <w:pStyle w:val="10"/>
        <w:widowControl/>
        <w:spacing w:before="75" w:beforeAutospacing="0" w:after="75" w:afterAutospacing="0" w:line="360" w:lineRule="auto"/>
        <w:jc w:val="center"/>
        <w:rPr>
          <w:rFonts w:ascii="宋体" w:hAnsi="宋体" w:eastAsia="宋体" w:cs="宋体"/>
        </w:rPr>
      </w:pPr>
      <w:r>
        <w:rPr>
          <w:rFonts w:hint="eastAsia" w:ascii="宋体" w:hAnsi="宋体" w:eastAsia="宋体" w:cs="宋体"/>
        </w:rPr>
        <w:t>（以下无正文）</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甲方：                乙方：</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住所：                住所：</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单位负责人：             单位负责人：</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委托代理人：             委托代理人：</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联系方法：              联系方法：</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开户银行：              开户银行：</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账号：                 账号：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签订地点：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签订日期：    年   月   日</w:t>
      </w:r>
    </w:p>
    <w:p>
      <w:pPr>
        <w:rPr>
          <w:rStyle w:val="16"/>
          <w:rFonts w:ascii="宋体" w:hAnsi="宋体" w:eastAsia="宋体" w:cs="宋体"/>
          <w:bCs/>
          <w:sz w:val="42"/>
          <w:szCs w:val="42"/>
        </w:rPr>
      </w:pPr>
      <w:r>
        <w:rPr>
          <w:rStyle w:val="16"/>
          <w:rFonts w:hint="eastAsia" w:ascii="宋体" w:hAnsi="宋体" w:eastAsia="宋体" w:cs="宋体"/>
          <w:bCs/>
          <w:sz w:val="42"/>
          <w:szCs w:val="42"/>
        </w:rPr>
        <w:br w:type="page"/>
      </w:r>
    </w:p>
    <w:p>
      <w:pPr>
        <w:pStyle w:val="10"/>
        <w:widowControl/>
        <w:spacing w:before="75" w:beforeAutospacing="0" w:after="75" w:afterAutospacing="0" w:line="360" w:lineRule="auto"/>
        <w:jc w:val="center"/>
        <w:outlineLvl w:val="0"/>
        <w:rPr>
          <w:rFonts w:ascii="宋体" w:hAnsi="宋体" w:eastAsia="宋体" w:cs="宋体"/>
          <w:sz w:val="42"/>
          <w:szCs w:val="42"/>
        </w:rPr>
      </w:pPr>
      <w:r>
        <w:rPr>
          <w:rStyle w:val="16"/>
          <w:rFonts w:hint="eastAsia" w:ascii="宋体" w:hAnsi="宋体" w:eastAsia="宋体" w:cs="宋体"/>
          <w:bCs/>
          <w:sz w:val="42"/>
          <w:szCs w:val="42"/>
        </w:rPr>
        <w:t>第五章  首次响应文件格式</w:t>
      </w:r>
    </w:p>
    <w:p>
      <w:pPr>
        <w:pStyle w:val="10"/>
        <w:widowControl/>
        <w:spacing w:before="75" w:beforeAutospacing="0" w:after="75" w:afterAutospacing="0" w:line="360" w:lineRule="auto"/>
        <w:jc w:val="center"/>
        <w:rPr>
          <w:rFonts w:ascii="宋体" w:hAnsi="宋体" w:eastAsia="宋体" w:cs="宋体"/>
        </w:rPr>
      </w:pPr>
      <w:r>
        <w:rPr>
          <w:rStyle w:val="16"/>
          <w:rFonts w:hint="eastAsia" w:ascii="宋体" w:hAnsi="宋体" w:eastAsia="宋体" w:cs="宋体"/>
          <w:bCs/>
        </w:rPr>
        <w:t> </w:t>
      </w:r>
    </w:p>
    <w:p>
      <w:pPr>
        <w:pStyle w:val="10"/>
        <w:widowControl/>
        <w:spacing w:before="75" w:beforeAutospacing="0" w:after="75" w:afterAutospacing="0" w:line="360" w:lineRule="auto"/>
        <w:jc w:val="center"/>
        <w:rPr>
          <w:rFonts w:ascii="宋体" w:hAnsi="宋体" w:eastAsia="宋体" w:cs="宋体"/>
        </w:rPr>
      </w:pPr>
      <w:r>
        <w:rPr>
          <w:rStyle w:val="16"/>
          <w:rFonts w:hint="eastAsia" w:ascii="宋体" w:hAnsi="宋体" w:eastAsia="宋体" w:cs="宋体"/>
          <w:bCs/>
        </w:rPr>
        <w:t>编制说明</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 </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 </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 </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 </w:t>
      </w:r>
    </w:p>
    <w:p>
      <w:pPr>
        <w:pStyle w:val="10"/>
        <w:widowControl/>
        <w:spacing w:before="75" w:beforeAutospacing="0" w:after="75" w:afterAutospacing="0" w:line="360" w:lineRule="auto"/>
        <w:jc w:val="center"/>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rPr>
          <w:rStyle w:val="16"/>
          <w:rFonts w:ascii="宋体" w:hAnsi="宋体" w:eastAsia="宋体" w:cs="宋体"/>
          <w:bCs/>
          <w:sz w:val="24"/>
        </w:rPr>
      </w:pPr>
      <w:r>
        <w:rPr>
          <w:rStyle w:val="16"/>
          <w:rFonts w:hint="eastAsia" w:ascii="宋体" w:hAnsi="宋体" w:eastAsia="宋体" w:cs="宋体"/>
          <w:bCs/>
          <w:sz w:val="24"/>
        </w:rPr>
        <w:br w:type="page"/>
      </w:r>
    </w:p>
    <w:p>
      <w:pPr>
        <w:pStyle w:val="10"/>
        <w:widowControl/>
        <w:spacing w:before="75" w:beforeAutospacing="0" w:after="75" w:afterAutospacing="0" w:line="360" w:lineRule="auto"/>
        <w:jc w:val="center"/>
        <w:rPr>
          <w:rStyle w:val="16"/>
          <w:rFonts w:ascii="宋体" w:hAnsi="宋体" w:eastAsia="宋体" w:cs="宋体"/>
          <w:bCs/>
          <w:sz w:val="28"/>
          <w:szCs w:val="28"/>
        </w:rPr>
      </w:pPr>
    </w:p>
    <w:p>
      <w:pPr>
        <w:pStyle w:val="10"/>
        <w:widowControl/>
        <w:spacing w:before="75" w:beforeAutospacing="0" w:after="75" w:afterAutospacing="0" w:line="360" w:lineRule="auto"/>
        <w:jc w:val="center"/>
        <w:rPr>
          <w:rFonts w:ascii="宋体" w:hAnsi="宋体" w:eastAsia="宋体" w:cs="宋体"/>
          <w:sz w:val="28"/>
          <w:szCs w:val="28"/>
        </w:rPr>
      </w:pPr>
      <w:r>
        <w:rPr>
          <w:rStyle w:val="16"/>
          <w:rFonts w:hint="eastAsia" w:ascii="宋体" w:hAnsi="宋体" w:eastAsia="宋体" w:cs="宋体"/>
          <w:bCs/>
          <w:sz w:val="28"/>
          <w:szCs w:val="28"/>
        </w:rPr>
        <w:t>竞争性谈判</w:t>
      </w:r>
    </w:p>
    <w:p>
      <w:pPr>
        <w:pStyle w:val="10"/>
        <w:widowControl/>
        <w:spacing w:before="75" w:beforeAutospacing="0" w:after="75" w:afterAutospacing="0" w:line="360" w:lineRule="auto"/>
        <w:jc w:val="center"/>
        <w:rPr>
          <w:rFonts w:ascii="宋体" w:hAnsi="宋体" w:eastAsia="宋体" w:cs="宋体"/>
          <w:sz w:val="28"/>
          <w:szCs w:val="28"/>
        </w:rPr>
      </w:pPr>
      <w:r>
        <w:rPr>
          <w:rStyle w:val="16"/>
          <w:rFonts w:hint="eastAsia" w:ascii="宋体" w:hAnsi="宋体" w:eastAsia="宋体" w:cs="宋体"/>
          <w:bCs/>
          <w:sz w:val="28"/>
          <w:szCs w:val="28"/>
        </w:rPr>
        <w:t> </w:t>
      </w:r>
    </w:p>
    <w:p>
      <w:pPr>
        <w:pStyle w:val="10"/>
        <w:widowControl/>
        <w:spacing w:before="75" w:beforeAutospacing="0" w:after="75" w:afterAutospacing="0" w:line="360" w:lineRule="auto"/>
        <w:jc w:val="center"/>
        <w:outlineLvl w:val="1"/>
        <w:rPr>
          <w:rFonts w:ascii="宋体" w:hAnsi="宋体" w:eastAsia="宋体" w:cs="宋体"/>
          <w:sz w:val="28"/>
          <w:szCs w:val="28"/>
        </w:rPr>
      </w:pPr>
      <w:r>
        <w:rPr>
          <w:rStyle w:val="16"/>
          <w:rFonts w:hint="eastAsia" w:ascii="宋体" w:hAnsi="宋体" w:eastAsia="宋体" w:cs="宋体"/>
          <w:bCs/>
          <w:sz w:val="28"/>
          <w:szCs w:val="28"/>
        </w:rPr>
        <w:t>响应文件</w:t>
      </w:r>
    </w:p>
    <w:p>
      <w:pPr>
        <w:pStyle w:val="10"/>
        <w:widowControl/>
        <w:spacing w:before="75" w:beforeAutospacing="0" w:after="75" w:afterAutospacing="0" w:line="360" w:lineRule="auto"/>
        <w:jc w:val="center"/>
        <w:rPr>
          <w:rFonts w:ascii="宋体" w:hAnsi="宋体" w:eastAsia="宋体" w:cs="宋体"/>
          <w:sz w:val="28"/>
          <w:szCs w:val="28"/>
        </w:rPr>
      </w:pPr>
      <w:r>
        <w:rPr>
          <w:rStyle w:val="16"/>
          <w:rFonts w:hint="eastAsia" w:ascii="宋体" w:hAnsi="宋体" w:eastAsia="宋体" w:cs="宋体"/>
          <w:bCs/>
          <w:sz w:val="28"/>
          <w:szCs w:val="28"/>
        </w:rPr>
        <w:t>（首次）</w:t>
      </w:r>
    </w:p>
    <w:p>
      <w:pPr>
        <w:pStyle w:val="10"/>
        <w:widowControl/>
        <w:spacing w:before="75" w:beforeAutospacing="0" w:after="75" w:afterAutospacing="0" w:line="360" w:lineRule="auto"/>
        <w:jc w:val="center"/>
        <w:rPr>
          <w:rFonts w:ascii="宋体" w:hAnsi="宋体" w:eastAsia="宋体" w:cs="宋体"/>
          <w:sz w:val="28"/>
          <w:szCs w:val="28"/>
        </w:rPr>
      </w:pPr>
      <w:r>
        <w:rPr>
          <w:rFonts w:hint="eastAsia" w:ascii="宋体" w:hAnsi="宋体" w:eastAsia="宋体" w:cs="宋体"/>
          <w:sz w:val="28"/>
          <w:szCs w:val="28"/>
        </w:rPr>
        <w:t> </w:t>
      </w:r>
    </w:p>
    <w:p>
      <w:pPr>
        <w:pStyle w:val="10"/>
        <w:widowControl/>
        <w:spacing w:before="75" w:beforeAutospacing="0" w:after="75" w:afterAutospacing="0" w:line="360" w:lineRule="auto"/>
        <w:ind w:firstLine="1260"/>
        <w:rPr>
          <w:rFonts w:ascii="宋体" w:hAnsi="宋体" w:eastAsia="宋体" w:cs="宋体"/>
          <w:sz w:val="28"/>
          <w:szCs w:val="28"/>
        </w:rPr>
      </w:pPr>
      <w:r>
        <w:rPr>
          <w:rStyle w:val="16"/>
          <w:rFonts w:hint="eastAsia" w:ascii="宋体" w:hAnsi="宋体" w:eastAsia="宋体" w:cs="宋体"/>
          <w:bCs/>
          <w:sz w:val="28"/>
          <w:szCs w:val="28"/>
        </w:rPr>
        <w:t>项目名称：               </w:t>
      </w:r>
    </w:p>
    <w:p>
      <w:pPr>
        <w:pStyle w:val="10"/>
        <w:widowControl/>
        <w:spacing w:before="75" w:beforeAutospacing="0" w:after="75" w:afterAutospacing="0" w:line="360" w:lineRule="auto"/>
        <w:ind w:firstLine="1260"/>
        <w:rPr>
          <w:rFonts w:ascii="宋体" w:hAnsi="宋体" w:eastAsia="宋体" w:cs="宋体"/>
          <w:sz w:val="28"/>
          <w:szCs w:val="28"/>
        </w:rPr>
      </w:pPr>
      <w:r>
        <w:rPr>
          <w:rStyle w:val="16"/>
          <w:rFonts w:hint="eastAsia" w:ascii="宋体" w:hAnsi="宋体" w:eastAsia="宋体" w:cs="宋体"/>
          <w:bCs/>
          <w:sz w:val="28"/>
          <w:szCs w:val="28"/>
        </w:rPr>
        <w:t>项目编号：               </w:t>
      </w:r>
    </w:p>
    <w:p>
      <w:pPr>
        <w:pStyle w:val="10"/>
        <w:widowControl/>
        <w:spacing w:before="75" w:beforeAutospacing="0" w:after="75" w:afterAutospacing="0" w:line="360" w:lineRule="auto"/>
        <w:ind w:firstLine="1260"/>
        <w:rPr>
          <w:rFonts w:ascii="宋体" w:hAnsi="宋体" w:eastAsia="宋体" w:cs="宋体"/>
          <w:sz w:val="28"/>
          <w:szCs w:val="28"/>
        </w:rPr>
      </w:pPr>
      <w:r>
        <w:rPr>
          <w:rStyle w:val="16"/>
          <w:rFonts w:hint="eastAsia" w:ascii="宋体" w:hAnsi="宋体" w:eastAsia="宋体" w:cs="宋体"/>
          <w:bCs/>
          <w:sz w:val="28"/>
          <w:szCs w:val="28"/>
        </w:rPr>
        <w:t>合同包:                  </w:t>
      </w:r>
    </w:p>
    <w:p>
      <w:pPr>
        <w:pStyle w:val="10"/>
        <w:widowControl/>
        <w:spacing w:before="75" w:beforeAutospacing="0" w:after="75" w:afterAutospacing="0" w:line="360" w:lineRule="auto"/>
        <w:jc w:val="center"/>
        <w:rPr>
          <w:rFonts w:ascii="宋体" w:hAnsi="宋体" w:eastAsia="宋体" w:cs="宋体"/>
          <w:sz w:val="28"/>
          <w:szCs w:val="28"/>
        </w:rPr>
      </w:pPr>
      <w:r>
        <w:rPr>
          <w:rStyle w:val="16"/>
          <w:rFonts w:hint="eastAsia" w:ascii="宋体" w:hAnsi="宋体" w:eastAsia="宋体" w:cs="宋体"/>
          <w:bCs/>
          <w:sz w:val="28"/>
          <w:szCs w:val="28"/>
        </w:rPr>
        <w:t> </w:t>
      </w:r>
    </w:p>
    <w:p>
      <w:pPr>
        <w:pStyle w:val="10"/>
        <w:widowControl/>
        <w:spacing w:before="75" w:beforeAutospacing="0" w:after="75" w:afterAutospacing="0" w:line="360" w:lineRule="auto"/>
        <w:jc w:val="center"/>
        <w:rPr>
          <w:rFonts w:ascii="宋体" w:hAnsi="宋体" w:eastAsia="宋体" w:cs="宋体"/>
          <w:sz w:val="28"/>
          <w:szCs w:val="28"/>
        </w:rPr>
      </w:pPr>
      <w:r>
        <w:rPr>
          <w:rStyle w:val="16"/>
          <w:rFonts w:hint="eastAsia" w:ascii="宋体" w:hAnsi="宋体" w:eastAsia="宋体" w:cs="宋体"/>
          <w:bCs/>
          <w:sz w:val="28"/>
          <w:szCs w:val="28"/>
        </w:rPr>
        <w:t> </w:t>
      </w:r>
    </w:p>
    <w:p>
      <w:pPr>
        <w:pStyle w:val="10"/>
        <w:widowControl/>
        <w:spacing w:before="75" w:beforeAutospacing="0" w:after="75" w:afterAutospacing="0" w:line="360" w:lineRule="auto"/>
        <w:rPr>
          <w:rStyle w:val="16"/>
          <w:rFonts w:ascii="宋体" w:hAnsi="宋体" w:eastAsia="宋体" w:cs="宋体"/>
          <w:bCs/>
          <w:sz w:val="28"/>
          <w:szCs w:val="28"/>
        </w:rPr>
      </w:pPr>
    </w:p>
    <w:p>
      <w:pPr>
        <w:pStyle w:val="10"/>
        <w:widowControl/>
        <w:spacing w:before="75" w:beforeAutospacing="0" w:after="75" w:afterAutospacing="0" w:line="360" w:lineRule="auto"/>
        <w:rPr>
          <w:rStyle w:val="16"/>
          <w:rFonts w:ascii="宋体" w:hAnsi="宋体" w:eastAsia="宋体" w:cs="宋体"/>
          <w:bCs/>
          <w:sz w:val="28"/>
          <w:szCs w:val="28"/>
        </w:rPr>
      </w:pPr>
    </w:p>
    <w:p>
      <w:pPr>
        <w:pStyle w:val="10"/>
        <w:widowControl/>
        <w:spacing w:before="75" w:beforeAutospacing="0" w:after="75" w:afterAutospacing="0" w:line="360" w:lineRule="auto"/>
        <w:rPr>
          <w:rStyle w:val="16"/>
          <w:rFonts w:ascii="宋体" w:hAnsi="宋体" w:eastAsia="宋体" w:cs="宋体"/>
          <w:bCs/>
          <w:sz w:val="28"/>
          <w:szCs w:val="28"/>
        </w:rPr>
      </w:pPr>
    </w:p>
    <w:p>
      <w:pPr>
        <w:pStyle w:val="10"/>
        <w:widowControl/>
        <w:spacing w:before="75" w:beforeAutospacing="0" w:after="75" w:afterAutospacing="0" w:line="360" w:lineRule="auto"/>
        <w:rPr>
          <w:rFonts w:ascii="宋体" w:hAnsi="宋体" w:eastAsia="宋体" w:cs="宋体"/>
          <w:sz w:val="28"/>
          <w:szCs w:val="28"/>
        </w:rPr>
      </w:pPr>
      <w:r>
        <w:rPr>
          <w:rStyle w:val="16"/>
          <w:rFonts w:hint="eastAsia" w:ascii="宋体" w:hAnsi="宋体" w:eastAsia="宋体" w:cs="宋体"/>
          <w:bCs/>
          <w:sz w:val="28"/>
          <w:szCs w:val="28"/>
        </w:rPr>
        <w:t>     供应商名称 ：               </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sz w:val="28"/>
          <w:szCs w:val="28"/>
        </w:rPr>
        <w:t>     日    期 ：            </w:t>
      </w:r>
      <w:r>
        <w:rPr>
          <w:rStyle w:val="16"/>
          <w:rFonts w:hint="eastAsia" w:ascii="宋体" w:hAnsi="宋体" w:eastAsia="宋体" w:cs="宋体"/>
          <w:bCs/>
        </w:rPr>
        <w:t>   </w:t>
      </w:r>
    </w:p>
    <w:p>
      <w:pPr>
        <w:pStyle w:val="10"/>
        <w:widowControl/>
        <w:spacing w:before="75" w:beforeAutospacing="0" w:after="75" w:afterAutospacing="0" w:line="360" w:lineRule="auto"/>
        <w:jc w:val="center"/>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center"/>
        <w:rPr>
          <w:rStyle w:val="16"/>
          <w:rFonts w:ascii="宋体" w:hAnsi="宋体" w:eastAsia="宋体" w:cs="宋体"/>
          <w:bCs/>
        </w:rPr>
      </w:pPr>
    </w:p>
    <w:p>
      <w:pPr>
        <w:pStyle w:val="10"/>
        <w:widowControl/>
        <w:spacing w:before="75" w:beforeAutospacing="0" w:after="75" w:afterAutospacing="0" w:line="360" w:lineRule="auto"/>
        <w:jc w:val="center"/>
        <w:rPr>
          <w:rStyle w:val="16"/>
          <w:rFonts w:ascii="宋体" w:hAnsi="宋体" w:eastAsia="宋体" w:cs="宋体"/>
          <w:bCs/>
        </w:rPr>
      </w:pPr>
    </w:p>
    <w:p>
      <w:pPr>
        <w:rPr>
          <w:rStyle w:val="16"/>
          <w:rFonts w:ascii="宋体" w:hAnsi="宋体" w:eastAsia="宋体" w:cs="宋体"/>
          <w:bCs/>
          <w:sz w:val="24"/>
        </w:rPr>
      </w:pPr>
      <w:r>
        <w:rPr>
          <w:rStyle w:val="16"/>
          <w:rFonts w:hint="eastAsia" w:ascii="宋体" w:hAnsi="宋体" w:eastAsia="宋体" w:cs="宋体"/>
          <w:bCs/>
          <w:sz w:val="24"/>
        </w:rPr>
        <w:br w:type="page"/>
      </w:r>
    </w:p>
    <w:p>
      <w:pPr>
        <w:pStyle w:val="10"/>
        <w:widowControl/>
        <w:spacing w:before="75" w:beforeAutospacing="0" w:after="75" w:afterAutospacing="0" w:line="360" w:lineRule="auto"/>
        <w:jc w:val="center"/>
        <w:outlineLvl w:val="1"/>
        <w:rPr>
          <w:rFonts w:ascii="宋体" w:hAnsi="宋体" w:eastAsia="宋体" w:cs="宋体"/>
          <w:sz w:val="44"/>
          <w:szCs w:val="44"/>
        </w:rPr>
      </w:pPr>
      <w:r>
        <w:rPr>
          <w:rStyle w:val="16"/>
          <w:rFonts w:hint="eastAsia" w:ascii="宋体" w:hAnsi="宋体" w:eastAsia="宋体" w:cs="宋体"/>
          <w:bCs/>
          <w:sz w:val="44"/>
          <w:szCs w:val="44"/>
        </w:rPr>
        <w:t>目  录</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附件1：谈判响应声明</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附件2：报价一览表（含详细报价书）</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附件3：资格证明文件</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附件4：谈判保证金凭证</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附件5：技术、服务和商务响应表</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附件6：相关技术、商务、服务响应承诺及资料</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附件7：供应商提交符合政府采购政策的证明材料</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附件8：要求作为响应文件组成部分的其他内容（若有）</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Style w:val="16"/>
          <w:rFonts w:ascii="宋体" w:hAnsi="宋体" w:eastAsia="宋体" w:cs="宋体"/>
          <w:bCs/>
        </w:rPr>
      </w:pPr>
    </w:p>
    <w:p>
      <w:pPr>
        <w:pStyle w:val="10"/>
        <w:widowControl/>
        <w:spacing w:before="75" w:beforeAutospacing="0" w:after="75" w:afterAutospacing="0" w:line="360" w:lineRule="auto"/>
        <w:rPr>
          <w:rStyle w:val="16"/>
          <w:rFonts w:ascii="宋体" w:hAnsi="宋体" w:eastAsia="宋体" w:cs="宋体"/>
          <w:bCs/>
        </w:rPr>
      </w:pPr>
    </w:p>
    <w:p>
      <w:pPr>
        <w:rPr>
          <w:rStyle w:val="16"/>
          <w:rFonts w:ascii="宋体" w:hAnsi="宋体" w:eastAsia="宋体" w:cs="宋体"/>
          <w:bCs/>
          <w:sz w:val="24"/>
        </w:rPr>
      </w:pPr>
      <w:r>
        <w:rPr>
          <w:rStyle w:val="16"/>
          <w:rFonts w:hint="eastAsia" w:ascii="宋体" w:hAnsi="宋体" w:eastAsia="宋体" w:cs="宋体"/>
          <w:bCs/>
          <w:sz w:val="24"/>
        </w:rPr>
        <w:br w:type="page"/>
      </w:r>
    </w:p>
    <w:p>
      <w:pPr>
        <w:pStyle w:val="10"/>
        <w:widowControl/>
        <w:spacing w:before="75" w:beforeAutospacing="0" w:after="75" w:afterAutospacing="0" w:line="360" w:lineRule="auto"/>
        <w:outlineLvl w:val="1"/>
        <w:rPr>
          <w:rFonts w:ascii="宋体" w:hAnsi="宋体" w:eastAsia="宋体" w:cs="宋体"/>
        </w:rPr>
      </w:pPr>
      <w:r>
        <w:rPr>
          <w:rFonts w:hint="eastAsia" w:ascii="宋体" w:hAnsi="宋体" w:eastAsia="宋体" w:cs="宋体"/>
        </w:rPr>
        <w:t>附件1            </w:t>
      </w:r>
      <w:r>
        <w:rPr>
          <w:rStyle w:val="16"/>
          <w:rFonts w:hint="eastAsia" w:ascii="宋体" w:hAnsi="宋体" w:eastAsia="宋体" w:cs="宋体"/>
          <w:bCs/>
        </w:rPr>
        <w:t>谈判响应声明</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(采购人或采购代理机构) </w:t>
      </w:r>
      <w:r>
        <w:rPr>
          <w:rFonts w:hint="eastAsia" w:ascii="宋体" w:hAnsi="宋体" w:eastAsia="宋体" w:cs="宋体"/>
        </w:rPr>
        <w:t>      </w:t>
      </w:r>
    </w:p>
    <w:p>
      <w:pPr>
        <w:pStyle w:val="10"/>
        <w:widowControl/>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（1）谈判响应声明</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（2）报价一览表（含详细报价书）</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（3）资格证明文件</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（4）谈判保证金凭证</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（5）技术、服务和商务响应表</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（6）相关技术、商务、服务响应承诺及资料</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（7）供应商提交符合政府采购政策的证明材料</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（8）按照谈判文件规定，要求作为响应文件组成部分的其他内容（若有）</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2.据此函，我方宣布响应承诺如下：</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2.4我方已经按照谈判文件要求提交谈判保证金。我方如果发生任何竞争性谈判文件中所述不予退还谈判保证金的情况，则我方的谈判保证金将被贵方不予退还，我方对此无异议。</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2.5我方愿意向贵方提供任何与本项目谈判采购有关的数据或资料。若贵方需要，我方愿意提供我方作出的一切承诺的证明材料。</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10"/>
        <w:widowControl/>
        <w:spacing w:before="75" w:beforeAutospacing="0" w:after="75" w:afterAutospacing="0" w:line="360" w:lineRule="auto"/>
        <w:ind w:firstLine="720"/>
        <w:rPr>
          <w:rFonts w:ascii="宋体" w:hAnsi="宋体" w:eastAsia="宋体" w:cs="宋体"/>
        </w:rPr>
      </w:pPr>
    </w:p>
    <w:p>
      <w:pPr>
        <w:pStyle w:val="10"/>
        <w:widowControl/>
        <w:spacing w:before="75" w:beforeAutospacing="0" w:after="75" w:afterAutospacing="0" w:line="360" w:lineRule="auto"/>
        <w:ind w:firstLine="720"/>
        <w:rPr>
          <w:rFonts w:ascii="宋体" w:hAnsi="宋体" w:eastAsia="宋体" w:cs="宋体"/>
        </w:rPr>
      </w:pPr>
      <w:r>
        <w:rPr>
          <w:rFonts w:hint="eastAsia" w:ascii="宋体" w:hAnsi="宋体" w:eastAsia="宋体" w:cs="宋体"/>
        </w:rPr>
        <w:t>通信地址：          .</w:t>
      </w:r>
    </w:p>
    <w:p>
      <w:pPr>
        <w:pStyle w:val="10"/>
        <w:widowControl/>
        <w:spacing w:before="75" w:beforeAutospacing="0" w:after="75" w:afterAutospacing="0" w:line="360" w:lineRule="auto"/>
        <w:ind w:firstLine="720"/>
        <w:rPr>
          <w:rFonts w:ascii="宋体" w:hAnsi="宋体" w:eastAsia="宋体" w:cs="宋体"/>
        </w:rPr>
      </w:pPr>
      <w:r>
        <w:rPr>
          <w:rFonts w:hint="eastAsia" w:ascii="宋体" w:hAnsi="宋体" w:eastAsia="宋体" w:cs="宋体"/>
        </w:rPr>
        <w:t>邮编：               传真号：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联系电话（固定电话和移动电话）：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供应商代表：     （签字） </w:t>
      </w:r>
    </w:p>
    <w:p>
      <w:pPr>
        <w:pStyle w:val="10"/>
        <w:widowControl/>
        <w:spacing w:before="75" w:beforeAutospacing="0" w:after="75" w:afterAutospacing="0" w:line="360" w:lineRule="auto"/>
        <w:ind w:firstLine="720"/>
        <w:rPr>
          <w:rFonts w:ascii="宋体" w:hAnsi="宋体" w:eastAsia="宋体" w:cs="宋体"/>
        </w:rPr>
      </w:pPr>
      <w:r>
        <w:rPr>
          <w:rFonts w:hint="eastAsia" w:ascii="宋体" w:hAnsi="宋体" w:eastAsia="宋体" w:cs="宋体"/>
        </w:rPr>
        <w:t>供应商代表电子信箱：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供应商：         （全称并加盖公章）    .</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 日  期：     年    月    日</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Style w:val="16"/>
          <w:rFonts w:ascii="宋体" w:hAnsi="宋体" w:eastAsia="宋体" w:cs="宋体"/>
          <w:bCs/>
        </w:rPr>
      </w:pPr>
    </w:p>
    <w:p>
      <w:pPr>
        <w:pStyle w:val="10"/>
        <w:widowControl/>
        <w:spacing w:before="75" w:beforeAutospacing="0" w:after="75" w:afterAutospacing="0" w:line="360" w:lineRule="auto"/>
        <w:rPr>
          <w:rStyle w:val="16"/>
          <w:rFonts w:ascii="宋体" w:hAnsi="宋体" w:eastAsia="宋体" w:cs="宋体"/>
          <w:bCs/>
        </w:rPr>
      </w:pPr>
    </w:p>
    <w:p>
      <w:pPr>
        <w:pStyle w:val="10"/>
        <w:widowControl/>
        <w:spacing w:before="75" w:beforeAutospacing="0" w:after="75" w:afterAutospacing="0" w:line="360" w:lineRule="auto"/>
        <w:outlineLvl w:val="1"/>
        <w:rPr>
          <w:rFonts w:ascii="宋体" w:hAnsi="宋体" w:eastAsia="宋体" w:cs="宋体"/>
        </w:rPr>
      </w:pPr>
      <w:r>
        <w:rPr>
          <w:rFonts w:hint="eastAsia" w:ascii="宋体" w:hAnsi="宋体" w:eastAsia="宋体" w:cs="宋体"/>
        </w:rPr>
        <w:t>附件2</w:t>
      </w:r>
      <w:r>
        <w:rPr>
          <w:rFonts w:hint="eastAsia" w:ascii="宋体" w:hAnsi="宋体" w:eastAsia="宋体" w:cs="宋体"/>
          <w:sz w:val="28"/>
          <w:szCs w:val="28"/>
        </w:rPr>
        <w:t>       </w:t>
      </w:r>
      <w:r>
        <w:rPr>
          <w:rStyle w:val="16"/>
          <w:rFonts w:hint="eastAsia" w:ascii="宋体" w:hAnsi="宋体" w:eastAsia="宋体" w:cs="宋体"/>
          <w:bCs/>
          <w:sz w:val="36"/>
          <w:szCs w:val="36"/>
        </w:rPr>
        <w:t>报价一览表</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供应商名称：（全称加盖单位公章）项目编号∶   货币单位：元人民币</w:t>
      </w:r>
    </w:p>
    <w:tbl>
      <w:tblPr>
        <w:tblStyle w:val="13"/>
        <w:tblW w:w="8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37"/>
        <w:gridCol w:w="3756"/>
        <w:gridCol w:w="1803"/>
        <w:gridCol w:w="1007"/>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rPr>
        <w:tc>
          <w:tcPr>
            <w:tcW w:w="1037" w:type="dxa"/>
            <w:shd w:val="clear" w:color="auto" w:fill="auto"/>
            <w:tcMar>
              <w:top w:w="0" w:type="dxa"/>
              <w:left w:w="105" w:type="dxa"/>
              <w:bottom w:w="0" w:type="dxa"/>
              <w:right w:w="105" w:type="dxa"/>
            </w:tcMar>
            <w:vAlign w:val="center"/>
          </w:tcPr>
          <w:p>
            <w:pPr>
              <w:pStyle w:val="10"/>
              <w:widowControl/>
              <w:spacing w:beforeAutospacing="0" w:afterAutospacing="0" w:line="360" w:lineRule="auto"/>
              <w:rPr>
                <w:rFonts w:ascii="宋体" w:hAnsi="宋体" w:eastAsia="宋体" w:cs="宋体"/>
              </w:rPr>
            </w:pPr>
            <w:r>
              <w:rPr>
                <w:rFonts w:hint="eastAsia" w:ascii="宋体" w:hAnsi="宋体" w:eastAsia="宋体" w:cs="宋体"/>
              </w:rPr>
              <w:t>合同包</w:t>
            </w:r>
          </w:p>
        </w:tc>
        <w:tc>
          <w:tcPr>
            <w:tcW w:w="3756" w:type="dxa"/>
            <w:shd w:val="clear" w:color="auto" w:fill="auto"/>
            <w:tcMar>
              <w:top w:w="0" w:type="dxa"/>
              <w:left w:w="105" w:type="dxa"/>
              <w:bottom w:w="0" w:type="dxa"/>
              <w:right w:w="105" w:type="dxa"/>
            </w:tcMar>
            <w:vAlign w:val="center"/>
          </w:tcPr>
          <w:p>
            <w:pPr>
              <w:pStyle w:val="10"/>
              <w:widowControl/>
              <w:spacing w:beforeAutospacing="0" w:afterAutospacing="0" w:line="360" w:lineRule="auto"/>
              <w:rPr>
                <w:rFonts w:ascii="宋体" w:hAnsi="宋体" w:eastAsia="宋体" w:cs="宋体"/>
              </w:rPr>
            </w:pPr>
            <w:r>
              <w:rPr>
                <w:rFonts w:hint="eastAsia" w:ascii="宋体" w:hAnsi="宋体" w:eastAsia="宋体" w:cs="宋体"/>
              </w:rPr>
              <w:t>首次报价</w:t>
            </w:r>
          </w:p>
        </w:tc>
        <w:tc>
          <w:tcPr>
            <w:tcW w:w="1803" w:type="dxa"/>
            <w:shd w:val="clear" w:color="auto" w:fill="auto"/>
            <w:tcMar>
              <w:top w:w="0" w:type="dxa"/>
              <w:left w:w="105" w:type="dxa"/>
              <w:bottom w:w="0" w:type="dxa"/>
              <w:right w:w="105" w:type="dxa"/>
            </w:tcMar>
            <w:vAlign w:val="center"/>
          </w:tcPr>
          <w:p>
            <w:pPr>
              <w:pStyle w:val="10"/>
              <w:widowControl/>
              <w:spacing w:beforeAutospacing="0" w:afterAutospacing="0" w:line="360" w:lineRule="auto"/>
              <w:rPr>
                <w:rFonts w:ascii="宋体" w:hAnsi="宋体" w:eastAsia="宋体" w:cs="宋体"/>
              </w:rPr>
            </w:pPr>
            <w:r>
              <w:rPr>
                <w:rFonts w:hint="eastAsia" w:ascii="宋体" w:hAnsi="宋体" w:eastAsia="宋体" w:cs="宋体"/>
              </w:rPr>
              <w:t>交货期/工期/项目完成时间/服务时间</w:t>
            </w:r>
          </w:p>
        </w:tc>
        <w:tc>
          <w:tcPr>
            <w:tcW w:w="1007" w:type="dxa"/>
            <w:shd w:val="clear" w:color="auto" w:fill="auto"/>
            <w:tcMar>
              <w:top w:w="0" w:type="dxa"/>
              <w:left w:w="105" w:type="dxa"/>
              <w:bottom w:w="0" w:type="dxa"/>
              <w:right w:w="105" w:type="dxa"/>
            </w:tcMar>
            <w:vAlign w:val="center"/>
          </w:tcPr>
          <w:p>
            <w:pPr>
              <w:pStyle w:val="10"/>
              <w:widowControl/>
              <w:spacing w:beforeAutospacing="0" w:afterAutospacing="0" w:line="360" w:lineRule="auto"/>
              <w:rPr>
                <w:rFonts w:ascii="宋体" w:hAnsi="宋体" w:eastAsia="宋体" w:cs="宋体"/>
              </w:rPr>
            </w:pPr>
            <w:r>
              <w:rPr>
                <w:rFonts w:hint="eastAsia" w:ascii="宋体" w:hAnsi="宋体" w:eastAsia="宋体" w:cs="宋体"/>
              </w:rPr>
              <w:t>谈判保证金</w:t>
            </w:r>
          </w:p>
        </w:tc>
        <w:tc>
          <w:tcPr>
            <w:tcW w:w="1172" w:type="dxa"/>
            <w:shd w:val="clear" w:color="auto" w:fill="auto"/>
            <w:tcMar>
              <w:top w:w="0" w:type="dxa"/>
              <w:left w:w="105" w:type="dxa"/>
              <w:bottom w:w="0" w:type="dxa"/>
              <w:right w:w="105" w:type="dxa"/>
            </w:tcMar>
            <w:vAlign w:val="center"/>
          </w:tcPr>
          <w:p>
            <w:pPr>
              <w:pStyle w:val="10"/>
              <w:widowControl/>
              <w:spacing w:beforeAutospacing="0" w:afterAutospacing="0" w:line="360" w:lineRule="auto"/>
              <w:rPr>
                <w:rFonts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rPr>
        <w:tc>
          <w:tcPr>
            <w:tcW w:w="1037" w:type="dxa"/>
            <w:shd w:val="clear" w:color="auto" w:fill="auto"/>
            <w:tcMar>
              <w:top w:w="0" w:type="dxa"/>
              <w:left w:w="105" w:type="dxa"/>
              <w:bottom w:w="0" w:type="dxa"/>
              <w:right w:w="105" w:type="dxa"/>
            </w:tcMar>
            <w:vAlign w:val="center"/>
          </w:tcPr>
          <w:p>
            <w:pPr>
              <w:pStyle w:val="10"/>
              <w:widowControl/>
              <w:spacing w:beforeAutospacing="0" w:afterAutospacing="0" w:line="360" w:lineRule="auto"/>
              <w:rPr>
                <w:rFonts w:ascii="宋体" w:hAnsi="宋体" w:eastAsia="宋体" w:cs="宋体"/>
              </w:rPr>
            </w:pPr>
            <w:r>
              <w:rPr>
                <w:rFonts w:hint="eastAsia" w:ascii="宋体" w:hAnsi="宋体" w:eastAsia="宋体" w:cs="宋体"/>
                <w:sz w:val="21"/>
                <w:szCs w:val="21"/>
              </w:rPr>
              <w:t>*</w:t>
            </w:r>
          </w:p>
        </w:tc>
        <w:tc>
          <w:tcPr>
            <w:tcW w:w="3756"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803"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007"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172"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rPr>
        <w:tc>
          <w:tcPr>
            <w:tcW w:w="1037" w:type="dxa"/>
            <w:shd w:val="clear" w:color="auto" w:fill="auto"/>
            <w:tcMar>
              <w:top w:w="0" w:type="dxa"/>
              <w:left w:w="105" w:type="dxa"/>
              <w:bottom w:w="0" w:type="dxa"/>
              <w:right w:w="105" w:type="dxa"/>
            </w:tcMar>
            <w:vAlign w:val="center"/>
          </w:tcPr>
          <w:p>
            <w:pPr>
              <w:pStyle w:val="10"/>
              <w:widowControl/>
              <w:spacing w:beforeAutospacing="0" w:afterAutospacing="0" w:line="360" w:lineRule="auto"/>
              <w:rPr>
                <w:rFonts w:ascii="宋体" w:hAnsi="宋体" w:eastAsia="宋体" w:cs="宋体"/>
              </w:rPr>
            </w:pPr>
            <w:r>
              <w:rPr>
                <w:rFonts w:hint="eastAsia" w:ascii="宋体" w:hAnsi="宋体" w:eastAsia="宋体" w:cs="宋体"/>
                <w:sz w:val="21"/>
                <w:szCs w:val="21"/>
              </w:rPr>
              <w:t>…</w:t>
            </w:r>
          </w:p>
        </w:tc>
        <w:tc>
          <w:tcPr>
            <w:tcW w:w="3756"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803"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007"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172"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rPr>
        <w:tc>
          <w:tcPr>
            <w:tcW w:w="1037" w:type="dxa"/>
            <w:shd w:val="clear" w:color="auto" w:fill="auto"/>
            <w:tcMar>
              <w:top w:w="0" w:type="dxa"/>
              <w:left w:w="105" w:type="dxa"/>
              <w:bottom w:w="0" w:type="dxa"/>
              <w:right w:w="105" w:type="dxa"/>
            </w:tcMar>
            <w:vAlign w:val="center"/>
          </w:tcPr>
          <w:p>
            <w:pPr>
              <w:pStyle w:val="10"/>
              <w:widowControl/>
              <w:spacing w:beforeAutospacing="0" w:afterAutospacing="0" w:line="360" w:lineRule="auto"/>
              <w:rPr>
                <w:rFonts w:ascii="宋体" w:hAnsi="宋体" w:eastAsia="宋体" w:cs="宋体"/>
              </w:rPr>
            </w:pPr>
            <w:r>
              <w:rPr>
                <w:rFonts w:hint="eastAsia" w:ascii="宋体" w:hAnsi="宋体" w:eastAsia="宋体" w:cs="宋体"/>
                <w:sz w:val="21"/>
                <w:szCs w:val="21"/>
              </w:rPr>
              <w:t>…</w:t>
            </w:r>
          </w:p>
        </w:tc>
        <w:tc>
          <w:tcPr>
            <w:tcW w:w="3756"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803"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007"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172"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rPr>
        <w:tc>
          <w:tcPr>
            <w:tcW w:w="1037" w:type="dxa"/>
            <w:shd w:val="clear" w:color="auto" w:fill="auto"/>
            <w:tcMar>
              <w:top w:w="0" w:type="dxa"/>
              <w:left w:w="105" w:type="dxa"/>
              <w:bottom w:w="0" w:type="dxa"/>
              <w:right w:w="105" w:type="dxa"/>
            </w:tcMar>
            <w:vAlign w:val="center"/>
          </w:tcPr>
          <w:p>
            <w:pPr>
              <w:pStyle w:val="10"/>
              <w:widowControl/>
              <w:spacing w:beforeAutospacing="0" w:afterAutospacing="0" w:line="360" w:lineRule="auto"/>
              <w:rPr>
                <w:rFonts w:ascii="宋体" w:hAnsi="宋体" w:eastAsia="宋体" w:cs="宋体"/>
              </w:rPr>
            </w:pPr>
            <w:r>
              <w:rPr>
                <w:rFonts w:hint="eastAsia" w:ascii="宋体" w:hAnsi="宋体" w:eastAsia="宋体" w:cs="宋体"/>
                <w:sz w:val="21"/>
                <w:szCs w:val="21"/>
              </w:rPr>
              <w:t>…</w:t>
            </w:r>
          </w:p>
        </w:tc>
        <w:tc>
          <w:tcPr>
            <w:tcW w:w="3756"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803"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007"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172"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rPr>
        <w:tc>
          <w:tcPr>
            <w:tcW w:w="1037" w:type="dxa"/>
            <w:shd w:val="clear" w:color="auto" w:fill="auto"/>
            <w:tcMar>
              <w:top w:w="0" w:type="dxa"/>
              <w:left w:w="105" w:type="dxa"/>
              <w:bottom w:w="0" w:type="dxa"/>
              <w:right w:w="105" w:type="dxa"/>
            </w:tcMar>
            <w:vAlign w:val="center"/>
          </w:tcPr>
          <w:p>
            <w:pPr>
              <w:pStyle w:val="10"/>
              <w:widowControl/>
              <w:spacing w:beforeAutospacing="0" w:afterAutospacing="0" w:line="360" w:lineRule="auto"/>
              <w:rPr>
                <w:rFonts w:ascii="宋体" w:hAnsi="宋体" w:eastAsia="宋体" w:cs="宋体"/>
              </w:rPr>
            </w:pPr>
            <w:r>
              <w:rPr>
                <w:rFonts w:hint="eastAsia" w:ascii="宋体" w:hAnsi="宋体" w:eastAsia="宋体" w:cs="宋体"/>
                <w:sz w:val="21"/>
                <w:szCs w:val="21"/>
              </w:rPr>
              <w:t>…</w:t>
            </w:r>
          </w:p>
        </w:tc>
        <w:tc>
          <w:tcPr>
            <w:tcW w:w="3756"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803"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007"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172"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bl>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备注：详细报价书另纸详列，格式自拟。</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                                                                            </w:t>
      </w:r>
      <w:r>
        <w:rPr>
          <w:rFonts w:hint="eastAsia" w:ascii="宋体" w:hAnsi="宋体" w:eastAsia="宋体" w:cs="宋体"/>
        </w:rPr>
        <w:t>  供应商代表：             （签字）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p>
    <w:p>
      <w:pPr>
        <w:pStyle w:val="10"/>
        <w:widowControl/>
        <w:spacing w:before="75" w:beforeAutospacing="0" w:after="75" w:afterAutospacing="0" w:line="360" w:lineRule="auto"/>
        <w:rPr>
          <w:rFonts w:ascii="宋体" w:hAnsi="宋体" w:eastAsia="宋体" w:cs="宋体"/>
        </w:rPr>
      </w:pPr>
    </w:p>
    <w:p>
      <w:pPr>
        <w:pStyle w:val="10"/>
        <w:widowControl/>
        <w:spacing w:before="75" w:beforeAutospacing="0" w:after="75" w:afterAutospacing="0" w:line="360" w:lineRule="auto"/>
        <w:outlineLvl w:val="1"/>
        <w:rPr>
          <w:rFonts w:ascii="宋体" w:hAnsi="宋体" w:eastAsia="宋体" w:cs="宋体"/>
        </w:rPr>
      </w:pPr>
      <w:r>
        <w:rPr>
          <w:rFonts w:hint="eastAsia" w:ascii="宋体" w:hAnsi="宋体" w:eastAsia="宋体" w:cs="宋体"/>
        </w:rPr>
        <w:t>附件2-1       </w:t>
      </w:r>
      <w:r>
        <w:rPr>
          <w:rFonts w:hint="eastAsia" w:ascii="宋体" w:hAnsi="宋体" w:eastAsia="宋体" w:cs="宋体"/>
          <w:sz w:val="36"/>
          <w:szCs w:val="36"/>
        </w:rPr>
        <w:t> </w:t>
      </w:r>
      <w:r>
        <w:rPr>
          <w:rStyle w:val="16"/>
          <w:rFonts w:hint="eastAsia" w:ascii="宋体" w:hAnsi="宋体" w:eastAsia="宋体" w:cs="宋体"/>
          <w:bCs/>
          <w:sz w:val="36"/>
          <w:szCs w:val="36"/>
        </w:rPr>
        <w:t>详细报价书</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 </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说明：</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10"/>
        <w:widowControl/>
        <w:spacing w:before="75" w:beforeAutospacing="0" w:after="75" w:afterAutospacing="0" w:line="360" w:lineRule="auto"/>
        <w:ind w:firstLine="480"/>
        <w:jc w:val="both"/>
        <w:rPr>
          <w:rFonts w:ascii="宋体" w:hAnsi="宋体" w:eastAsia="宋体" w:cs="宋体"/>
        </w:rPr>
      </w:pPr>
      <w:r>
        <w:rPr>
          <w:rFonts w:hint="eastAsia" w:ascii="宋体" w:hAnsi="宋体" w:eastAsia="宋体" w:cs="宋体"/>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供应商代表：             （签字）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供应商名称：         （全称并加盖公章）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日  期：     年    月    日</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rPr>
          <w:rFonts w:ascii="宋体" w:hAnsi="宋体" w:eastAsia="宋体" w:cs="宋体"/>
          <w:sz w:val="24"/>
        </w:rPr>
      </w:pPr>
      <w:r>
        <w:rPr>
          <w:rFonts w:hint="eastAsia" w:ascii="宋体" w:hAnsi="宋体" w:eastAsia="宋体" w:cs="宋体"/>
          <w:sz w:val="24"/>
        </w:rPr>
        <w:br w:type="page"/>
      </w:r>
    </w:p>
    <w:p>
      <w:pPr>
        <w:pStyle w:val="10"/>
        <w:widowControl/>
        <w:spacing w:before="75" w:beforeAutospacing="0" w:after="75" w:afterAutospacing="0" w:line="360" w:lineRule="auto"/>
        <w:outlineLvl w:val="1"/>
        <w:rPr>
          <w:rFonts w:ascii="宋体" w:hAnsi="宋体" w:eastAsia="宋体" w:cs="宋体"/>
        </w:rPr>
      </w:pPr>
      <w:r>
        <w:rPr>
          <w:rFonts w:hint="eastAsia" w:ascii="宋体" w:hAnsi="宋体" w:eastAsia="宋体" w:cs="宋体"/>
        </w:rPr>
        <w:t>附件3         </w:t>
      </w:r>
      <w:r>
        <w:rPr>
          <w:rStyle w:val="16"/>
          <w:rFonts w:hint="eastAsia" w:ascii="宋体" w:hAnsi="宋体" w:eastAsia="宋体" w:cs="宋体"/>
          <w:bCs/>
        </w:rPr>
        <w:t>资格证明文件</w:t>
      </w: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outlineLvl w:val="2"/>
        <w:rPr>
          <w:rFonts w:ascii="宋体" w:hAnsi="宋体" w:eastAsia="宋体" w:cs="宋体"/>
        </w:rPr>
      </w:pPr>
      <w:r>
        <w:rPr>
          <w:rFonts w:hint="eastAsia" w:ascii="宋体" w:hAnsi="宋体" w:eastAsia="宋体" w:cs="宋体"/>
        </w:rPr>
        <w:t>附件3-1       </w:t>
      </w:r>
      <w:r>
        <w:rPr>
          <w:rStyle w:val="16"/>
          <w:rFonts w:hint="eastAsia" w:ascii="宋体" w:hAnsi="宋体" w:eastAsia="宋体" w:cs="宋体"/>
          <w:bCs/>
        </w:rPr>
        <w:t>参加竞争性谈判的声明函</w:t>
      </w: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致：(采购人或采购代理机构)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ind w:left="540"/>
        <w:rPr>
          <w:rFonts w:ascii="宋体" w:hAnsi="宋体" w:eastAsia="宋体" w:cs="宋体"/>
        </w:rPr>
      </w:pPr>
      <w:r>
        <w:rPr>
          <w:rFonts w:hint="eastAsia" w:ascii="宋体" w:hAnsi="宋体" w:eastAsia="宋体" w:cs="宋体"/>
        </w:rPr>
        <w:t>2、供应商的基本概况：</w:t>
      </w:r>
    </w:p>
    <w:p>
      <w:pPr>
        <w:pStyle w:val="10"/>
        <w:widowControl/>
        <w:spacing w:before="75" w:beforeAutospacing="0" w:after="75" w:afterAutospacing="0" w:line="360" w:lineRule="auto"/>
        <w:ind w:left="540"/>
        <w:rPr>
          <w:rFonts w:ascii="宋体" w:hAnsi="宋体" w:eastAsia="宋体" w:cs="宋体"/>
        </w:rPr>
      </w:pPr>
      <w:r>
        <w:rPr>
          <w:rFonts w:hint="eastAsia" w:ascii="宋体" w:hAnsi="宋体" w:eastAsia="宋体" w:cs="宋体"/>
        </w:rPr>
        <w:t>2.1供应商单位名称：          </w:t>
      </w:r>
    </w:p>
    <w:p>
      <w:pPr>
        <w:pStyle w:val="10"/>
        <w:widowControl/>
        <w:spacing w:before="75" w:beforeAutospacing="0" w:after="75" w:afterAutospacing="0" w:line="360" w:lineRule="auto"/>
        <w:ind w:left="540"/>
        <w:rPr>
          <w:rFonts w:ascii="宋体" w:hAnsi="宋体" w:eastAsia="宋体" w:cs="宋体"/>
        </w:rPr>
      </w:pPr>
      <w:r>
        <w:rPr>
          <w:rFonts w:hint="eastAsia" w:ascii="宋体" w:hAnsi="宋体" w:eastAsia="宋体" w:cs="宋体"/>
        </w:rPr>
        <w:t>2.2注册地址：             </w:t>
      </w:r>
    </w:p>
    <w:p>
      <w:pPr>
        <w:pStyle w:val="10"/>
        <w:widowControl/>
        <w:spacing w:before="75" w:beforeAutospacing="0" w:after="75" w:afterAutospacing="0" w:line="360" w:lineRule="auto"/>
        <w:ind w:left="540"/>
        <w:rPr>
          <w:rFonts w:ascii="宋体" w:hAnsi="宋体" w:eastAsia="宋体" w:cs="宋体"/>
        </w:rPr>
      </w:pPr>
      <w:r>
        <w:rPr>
          <w:rFonts w:hint="eastAsia" w:ascii="宋体" w:hAnsi="宋体" w:eastAsia="宋体" w:cs="宋体"/>
        </w:rPr>
        <w:t>2.3单位负责人姓名：      性别：    年龄：   职务：  。</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备注：“单位负责人”指单位法定代表人（供应商为法人的）或法律、法规规定代表单位行使职权的主要负责人（供应商为其他组织的）。</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对于接受联合体形式的谈判且供应商是联合体的，则联合体各成员都应当提交本资格证明文件。</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供应商代表：             （签字）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供应商名称：         （全称并加盖公章）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日  期：     年    月    日</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rPr>
          <w:rFonts w:ascii="宋体" w:hAnsi="宋体" w:eastAsia="宋体" w:cs="宋体"/>
          <w:sz w:val="24"/>
        </w:rPr>
      </w:pPr>
      <w:r>
        <w:rPr>
          <w:rFonts w:hint="eastAsia" w:ascii="宋体" w:hAnsi="宋体" w:eastAsia="宋体" w:cs="宋体"/>
          <w:sz w:val="24"/>
        </w:rPr>
        <w:br w:type="page"/>
      </w:r>
    </w:p>
    <w:p>
      <w:pPr>
        <w:pStyle w:val="10"/>
        <w:widowControl/>
        <w:spacing w:before="75" w:beforeAutospacing="0" w:after="75" w:afterAutospacing="0" w:line="360" w:lineRule="auto"/>
        <w:outlineLvl w:val="2"/>
        <w:rPr>
          <w:rFonts w:ascii="宋体" w:hAnsi="宋体" w:eastAsia="宋体" w:cs="宋体"/>
        </w:rPr>
      </w:pPr>
      <w:r>
        <w:rPr>
          <w:rFonts w:hint="eastAsia" w:ascii="宋体" w:hAnsi="宋体" w:eastAsia="宋体" w:cs="宋体"/>
        </w:rPr>
        <w:t>附件3-2        </w:t>
      </w:r>
      <w:r>
        <w:rPr>
          <w:rStyle w:val="16"/>
          <w:rFonts w:hint="eastAsia" w:ascii="宋体" w:hAnsi="宋体" w:eastAsia="宋体" w:cs="宋体"/>
          <w:bCs/>
        </w:rPr>
        <w:t>供应商的资格声明</w:t>
      </w:r>
      <w:r>
        <w:rPr>
          <w:rFonts w:hint="eastAsia" w:ascii="宋体" w:hAnsi="宋体" w:eastAsia="宋体" w:cs="宋体"/>
        </w:rPr>
        <w:t>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致：(采购人或采购代理机构)      </w:t>
      </w:r>
    </w:p>
    <w:p>
      <w:pPr>
        <w:pStyle w:val="10"/>
        <w:widowControl/>
        <w:spacing w:before="75" w:beforeAutospacing="0" w:after="75" w:afterAutospacing="0" w:line="360" w:lineRule="auto"/>
        <w:jc w:val="both"/>
        <w:rPr>
          <w:rFonts w:ascii="宋体" w:hAnsi="宋体" w:eastAsia="宋体" w:cs="宋体"/>
        </w:rPr>
      </w:pPr>
      <w:r>
        <w:rPr>
          <w:rStyle w:val="16"/>
          <w:rFonts w:hint="eastAsia" w:ascii="宋体" w:hAnsi="宋体" w:eastAsia="宋体" w:cs="宋体"/>
          <w:bCs/>
        </w:rPr>
        <w:t>    1、</w:t>
      </w:r>
      <w:r>
        <w:rPr>
          <w:rFonts w:hint="eastAsia" w:ascii="宋体" w:hAnsi="宋体" w:eastAsia="宋体" w:cs="宋体"/>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4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pacing w:beforeAutospacing="0" w:afterAutospacing="0" w:line="360" w:lineRule="auto"/>
              <w:jc w:val="both"/>
              <w:rPr>
                <w:rFonts w:ascii="宋体" w:hAnsi="宋体" w:eastAsia="宋体" w:cs="宋体"/>
              </w:rPr>
            </w:pPr>
            <w:r>
              <w:rPr>
                <w:rStyle w:val="16"/>
                <w:rFonts w:hint="eastAsia" w:ascii="宋体" w:hAnsi="宋体" w:eastAsia="宋体" w:cs="宋体"/>
                <w:bCs/>
              </w:rPr>
              <w:t>《中华人民共和国政府采购法》第二十二条对供应商的要求</w:t>
            </w:r>
          </w:p>
        </w:tc>
        <w:tc>
          <w:tcPr>
            <w:tcW w:w="2880" w:type="dxa"/>
            <w:shd w:val="clear" w:color="auto" w:fill="auto"/>
            <w:tcMar>
              <w:top w:w="0" w:type="dxa"/>
              <w:left w:w="105" w:type="dxa"/>
              <w:bottom w:w="0" w:type="dxa"/>
              <w:right w:w="105" w:type="dxa"/>
            </w:tcMar>
            <w:vAlign w:val="center"/>
          </w:tcPr>
          <w:p>
            <w:pPr>
              <w:pStyle w:val="10"/>
              <w:widowControl/>
              <w:spacing w:beforeAutospacing="0" w:afterAutospacing="0" w:line="360" w:lineRule="auto"/>
              <w:jc w:val="both"/>
              <w:rPr>
                <w:rFonts w:ascii="宋体" w:hAnsi="宋体" w:eastAsia="宋体" w:cs="宋体"/>
              </w:rPr>
            </w:pPr>
            <w:r>
              <w:rPr>
                <w:rStyle w:val="16"/>
                <w:rFonts w:hint="eastAsia" w:ascii="宋体" w:hAnsi="宋体" w:eastAsia="宋体" w:cs="宋体"/>
                <w:bCs/>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pacing w:beforeAutospacing="0" w:afterAutospacing="0" w:line="360" w:lineRule="auto"/>
              <w:jc w:val="both"/>
              <w:rPr>
                <w:rFonts w:ascii="宋体" w:hAnsi="宋体" w:eastAsia="宋体" w:cs="宋体"/>
              </w:rPr>
            </w:pPr>
            <w:r>
              <w:rPr>
                <w:rFonts w:hint="eastAsia" w:ascii="宋体" w:hAnsi="宋体" w:eastAsia="宋体" w:cs="宋体"/>
              </w:rPr>
              <w:t>（1）具有独立承担民事责任的能力</w:t>
            </w:r>
          </w:p>
        </w:tc>
        <w:tc>
          <w:tcPr>
            <w:tcW w:w="288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pacing w:beforeAutospacing="0" w:afterAutospacing="0" w:line="360" w:lineRule="auto"/>
              <w:jc w:val="both"/>
              <w:rPr>
                <w:rFonts w:ascii="宋体" w:hAnsi="宋体" w:eastAsia="宋体" w:cs="宋体"/>
              </w:rPr>
            </w:pPr>
            <w:r>
              <w:rPr>
                <w:rFonts w:hint="eastAsia" w:ascii="宋体" w:hAnsi="宋体" w:eastAsia="宋体" w:cs="宋体"/>
              </w:rPr>
              <w:t>（2）具有良好的商业信誉和健全的财务会计制度</w:t>
            </w:r>
          </w:p>
        </w:tc>
        <w:tc>
          <w:tcPr>
            <w:tcW w:w="288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pacing w:beforeAutospacing="0" w:afterAutospacing="0" w:line="360" w:lineRule="auto"/>
              <w:jc w:val="both"/>
              <w:rPr>
                <w:rFonts w:ascii="宋体" w:hAnsi="宋体" w:eastAsia="宋体" w:cs="宋体"/>
              </w:rPr>
            </w:pPr>
            <w:r>
              <w:rPr>
                <w:rFonts w:hint="eastAsia" w:ascii="宋体" w:hAnsi="宋体" w:eastAsia="宋体" w:cs="宋体"/>
              </w:rPr>
              <w:t>（3）具有履行合同所必需的设备和专业技术能力</w:t>
            </w:r>
          </w:p>
        </w:tc>
        <w:tc>
          <w:tcPr>
            <w:tcW w:w="288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pacing w:beforeAutospacing="0" w:afterAutospacing="0" w:line="360" w:lineRule="auto"/>
              <w:jc w:val="both"/>
              <w:rPr>
                <w:rFonts w:ascii="宋体" w:hAnsi="宋体" w:eastAsia="宋体" w:cs="宋体"/>
              </w:rPr>
            </w:pPr>
            <w:r>
              <w:rPr>
                <w:rFonts w:hint="eastAsia" w:ascii="宋体" w:hAnsi="宋体" w:eastAsia="宋体" w:cs="宋体"/>
              </w:rPr>
              <w:t>（4）有依法缴纳税收和社会保障资金的良好记录</w:t>
            </w:r>
          </w:p>
        </w:tc>
        <w:tc>
          <w:tcPr>
            <w:tcW w:w="288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pacing w:beforeAutospacing="0" w:afterAutospacing="0" w:line="360" w:lineRule="auto"/>
              <w:jc w:val="both"/>
              <w:rPr>
                <w:rFonts w:ascii="宋体" w:hAnsi="宋体" w:eastAsia="宋体" w:cs="宋体"/>
              </w:rPr>
            </w:pPr>
            <w:r>
              <w:rPr>
                <w:rFonts w:hint="eastAsia" w:ascii="宋体" w:hAnsi="宋体" w:eastAsia="宋体" w:cs="宋体"/>
              </w:rPr>
              <w:t>（5）参加政府采购活动前三年内，在经营活动中没有重大违法记录</w:t>
            </w:r>
          </w:p>
        </w:tc>
        <w:tc>
          <w:tcPr>
            <w:tcW w:w="288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pacing w:beforeAutospacing="0" w:afterAutospacing="0" w:line="360" w:lineRule="auto"/>
              <w:jc w:val="both"/>
              <w:rPr>
                <w:rFonts w:ascii="宋体" w:hAnsi="宋体" w:eastAsia="宋体" w:cs="宋体"/>
              </w:rPr>
            </w:pPr>
            <w:r>
              <w:rPr>
                <w:rFonts w:hint="eastAsia" w:ascii="宋体" w:hAnsi="宋体" w:eastAsia="宋体" w:cs="宋体"/>
              </w:rPr>
              <w:t>（6）法律、行政法规规定的其他条件。</w:t>
            </w:r>
          </w:p>
        </w:tc>
        <w:tc>
          <w:tcPr>
            <w:tcW w:w="288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pacing w:beforeAutospacing="0" w:afterAutospacing="0" w:line="360" w:lineRule="auto"/>
              <w:jc w:val="both"/>
              <w:rPr>
                <w:rFonts w:ascii="宋体" w:hAnsi="宋体" w:eastAsia="宋体" w:cs="宋体"/>
              </w:rPr>
            </w:pPr>
            <w:r>
              <w:rPr>
                <w:rStyle w:val="16"/>
                <w:rFonts w:hint="eastAsia" w:ascii="宋体" w:hAnsi="宋体" w:eastAsia="宋体" w:cs="宋体"/>
                <w:bCs/>
              </w:rPr>
              <w:t>谈判文件对合格供应商的一般规定</w:t>
            </w:r>
          </w:p>
        </w:tc>
        <w:tc>
          <w:tcPr>
            <w:tcW w:w="2880" w:type="dxa"/>
            <w:shd w:val="clear" w:color="auto" w:fill="auto"/>
            <w:tcMar>
              <w:top w:w="0" w:type="dxa"/>
              <w:left w:w="105" w:type="dxa"/>
              <w:bottom w:w="0" w:type="dxa"/>
              <w:right w:w="105" w:type="dxa"/>
            </w:tcMar>
            <w:vAlign w:val="center"/>
          </w:tcPr>
          <w:p>
            <w:pPr>
              <w:pStyle w:val="10"/>
              <w:widowControl/>
              <w:spacing w:beforeAutospacing="0" w:afterAutospacing="0" w:line="360" w:lineRule="auto"/>
              <w:jc w:val="both"/>
              <w:rPr>
                <w:rFonts w:ascii="宋体" w:hAnsi="宋体" w:eastAsia="宋体" w:cs="宋体"/>
              </w:rPr>
            </w:pPr>
            <w:r>
              <w:rPr>
                <w:rStyle w:val="16"/>
                <w:rFonts w:hint="eastAsia" w:ascii="宋体" w:hAnsi="宋体" w:eastAsia="宋体" w:cs="宋体"/>
                <w:bCs/>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pacing w:beforeAutospacing="0" w:afterAutospacing="0" w:line="360" w:lineRule="auto"/>
              <w:jc w:val="both"/>
              <w:rPr>
                <w:rFonts w:ascii="宋体" w:hAnsi="宋体" w:eastAsia="宋体" w:cs="宋体"/>
              </w:rPr>
            </w:pPr>
            <w:r>
              <w:rPr>
                <w:rFonts w:hint="eastAsia" w:ascii="宋体" w:hAnsi="宋体" w:eastAsia="宋体" w:cs="宋体"/>
              </w:rPr>
              <w:t>供应商应当遵守中国的有关法律、法规和规章的规定，参加政府采购活动时已经自觉检查并按照政府采购相关法律规定，主动回避相应利害关系。</w:t>
            </w:r>
          </w:p>
        </w:tc>
        <w:tc>
          <w:tcPr>
            <w:tcW w:w="288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pacing w:beforeAutospacing="0" w:afterAutospacing="0" w:line="360" w:lineRule="auto"/>
              <w:jc w:val="both"/>
              <w:rPr>
                <w:rFonts w:ascii="宋体" w:hAnsi="宋体" w:eastAsia="宋体" w:cs="宋体"/>
              </w:rPr>
            </w:pPr>
            <w:r>
              <w:rPr>
                <w:rFonts w:hint="eastAsia" w:ascii="宋体" w:hAnsi="宋体" w:eastAsia="宋体" w:cs="宋体"/>
              </w:rPr>
              <w:t>为采购项目提供整体设计、规范编制或项目管理、监理、检测等服务的供应商，不得再参加该采购项目除整体设计、规范编制和项目管理、监理、检测等服务之外的其他采购活动。</w:t>
            </w:r>
          </w:p>
        </w:tc>
        <w:tc>
          <w:tcPr>
            <w:tcW w:w="288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pacing w:beforeAutospacing="0" w:afterAutospacing="0" w:line="360" w:lineRule="auto"/>
              <w:jc w:val="both"/>
              <w:rPr>
                <w:rFonts w:ascii="宋体" w:hAnsi="宋体" w:eastAsia="宋体" w:cs="宋体"/>
              </w:rPr>
            </w:pPr>
            <w:r>
              <w:rPr>
                <w:rFonts w:hint="eastAsia" w:ascii="宋体" w:hAnsi="宋体" w:eastAsia="宋体" w:cs="宋体"/>
              </w:rPr>
              <w:t>列入失信被执行人、重大税收违法案件当事人名单、政府采购严重违法失信行为记录名单的供应商，不得参加政府采购活动。</w:t>
            </w:r>
          </w:p>
        </w:tc>
        <w:tc>
          <w:tcPr>
            <w:tcW w:w="288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bl>
    <w:p>
      <w:pPr>
        <w:pStyle w:val="10"/>
        <w:widowControl/>
        <w:spacing w:before="75" w:beforeAutospacing="0" w:after="75" w:afterAutospacing="0" w:line="360" w:lineRule="auto"/>
        <w:ind w:firstLine="480"/>
        <w:jc w:val="both"/>
        <w:rPr>
          <w:rFonts w:ascii="宋体" w:hAnsi="宋体" w:eastAsia="宋体" w:cs="宋体"/>
        </w:rPr>
      </w:pPr>
      <w:r>
        <w:rPr>
          <w:rFonts w:hint="eastAsia" w:ascii="宋体" w:hAnsi="宋体" w:eastAsia="宋体" w:cs="宋体"/>
        </w:rPr>
        <w:t>2、我方对上述声明的真实性、合法性、准确性、有效性负责，并愿意根据谈判文件和谈判过程中贵方要求提供全部现有资料、数据、文件等予以证实。</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备注：对于接受联合体形式的谈判且供应商是联合体的，则联合体各成员都应当提交本资格证明文件。</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供应商代表：             （签字）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供应商名称：         （全称并加盖公章）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日  期：     年    月    日</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rPr>
          <w:rFonts w:ascii="宋体" w:hAnsi="宋体" w:eastAsia="宋体" w:cs="宋体"/>
          <w:sz w:val="24"/>
        </w:rPr>
      </w:pPr>
      <w:r>
        <w:rPr>
          <w:rFonts w:hint="eastAsia" w:ascii="宋体" w:hAnsi="宋体" w:eastAsia="宋体" w:cs="宋体"/>
          <w:sz w:val="24"/>
        </w:rPr>
        <w:br w:type="page"/>
      </w:r>
    </w:p>
    <w:p>
      <w:pPr>
        <w:pStyle w:val="10"/>
        <w:widowControl/>
        <w:spacing w:before="75" w:beforeAutospacing="0" w:after="75" w:afterAutospacing="0" w:line="360" w:lineRule="auto"/>
        <w:outlineLvl w:val="2"/>
        <w:rPr>
          <w:rFonts w:ascii="宋体" w:hAnsi="宋体" w:eastAsia="宋体" w:cs="宋体"/>
        </w:rPr>
      </w:pPr>
      <w:r>
        <w:rPr>
          <w:rFonts w:hint="eastAsia" w:ascii="宋体" w:hAnsi="宋体" w:eastAsia="宋体" w:cs="宋体"/>
        </w:rPr>
        <w:t>附件3-3         </w:t>
      </w:r>
      <w:r>
        <w:rPr>
          <w:rStyle w:val="16"/>
          <w:rFonts w:hint="eastAsia" w:ascii="宋体" w:hAnsi="宋体" w:eastAsia="宋体" w:cs="宋体"/>
          <w:bCs/>
        </w:rPr>
        <w:t>单位负责人授权书</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致：(采购人或采购代理机构)       </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供应商代表无转委权。特此授权。</w:t>
      </w:r>
    </w:p>
    <w:p>
      <w:pPr>
        <w:pStyle w:val="10"/>
        <w:widowControl/>
        <w:spacing w:before="75" w:beforeAutospacing="0" w:after="75" w:afterAutospacing="0" w:line="360" w:lineRule="auto"/>
        <w:jc w:val="center"/>
        <w:rPr>
          <w:rFonts w:ascii="宋体" w:hAnsi="宋体" w:eastAsia="宋体" w:cs="宋体"/>
        </w:rPr>
      </w:pPr>
      <w:r>
        <w:rPr>
          <w:rFonts w:hint="eastAsia" w:ascii="宋体" w:hAnsi="宋体" w:eastAsia="宋体" w:cs="宋体"/>
        </w:rPr>
        <w:t>（以下无正文）</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单位负责人：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身份证号：            手机：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供应商代表：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身份证号：            手机：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授权方</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供应商：（全称并加盖单位公章）</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单位负责人签字或盖章：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接受授权方</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供应商代表签字：</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签署日期：    年   月   日</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right"/>
        <w:rPr>
          <w:rFonts w:ascii="宋体" w:hAnsi="宋体" w:eastAsia="宋体" w:cs="宋体"/>
        </w:rPr>
      </w:pPr>
    </w:p>
    <w:p>
      <w:pPr>
        <w:pStyle w:val="10"/>
        <w:widowControl/>
        <w:spacing w:before="75" w:beforeAutospacing="0" w:after="75" w:afterAutospacing="0" w:line="360" w:lineRule="auto"/>
        <w:rPr>
          <w:rFonts w:ascii="宋体" w:hAnsi="宋体" w:eastAsia="宋体" w:cs="宋体"/>
        </w:rPr>
      </w:pP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附：单位负责人、供应商代表的身份证正反面复印件</w:t>
      </w:r>
    </w:p>
    <w:tbl>
      <w:tblPr>
        <w:tblStyle w:val="13"/>
        <w:tblW w:w="8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rPr>
        <w:tc>
          <w:tcPr>
            <w:tcW w:w="8565" w:type="dxa"/>
            <w:shd w:val="clear" w:color="auto" w:fill="auto"/>
            <w:tcMar>
              <w:top w:w="0" w:type="dxa"/>
              <w:left w:w="105" w:type="dxa"/>
              <w:bottom w:w="0" w:type="dxa"/>
              <w:right w:w="105" w:type="dxa"/>
            </w:tcMar>
            <w:vAlign w:val="center"/>
          </w:tcPr>
          <w:p>
            <w:pPr>
              <w:pStyle w:val="10"/>
              <w:widowControl/>
              <w:spacing w:beforeAutospacing="0" w:afterAutospacing="0" w:line="360" w:lineRule="auto"/>
              <w:jc w:val="center"/>
              <w:rPr>
                <w:rFonts w:ascii="宋体" w:hAnsi="宋体" w:eastAsia="宋体" w:cs="宋体"/>
              </w:rPr>
            </w:pPr>
            <w:r>
              <w:rPr>
                <w:rStyle w:val="16"/>
                <w:rFonts w:hint="eastAsia" w:ascii="宋体" w:hAnsi="宋体" w:eastAsia="宋体" w:cs="宋体"/>
                <w:bCs/>
              </w:rPr>
              <w:t> </w:t>
            </w:r>
          </w:p>
          <w:p>
            <w:pPr>
              <w:pStyle w:val="10"/>
              <w:widowControl/>
              <w:spacing w:beforeAutospacing="0" w:afterAutospacing="0" w:line="360" w:lineRule="auto"/>
              <w:jc w:val="center"/>
              <w:rPr>
                <w:rFonts w:ascii="宋体" w:hAnsi="宋体" w:eastAsia="宋体" w:cs="宋体"/>
              </w:rPr>
            </w:pPr>
            <w:r>
              <w:rPr>
                <w:rStyle w:val="16"/>
                <w:rFonts w:hint="eastAsia" w:ascii="宋体" w:hAnsi="宋体" w:eastAsia="宋体" w:cs="宋体"/>
                <w:bCs/>
              </w:rPr>
              <w:t>要求：真实、有效、清晰</w:t>
            </w:r>
          </w:p>
          <w:p>
            <w:pPr>
              <w:pStyle w:val="10"/>
              <w:widowControl/>
              <w:spacing w:beforeAutospacing="0" w:afterAutospacing="0" w:line="360" w:lineRule="auto"/>
              <w:jc w:val="center"/>
              <w:rPr>
                <w:rFonts w:ascii="宋体" w:hAnsi="宋体" w:eastAsia="宋体" w:cs="宋体"/>
              </w:rPr>
            </w:pPr>
            <w:r>
              <w:rPr>
                <w:rStyle w:val="16"/>
                <w:rFonts w:hint="eastAsia" w:ascii="宋体" w:hAnsi="宋体" w:eastAsia="宋体" w:cs="宋体"/>
                <w:bCs/>
              </w:rPr>
              <w:t> </w:t>
            </w:r>
          </w:p>
        </w:tc>
      </w:tr>
    </w:tbl>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sz w:val="21"/>
          <w:szCs w:val="21"/>
        </w:rPr>
        <w:t>★注意：</w:t>
      </w:r>
    </w:p>
    <w:p>
      <w:pPr>
        <w:pStyle w:val="10"/>
        <w:widowControl/>
        <w:spacing w:beforeAutospacing="0" w:afterAutospacing="0" w:line="360" w:lineRule="auto"/>
        <w:rPr>
          <w:rFonts w:ascii="宋体" w:hAnsi="宋体" w:eastAsia="宋体" w:cs="宋体"/>
        </w:rPr>
      </w:pPr>
      <w:r>
        <w:rPr>
          <w:rFonts w:hint="eastAsia" w:ascii="宋体" w:hAnsi="宋体" w:eastAsia="宋体" w:cs="宋体"/>
          <w:sz w:val="21"/>
          <w:szCs w:val="21"/>
        </w:rPr>
        <w:t>1、企业（银行、保险、石油石化、电力、电信等行业除外）、事业单位和社会团体法人的“单位负责人”指</w:t>
      </w:r>
      <w:r>
        <w:rPr>
          <w:rStyle w:val="16"/>
          <w:rFonts w:hint="eastAsia" w:ascii="宋体" w:hAnsi="宋体" w:eastAsia="宋体" w:cs="宋体"/>
          <w:bCs/>
          <w:sz w:val="21"/>
          <w:szCs w:val="21"/>
        </w:rPr>
        <w:t>法定代表人</w:t>
      </w:r>
      <w:r>
        <w:rPr>
          <w:rFonts w:hint="eastAsia" w:ascii="宋体" w:hAnsi="宋体" w:eastAsia="宋体" w:cs="宋体"/>
          <w:sz w:val="21"/>
          <w:szCs w:val="21"/>
        </w:rPr>
        <w:t>，即与实际提交的“营业执照等证明文件”载明的一致。</w:t>
      </w:r>
    </w:p>
    <w:p>
      <w:pPr>
        <w:pStyle w:val="10"/>
        <w:widowControl/>
        <w:spacing w:beforeAutospacing="0" w:afterAutospacing="0" w:line="360" w:lineRule="auto"/>
        <w:rPr>
          <w:rFonts w:ascii="宋体" w:hAnsi="宋体" w:eastAsia="宋体" w:cs="宋体"/>
        </w:rPr>
      </w:pPr>
      <w:r>
        <w:rPr>
          <w:rFonts w:hint="eastAsia" w:ascii="宋体" w:hAnsi="宋体" w:eastAsia="宋体" w:cs="宋体"/>
          <w:sz w:val="21"/>
          <w:szCs w:val="21"/>
        </w:rPr>
        <w:t>2、银行、保险、石油石化、电力、电信等行业：以法人身份参加谈判的，“单位负责人”指</w:t>
      </w:r>
      <w:r>
        <w:rPr>
          <w:rStyle w:val="16"/>
          <w:rFonts w:hint="eastAsia" w:ascii="宋体" w:hAnsi="宋体" w:eastAsia="宋体" w:cs="宋体"/>
          <w:bCs/>
          <w:sz w:val="21"/>
          <w:szCs w:val="21"/>
        </w:rPr>
        <w:t>法定代表人</w:t>
      </w:r>
      <w:r>
        <w:rPr>
          <w:rFonts w:hint="eastAsia" w:ascii="宋体" w:hAnsi="宋体" w:eastAsia="宋体" w:cs="宋体"/>
          <w:sz w:val="21"/>
          <w:szCs w:val="21"/>
        </w:rPr>
        <w:t>，即与实际提交的“营业执照等证明文件”载明的一致；以非法人身份参加谈判的，“单位负责人”指</w:t>
      </w:r>
      <w:r>
        <w:rPr>
          <w:rStyle w:val="16"/>
          <w:rFonts w:hint="eastAsia" w:ascii="宋体" w:hAnsi="宋体" w:eastAsia="宋体" w:cs="宋体"/>
          <w:bCs/>
          <w:sz w:val="21"/>
          <w:szCs w:val="21"/>
        </w:rPr>
        <w:t>代表单位行使职权的主要负责人</w:t>
      </w:r>
      <w:r>
        <w:rPr>
          <w:rFonts w:hint="eastAsia" w:ascii="宋体" w:hAnsi="宋体" w:eastAsia="宋体" w:cs="宋体"/>
          <w:sz w:val="21"/>
          <w:szCs w:val="21"/>
        </w:rPr>
        <w:t>，即与实际提交的“营业执照等证明文件”载明的一致。</w:t>
      </w:r>
    </w:p>
    <w:p>
      <w:pPr>
        <w:pStyle w:val="10"/>
        <w:widowControl/>
        <w:spacing w:beforeAutospacing="0" w:afterAutospacing="0" w:line="360" w:lineRule="auto"/>
        <w:rPr>
          <w:rFonts w:ascii="宋体" w:hAnsi="宋体" w:eastAsia="宋体" w:cs="宋体"/>
        </w:rPr>
      </w:pPr>
      <w:r>
        <w:rPr>
          <w:rFonts w:hint="eastAsia" w:ascii="宋体" w:hAnsi="宋体" w:eastAsia="宋体" w:cs="宋体"/>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sz w:val="21"/>
          <w:szCs w:val="21"/>
        </w:rPr>
        <w:t>4、对于接受联合体形式的谈判且供应商是联合体的，则只需要联合体的牵头方提交本授权书，在纸质响应文件正本中的本授权书应为原件。</w:t>
      </w:r>
    </w:p>
    <w:p>
      <w:pPr>
        <w:rPr>
          <w:rFonts w:ascii="宋体" w:hAnsi="宋体" w:eastAsia="宋体" w:cs="宋体"/>
          <w:sz w:val="24"/>
        </w:rPr>
      </w:pPr>
      <w:r>
        <w:rPr>
          <w:rFonts w:hint="eastAsia" w:ascii="宋体" w:hAnsi="宋体" w:eastAsia="宋体" w:cs="宋体"/>
          <w:sz w:val="24"/>
        </w:rPr>
        <w:br w:type="page"/>
      </w:r>
    </w:p>
    <w:p>
      <w:pPr>
        <w:pStyle w:val="10"/>
        <w:widowControl/>
        <w:spacing w:before="75" w:beforeAutospacing="0" w:after="75" w:afterAutospacing="0" w:line="360" w:lineRule="auto"/>
        <w:outlineLvl w:val="2"/>
        <w:rPr>
          <w:rFonts w:ascii="宋体" w:hAnsi="宋体" w:eastAsia="宋体" w:cs="宋体"/>
        </w:rPr>
      </w:pPr>
      <w:r>
        <w:rPr>
          <w:rFonts w:hint="eastAsia" w:ascii="宋体" w:hAnsi="宋体" w:eastAsia="宋体" w:cs="宋体"/>
        </w:rPr>
        <w:t>附件3-4 </w:t>
      </w:r>
      <w:r>
        <w:rPr>
          <w:rStyle w:val="16"/>
          <w:rFonts w:hint="eastAsia" w:ascii="宋体" w:hAnsi="宋体" w:eastAsia="宋体" w:cs="宋体"/>
          <w:bCs/>
        </w:rPr>
        <w:t>       营业执照等证明文件</w:t>
      </w: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致：(采购人或采购代理机构)        </w:t>
      </w:r>
    </w:p>
    <w:p>
      <w:pPr>
        <w:pStyle w:val="10"/>
        <w:widowControl/>
        <w:spacing w:before="75" w:beforeAutospacing="0" w:after="75" w:afterAutospacing="0" w:line="360" w:lineRule="auto"/>
        <w:ind w:firstLine="420"/>
        <w:rPr>
          <w:rFonts w:ascii="宋体" w:hAnsi="宋体" w:eastAsia="宋体" w:cs="宋体"/>
        </w:rPr>
      </w:pPr>
      <w:r>
        <w:rPr>
          <w:rFonts w:hint="eastAsia" w:ascii="宋体" w:hAnsi="宋体" w:eastAsia="宋体" w:cs="宋体"/>
        </w:rPr>
        <w:t>（ ）供应商为法人（包括企业、事业单位和社会团体）的</w:t>
      </w:r>
    </w:p>
    <w:p>
      <w:pPr>
        <w:pStyle w:val="10"/>
        <w:widowControl/>
        <w:spacing w:before="75" w:beforeAutospacing="0" w:after="75" w:afterAutospacing="0" w:line="360" w:lineRule="auto"/>
        <w:ind w:firstLine="420"/>
        <w:rPr>
          <w:rFonts w:ascii="宋体" w:hAnsi="宋体" w:eastAsia="宋体" w:cs="宋体"/>
        </w:rPr>
      </w:pPr>
      <w:r>
        <w:rPr>
          <w:rFonts w:hint="eastAsia" w:ascii="宋体" w:hAnsi="宋体" w:eastAsia="宋体" w:cs="宋体"/>
        </w:rPr>
        <w:t>现附上由（填写“签发机关全称”）签发的我方统一社会信用代码（请填写法人的具体证照名称）复印件，该证明材料真实有效，否则我方负全部责任。</w:t>
      </w:r>
    </w:p>
    <w:p>
      <w:pPr>
        <w:pStyle w:val="10"/>
        <w:widowControl/>
        <w:spacing w:before="75" w:beforeAutospacing="0" w:after="75" w:afterAutospacing="0" w:line="360" w:lineRule="auto"/>
        <w:ind w:firstLine="420"/>
        <w:rPr>
          <w:rFonts w:ascii="宋体" w:hAnsi="宋体" w:eastAsia="宋体" w:cs="宋体"/>
        </w:rPr>
      </w:pPr>
      <w:r>
        <w:rPr>
          <w:rFonts w:hint="eastAsia" w:ascii="宋体" w:hAnsi="宋体" w:eastAsia="宋体" w:cs="宋体"/>
        </w:rPr>
        <w:t>（ ）供应商为非法人（包括其他组织、自然人）的</w:t>
      </w:r>
    </w:p>
    <w:p>
      <w:pPr>
        <w:pStyle w:val="10"/>
        <w:widowControl/>
        <w:spacing w:before="75" w:beforeAutospacing="0" w:after="75" w:afterAutospacing="0" w:line="360" w:lineRule="auto"/>
        <w:ind w:firstLine="420"/>
        <w:rPr>
          <w:rFonts w:ascii="宋体" w:hAnsi="宋体" w:eastAsia="宋体" w:cs="宋体"/>
        </w:rPr>
      </w:pPr>
      <w:r>
        <w:rPr>
          <w:rFonts w:hint="eastAsia" w:ascii="宋体" w:hAnsi="宋体" w:eastAsia="宋体" w:cs="宋体"/>
        </w:rPr>
        <w:t>□现附上由（填写“签发机关全称”）签发的我方（请填写非自然人的非法人的具体证照名称）复印件，该证明材料真实有效，否则我方负全部责任。</w:t>
      </w:r>
    </w:p>
    <w:p>
      <w:pPr>
        <w:pStyle w:val="10"/>
        <w:widowControl/>
        <w:spacing w:before="75" w:beforeAutospacing="0" w:after="75" w:afterAutospacing="0" w:line="360" w:lineRule="auto"/>
        <w:ind w:firstLine="420"/>
        <w:rPr>
          <w:rFonts w:ascii="宋体" w:hAnsi="宋体" w:eastAsia="宋体" w:cs="宋体"/>
        </w:rPr>
      </w:pPr>
      <w:r>
        <w:rPr>
          <w:rFonts w:hint="eastAsia" w:ascii="宋体" w:hAnsi="宋体" w:eastAsia="宋体" w:cs="宋体"/>
        </w:rPr>
        <w:t>□现附上由（填写“签发机关全称”）签发的我方（请填写自然人的身份证件名称）复印件，该证明材料真实有效，否则我方负全部责任。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★注意：</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1、请供应商根据实际情况填写，在相应的（）中打“√”并选择相应的“□”（若有）后，再按照本格式的要求提供相应证明材料的复印件。</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3、供应商提供的相应证明材料复印件均应符合：内容完整、清晰、整洁，并由供应商加盖其单位公章。</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4、对于接受联合体形式的谈判且供应商是联合体的，则联合体各成员都应当提交本资格证明文件。</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供应商代表：             （签字）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供应商名称：         （全称并加盖公章）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日  期：     年    月    日</w:t>
      </w:r>
    </w:p>
    <w:p>
      <w:pPr>
        <w:pStyle w:val="10"/>
        <w:widowControl/>
        <w:spacing w:before="75" w:beforeAutospacing="0" w:after="75" w:afterAutospacing="0" w:line="360" w:lineRule="auto"/>
        <w:outlineLvl w:val="2"/>
        <w:rPr>
          <w:rFonts w:ascii="宋体" w:hAnsi="宋体" w:eastAsia="宋体" w:cs="宋体"/>
        </w:rPr>
      </w:pPr>
      <w:r>
        <w:rPr>
          <w:rFonts w:hint="eastAsia" w:ascii="宋体" w:hAnsi="宋体" w:eastAsia="宋体" w:cs="宋体"/>
        </w:rPr>
        <w:t>附件3-5             </w:t>
      </w:r>
      <w:r>
        <w:rPr>
          <w:rStyle w:val="16"/>
          <w:rFonts w:hint="eastAsia" w:ascii="宋体" w:hAnsi="宋体" w:eastAsia="宋体" w:cs="宋体"/>
          <w:bCs/>
        </w:rPr>
        <w:t>财务状况报告</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致：(采购人或采购代理机构)         </w:t>
      </w:r>
    </w:p>
    <w:p>
      <w:pPr>
        <w:pStyle w:val="10"/>
        <w:widowControl/>
        <w:spacing w:before="75" w:beforeAutospacing="0" w:after="75" w:afterAutospacing="0" w:line="360" w:lineRule="auto"/>
        <w:ind w:firstLine="480"/>
        <w:jc w:val="both"/>
        <w:rPr>
          <w:rFonts w:ascii="宋体" w:hAnsi="宋体" w:eastAsia="宋体" w:cs="宋体"/>
        </w:rPr>
      </w:pPr>
      <w:r>
        <w:rPr>
          <w:rFonts w:hint="eastAsia" w:ascii="宋体" w:hAnsi="宋体" w:eastAsia="宋体" w:cs="宋体"/>
        </w:rPr>
        <w:t>（ ）供应商提供财务报告的</w:t>
      </w:r>
    </w:p>
    <w:p>
      <w:pPr>
        <w:pStyle w:val="10"/>
        <w:widowControl/>
        <w:spacing w:before="75" w:beforeAutospacing="0" w:after="75" w:afterAutospacing="0" w:line="360" w:lineRule="auto"/>
        <w:ind w:firstLine="480"/>
        <w:jc w:val="both"/>
        <w:rPr>
          <w:rFonts w:ascii="宋体" w:hAnsi="宋体" w:eastAsia="宋体" w:cs="宋体"/>
        </w:rPr>
      </w:pPr>
      <w:r>
        <w:rPr>
          <w:rFonts w:hint="eastAsia" w:ascii="宋体" w:hAnsi="宋体" w:eastAsia="宋体" w:cs="宋体"/>
        </w:rPr>
        <w:t>□企业适用：现附上我方（填写“具体的年度、或半年度、或季度”）财务报告复印件，包括资产负债表、利润表、现金流量表、所有者权益变动表及其附注（若有），上述证明材料真实有效，否则我方负全部责任。</w:t>
      </w:r>
    </w:p>
    <w:p>
      <w:pPr>
        <w:pStyle w:val="10"/>
        <w:widowControl/>
        <w:spacing w:before="75" w:beforeAutospacing="0" w:after="75" w:afterAutospacing="0" w:line="360" w:lineRule="auto"/>
        <w:ind w:firstLine="480"/>
        <w:jc w:val="both"/>
        <w:rPr>
          <w:rFonts w:ascii="宋体" w:hAnsi="宋体" w:eastAsia="宋体" w:cs="宋体"/>
        </w:rPr>
      </w:pPr>
      <w:r>
        <w:rPr>
          <w:rFonts w:hint="eastAsia" w:ascii="宋体" w:hAnsi="宋体" w:eastAsia="宋体" w:cs="宋体"/>
        </w:rPr>
        <w:t>□事业单位适用：现附上我方（填写“具体的年度、或半年度、或季度”）财务报告复印件，包括资产负债表、收入支出表或收入费用表、财政补助收入支出表（若有），上述证明材料真实有效，否则我方负全部责任。</w:t>
      </w:r>
    </w:p>
    <w:p>
      <w:pPr>
        <w:pStyle w:val="10"/>
        <w:widowControl/>
        <w:spacing w:before="75" w:beforeAutospacing="0" w:after="75" w:afterAutospacing="0" w:line="360" w:lineRule="auto"/>
        <w:ind w:firstLine="480"/>
        <w:jc w:val="both"/>
        <w:rPr>
          <w:rFonts w:ascii="宋体" w:hAnsi="宋体" w:eastAsia="宋体" w:cs="宋体"/>
        </w:rPr>
      </w:pPr>
      <w:r>
        <w:rPr>
          <w:rFonts w:hint="eastAsia" w:ascii="宋体" w:hAnsi="宋体" w:eastAsia="宋体" w:cs="宋体"/>
        </w:rPr>
        <w:t>□社会团体适用：现附上我方（填写“具体的年度、或半年度、或季度”）财务报告复印件，包括资产负债表、业务活动表、现金流量表，上述证明材料真实有效，否则我方负全部责任。</w:t>
      </w:r>
    </w:p>
    <w:p>
      <w:pPr>
        <w:pStyle w:val="10"/>
        <w:widowControl/>
        <w:spacing w:before="75" w:beforeAutospacing="0" w:after="75" w:afterAutospacing="0" w:line="360" w:lineRule="auto"/>
        <w:ind w:firstLine="480"/>
        <w:jc w:val="both"/>
        <w:rPr>
          <w:rFonts w:ascii="宋体" w:hAnsi="宋体" w:eastAsia="宋体" w:cs="宋体"/>
        </w:rPr>
      </w:pPr>
      <w:r>
        <w:rPr>
          <w:rFonts w:hint="eastAsia" w:ascii="宋体" w:hAnsi="宋体" w:eastAsia="宋体" w:cs="宋体"/>
        </w:rPr>
        <w:t>（ ）供应商提供资信证明的</w:t>
      </w:r>
    </w:p>
    <w:p>
      <w:pPr>
        <w:pStyle w:val="10"/>
        <w:widowControl/>
        <w:spacing w:before="75" w:beforeAutospacing="0" w:after="75" w:afterAutospacing="0" w:line="360" w:lineRule="auto"/>
        <w:ind w:firstLine="480"/>
        <w:jc w:val="both"/>
        <w:rPr>
          <w:rFonts w:ascii="宋体" w:hAnsi="宋体" w:eastAsia="宋体" w:cs="宋体"/>
        </w:rPr>
      </w:pPr>
      <w:r>
        <w:rPr>
          <w:rFonts w:hint="eastAsia" w:ascii="宋体" w:hAnsi="宋体" w:eastAsia="宋体" w:cs="宋体"/>
        </w:rPr>
        <w:t>□非自然人适用：现附上我方银行：（填写“开户银行全称”）出具的资信证明复印件，上述证明材料真实有效，否则我方负全部责任。</w:t>
      </w:r>
    </w:p>
    <w:p>
      <w:pPr>
        <w:pStyle w:val="10"/>
        <w:widowControl/>
        <w:spacing w:before="75" w:beforeAutospacing="0" w:after="75" w:afterAutospacing="0" w:line="360" w:lineRule="auto"/>
        <w:ind w:firstLine="480"/>
        <w:jc w:val="both"/>
        <w:rPr>
          <w:rFonts w:ascii="宋体" w:hAnsi="宋体" w:eastAsia="宋体" w:cs="宋体"/>
        </w:rPr>
      </w:pPr>
      <w:r>
        <w:rPr>
          <w:rFonts w:hint="eastAsia" w:ascii="宋体" w:hAnsi="宋体" w:eastAsia="宋体" w:cs="宋体"/>
        </w:rPr>
        <w:t>□自然人适用：现附上我方银行：（填写自然人的“个人账户的开户银行全称”）出具的资信证明复印件，上述证明材料真实有效，否则我方负全部责任。</w:t>
      </w:r>
    </w:p>
    <w:p>
      <w:pPr>
        <w:pStyle w:val="10"/>
        <w:widowControl/>
        <w:spacing w:before="75" w:beforeAutospacing="0" w:after="75" w:afterAutospacing="0" w:line="360" w:lineRule="auto"/>
        <w:ind w:firstLine="480"/>
        <w:jc w:val="both"/>
        <w:rPr>
          <w:rFonts w:ascii="宋体" w:hAnsi="宋体" w:eastAsia="宋体" w:cs="宋体"/>
        </w:rPr>
      </w:pPr>
      <w:r>
        <w:rPr>
          <w:rFonts w:hint="eastAsia" w:ascii="宋体" w:hAnsi="宋体" w:eastAsia="宋体" w:cs="宋体"/>
        </w:rPr>
        <w:t>（ ）供应商提供投标担保函的</w:t>
      </w:r>
    </w:p>
    <w:p>
      <w:pPr>
        <w:pStyle w:val="10"/>
        <w:widowControl/>
        <w:spacing w:before="75" w:beforeAutospacing="0" w:after="75" w:afterAutospacing="0" w:line="360" w:lineRule="auto"/>
        <w:ind w:firstLine="480"/>
        <w:jc w:val="both"/>
        <w:rPr>
          <w:rFonts w:ascii="宋体" w:hAnsi="宋体" w:eastAsia="宋体" w:cs="宋体"/>
        </w:rPr>
      </w:pPr>
      <w:r>
        <w:rPr>
          <w:rFonts w:hint="eastAsia" w:ascii="宋体" w:hAnsi="宋体" w:eastAsia="宋体" w:cs="宋体"/>
        </w:rPr>
        <w:t>现附上由财政部门认可的政府采购专业担保机构：（填写“担保机构全称”）出具的投标担保函复印件，上述证明材料真实有效，否则我方负全部责任。</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★注意事项：</w:t>
      </w:r>
    </w:p>
    <w:p>
      <w:pPr>
        <w:pStyle w:val="10"/>
        <w:widowControl/>
        <w:spacing w:before="75" w:beforeAutospacing="0" w:after="75" w:afterAutospacing="0" w:line="360" w:lineRule="auto"/>
        <w:ind w:firstLine="420"/>
        <w:rPr>
          <w:rFonts w:ascii="宋体" w:hAnsi="宋体" w:eastAsia="宋体" w:cs="宋体"/>
        </w:rPr>
      </w:pPr>
      <w:r>
        <w:rPr>
          <w:rFonts w:hint="eastAsia" w:ascii="宋体" w:hAnsi="宋体" w:eastAsia="宋体" w:cs="宋体"/>
          <w:sz w:val="21"/>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10"/>
        <w:widowControl/>
        <w:spacing w:before="75" w:beforeAutospacing="0" w:after="75" w:afterAutospacing="0" w:line="360" w:lineRule="auto"/>
        <w:ind w:firstLine="420"/>
        <w:rPr>
          <w:rFonts w:ascii="宋体" w:hAnsi="宋体" w:eastAsia="宋体" w:cs="宋体"/>
        </w:rPr>
      </w:pPr>
      <w:r>
        <w:rPr>
          <w:rFonts w:hint="eastAsia" w:ascii="宋体" w:hAnsi="宋体" w:eastAsia="宋体" w:cs="宋体"/>
          <w:sz w:val="21"/>
          <w:szCs w:val="21"/>
        </w:rPr>
        <w:t>2、供应商提供的财务报告复印件（成立年限按照首次响应文件递交截止时间推算）应符合下列规定：</w:t>
      </w:r>
    </w:p>
    <w:p>
      <w:pPr>
        <w:pStyle w:val="10"/>
        <w:widowControl/>
        <w:spacing w:before="75" w:beforeAutospacing="0" w:after="75" w:afterAutospacing="0" w:line="360" w:lineRule="auto"/>
        <w:ind w:firstLine="420"/>
        <w:rPr>
          <w:rFonts w:ascii="宋体" w:hAnsi="宋体" w:eastAsia="宋体" w:cs="宋体"/>
        </w:rPr>
      </w:pPr>
      <w:r>
        <w:rPr>
          <w:rFonts w:hint="eastAsia" w:ascii="宋体" w:hAnsi="宋体" w:eastAsia="宋体" w:cs="宋体"/>
          <w:sz w:val="21"/>
          <w:szCs w:val="21"/>
        </w:rPr>
        <w:t>2.1成立年限满1年及以上的供应商，提供经审计的上一年度的年度财务报告。</w:t>
      </w:r>
    </w:p>
    <w:p>
      <w:pPr>
        <w:pStyle w:val="10"/>
        <w:widowControl/>
        <w:spacing w:before="75" w:beforeAutospacing="0" w:after="75" w:afterAutospacing="0" w:line="360" w:lineRule="auto"/>
        <w:ind w:firstLine="420"/>
        <w:rPr>
          <w:rFonts w:ascii="宋体" w:hAnsi="宋体" w:eastAsia="宋体" w:cs="宋体"/>
        </w:rPr>
      </w:pPr>
      <w:r>
        <w:rPr>
          <w:rFonts w:hint="eastAsia" w:ascii="宋体" w:hAnsi="宋体" w:eastAsia="宋体" w:cs="宋体"/>
          <w:sz w:val="21"/>
          <w:szCs w:val="21"/>
        </w:rPr>
        <w:t>2.2成立年限满半年但不足1年的供应商，提供该半年度中任一季度的季度财务报告或该半年度的半年度财务报告。</w:t>
      </w:r>
    </w:p>
    <w:p>
      <w:pPr>
        <w:pStyle w:val="10"/>
        <w:widowControl/>
        <w:spacing w:before="75" w:beforeAutospacing="0" w:after="75" w:afterAutospacing="0" w:line="360" w:lineRule="auto"/>
        <w:ind w:firstLine="420"/>
        <w:rPr>
          <w:rFonts w:ascii="宋体" w:hAnsi="宋体" w:eastAsia="宋体" w:cs="宋体"/>
        </w:rPr>
      </w:pPr>
      <w:r>
        <w:rPr>
          <w:rStyle w:val="16"/>
          <w:rFonts w:hint="eastAsia" w:ascii="宋体" w:hAnsi="宋体" w:eastAsia="宋体" w:cs="宋体"/>
          <w:bCs/>
          <w:sz w:val="21"/>
          <w:szCs w:val="21"/>
        </w:rPr>
        <w:t>※无法按照本格式注意事项第2.1、2.2条规定提供财务报告复印件的供应商，应按照本格式注意事项的要求选择提供资信证明复印件或投标担保函复印件。</w:t>
      </w:r>
    </w:p>
    <w:p>
      <w:pPr>
        <w:pStyle w:val="10"/>
        <w:widowControl/>
        <w:spacing w:before="75" w:beforeAutospacing="0" w:after="75" w:afterAutospacing="0" w:line="360" w:lineRule="auto"/>
        <w:ind w:firstLine="420"/>
        <w:rPr>
          <w:rFonts w:ascii="宋体" w:hAnsi="宋体" w:eastAsia="宋体" w:cs="宋体"/>
        </w:rPr>
      </w:pPr>
      <w:r>
        <w:rPr>
          <w:rFonts w:hint="eastAsia" w:ascii="宋体" w:hAnsi="宋体" w:eastAsia="宋体" w:cs="宋体"/>
          <w:sz w:val="21"/>
          <w:szCs w:val="21"/>
        </w:rPr>
        <w:t>3、“财政部门认可的政府采购专业担保机构”应符合《财政部关于开展政府采购信用担保试点工作方案》（财库[2011]124号）的规定。</w:t>
      </w:r>
    </w:p>
    <w:p>
      <w:pPr>
        <w:pStyle w:val="10"/>
        <w:widowControl/>
        <w:spacing w:before="75" w:beforeAutospacing="0" w:after="75" w:afterAutospacing="0" w:line="360" w:lineRule="auto"/>
        <w:ind w:firstLine="420"/>
        <w:rPr>
          <w:rFonts w:ascii="宋体" w:hAnsi="宋体" w:eastAsia="宋体" w:cs="宋体"/>
        </w:rPr>
      </w:pPr>
      <w:r>
        <w:rPr>
          <w:rFonts w:hint="eastAsia" w:ascii="宋体" w:hAnsi="宋体" w:eastAsia="宋体" w:cs="宋体"/>
          <w:sz w:val="21"/>
          <w:szCs w:val="21"/>
        </w:rPr>
        <w:t>4、供应商提供的相应证明材料复印件均应符合：内容完整、清晰、整洁，并由供应商加盖其单位公章。</w:t>
      </w:r>
    </w:p>
    <w:p>
      <w:pPr>
        <w:pStyle w:val="10"/>
        <w:widowControl/>
        <w:spacing w:before="75" w:beforeAutospacing="0" w:after="75" w:afterAutospacing="0" w:line="360" w:lineRule="auto"/>
        <w:ind w:firstLine="420"/>
        <w:rPr>
          <w:rFonts w:ascii="宋体" w:hAnsi="宋体" w:eastAsia="宋体" w:cs="宋体"/>
        </w:rPr>
      </w:pPr>
      <w:r>
        <w:rPr>
          <w:rFonts w:hint="eastAsia" w:ascii="宋体" w:hAnsi="宋体" w:eastAsia="宋体" w:cs="宋体"/>
          <w:sz w:val="21"/>
          <w:szCs w:val="21"/>
        </w:rPr>
        <w:t>5、对于接受联合体形式的谈判且供应商是联合体的，则联合体各成员都应当提交本资格证明文件。</w:t>
      </w:r>
    </w:p>
    <w:p>
      <w:pPr>
        <w:pStyle w:val="10"/>
        <w:widowControl/>
        <w:spacing w:before="75" w:beforeAutospacing="0" w:after="75" w:afterAutospacing="0" w:line="360" w:lineRule="auto"/>
        <w:jc w:val="both"/>
        <w:rPr>
          <w:rFonts w:ascii="宋体" w:hAnsi="宋体" w:eastAsia="宋体" w:cs="宋体"/>
        </w:rPr>
      </w:pPr>
      <w:r>
        <w:rPr>
          <w:rStyle w:val="16"/>
          <w:rFonts w:hint="eastAsia" w:ascii="宋体" w:hAnsi="宋体" w:eastAsia="宋体" w:cs="宋体"/>
          <w:bCs/>
          <w:sz w:val="21"/>
          <w:szCs w:val="21"/>
        </w:rPr>
        <w:t> </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供应商代表：             （签字）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供应商名称：         （全称并加盖公章）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日  期：     年    月    日</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p>
    <w:p>
      <w:pPr>
        <w:pStyle w:val="10"/>
        <w:widowControl/>
        <w:spacing w:before="75" w:beforeAutospacing="0" w:after="75" w:afterAutospacing="0" w:line="360" w:lineRule="auto"/>
        <w:rPr>
          <w:rFonts w:ascii="宋体" w:hAnsi="宋体" w:eastAsia="宋体" w:cs="宋体"/>
        </w:rPr>
      </w:pPr>
    </w:p>
    <w:p>
      <w:pPr>
        <w:rPr>
          <w:rFonts w:ascii="宋体" w:hAnsi="宋体" w:eastAsia="宋体" w:cs="宋体"/>
          <w:sz w:val="24"/>
        </w:rPr>
      </w:pPr>
      <w:r>
        <w:rPr>
          <w:rFonts w:hint="eastAsia" w:ascii="宋体" w:hAnsi="宋体" w:eastAsia="宋体" w:cs="宋体"/>
          <w:sz w:val="24"/>
        </w:rPr>
        <w:br w:type="page"/>
      </w:r>
    </w:p>
    <w:p>
      <w:pPr>
        <w:pStyle w:val="10"/>
        <w:widowControl/>
        <w:spacing w:before="75" w:beforeAutospacing="0" w:after="75" w:afterAutospacing="0" w:line="360" w:lineRule="auto"/>
        <w:outlineLvl w:val="2"/>
        <w:rPr>
          <w:rFonts w:ascii="宋体" w:hAnsi="宋体" w:eastAsia="宋体" w:cs="宋体"/>
        </w:rPr>
      </w:pPr>
      <w:r>
        <w:rPr>
          <w:rFonts w:hint="eastAsia" w:ascii="宋体" w:hAnsi="宋体" w:eastAsia="宋体" w:cs="宋体"/>
        </w:rPr>
        <w:t>附件3-6          </w:t>
      </w:r>
      <w:r>
        <w:rPr>
          <w:rStyle w:val="16"/>
          <w:rFonts w:hint="eastAsia" w:ascii="宋体" w:hAnsi="宋体" w:eastAsia="宋体" w:cs="宋体"/>
          <w:bCs/>
        </w:rPr>
        <w:t>依法缴纳税收证明材料</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致：(采购人或采购代理机构)   </w:t>
      </w:r>
      <w:r>
        <w:rPr>
          <w:rFonts w:hint="eastAsia" w:ascii="宋体" w:hAnsi="宋体" w:eastAsia="宋体" w:cs="宋体"/>
          <w:sz w:val="21"/>
          <w:szCs w:val="21"/>
        </w:rPr>
        <w:t>   </w:t>
      </w:r>
    </w:p>
    <w:p>
      <w:pPr>
        <w:pStyle w:val="10"/>
        <w:widowControl/>
        <w:spacing w:before="75" w:beforeAutospacing="0" w:after="75" w:afterAutospacing="0" w:line="360" w:lineRule="auto"/>
        <w:ind w:firstLine="420"/>
        <w:rPr>
          <w:rFonts w:ascii="宋体" w:hAnsi="宋体" w:eastAsia="宋体" w:cs="宋体"/>
        </w:rPr>
      </w:pPr>
      <w:r>
        <w:rPr>
          <w:rStyle w:val="16"/>
          <w:rFonts w:hint="eastAsia" w:ascii="宋体" w:hAnsi="宋体" w:eastAsia="宋体" w:cs="宋体"/>
          <w:bCs/>
        </w:rPr>
        <w:t>1、依法缴纳税收的供应商</w:t>
      </w:r>
    </w:p>
    <w:p>
      <w:pPr>
        <w:pStyle w:val="10"/>
        <w:widowControl/>
        <w:spacing w:before="75" w:beforeAutospacing="0" w:after="75" w:afterAutospacing="0" w:line="360" w:lineRule="auto"/>
        <w:ind w:firstLine="420"/>
        <w:rPr>
          <w:rFonts w:ascii="宋体" w:hAnsi="宋体" w:eastAsia="宋体" w:cs="宋体"/>
        </w:rPr>
      </w:pPr>
      <w:r>
        <w:rPr>
          <w:rFonts w:hint="eastAsia" w:ascii="宋体" w:hAnsi="宋体" w:eastAsia="宋体" w:cs="宋体"/>
        </w:rPr>
        <w:t>（ ）法人（包括企业、事业单位和社会团体）的</w:t>
      </w:r>
    </w:p>
    <w:p>
      <w:pPr>
        <w:pStyle w:val="10"/>
        <w:widowControl/>
        <w:spacing w:before="75" w:beforeAutospacing="0" w:after="75" w:afterAutospacing="0" w:line="360" w:lineRule="auto"/>
        <w:ind w:firstLine="420"/>
        <w:rPr>
          <w:rFonts w:ascii="宋体" w:hAnsi="宋体" w:eastAsia="宋体" w:cs="宋体"/>
        </w:rPr>
      </w:pPr>
      <w:r>
        <w:rPr>
          <w:rFonts w:hint="eastAsia" w:ascii="宋体" w:hAnsi="宋体" w:eastAsia="宋体" w:cs="宋体"/>
        </w:rPr>
        <w:t>现附上自    年   月   日至    年   月   日期间我方缴纳的（按照供应商实际缴纳的税种名称填写，如：增值税、所得税等）税收凭据复印件，上述证明材料真实有效，否则我方负全部责任。</w:t>
      </w:r>
    </w:p>
    <w:p>
      <w:pPr>
        <w:pStyle w:val="10"/>
        <w:widowControl/>
        <w:spacing w:before="75" w:beforeAutospacing="0" w:after="75" w:afterAutospacing="0" w:line="360" w:lineRule="auto"/>
        <w:ind w:firstLine="420"/>
        <w:rPr>
          <w:rFonts w:ascii="宋体" w:hAnsi="宋体" w:eastAsia="宋体" w:cs="宋体"/>
        </w:rPr>
      </w:pPr>
      <w:r>
        <w:rPr>
          <w:rFonts w:hint="eastAsia" w:ascii="宋体" w:hAnsi="宋体" w:eastAsia="宋体" w:cs="宋体"/>
        </w:rPr>
        <w:t>（ ）非法人（包括其他组织、自然人）的</w:t>
      </w:r>
    </w:p>
    <w:p>
      <w:pPr>
        <w:pStyle w:val="10"/>
        <w:widowControl/>
        <w:spacing w:before="75" w:beforeAutospacing="0" w:after="75" w:afterAutospacing="0" w:line="360" w:lineRule="auto"/>
        <w:ind w:firstLine="420"/>
        <w:rPr>
          <w:rFonts w:ascii="宋体" w:hAnsi="宋体" w:eastAsia="宋体" w:cs="宋体"/>
        </w:rPr>
      </w:pPr>
      <w:r>
        <w:rPr>
          <w:rFonts w:hint="eastAsia" w:ascii="宋体" w:hAnsi="宋体" w:eastAsia="宋体" w:cs="宋体"/>
        </w:rPr>
        <w:t>现附上自    年   月   日至    年   月   日期间我方缴纳的（按照供应商实际缴纳的税种名称填写）税收凭据复印件，上述证明材料真实有效，否则我方负全部责任。</w:t>
      </w:r>
    </w:p>
    <w:p>
      <w:pPr>
        <w:pStyle w:val="10"/>
        <w:widowControl/>
        <w:spacing w:before="75" w:beforeAutospacing="0" w:after="75" w:afterAutospacing="0" w:line="360" w:lineRule="auto"/>
        <w:ind w:firstLine="420"/>
        <w:rPr>
          <w:rFonts w:ascii="宋体" w:hAnsi="宋体" w:eastAsia="宋体" w:cs="宋体"/>
        </w:rPr>
      </w:pPr>
      <w:r>
        <w:rPr>
          <w:rStyle w:val="16"/>
          <w:rFonts w:hint="eastAsia" w:ascii="宋体" w:hAnsi="宋体" w:eastAsia="宋体" w:cs="宋体"/>
          <w:bCs/>
        </w:rPr>
        <w:t>2、依法免税的供应商</w:t>
      </w:r>
    </w:p>
    <w:p>
      <w:pPr>
        <w:pStyle w:val="10"/>
        <w:widowControl/>
        <w:spacing w:before="75" w:beforeAutospacing="0" w:after="75" w:afterAutospacing="0" w:line="360" w:lineRule="auto"/>
        <w:ind w:firstLine="420"/>
        <w:rPr>
          <w:rFonts w:ascii="宋体" w:hAnsi="宋体" w:eastAsia="宋体" w:cs="宋体"/>
        </w:rPr>
      </w:pPr>
      <w:r>
        <w:rPr>
          <w:rFonts w:hint="eastAsia" w:ascii="宋体" w:hAnsi="宋体" w:eastAsia="宋体" w:cs="宋体"/>
        </w:rPr>
        <w:t>（ ）现附上我方依法免税证明材料复印件，上述证明材料真实有效，否则我方负全部责任。</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★注意：</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1、请供应商根据实际情况填写，在相应的（）中打“√”，并按照本格式的要求提供相应证明材料的复印件。</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2、供应商提供的税收凭据复印件应符合下列规定：</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2.1首次响应文件递交截止时间前（不含截止时间的当月）已依法缴纳税收的供应商，提供首次响应文件递交截止时间前六个月（不含截止时间的当月）中任一月份的税收凭据复印件。</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2.2首次响应文件递交截止时间的当月成立且已依法缴纳税收的供应商，提供截止时间当月的税收凭据复印件。</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2.3首次响应文件递交截止时间的当月成立但因税务机关原因而尚未依法缴纳税收的供应商，提供依法缴纳税收承诺书原件（格式自拟），该承诺书视同税收凭据。</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3、供应商提供的相应证明材料复印件均应符合：内容完整、清晰、整洁，并由供应商加盖其单位公章。</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4、</w:t>
      </w:r>
      <w:r>
        <w:rPr>
          <w:rStyle w:val="16"/>
          <w:rFonts w:hint="eastAsia" w:ascii="宋体" w:hAnsi="宋体" w:eastAsia="宋体" w:cs="宋体"/>
          <w:bCs/>
          <w:sz w:val="21"/>
          <w:szCs w:val="21"/>
        </w:rPr>
        <w:t>“依法缴纳税收证明材料”</w:t>
      </w:r>
      <w:r>
        <w:rPr>
          <w:rFonts w:hint="eastAsia" w:ascii="宋体" w:hAnsi="宋体" w:eastAsia="宋体" w:cs="宋体"/>
          <w:sz w:val="21"/>
          <w:szCs w:val="21"/>
        </w:rPr>
        <w:t>有欠缴记录的，视为</w:t>
      </w:r>
      <w:r>
        <w:rPr>
          <w:rStyle w:val="16"/>
          <w:rFonts w:hint="eastAsia" w:ascii="宋体" w:hAnsi="宋体" w:eastAsia="宋体" w:cs="宋体"/>
          <w:bCs/>
          <w:sz w:val="21"/>
          <w:szCs w:val="21"/>
        </w:rPr>
        <w:t>未依法缴纳税收</w:t>
      </w:r>
      <w:r>
        <w:rPr>
          <w:rFonts w:hint="eastAsia" w:ascii="宋体" w:hAnsi="宋体" w:eastAsia="宋体" w:cs="宋体"/>
          <w:sz w:val="21"/>
          <w:szCs w:val="21"/>
        </w:rPr>
        <w:t>。</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5、对于接受联合体形式的谈判且供应商是联合体的，则联合体各成员都应当提交本资格证明文件。</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供应商代表：             （签字）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供应商名称：         （全称并加盖公章）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日  期：     年    月    日</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rPr>
          <w:rFonts w:ascii="宋体" w:hAnsi="宋体" w:eastAsia="宋体" w:cs="宋体"/>
          <w:sz w:val="24"/>
        </w:rPr>
      </w:pPr>
      <w:r>
        <w:rPr>
          <w:rFonts w:hint="eastAsia" w:ascii="宋体" w:hAnsi="宋体" w:eastAsia="宋体" w:cs="宋体"/>
          <w:sz w:val="24"/>
        </w:rPr>
        <w:br w:type="page"/>
      </w:r>
    </w:p>
    <w:p>
      <w:pPr>
        <w:pStyle w:val="10"/>
        <w:widowControl/>
        <w:spacing w:before="75" w:beforeAutospacing="0" w:after="75" w:afterAutospacing="0" w:line="360" w:lineRule="auto"/>
        <w:outlineLvl w:val="2"/>
        <w:rPr>
          <w:rFonts w:ascii="宋体" w:hAnsi="宋体" w:eastAsia="宋体" w:cs="宋体"/>
        </w:rPr>
      </w:pPr>
      <w:r>
        <w:rPr>
          <w:rFonts w:hint="eastAsia" w:ascii="宋体" w:hAnsi="宋体" w:eastAsia="宋体" w:cs="宋体"/>
        </w:rPr>
        <w:t>附件3-7       </w:t>
      </w:r>
      <w:r>
        <w:rPr>
          <w:rStyle w:val="16"/>
          <w:rFonts w:hint="eastAsia" w:ascii="宋体" w:hAnsi="宋体" w:eastAsia="宋体" w:cs="宋体"/>
          <w:bCs/>
        </w:rPr>
        <w:t>依法缴纳社会保障资金证明材料</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致：(采购人或采购代理机构)       </w:t>
      </w:r>
    </w:p>
    <w:p>
      <w:pPr>
        <w:pStyle w:val="10"/>
        <w:widowControl/>
        <w:spacing w:before="75" w:beforeAutospacing="0" w:after="75" w:afterAutospacing="0" w:line="360" w:lineRule="auto"/>
        <w:ind w:firstLine="480"/>
        <w:rPr>
          <w:rFonts w:ascii="宋体" w:hAnsi="宋体" w:eastAsia="宋体" w:cs="宋体"/>
        </w:rPr>
      </w:pPr>
      <w:r>
        <w:rPr>
          <w:rStyle w:val="16"/>
          <w:rFonts w:hint="eastAsia" w:ascii="宋体" w:hAnsi="宋体" w:eastAsia="宋体" w:cs="宋体"/>
          <w:bCs/>
        </w:rPr>
        <w:t>1、依法缴纳社会保障资金的供应商</w:t>
      </w:r>
    </w:p>
    <w:p>
      <w:pPr>
        <w:pStyle w:val="10"/>
        <w:widowControl/>
        <w:spacing w:before="75" w:beforeAutospacing="0" w:after="75" w:afterAutospacing="0" w:line="360" w:lineRule="auto"/>
        <w:ind w:firstLine="420"/>
        <w:rPr>
          <w:rFonts w:ascii="宋体" w:hAnsi="宋体" w:eastAsia="宋体" w:cs="宋体"/>
        </w:rPr>
      </w:pPr>
      <w:r>
        <w:rPr>
          <w:rFonts w:hint="eastAsia" w:ascii="宋体" w:hAnsi="宋体" w:eastAsia="宋体" w:cs="宋体"/>
        </w:rPr>
        <w:t>（ ）法人（包括企业、事业单位和社会团体）的</w:t>
      </w:r>
    </w:p>
    <w:p>
      <w:pPr>
        <w:pStyle w:val="10"/>
        <w:widowControl/>
        <w:spacing w:before="75" w:beforeAutospacing="0" w:after="75" w:afterAutospacing="0" w:line="360" w:lineRule="auto"/>
        <w:ind w:firstLine="420"/>
        <w:rPr>
          <w:rFonts w:ascii="宋体" w:hAnsi="宋体" w:eastAsia="宋体" w:cs="宋体"/>
        </w:rPr>
      </w:pPr>
      <w:r>
        <w:rPr>
          <w:rFonts w:hint="eastAsia" w:ascii="宋体" w:hAnsi="宋体" w:eastAsia="宋体" w:cs="宋体"/>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10"/>
        <w:widowControl/>
        <w:spacing w:before="75" w:beforeAutospacing="0" w:after="75" w:afterAutospacing="0" w:line="360" w:lineRule="auto"/>
        <w:ind w:firstLine="420"/>
        <w:rPr>
          <w:rFonts w:ascii="宋体" w:hAnsi="宋体" w:eastAsia="宋体" w:cs="宋体"/>
        </w:rPr>
      </w:pPr>
      <w:r>
        <w:rPr>
          <w:rFonts w:hint="eastAsia" w:ascii="宋体" w:hAnsi="宋体" w:eastAsia="宋体" w:cs="宋体"/>
        </w:rPr>
        <w:t>（ ）非法人（包括其他组织、自然人）的</w:t>
      </w:r>
    </w:p>
    <w:p>
      <w:pPr>
        <w:pStyle w:val="10"/>
        <w:widowControl/>
        <w:spacing w:before="75" w:beforeAutospacing="0" w:after="75" w:afterAutospacing="0" w:line="360" w:lineRule="auto"/>
        <w:ind w:firstLine="420"/>
        <w:rPr>
          <w:rFonts w:ascii="宋体" w:hAnsi="宋体" w:eastAsia="宋体" w:cs="宋体"/>
        </w:rPr>
      </w:pPr>
      <w:r>
        <w:rPr>
          <w:rFonts w:hint="eastAsia" w:ascii="宋体" w:hAnsi="宋体" w:eastAsia="宋体" w:cs="宋体"/>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10"/>
        <w:widowControl/>
        <w:spacing w:before="75" w:beforeAutospacing="0" w:after="75" w:afterAutospacing="0" w:line="360" w:lineRule="auto"/>
        <w:ind w:firstLine="480"/>
        <w:rPr>
          <w:rFonts w:ascii="宋体" w:hAnsi="宋体" w:eastAsia="宋体" w:cs="宋体"/>
        </w:rPr>
      </w:pPr>
      <w:r>
        <w:rPr>
          <w:rStyle w:val="16"/>
          <w:rFonts w:hint="eastAsia" w:ascii="宋体" w:hAnsi="宋体" w:eastAsia="宋体" w:cs="宋体"/>
          <w:bCs/>
        </w:rPr>
        <w:t>2、依法不需要缴纳社会保障资金的供应商</w:t>
      </w:r>
    </w:p>
    <w:p>
      <w:pPr>
        <w:pStyle w:val="10"/>
        <w:widowControl/>
        <w:spacing w:before="75" w:beforeAutospacing="0" w:after="75" w:afterAutospacing="0" w:line="360" w:lineRule="auto"/>
        <w:ind w:firstLine="420"/>
        <w:rPr>
          <w:rFonts w:ascii="宋体" w:hAnsi="宋体" w:eastAsia="宋体" w:cs="宋体"/>
        </w:rPr>
      </w:pPr>
      <w:r>
        <w:rPr>
          <w:rFonts w:hint="eastAsia" w:ascii="宋体" w:hAnsi="宋体" w:eastAsia="宋体" w:cs="宋体"/>
        </w:rPr>
        <w:t>（ ）现附上我方依法不需要缴纳社会保障资金证明材料复印件，上述证明材料真实有效，否则我方负全部责任。</w:t>
      </w:r>
    </w:p>
    <w:p>
      <w:pPr>
        <w:pStyle w:val="10"/>
        <w:widowControl/>
        <w:spacing w:beforeAutospacing="0" w:afterAutospacing="0" w:line="360" w:lineRule="auto"/>
        <w:rPr>
          <w:rFonts w:ascii="宋体" w:hAnsi="宋体" w:eastAsia="宋体" w:cs="宋体"/>
        </w:rPr>
      </w:pPr>
      <w:r>
        <w:rPr>
          <w:rFonts w:hint="eastAsia" w:ascii="宋体" w:hAnsi="宋体" w:eastAsia="宋体" w:cs="宋体"/>
        </w:rPr>
        <w:t> </w:t>
      </w:r>
    </w:p>
    <w:p>
      <w:pPr>
        <w:pStyle w:val="10"/>
        <w:widowControl/>
        <w:spacing w:beforeAutospacing="0" w:afterAutospacing="0" w:line="360" w:lineRule="auto"/>
        <w:rPr>
          <w:rFonts w:ascii="宋体" w:hAnsi="宋体" w:eastAsia="宋体" w:cs="宋体"/>
        </w:rPr>
      </w:pPr>
      <w:r>
        <w:rPr>
          <w:rFonts w:hint="eastAsia" w:ascii="宋体" w:hAnsi="宋体" w:eastAsia="宋体" w:cs="宋体"/>
          <w:sz w:val="21"/>
          <w:szCs w:val="21"/>
        </w:rPr>
        <w:t>★注意：</w:t>
      </w:r>
    </w:p>
    <w:p>
      <w:pPr>
        <w:pStyle w:val="10"/>
        <w:widowControl/>
        <w:spacing w:beforeAutospacing="0" w:afterAutospacing="0" w:line="360" w:lineRule="auto"/>
        <w:rPr>
          <w:rFonts w:ascii="宋体" w:hAnsi="宋体" w:eastAsia="宋体" w:cs="宋体"/>
        </w:rPr>
      </w:pPr>
      <w:r>
        <w:rPr>
          <w:rFonts w:hint="eastAsia" w:ascii="宋体" w:hAnsi="宋体" w:eastAsia="宋体" w:cs="宋体"/>
          <w:sz w:val="21"/>
          <w:szCs w:val="21"/>
        </w:rPr>
        <w:t>1、请供应商根据实际情况填写，在相应的（）中打“√”，并按照本格式的要求提供相应证明材料的复印件。</w:t>
      </w:r>
    </w:p>
    <w:p>
      <w:pPr>
        <w:pStyle w:val="10"/>
        <w:widowControl/>
        <w:spacing w:beforeAutospacing="0" w:afterAutospacing="0" w:line="360" w:lineRule="auto"/>
        <w:rPr>
          <w:rFonts w:ascii="宋体" w:hAnsi="宋体" w:eastAsia="宋体" w:cs="宋体"/>
        </w:rPr>
      </w:pPr>
      <w:r>
        <w:rPr>
          <w:rFonts w:hint="eastAsia" w:ascii="宋体" w:hAnsi="宋体" w:eastAsia="宋体" w:cs="宋体"/>
          <w:sz w:val="21"/>
          <w:szCs w:val="21"/>
        </w:rPr>
        <w:t>2、供应商提供的社会保险凭据复印件应符合下列规定：</w:t>
      </w:r>
    </w:p>
    <w:p>
      <w:pPr>
        <w:pStyle w:val="10"/>
        <w:widowControl/>
        <w:spacing w:beforeAutospacing="0" w:afterAutospacing="0" w:line="360" w:lineRule="auto"/>
        <w:rPr>
          <w:rFonts w:ascii="宋体" w:hAnsi="宋体" w:eastAsia="宋体" w:cs="宋体"/>
        </w:rPr>
      </w:pPr>
      <w:r>
        <w:rPr>
          <w:rFonts w:hint="eastAsia" w:ascii="宋体" w:hAnsi="宋体" w:eastAsia="宋体" w:cs="宋体"/>
          <w:sz w:val="21"/>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pStyle w:val="10"/>
        <w:widowControl/>
        <w:spacing w:beforeAutospacing="0" w:afterAutospacing="0" w:line="360" w:lineRule="auto"/>
        <w:rPr>
          <w:rFonts w:ascii="宋体" w:hAnsi="宋体" w:eastAsia="宋体" w:cs="宋体"/>
        </w:rPr>
      </w:pPr>
      <w:r>
        <w:rPr>
          <w:rFonts w:hint="eastAsia" w:ascii="宋体" w:hAnsi="宋体" w:eastAsia="宋体" w:cs="宋体"/>
          <w:sz w:val="21"/>
          <w:szCs w:val="21"/>
        </w:rPr>
        <w:t>2.2首次响应文件递交截止时间的当月成立且已依法缴纳社会保障资金的供应商，提供首次响应文件递交截止时间当月的社会保险凭据复印件。</w:t>
      </w:r>
    </w:p>
    <w:p>
      <w:pPr>
        <w:pStyle w:val="10"/>
        <w:widowControl/>
        <w:spacing w:beforeAutospacing="0" w:afterAutospacing="0" w:line="360" w:lineRule="auto"/>
        <w:rPr>
          <w:rFonts w:ascii="宋体" w:hAnsi="宋体" w:eastAsia="宋体" w:cs="宋体"/>
        </w:rPr>
      </w:pPr>
      <w:r>
        <w:rPr>
          <w:rFonts w:hint="eastAsia" w:ascii="宋体" w:hAnsi="宋体" w:eastAsia="宋体" w:cs="宋体"/>
          <w:sz w:val="21"/>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10"/>
        <w:widowControl/>
        <w:spacing w:beforeAutospacing="0" w:afterAutospacing="0" w:line="360" w:lineRule="auto"/>
        <w:rPr>
          <w:rFonts w:ascii="宋体" w:hAnsi="宋体" w:eastAsia="宋体" w:cs="宋体"/>
        </w:rPr>
      </w:pPr>
      <w:r>
        <w:rPr>
          <w:rFonts w:hint="eastAsia" w:ascii="宋体" w:hAnsi="宋体" w:eastAsia="宋体" w:cs="宋体"/>
          <w:sz w:val="21"/>
          <w:szCs w:val="21"/>
        </w:rPr>
        <w:t>3、供应商提供的相应证明材料复印件均应符合：内容完整、清晰、整洁，并由供应商加盖其单位公章。</w:t>
      </w:r>
    </w:p>
    <w:p>
      <w:pPr>
        <w:pStyle w:val="10"/>
        <w:widowControl/>
        <w:spacing w:beforeAutospacing="0" w:afterAutospacing="0" w:line="360" w:lineRule="auto"/>
        <w:rPr>
          <w:rFonts w:ascii="宋体" w:hAnsi="宋体" w:eastAsia="宋体" w:cs="宋体"/>
        </w:rPr>
      </w:pPr>
      <w:r>
        <w:rPr>
          <w:rFonts w:hint="eastAsia" w:ascii="宋体" w:hAnsi="宋体" w:eastAsia="宋体" w:cs="宋体"/>
          <w:sz w:val="21"/>
          <w:szCs w:val="21"/>
        </w:rPr>
        <w:t>4、</w:t>
      </w:r>
      <w:r>
        <w:rPr>
          <w:rStyle w:val="16"/>
          <w:rFonts w:hint="eastAsia" w:ascii="宋体" w:hAnsi="宋体" w:eastAsia="宋体" w:cs="宋体"/>
          <w:bCs/>
          <w:sz w:val="21"/>
          <w:szCs w:val="21"/>
        </w:rPr>
        <w:t>“依法缴纳社会保障资金证明材料”</w:t>
      </w:r>
      <w:r>
        <w:rPr>
          <w:rFonts w:hint="eastAsia" w:ascii="宋体" w:hAnsi="宋体" w:eastAsia="宋体" w:cs="宋体"/>
          <w:sz w:val="21"/>
          <w:szCs w:val="21"/>
        </w:rPr>
        <w:t>有欠缴记录的，视为</w:t>
      </w:r>
      <w:r>
        <w:rPr>
          <w:rStyle w:val="16"/>
          <w:rFonts w:hint="eastAsia" w:ascii="宋体" w:hAnsi="宋体" w:eastAsia="宋体" w:cs="宋体"/>
          <w:bCs/>
          <w:sz w:val="21"/>
          <w:szCs w:val="21"/>
        </w:rPr>
        <w:t>未依法缴纳社会保障资金</w:t>
      </w:r>
      <w:r>
        <w:rPr>
          <w:rFonts w:hint="eastAsia" w:ascii="宋体" w:hAnsi="宋体" w:eastAsia="宋体" w:cs="宋体"/>
          <w:sz w:val="21"/>
          <w:szCs w:val="21"/>
        </w:rPr>
        <w:t>。</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5、对于接受联合体形式的谈判且供应商是联合体的，则联合体各成员都应当提交本资格证明文件。</w:t>
      </w:r>
    </w:p>
    <w:p>
      <w:pPr>
        <w:pStyle w:val="10"/>
        <w:widowControl/>
        <w:spacing w:beforeAutospacing="0" w:afterAutospacing="0" w:line="360" w:lineRule="auto"/>
        <w:rPr>
          <w:rFonts w:ascii="宋体" w:hAnsi="宋体" w:eastAsia="宋体" w:cs="宋体"/>
        </w:rPr>
      </w:pPr>
      <w:r>
        <w:rPr>
          <w:rFonts w:hint="eastAsia" w:ascii="宋体" w:hAnsi="宋体" w:eastAsia="宋体" w:cs="宋体"/>
        </w:rPr>
        <w:t> </w:t>
      </w:r>
    </w:p>
    <w:p>
      <w:pPr>
        <w:pStyle w:val="10"/>
        <w:widowControl/>
        <w:spacing w:beforeAutospacing="0" w:afterAutospacing="0" w:line="360" w:lineRule="auto"/>
        <w:rPr>
          <w:rFonts w:ascii="宋体" w:hAnsi="宋体" w:eastAsia="宋体" w:cs="宋体"/>
        </w:rPr>
      </w:pPr>
      <w:r>
        <w:rPr>
          <w:rFonts w:hint="eastAsia" w:ascii="宋体" w:hAnsi="宋体" w:eastAsia="宋体" w:cs="宋体"/>
        </w:rPr>
        <w:t>供应商代表：             （签字）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供应商名称：         （全称并加盖公章）   </w:t>
      </w:r>
    </w:p>
    <w:p>
      <w:pPr>
        <w:pStyle w:val="10"/>
        <w:widowControl/>
        <w:spacing w:beforeAutospacing="0" w:afterAutospacing="0" w:line="360" w:lineRule="auto"/>
        <w:rPr>
          <w:rFonts w:ascii="宋体" w:hAnsi="宋体" w:eastAsia="宋体" w:cs="宋体"/>
        </w:rPr>
      </w:pPr>
      <w:r>
        <w:rPr>
          <w:rFonts w:hint="eastAsia" w:ascii="宋体" w:hAnsi="宋体" w:eastAsia="宋体" w:cs="宋体"/>
        </w:rPr>
        <w:t>日  期：     年    月    日</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p>
    <w:p>
      <w:pPr>
        <w:pStyle w:val="10"/>
        <w:widowControl/>
        <w:spacing w:before="75" w:beforeAutospacing="0" w:after="75" w:afterAutospacing="0" w:line="360" w:lineRule="auto"/>
        <w:rPr>
          <w:rFonts w:ascii="宋体" w:hAnsi="宋体" w:eastAsia="宋体" w:cs="宋体"/>
        </w:rPr>
      </w:pPr>
    </w:p>
    <w:p>
      <w:pPr>
        <w:rPr>
          <w:rFonts w:ascii="宋体" w:hAnsi="宋体" w:eastAsia="宋体" w:cs="宋体"/>
          <w:sz w:val="24"/>
        </w:rPr>
      </w:pPr>
      <w:r>
        <w:rPr>
          <w:rFonts w:hint="eastAsia" w:ascii="宋体" w:hAnsi="宋体" w:eastAsia="宋体" w:cs="宋体"/>
          <w:sz w:val="24"/>
        </w:rPr>
        <w:br w:type="page"/>
      </w:r>
    </w:p>
    <w:p>
      <w:pPr>
        <w:pStyle w:val="10"/>
        <w:widowControl/>
        <w:spacing w:before="75" w:beforeAutospacing="0" w:after="75" w:afterAutospacing="0" w:line="360" w:lineRule="auto"/>
        <w:outlineLvl w:val="2"/>
        <w:rPr>
          <w:rFonts w:ascii="宋体" w:hAnsi="宋体" w:eastAsia="宋体" w:cs="宋体"/>
        </w:rPr>
      </w:pPr>
      <w:r>
        <w:rPr>
          <w:rFonts w:hint="eastAsia" w:ascii="宋体" w:hAnsi="宋体" w:eastAsia="宋体" w:cs="宋体"/>
        </w:rPr>
        <w:t>附件3-8   </w:t>
      </w:r>
      <w:r>
        <w:rPr>
          <w:rStyle w:val="16"/>
          <w:rFonts w:hint="eastAsia" w:ascii="宋体" w:hAnsi="宋体" w:eastAsia="宋体" w:cs="宋体"/>
          <w:bCs/>
        </w:rPr>
        <w:t>具备履行合同所必需设备和专业技术能力证明材料</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center"/>
        <w:rPr>
          <w:rFonts w:ascii="宋体" w:hAnsi="宋体" w:eastAsia="宋体" w:cs="宋体"/>
        </w:rPr>
      </w:pPr>
      <w:r>
        <w:rPr>
          <w:rStyle w:val="16"/>
          <w:rFonts w:hint="eastAsia" w:ascii="宋体" w:hAnsi="宋体" w:eastAsia="宋体" w:cs="宋体"/>
          <w:bCs/>
        </w:rPr>
        <w:t>声明函</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致：(采购人或采购代理机构)       </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我方具备履行合同所必需的设备和专业技术能力，并对本声明承诺的真实性负责，否则产生不利后果由我方承担责任。</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特此声明。</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★注意：</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w:t>
      </w:r>
      <w:r>
        <w:rPr>
          <w:rStyle w:val="16"/>
          <w:rFonts w:hint="eastAsia" w:ascii="宋体" w:hAnsi="宋体" w:eastAsia="宋体" w:cs="宋体"/>
          <w:bCs/>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10"/>
        <w:widowControl/>
        <w:spacing w:before="75" w:beforeAutospacing="0" w:after="75" w:afterAutospacing="0" w:line="360" w:lineRule="auto"/>
        <w:ind w:firstLine="480"/>
        <w:rPr>
          <w:rFonts w:ascii="宋体" w:hAnsi="宋体" w:eastAsia="宋体" w:cs="宋体"/>
        </w:rPr>
      </w:pPr>
      <w:r>
        <w:rPr>
          <w:rStyle w:val="16"/>
          <w:rFonts w:hint="eastAsia" w:ascii="宋体" w:hAnsi="宋体" w:eastAsia="宋体" w:cs="宋体"/>
          <w:bCs/>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  </w:t>
      </w:r>
      <w:r>
        <w:rPr>
          <w:rStyle w:val="16"/>
          <w:rFonts w:hint="eastAsia" w:ascii="宋体" w:hAnsi="宋体" w:eastAsia="宋体" w:cs="宋体"/>
          <w:bCs/>
        </w:rPr>
        <w:t>3.对于接受联合体形式的谈判且供应商是联合体的，则联合体各成员都应当提交本资格证明文件。</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供应商代表：             （签字）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供应商名称：         （全称并加盖公章）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日  期：     年    月    日</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outlineLvl w:val="2"/>
        <w:rPr>
          <w:rFonts w:ascii="宋体" w:hAnsi="宋体" w:eastAsia="宋体" w:cs="宋体"/>
        </w:rPr>
      </w:pPr>
      <w:r>
        <w:rPr>
          <w:rFonts w:hint="eastAsia" w:ascii="宋体" w:hAnsi="宋体" w:eastAsia="宋体" w:cs="宋体"/>
        </w:rPr>
        <w:t>附件3-9 </w:t>
      </w:r>
      <w:r>
        <w:rPr>
          <w:rStyle w:val="16"/>
          <w:rFonts w:hint="eastAsia" w:ascii="宋体" w:hAnsi="宋体" w:eastAsia="宋体" w:cs="宋体"/>
          <w:bCs/>
        </w:rPr>
        <w:t>参加采购活动前三年内在经营活动中没有重大违法记录书面声明</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致：(采购人或采购代理机构)       </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rPr>
        <w:t>。</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特此声明。</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★注意：</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1、“重大违法记录”指供应商因违法经营受到刑事处罚或责令停产停业、吊销许可证或执照、较大数额罚款等行政处罚。</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2、请供应商根据实际情况进行声明，若声明不真实，视为提供虚假材料。</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3、对于接受联合体形式的谈判且供应商是联合体的，则联合体各成员都应当提交本资格证明文件。</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供应商代表：             （签字）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供应商名称：         （全称并加盖公章）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日  期：     年    月    日</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p>
    <w:p>
      <w:pPr>
        <w:pStyle w:val="10"/>
        <w:widowControl/>
        <w:spacing w:before="75" w:beforeAutospacing="0" w:after="75" w:afterAutospacing="0" w:line="360" w:lineRule="auto"/>
        <w:rPr>
          <w:rFonts w:ascii="宋体" w:hAnsi="宋体" w:eastAsia="宋体" w:cs="宋体"/>
        </w:rPr>
      </w:pPr>
    </w:p>
    <w:p>
      <w:pPr>
        <w:rPr>
          <w:rFonts w:ascii="宋体" w:hAnsi="宋体" w:eastAsia="宋体" w:cs="宋体"/>
          <w:sz w:val="24"/>
        </w:rPr>
      </w:pPr>
      <w:r>
        <w:rPr>
          <w:rFonts w:hint="eastAsia" w:ascii="宋体" w:hAnsi="宋体" w:eastAsia="宋体" w:cs="宋体"/>
          <w:sz w:val="24"/>
        </w:rPr>
        <w:br w:type="page"/>
      </w:r>
    </w:p>
    <w:p>
      <w:pPr>
        <w:pStyle w:val="10"/>
        <w:widowControl/>
        <w:spacing w:before="75" w:beforeAutospacing="0" w:after="75" w:afterAutospacing="0" w:line="360" w:lineRule="auto"/>
        <w:outlineLvl w:val="2"/>
        <w:rPr>
          <w:rFonts w:ascii="宋体" w:hAnsi="宋体" w:eastAsia="宋体" w:cs="宋体"/>
        </w:rPr>
      </w:pPr>
      <w:r>
        <w:rPr>
          <w:rFonts w:hint="eastAsia" w:ascii="宋体" w:hAnsi="宋体" w:eastAsia="宋体" w:cs="宋体"/>
        </w:rPr>
        <w:t>附件3-10       </w:t>
      </w:r>
      <w:r>
        <w:rPr>
          <w:rStyle w:val="16"/>
          <w:rFonts w:hint="eastAsia" w:ascii="宋体" w:hAnsi="宋体" w:eastAsia="宋体" w:cs="宋体"/>
          <w:bCs/>
        </w:rPr>
        <w:t>信用记录查询结果</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致：(采购人或采购代理机构)     </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★注意：</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1、供应商应</w:t>
      </w:r>
      <w:r>
        <w:rPr>
          <w:rStyle w:val="16"/>
          <w:rFonts w:hint="eastAsia" w:ascii="宋体" w:hAnsi="宋体" w:eastAsia="宋体" w:cs="宋体"/>
          <w:bCs/>
          <w:sz w:val="21"/>
          <w:szCs w:val="21"/>
        </w:rPr>
        <w:t>同时提供</w:t>
      </w:r>
      <w:r>
        <w:rPr>
          <w:rFonts w:hint="eastAsia" w:ascii="宋体" w:hAnsi="宋体" w:eastAsia="宋体" w:cs="宋体"/>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16"/>
          <w:rFonts w:hint="eastAsia" w:ascii="宋体" w:hAnsi="宋体" w:eastAsia="宋体" w:cs="宋体"/>
          <w:bCs/>
          <w:sz w:val="21"/>
          <w:szCs w:val="21"/>
        </w:rPr>
        <w:t>否则其响应文件将被否决</w:t>
      </w:r>
      <w:r>
        <w:rPr>
          <w:rFonts w:hint="eastAsia" w:ascii="宋体" w:hAnsi="宋体" w:eastAsia="宋体" w:cs="宋体"/>
          <w:sz w:val="21"/>
          <w:szCs w:val="21"/>
        </w:rPr>
        <w:t>。</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2、若本项目接受联合体响应谈判且供应商为联合体，则联合体各成员均应</w:t>
      </w:r>
      <w:r>
        <w:rPr>
          <w:rStyle w:val="16"/>
          <w:rFonts w:hint="eastAsia" w:ascii="宋体" w:hAnsi="宋体" w:eastAsia="宋体" w:cs="宋体"/>
          <w:bCs/>
          <w:sz w:val="21"/>
          <w:szCs w:val="21"/>
        </w:rPr>
        <w:t>同时提供</w:t>
      </w:r>
      <w:r>
        <w:rPr>
          <w:rFonts w:hint="eastAsia" w:ascii="宋体" w:hAnsi="宋体" w:eastAsia="宋体" w:cs="宋体"/>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16"/>
          <w:rFonts w:hint="eastAsia" w:ascii="宋体" w:hAnsi="宋体" w:eastAsia="宋体" w:cs="宋体"/>
          <w:bCs/>
          <w:sz w:val="21"/>
          <w:szCs w:val="21"/>
        </w:rPr>
        <w:t>否则其响应文件将被否决</w:t>
      </w:r>
      <w:r>
        <w:rPr>
          <w:rFonts w:hint="eastAsia" w:ascii="宋体" w:hAnsi="宋体" w:eastAsia="宋体" w:cs="宋体"/>
          <w:sz w:val="21"/>
          <w:szCs w:val="21"/>
        </w:rPr>
        <w:t>。</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3、联合体成员存在不良信用记录的，视同联合体存在不良信用记录，</w:t>
      </w:r>
      <w:r>
        <w:rPr>
          <w:rStyle w:val="16"/>
          <w:rFonts w:hint="eastAsia" w:ascii="宋体" w:hAnsi="宋体" w:eastAsia="宋体" w:cs="宋体"/>
          <w:bCs/>
          <w:sz w:val="21"/>
          <w:szCs w:val="21"/>
        </w:rPr>
        <w:t>其响应文件将被否决</w:t>
      </w:r>
      <w:r>
        <w:rPr>
          <w:rFonts w:hint="eastAsia" w:ascii="宋体" w:hAnsi="宋体" w:eastAsia="宋体" w:cs="宋体"/>
          <w:sz w:val="21"/>
          <w:szCs w:val="21"/>
        </w:rPr>
        <w:t>。</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sz w:val="21"/>
          <w:szCs w:val="21"/>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供应商代表：             （签字）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供应商名称：         （全称并加盖公章）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日  期：     年    月    日</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rPr>
          <w:rFonts w:ascii="宋体" w:hAnsi="宋体" w:eastAsia="宋体" w:cs="宋体"/>
          <w:sz w:val="24"/>
        </w:rPr>
      </w:pPr>
      <w:r>
        <w:rPr>
          <w:rFonts w:hint="eastAsia" w:ascii="宋体" w:hAnsi="宋体" w:eastAsia="宋体" w:cs="宋体"/>
          <w:sz w:val="24"/>
        </w:rPr>
        <w:br w:type="page"/>
      </w:r>
    </w:p>
    <w:p>
      <w:pPr>
        <w:pStyle w:val="10"/>
        <w:widowControl/>
        <w:spacing w:before="75" w:beforeAutospacing="0" w:after="75" w:afterAutospacing="0" w:line="360" w:lineRule="auto"/>
        <w:outlineLvl w:val="2"/>
        <w:rPr>
          <w:rFonts w:ascii="宋体" w:hAnsi="宋体" w:eastAsia="宋体" w:cs="宋体"/>
        </w:rPr>
      </w:pPr>
      <w:r>
        <w:rPr>
          <w:rFonts w:hint="eastAsia" w:ascii="宋体" w:hAnsi="宋体" w:eastAsia="宋体" w:cs="宋体"/>
        </w:rPr>
        <w:t>附件3-11   </w:t>
      </w:r>
      <w:r>
        <w:rPr>
          <w:rStyle w:val="16"/>
          <w:rFonts w:hint="eastAsia" w:ascii="宋体" w:hAnsi="宋体" w:eastAsia="宋体" w:cs="宋体"/>
          <w:bCs/>
        </w:rPr>
        <w:t>检察机关行贿犯罪档案查询结果告知函（如果需要）</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1.检察机关行贿犯罪档案查询结果告知函（以下简称：“告知函”）由供应商向住所地或业务发生地检察院申请查询，具体以检察院出具的为准。</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★谈判文件有要求提交“告知函”时注意：</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1、供应商未提供行贿犯罪档案查询结果或查询结果有行贿犯罪记录的，</w:t>
      </w:r>
      <w:r>
        <w:rPr>
          <w:rStyle w:val="16"/>
          <w:rFonts w:hint="eastAsia" w:ascii="宋体" w:hAnsi="宋体" w:eastAsia="宋体" w:cs="宋体"/>
          <w:bCs/>
        </w:rPr>
        <w:t>则供应商的响应文件将被否决</w:t>
      </w:r>
      <w:r>
        <w:rPr>
          <w:rFonts w:hint="eastAsia" w:ascii="宋体" w:hAnsi="宋体" w:eastAsia="宋体" w:cs="宋体"/>
        </w:rPr>
        <w:t>。</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2、告知函应在有效期内，</w:t>
      </w:r>
      <w:r>
        <w:rPr>
          <w:rStyle w:val="16"/>
          <w:rFonts w:hint="eastAsia" w:ascii="宋体" w:hAnsi="宋体" w:eastAsia="宋体" w:cs="宋体"/>
          <w:bCs/>
        </w:rPr>
        <w:t>否则其响应文件将被否决</w:t>
      </w:r>
      <w:r>
        <w:rPr>
          <w:rFonts w:hint="eastAsia" w:ascii="宋体" w:hAnsi="宋体" w:eastAsia="宋体" w:cs="宋体"/>
        </w:rPr>
        <w:t>。有效期内的告知函复印件，无论内容中是否注明“复印件无效”，均视同有效。</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3、若从检察机关指定网站下载打印或截图告知函，则告知函应为从前述指定网站获取的查询结果原始页面的打印件或完整截图，</w:t>
      </w:r>
      <w:r>
        <w:rPr>
          <w:rStyle w:val="16"/>
          <w:rFonts w:hint="eastAsia" w:ascii="宋体" w:hAnsi="宋体" w:eastAsia="宋体" w:cs="宋体"/>
          <w:bCs/>
        </w:rPr>
        <w:t>否则其响应文件将被否决</w:t>
      </w:r>
      <w:r>
        <w:rPr>
          <w:rFonts w:hint="eastAsia" w:ascii="宋体" w:hAnsi="宋体" w:eastAsia="宋体" w:cs="宋体"/>
        </w:rPr>
        <w:t>。</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4、若告知函未注明“复印件无效”，供应商可提供原件或复印件。</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5、对于接受联合体形式的谈判且供应商是联合体的，则联合体各成员都应当提交本资格证明文件</w:t>
      </w:r>
    </w:p>
    <w:p>
      <w:pPr>
        <w:pStyle w:val="10"/>
        <w:widowControl/>
        <w:spacing w:beforeAutospacing="0" w:after="150" w:afterAutospacing="0" w:line="360" w:lineRule="auto"/>
        <w:rPr>
          <w:rFonts w:ascii="宋体" w:hAnsi="宋体" w:eastAsia="宋体" w:cs="宋体"/>
        </w:rPr>
      </w:pPr>
      <w:r>
        <w:rPr>
          <w:rFonts w:hint="eastAsia" w:ascii="宋体" w:hAnsi="宋体" w:eastAsia="宋体" w:cs="宋体"/>
        </w:rPr>
        <w:t>6、无法获取有效期内检察机关行贿犯罪档案查询结果告知函的，应在《参加采购活动前三年内在经营活动中没有重大违法记录书面声明》中对近三年无行贿犯罪记录进行声明。</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rPr>
          <w:rFonts w:ascii="宋体" w:hAnsi="宋体" w:eastAsia="宋体" w:cs="宋体"/>
          <w:sz w:val="24"/>
        </w:rPr>
      </w:pPr>
      <w:r>
        <w:rPr>
          <w:rFonts w:hint="eastAsia" w:ascii="宋体" w:hAnsi="宋体" w:eastAsia="宋体" w:cs="宋体"/>
          <w:sz w:val="24"/>
        </w:rPr>
        <w:br w:type="page"/>
      </w:r>
    </w:p>
    <w:p>
      <w:pPr>
        <w:pStyle w:val="10"/>
        <w:widowControl/>
        <w:spacing w:before="75" w:beforeAutospacing="0" w:after="75" w:afterAutospacing="0" w:line="360" w:lineRule="auto"/>
        <w:outlineLvl w:val="2"/>
        <w:rPr>
          <w:rFonts w:ascii="宋体" w:hAnsi="宋体" w:eastAsia="宋体" w:cs="宋体"/>
        </w:rPr>
      </w:pPr>
      <w:r>
        <w:rPr>
          <w:rFonts w:hint="eastAsia" w:ascii="宋体" w:hAnsi="宋体" w:eastAsia="宋体" w:cs="宋体"/>
        </w:rPr>
        <w:t>附件3-12       </w:t>
      </w:r>
      <w:r>
        <w:rPr>
          <w:rStyle w:val="16"/>
          <w:rFonts w:hint="eastAsia" w:ascii="宋体" w:hAnsi="宋体" w:eastAsia="宋体" w:cs="宋体"/>
          <w:bCs/>
        </w:rPr>
        <w:t>  联合体协议</w:t>
      </w:r>
    </w:p>
    <w:p>
      <w:pPr>
        <w:pStyle w:val="10"/>
        <w:widowControl/>
        <w:spacing w:before="75" w:beforeAutospacing="0" w:after="75" w:afterAutospacing="0" w:line="360" w:lineRule="auto"/>
        <w:jc w:val="center"/>
        <w:rPr>
          <w:rFonts w:ascii="宋体" w:hAnsi="宋体" w:eastAsia="宋体" w:cs="宋体"/>
        </w:rPr>
      </w:pPr>
      <w:r>
        <w:rPr>
          <w:rStyle w:val="16"/>
          <w:rFonts w:hint="eastAsia" w:ascii="宋体" w:hAnsi="宋体" w:eastAsia="宋体" w:cs="宋体"/>
          <w:bCs/>
        </w:rPr>
        <w:t>（接受联合体的项目使用）</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致：(采购人或采购代理机构)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    兹有（填写“联合体中各方的全称”，各方的全称之间请用“、”分割）自愿组成联合体，共同参加（填写 “项目名称” ） 项目（项目编号：       ）的响应谈判。现就联合体参加本项目响应谈判的有关事宜达成下列协议：</w:t>
      </w:r>
    </w:p>
    <w:p>
      <w:pPr>
        <w:pStyle w:val="10"/>
        <w:widowControl/>
        <w:numPr>
          <w:ilvl w:val="0"/>
          <w:numId w:val="20"/>
        </w:numPr>
        <w:spacing w:before="75" w:beforeAutospacing="0" w:after="75" w:afterAutospacing="0" w:line="360" w:lineRule="auto"/>
        <w:ind w:firstLine="480"/>
        <w:rPr>
          <w:rFonts w:ascii="宋体" w:hAnsi="宋体" w:eastAsia="宋体" w:cs="宋体"/>
        </w:rPr>
      </w:pPr>
      <w:r>
        <w:rPr>
          <w:rFonts w:hint="eastAsia" w:ascii="宋体" w:hAnsi="宋体" w:eastAsia="宋体" w:cs="宋体"/>
        </w:rPr>
        <w:t>联合体各方应承担的工作和义务具体如下：</w:t>
      </w:r>
    </w:p>
    <w:p>
      <w:pPr>
        <w:pStyle w:val="10"/>
        <w:widowControl/>
        <w:numPr>
          <w:ilvl w:val="0"/>
          <w:numId w:val="20"/>
        </w:numPr>
        <w:spacing w:before="75" w:beforeAutospacing="0" w:after="75" w:afterAutospacing="0" w:line="360" w:lineRule="auto"/>
        <w:ind w:firstLine="480"/>
        <w:rPr>
          <w:rFonts w:ascii="宋体" w:hAnsi="宋体" w:eastAsia="宋体" w:cs="宋体"/>
        </w:rPr>
      </w:pPr>
      <w:r>
        <w:rPr>
          <w:rFonts w:hint="eastAsia" w:ascii="宋体" w:hAnsi="宋体" w:eastAsia="宋体" w:cs="宋体"/>
        </w:rPr>
        <w:t>1、联合体牵头方单位名称：       </w:t>
      </w:r>
    </w:p>
    <w:p>
      <w:pPr>
        <w:pStyle w:val="10"/>
        <w:widowControl/>
        <w:numPr>
          <w:ilvl w:val="0"/>
          <w:numId w:val="20"/>
        </w:numPr>
        <w:spacing w:before="75" w:beforeAutospacing="0" w:after="75" w:afterAutospacing="0" w:line="360" w:lineRule="auto"/>
        <w:ind w:firstLine="480"/>
        <w:rPr>
          <w:rFonts w:ascii="宋体" w:hAnsi="宋体" w:eastAsia="宋体" w:cs="宋体"/>
        </w:rPr>
      </w:pPr>
      <w:r>
        <w:rPr>
          <w:rFonts w:hint="eastAsia" w:ascii="宋体" w:hAnsi="宋体" w:eastAsia="宋体" w:cs="宋体"/>
        </w:rPr>
        <w:t xml:space="preserve">（填写“工作及义务的具体内容”） </w:t>
      </w:r>
    </w:p>
    <w:p>
      <w:pPr>
        <w:pStyle w:val="10"/>
        <w:widowControl/>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2、联合体成员方单位名称：   </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2.1（成员一的全称）： （填写“工作及义务的具体内容”） ；</w:t>
      </w:r>
    </w:p>
    <w:p>
      <w:pPr>
        <w:pStyle w:val="10"/>
        <w:widowControl/>
        <w:spacing w:before="75" w:beforeAutospacing="0" w:after="75" w:afterAutospacing="0" w:line="360" w:lineRule="auto"/>
        <w:ind w:firstLine="480"/>
        <w:jc w:val="both"/>
        <w:rPr>
          <w:rFonts w:ascii="宋体" w:hAnsi="宋体" w:eastAsia="宋体" w:cs="宋体"/>
        </w:rPr>
      </w:pPr>
      <w:r>
        <w:rPr>
          <w:rFonts w:hint="eastAsia" w:ascii="宋体" w:hAnsi="宋体" w:eastAsia="宋体" w:cs="宋体"/>
        </w:rPr>
        <w:t>……</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三、联合体各方约定由（填写填写“牵头方的全称”）代表联合体办理谈判保证金事宜。</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四、若成交，牵头方将代表联合体与采购人就合同签订事宜进行协商；若协商一致，则联合体各方将共同与采购人签订政府采购合同，并就政府采购合同约定的事项对采购人承担连带责任。</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五、本协议自签署之日起生效，政府采购合同履行完毕后自动失效。</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六、本协议一式（填写具体份数）份，联合体各方各执一份，响应文件中提交一份。</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（以下无正文）</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牵头方：（全称并加盖单位公章）</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供应商代表：  （签字或盖章）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成员一：（全称并加盖成员一的单位公章）</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供应商代表：  （签字或盖章）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成员**：（全称并加盖成员**的单位公章）</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供应商代表：  （签字或盖章）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签署日期：    年    月    日</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★注意：</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1、若谈判文件规定接受联合体形式且供应商为联合体的，则供应商应提供本协议；否则无须提供。</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2、本协议中的供应商代表如果不是竞争性谈判须知中定义的“单位负责人”，则还必须提供“单位负责人授权书”。</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3、若谈判文件规定接受联合体形式且供应商为联合体的，纸质响应文件正本中的本协议应为原件。</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rPr>
          <w:rFonts w:ascii="宋体" w:hAnsi="宋体" w:eastAsia="宋体" w:cs="宋体"/>
          <w:sz w:val="24"/>
        </w:rPr>
      </w:pPr>
      <w:r>
        <w:rPr>
          <w:rFonts w:hint="eastAsia" w:ascii="宋体" w:hAnsi="宋体" w:eastAsia="宋体" w:cs="宋体"/>
          <w:sz w:val="24"/>
        </w:rPr>
        <w:br w:type="page"/>
      </w:r>
    </w:p>
    <w:p>
      <w:pPr>
        <w:pStyle w:val="10"/>
        <w:widowControl/>
        <w:spacing w:before="75" w:beforeAutospacing="0" w:after="75" w:afterAutospacing="0" w:line="360" w:lineRule="auto"/>
        <w:outlineLvl w:val="2"/>
        <w:rPr>
          <w:rFonts w:ascii="宋体" w:hAnsi="宋体" w:eastAsia="宋体" w:cs="宋体"/>
        </w:rPr>
      </w:pPr>
      <w:r>
        <w:rPr>
          <w:rFonts w:hint="eastAsia" w:ascii="宋体" w:hAnsi="宋体" w:eastAsia="宋体" w:cs="宋体"/>
        </w:rPr>
        <w:t>附件3-13          </w:t>
      </w:r>
      <w:r>
        <w:rPr>
          <w:rStyle w:val="16"/>
          <w:rFonts w:hint="eastAsia" w:ascii="宋体" w:hAnsi="宋体" w:eastAsia="宋体" w:cs="宋体"/>
          <w:bCs/>
        </w:rPr>
        <w:t>其它资格证明文件</w:t>
      </w:r>
    </w:p>
    <w:p>
      <w:pPr>
        <w:pStyle w:val="10"/>
        <w:widowControl/>
        <w:spacing w:before="75" w:beforeAutospacing="0" w:after="75" w:afterAutospacing="0" w:line="360" w:lineRule="auto"/>
        <w:jc w:val="center"/>
        <w:rPr>
          <w:rFonts w:ascii="宋体" w:hAnsi="宋体" w:eastAsia="宋体" w:cs="宋体"/>
        </w:rPr>
      </w:pPr>
      <w:r>
        <w:rPr>
          <w:rStyle w:val="16"/>
          <w:rFonts w:hint="eastAsia" w:ascii="宋体" w:hAnsi="宋体" w:eastAsia="宋体" w:cs="宋体"/>
          <w:bCs/>
        </w:rPr>
        <w:t>（如果有的话）</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2、若谈判文件规定接受联合体形式且供应商为联合体的，涉及联合体成员的其它资格证明文件在此处提供相关证明材料，并加盖供应商单位公章。</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供应商代表：             （签字）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供应商名称：         （全称并加盖公章）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日  期：     年    月    日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ind w:firstLine="480"/>
        <w:rPr>
          <w:rFonts w:ascii="宋体" w:hAnsi="宋体" w:eastAsia="宋体" w:cs="宋体"/>
        </w:rPr>
      </w:pPr>
      <w:r>
        <w:rPr>
          <w:rStyle w:val="16"/>
          <w:rFonts w:hint="eastAsia" w:ascii="宋体" w:hAnsi="宋体" w:eastAsia="宋体" w:cs="宋体"/>
          <w:bCs/>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p>
    <w:p>
      <w:pPr>
        <w:pStyle w:val="10"/>
        <w:widowControl/>
        <w:spacing w:before="75" w:beforeAutospacing="0" w:after="75" w:afterAutospacing="0" w:line="360" w:lineRule="auto"/>
        <w:rPr>
          <w:rFonts w:ascii="宋体" w:hAnsi="宋体" w:eastAsia="宋体" w:cs="宋体"/>
        </w:rPr>
      </w:pPr>
    </w:p>
    <w:p>
      <w:pPr>
        <w:rPr>
          <w:rFonts w:ascii="宋体" w:hAnsi="宋体" w:eastAsia="宋体" w:cs="宋体"/>
          <w:sz w:val="24"/>
        </w:rPr>
      </w:pPr>
      <w:r>
        <w:rPr>
          <w:rFonts w:hint="eastAsia" w:ascii="宋体" w:hAnsi="宋体" w:eastAsia="宋体" w:cs="宋体"/>
          <w:sz w:val="24"/>
        </w:rPr>
        <w:br w:type="page"/>
      </w:r>
    </w:p>
    <w:p>
      <w:pPr>
        <w:pStyle w:val="10"/>
        <w:widowControl/>
        <w:spacing w:before="75" w:beforeAutospacing="0" w:after="75" w:afterAutospacing="0" w:line="360" w:lineRule="auto"/>
        <w:outlineLvl w:val="2"/>
        <w:rPr>
          <w:rFonts w:ascii="宋体" w:hAnsi="宋体" w:eastAsia="宋体" w:cs="宋体"/>
        </w:rPr>
      </w:pPr>
      <w:r>
        <w:rPr>
          <w:rFonts w:hint="eastAsia" w:ascii="宋体" w:hAnsi="宋体" w:eastAsia="宋体" w:cs="宋体"/>
        </w:rPr>
        <w:t>附件4        </w:t>
      </w:r>
      <w:r>
        <w:rPr>
          <w:rStyle w:val="16"/>
          <w:rFonts w:hint="eastAsia" w:ascii="宋体" w:hAnsi="宋体" w:eastAsia="宋体" w:cs="宋体"/>
          <w:bCs/>
        </w:rPr>
        <w:t>谈判保证金凭证</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ind w:firstLine="3360"/>
        <w:jc w:val="both"/>
        <w:rPr>
          <w:rFonts w:ascii="宋体" w:hAnsi="宋体" w:eastAsia="宋体" w:cs="宋体"/>
        </w:rPr>
      </w:pPr>
      <w:r>
        <w:rPr>
          <w:rFonts w:hint="eastAsia" w:ascii="宋体" w:hAnsi="宋体" w:eastAsia="宋体" w:cs="宋体"/>
          <w:sz w:val="21"/>
          <w:szCs w:val="21"/>
        </w:rPr>
        <w:t>编制说明</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1、在此项下提交的</w:t>
      </w:r>
      <w:r>
        <w:rPr>
          <w:rStyle w:val="16"/>
          <w:rFonts w:hint="eastAsia" w:ascii="宋体" w:hAnsi="宋体" w:eastAsia="宋体" w:cs="宋体"/>
          <w:bCs/>
          <w:sz w:val="21"/>
          <w:szCs w:val="21"/>
        </w:rPr>
        <w:t>“谈判保证金”</w:t>
      </w:r>
      <w:r>
        <w:rPr>
          <w:rFonts w:hint="eastAsia" w:ascii="宋体" w:hAnsi="宋体" w:eastAsia="宋体" w:cs="宋体"/>
          <w:sz w:val="21"/>
          <w:szCs w:val="21"/>
        </w:rPr>
        <w:t>材料可使用转账凭证复印件。</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2、谈判保证金是否已提交按照谈判文件规定执行。</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p>
    <w:p>
      <w:pPr>
        <w:pStyle w:val="10"/>
        <w:widowControl/>
        <w:spacing w:before="75" w:beforeAutospacing="0" w:after="75" w:afterAutospacing="0" w:line="360" w:lineRule="auto"/>
        <w:rPr>
          <w:rFonts w:ascii="宋体" w:hAnsi="宋体" w:eastAsia="宋体" w:cs="宋体"/>
        </w:rPr>
      </w:pPr>
    </w:p>
    <w:p>
      <w:pPr>
        <w:rPr>
          <w:rFonts w:ascii="宋体" w:hAnsi="宋体" w:eastAsia="宋体" w:cs="宋体"/>
          <w:sz w:val="24"/>
        </w:rPr>
      </w:pPr>
      <w:r>
        <w:rPr>
          <w:rFonts w:hint="eastAsia" w:ascii="宋体" w:hAnsi="宋体" w:eastAsia="宋体" w:cs="宋体"/>
          <w:sz w:val="24"/>
        </w:rPr>
        <w:br w:type="page"/>
      </w:r>
    </w:p>
    <w:p>
      <w:pPr>
        <w:pStyle w:val="10"/>
        <w:widowControl/>
        <w:spacing w:before="75" w:beforeAutospacing="0" w:after="75" w:afterAutospacing="0" w:line="360" w:lineRule="auto"/>
        <w:outlineLvl w:val="2"/>
        <w:rPr>
          <w:rFonts w:ascii="宋体" w:hAnsi="宋体" w:eastAsia="宋体" w:cs="宋体"/>
        </w:rPr>
      </w:pPr>
      <w:r>
        <w:rPr>
          <w:rFonts w:hint="eastAsia" w:ascii="宋体" w:hAnsi="宋体" w:eastAsia="宋体" w:cs="宋体"/>
        </w:rPr>
        <w:t>附件5-1  </w:t>
      </w:r>
      <w:r>
        <w:rPr>
          <w:rStyle w:val="16"/>
          <w:rFonts w:hint="eastAsia" w:ascii="宋体" w:hAnsi="宋体" w:eastAsia="宋体" w:cs="宋体"/>
          <w:bCs/>
        </w:rPr>
        <w:t>    技术和服务要求响应表</w:t>
      </w: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供应商名称： （全称加盖单位公章）  项目编号∶       </w:t>
      </w:r>
    </w:p>
    <w:tbl>
      <w:tblPr>
        <w:tblStyle w:val="13"/>
        <w:tblW w:w="77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0"/>
        <w:gridCol w:w="1410"/>
        <w:gridCol w:w="2370"/>
        <w:gridCol w:w="205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rPr>
        <w:tc>
          <w:tcPr>
            <w:tcW w:w="690" w:type="dxa"/>
            <w:shd w:val="clear" w:color="auto" w:fill="auto"/>
            <w:tcMar>
              <w:top w:w="0" w:type="dxa"/>
              <w:left w:w="105" w:type="dxa"/>
              <w:bottom w:w="0" w:type="dxa"/>
              <w:right w:w="105" w:type="dxa"/>
            </w:tcMar>
            <w:vAlign w:val="center"/>
          </w:tcPr>
          <w:p>
            <w:pPr>
              <w:pStyle w:val="10"/>
              <w:widowControl/>
              <w:spacing w:beforeAutospacing="0" w:afterAutospacing="0" w:line="360" w:lineRule="auto"/>
              <w:rPr>
                <w:rFonts w:ascii="宋体" w:hAnsi="宋体" w:eastAsia="宋体" w:cs="宋体"/>
              </w:rPr>
            </w:pPr>
            <w:r>
              <w:rPr>
                <w:rFonts w:hint="eastAsia" w:ascii="宋体" w:hAnsi="宋体" w:eastAsia="宋体" w:cs="宋体"/>
              </w:rPr>
              <w:t>合同包</w:t>
            </w:r>
          </w:p>
        </w:tc>
        <w:tc>
          <w:tcPr>
            <w:tcW w:w="1410" w:type="dxa"/>
            <w:shd w:val="clear" w:color="auto" w:fill="auto"/>
            <w:tcMar>
              <w:top w:w="0" w:type="dxa"/>
              <w:left w:w="105" w:type="dxa"/>
              <w:bottom w:w="0" w:type="dxa"/>
              <w:right w:w="105" w:type="dxa"/>
            </w:tcMar>
            <w:vAlign w:val="center"/>
          </w:tcPr>
          <w:p>
            <w:pPr>
              <w:pStyle w:val="10"/>
              <w:widowControl/>
              <w:spacing w:beforeAutospacing="0" w:afterAutospacing="0" w:line="360" w:lineRule="auto"/>
              <w:rPr>
                <w:rFonts w:ascii="宋体" w:hAnsi="宋体" w:eastAsia="宋体" w:cs="宋体"/>
              </w:rPr>
            </w:pPr>
            <w:r>
              <w:rPr>
                <w:rFonts w:hint="eastAsia" w:ascii="宋体" w:hAnsi="宋体" w:eastAsia="宋体" w:cs="宋体"/>
              </w:rPr>
              <w:t>章节条目号</w:t>
            </w:r>
          </w:p>
        </w:tc>
        <w:tc>
          <w:tcPr>
            <w:tcW w:w="2370" w:type="dxa"/>
            <w:shd w:val="clear" w:color="auto" w:fill="auto"/>
            <w:tcMar>
              <w:top w:w="0" w:type="dxa"/>
              <w:left w:w="105" w:type="dxa"/>
              <w:bottom w:w="0" w:type="dxa"/>
              <w:right w:w="105" w:type="dxa"/>
            </w:tcMar>
            <w:vAlign w:val="center"/>
          </w:tcPr>
          <w:p>
            <w:pPr>
              <w:pStyle w:val="10"/>
              <w:widowControl/>
              <w:spacing w:beforeAutospacing="0" w:afterAutospacing="0" w:line="360" w:lineRule="auto"/>
              <w:rPr>
                <w:rFonts w:ascii="宋体" w:hAnsi="宋体" w:eastAsia="宋体" w:cs="宋体"/>
              </w:rPr>
            </w:pPr>
            <w:r>
              <w:rPr>
                <w:rFonts w:hint="eastAsia" w:ascii="宋体" w:hAnsi="宋体" w:eastAsia="宋体" w:cs="宋体"/>
              </w:rPr>
              <w:t>竞争性谈判文件规定的技术和服务要求</w:t>
            </w:r>
          </w:p>
        </w:tc>
        <w:tc>
          <w:tcPr>
            <w:tcW w:w="2055" w:type="dxa"/>
            <w:shd w:val="clear" w:color="auto" w:fill="auto"/>
            <w:tcMar>
              <w:top w:w="0" w:type="dxa"/>
              <w:left w:w="105" w:type="dxa"/>
              <w:bottom w:w="0" w:type="dxa"/>
              <w:right w:w="105" w:type="dxa"/>
            </w:tcMar>
            <w:vAlign w:val="center"/>
          </w:tcPr>
          <w:p>
            <w:pPr>
              <w:pStyle w:val="10"/>
              <w:widowControl/>
              <w:spacing w:beforeAutospacing="0" w:afterAutospacing="0" w:line="360" w:lineRule="auto"/>
              <w:rPr>
                <w:rFonts w:ascii="宋体" w:hAnsi="宋体" w:eastAsia="宋体" w:cs="宋体"/>
              </w:rPr>
            </w:pPr>
            <w:r>
              <w:rPr>
                <w:rFonts w:hint="eastAsia" w:ascii="宋体" w:hAnsi="宋体" w:eastAsia="宋体" w:cs="宋体"/>
              </w:rPr>
              <w:t>响应文件响应承诺</w:t>
            </w:r>
          </w:p>
        </w:tc>
        <w:tc>
          <w:tcPr>
            <w:tcW w:w="1200" w:type="dxa"/>
            <w:shd w:val="clear" w:color="auto" w:fill="auto"/>
            <w:tcMar>
              <w:top w:w="0" w:type="dxa"/>
              <w:left w:w="105" w:type="dxa"/>
              <w:bottom w:w="0" w:type="dxa"/>
              <w:right w:w="105" w:type="dxa"/>
            </w:tcMar>
            <w:vAlign w:val="center"/>
          </w:tcPr>
          <w:p>
            <w:pPr>
              <w:pStyle w:val="10"/>
              <w:widowControl/>
              <w:spacing w:beforeAutospacing="0" w:afterAutospacing="0" w:line="360" w:lineRule="auto"/>
              <w:rPr>
                <w:rFonts w:ascii="宋体" w:hAnsi="宋体" w:eastAsia="宋体" w:cs="宋体"/>
              </w:rPr>
            </w:pPr>
            <w:r>
              <w:rPr>
                <w:rFonts w:hint="eastAsia" w:ascii="宋体" w:hAnsi="宋体" w:eastAsia="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41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37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055"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20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41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37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055"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20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41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37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055"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20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41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37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055"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20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41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37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055"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20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41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37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055"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20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41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37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055"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20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41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37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055"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20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41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37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055"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20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bl>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供应商代表签字： _________________</w:t>
      </w:r>
    </w:p>
    <w:p>
      <w:pPr>
        <w:rPr>
          <w:rFonts w:ascii="宋体" w:hAnsi="宋体" w:eastAsia="宋体" w:cs="宋体"/>
          <w:sz w:val="24"/>
        </w:rPr>
      </w:pPr>
      <w:r>
        <w:rPr>
          <w:rFonts w:hint="eastAsia" w:ascii="宋体" w:hAnsi="宋体" w:eastAsia="宋体" w:cs="宋体"/>
          <w:sz w:val="24"/>
        </w:rPr>
        <w:br w:type="page"/>
      </w:r>
    </w:p>
    <w:p>
      <w:pPr>
        <w:pStyle w:val="10"/>
        <w:widowControl/>
        <w:spacing w:before="75" w:beforeAutospacing="0" w:after="75" w:afterAutospacing="0" w:line="360" w:lineRule="auto"/>
        <w:outlineLvl w:val="2"/>
        <w:rPr>
          <w:rFonts w:ascii="宋体" w:hAnsi="宋体" w:eastAsia="宋体" w:cs="宋体"/>
        </w:rPr>
      </w:pPr>
      <w:r>
        <w:rPr>
          <w:rFonts w:hint="eastAsia" w:ascii="宋体" w:hAnsi="宋体" w:eastAsia="宋体" w:cs="宋体"/>
        </w:rPr>
        <w:t>附件5-2      </w:t>
      </w:r>
      <w:r>
        <w:rPr>
          <w:rStyle w:val="16"/>
          <w:rFonts w:hint="eastAsia" w:ascii="宋体" w:hAnsi="宋体" w:eastAsia="宋体" w:cs="宋体"/>
          <w:bCs/>
        </w:rPr>
        <w:t> 商务条件和其它事项响应表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供应商名称： （全称加盖单位公章）  项目编号∶       </w:t>
      </w:r>
    </w:p>
    <w:tbl>
      <w:tblPr>
        <w:tblStyle w:val="13"/>
        <w:tblW w:w="7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0"/>
        <w:gridCol w:w="1410"/>
        <w:gridCol w:w="2370"/>
        <w:gridCol w:w="207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rPr>
        <w:tc>
          <w:tcPr>
            <w:tcW w:w="690" w:type="dxa"/>
            <w:shd w:val="clear" w:color="auto" w:fill="auto"/>
            <w:tcMar>
              <w:top w:w="0" w:type="dxa"/>
              <w:left w:w="105" w:type="dxa"/>
              <w:bottom w:w="0" w:type="dxa"/>
              <w:right w:w="105" w:type="dxa"/>
            </w:tcMar>
            <w:vAlign w:val="center"/>
          </w:tcPr>
          <w:p>
            <w:pPr>
              <w:pStyle w:val="10"/>
              <w:widowControl/>
              <w:spacing w:beforeAutospacing="0" w:afterAutospacing="0" w:line="360" w:lineRule="auto"/>
              <w:rPr>
                <w:rFonts w:ascii="宋体" w:hAnsi="宋体" w:eastAsia="宋体" w:cs="宋体"/>
              </w:rPr>
            </w:pPr>
            <w:r>
              <w:rPr>
                <w:rFonts w:hint="eastAsia" w:ascii="宋体" w:hAnsi="宋体" w:eastAsia="宋体" w:cs="宋体"/>
              </w:rPr>
              <w:t>合同包</w:t>
            </w:r>
          </w:p>
        </w:tc>
        <w:tc>
          <w:tcPr>
            <w:tcW w:w="1410" w:type="dxa"/>
            <w:shd w:val="clear" w:color="auto" w:fill="auto"/>
            <w:tcMar>
              <w:top w:w="0" w:type="dxa"/>
              <w:left w:w="105" w:type="dxa"/>
              <w:bottom w:w="0" w:type="dxa"/>
              <w:right w:w="105" w:type="dxa"/>
            </w:tcMar>
            <w:vAlign w:val="center"/>
          </w:tcPr>
          <w:p>
            <w:pPr>
              <w:pStyle w:val="10"/>
              <w:widowControl/>
              <w:spacing w:beforeAutospacing="0" w:afterAutospacing="0" w:line="360" w:lineRule="auto"/>
              <w:rPr>
                <w:rFonts w:ascii="宋体" w:hAnsi="宋体" w:eastAsia="宋体" w:cs="宋体"/>
              </w:rPr>
            </w:pPr>
            <w:r>
              <w:rPr>
                <w:rFonts w:hint="eastAsia" w:ascii="宋体" w:hAnsi="宋体" w:eastAsia="宋体" w:cs="宋体"/>
              </w:rPr>
              <w:t>章节条目号</w:t>
            </w:r>
          </w:p>
        </w:tc>
        <w:tc>
          <w:tcPr>
            <w:tcW w:w="2370" w:type="dxa"/>
            <w:shd w:val="clear" w:color="auto" w:fill="auto"/>
            <w:tcMar>
              <w:top w:w="0" w:type="dxa"/>
              <w:left w:w="105" w:type="dxa"/>
              <w:bottom w:w="0" w:type="dxa"/>
              <w:right w:w="105" w:type="dxa"/>
            </w:tcMar>
            <w:vAlign w:val="center"/>
          </w:tcPr>
          <w:p>
            <w:pPr>
              <w:pStyle w:val="10"/>
              <w:widowControl/>
              <w:spacing w:beforeAutospacing="0" w:afterAutospacing="0" w:line="360" w:lineRule="auto"/>
              <w:rPr>
                <w:rFonts w:ascii="宋体" w:hAnsi="宋体" w:eastAsia="宋体" w:cs="宋体"/>
              </w:rPr>
            </w:pPr>
            <w:r>
              <w:rPr>
                <w:rFonts w:hint="eastAsia" w:ascii="宋体" w:hAnsi="宋体" w:eastAsia="宋体" w:cs="宋体"/>
              </w:rPr>
              <w:t>竞争性谈判文件规定的商务条件要求</w:t>
            </w:r>
          </w:p>
        </w:tc>
        <w:tc>
          <w:tcPr>
            <w:tcW w:w="2070" w:type="dxa"/>
            <w:shd w:val="clear" w:color="auto" w:fill="auto"/>
            <w:tcMar>
              <w:top w:w="0" w:type="dxa"/>
              <w:left w:w="105" w:type="dxa"/>
              <w:bottom w:w="0" w:type="dxa"/>
              <w:right w:w="105" w:type="dxa"/>
            </w:tcMar>
            <w:vAlign w:val="center"/>
          </w:tcPr>
          <w:p>
            <w:pPr>
              <w:pStyle w:val="10"/>
              <w:widowControl/>
              <w:spacing w:beforeAutospacing="0" w:afterAutospacing="0" w:line="360" w:lineRule="auto"/>
              <w:rPr>
                <w:rFonts w:ascii="宋体" w:hAnsi="宋体" w:eastAsia="宋体" w:cs="宋体"/>
              </w:rPr>
            </w:pPr>
            <w:r>
              <w:rPr>
                <w:rFonts w:hint="eastAsia" w:ascii="宋体" w:hAnsi="宋体" w:eastAsia="宋体" w:cs="宋体"/>
              </w:rPr>
              <w:t>响应文件响应承诺</w:t>
            </w:r>
          </w:p>
        </w:tc>
        <w:tc>
          <w:tcPr>
            <w:tcW w:w="1140" w:type="dxa"/>
            <w:shd w:val="clear" w:color="auto" w:fill="auto"/>
            <w:tcMar>
              <w:top w:w="0" w:type="dxa"/>
              <w:left w:w="105" w:type="dxa"/>
              <w:bottom w:w="0" w:type="dxa"/>
              <w:right w:w="105" w:type="dxa"/>
            </w:tcMar>
            <w:vAlign w:val="center"/>
          </w:tcPr>
          <w:p>
            <w:pPr>
              <w:pStyle w:val="10"/>
              <w:widowControl/>
              <w:spacing w:beforeAutospacing="0" w:afterAutospacing="0" w:line="360" w:lineRule="auto"/>
              <w:rPr>
                <w:rFonts w:ascii="宋体" w:hAnsi="宋体" w:eastAsia="宋体" w:cs="宋体"/>
              </w:rPr>
            </w:pPr>
            <w:r>
              <w:rPr>
                <w:rFonts w:hint="eastAsia" w:ascii="宋体" w:hAnsi="宋体" w:eastAsia="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41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37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07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14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41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37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07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14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41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37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07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14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41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37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07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14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41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37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07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14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41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37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07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14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41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37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07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14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41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37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07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14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41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37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207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14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bl>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10"/>
        <w:widowControl/>
        <w:numPr>
          <w:ilvl w:val="0"/>
          <w:numId w:val="21"/>
        </w:numPr>
        <w:spacing w:before="75" w:beforeAutospacing="0" w:after="75" w:afterAutospacing="0" w:line="360" w:lineRule="auto"/>
        <w:rPr>
          <w:rStyle w:val="16"/>
          <w:rFonts w:ascii="宋体" w:hAnsi="宋体" w:eastAsia="宋体" w:cs="宋体"/>
          <w:bCs/>
          <w:sz w:val="21"/>
          <w:szCs w:val="21"/>
        </w:rPr>
      </w:pPr>
      <w:r>
        <w:rPr>
          <w:rStyle w:val="16"/>
          <w:rFonts w:hint="eastAsia" w:ascii="宋体" w:hAnsi="宋体" w:eastAsia="宋体" w:cs="宋体"/>
          <w:bCs/>
          <w:sz w:val="21"/>
          <w:szCs w:val="21"/>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供应商代表签字： _________________</w:t>
      </w:r>
    </w:p>
    <w:p>
      <w:pPr>
        <w:rPr>
          <w:rFonts w:ascii="宋体" w:hAnsi="宋体" w:eastAsia="宋体" w:cs="宋体"/>
          <w:sz w:val="24"/>
        </w:rPr>
      </w:pPr>
      <w:r>
        <w:rPr>
          <w:rFonts w:hint="eastAsia" w:ascii="宋体" w:hAnsi="宋体" w:eastAsia="宋体" w:cs="宋体"/>
          <w:sz w:val="24"/>
        </w:rPr>
        <w:br w:type="page"/>
      </w:r>
    </w:p>
    <w:p>
      <w:pPr>
        <w:pStyle w:val="10"/>
        <w:widowControl/>
        <w:spacing w:before="75" w:beforeAutospacing="0" w:after="75" w:afterAutospacing="0" w:line="360" w:lineRule="auto"/>
        <w:outlineLvl w:val="2"/>
        <w:rPr>
          <w:rFonts w:ascii="宋体" w:hAnsi="宋体" w:eastAsia="宋体" w:cs="宋体"/>
        </w:rPr>
      </w:pPr>
      <w:r>
        <w:rPr>
          <w:rFonts w:hint="eastAsia" w:ascii="宋体" w:hAnsi="宋体" w:eastAsia="宋体" w:cs="宋体"/>
        </w:rPr>
        <w:t>附件6    </w:t>
      </w:r>
      <w:r>
        <w:rPr>
          <w:rStyle w:val="16"/>
          <w:rFonts w:hint="eastAsia" w:ascii="宋体" w:hAnsi="宋体" w:eastAsia="宋体" w:cs="宋体"/>
          <w:bCs/>
        </w:rPr>
        <w:t>  相关技术、商务、服务响应承诺及资料</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说明：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2.如果没有特别要求的，供应商根据谈判文件的要求以及特点，提供相关技术、商务、服务响应承诺及资料，格式自拟。</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 </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 </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供应商代表：             （签字）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供应商名称：         （全称并加盖公章）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日  期：     年    月    日</w:t>
      </w:r>
    </w:p>
    <w:p>
      <w:pPr>
        <w:pStyle w:val="10"/>
        <w:widowControl/>
        <w:spacing w:before="75" w:beforeAutospacing="0" w:after="75" w:afterAutospacing="0" w:line="360" w:lineRule="auto"/>
        <w:rPr>
          <w:rFonts w:ascii="宋体" w:hAnsi="宋体" w:eastAsia="宋体" w:cs="宋体"/>
        </w:rPr>
      </w:pPr>
    </w:p>
    <w:p>
      <w:pPr>
        <w:rPr>
          <w:rFonts w:ascii="宋体" w:hAnsi="宋体" w:eastAsia="宋体" w:cs="宋体"/>
          <w:sz w:val="24"/>
        </w:rPr>
      </w:pPr>
      <w:r>
        <w:rPr>
          <w:rFonts w:hint="eastAsia" w:ascii="宋体" w:hAnsi="宋体" w:eastAsia="宋体" w:cs="宋体"/>
          <w:sz w:val="24"/>
        </w:rPr>
        <w:br w:type="page"/>
      </w:r>
    </w:p>
    <w:p>
      <w:pPr>
        <w:pStyle w:val="10"/>
        <w:widowControl/>
        <w:spacing w:before="75" w:beforeAutospacing="0" w:after="75" w:afterAutospacing="0" w:line="360" w:lineRule="auto"/>
        <w:outlineLvl w:val="2"/>
        <w:rPr>
          <w:rFonts w:ascii="宋体" w:hAnsi="宋体" w:eastAsia="宋体" w:cs="宋体"/>
        </w:rPr>
      </w:pPr>
      <w:r>
        <w:rPr>
          <w:rFonts w:hint="eastAsia" w:ascii="宋体" w:hAnsi="宋体" w:eastAsia="宋体" w:cs="宋体"/>
        </w:rPr>
        <w:t>附件7     </w:t>
      </w:r>
      <w:r>
        <w:rPr>
          <w:rStyle w:val="16"/>
          <w:rFonts w:hint="eastAsia" w:ascii="宋体" w:hAnsi="宋体" w:eastAsia="宋体" w:cs="宋体"/>
          <w:bCs/>
        </w:rPr>
        <w:t>供应商提交符合政府采购政策的证明材料</w:t>
      </w: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附件7-1-1        </w:t>
      </w:r>
      <w:r>
        <w:rPr>
          <w:rStyle w:val="16"/>
          <w:rFonts w:hint="eastAsia" w:ascii="宋体" w:hAnsi="宋体" w:eastAsia="宋体" w:cs="宋体"/>
          <w:bCs/>
        </w:rPr>
        <w:t>中小企业声明函（如果有的话）</w:t>
      </w:r>
    </w:p>
    <w:p>
      <w:pPr>
        <w:pStyle w:val="10"/>
        <w:widowControl/>
        <w:spacing w:before="75" w:beforeAutospacing="0" w:after="75" w:afterAutospacing="0" w:line="360" w:lineRule="auto"/>
        <w:ind w:firstLine="2880"/>
        <w:rPr>
          <w:rFonts w:ascii="宋体" w:hAnsi="宋体" w:eastAsia="宋体" w:cs="宋体"/>
        </w:rPr>
      </w:pPr>
      <w:r>
        <w:rPr>
          <w:rFonts w:hint="eastAsia" w:ascii="宋体" w:hAnsi="宋体" w:eastAsia="宋体" w:cs="宋体"/>
        </w:rPr>
        <w:t>中小企业声明函（货物）</w:t>
      </w:r>
    </w:p>
    <w:p>
      <w:pPr>
        <w:pStyle w:val="10"/>
        <w:widowControl/>
        <w:spacing w:before="75" w:beforeAutospacing="0" w:after="75"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10"/>
        <w:widowControl/>
        <w:spacing w:before="75" w:beforeAutospacing="0" w:after="75"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 xml:space="preserve"> 1.  （标的名称） ，属于（采购文件中明确的所属行业）行业；制造商为（企业名称），从业人员  人，营业收入为  万元，资产总额为  万元</w:t>
      </w:r>
      <w:r>
        <w:rPr>
          <w:rFonts w:hint="eastAsia" w:ascii="宋体" w:hAnsi="宋体" w:eastAsia="宋体" w:cs="宋体"/>
          <w:sz w:val="21"/>
          <w:szCs w:val="21"/>
          <w:vertAlign w:val="superscript"/>
        </w:rPr>
        <w:t>1</w:t>
      </w:r>
      <w:r>
        <w:rPr>
          <w:rFonts w:hint="eastAsia" w:ascii="宋体" w:hAnsi="宋体" w:eastAsia="宋体" w:cs="宋体"/>
          <w:sz w:val="21"/>
          <w:szCs w:val="21"/>
        </w:rPr>
        <w:t>，属于（中型企业、小型企业、微型企业）；</w:t>
      </w:r>
    </w:p>
    <w:p>
      <w:pPr>
        <w:pStyle w:val="10"/>
        <w:widowControl/>
        <w:spacing w:before="75" w:beforeAutospacing="0" w:after="75" w:afterAutospacing="0" w:line="360" w:lineRule="auto"/>
        <w:ind w:firstLine="420" w:firstLineChars="200"/>
        <w:rPr>
          <w:rFonts w:ascii="宋体" w:hAnsi="宋体" w:eastAsia="宋体" w:cs="宋体"/>
        </w:rPr>
      </w:pPr>
      <w:r>
        <w:rPr>
          <w:rFonts w:hint="eastAsia" w:ascii="宋体" w:hAnsi="宋体" w:eastAsia="宋体" w:cs="宋体"/>
          <w:sz w:val="21"/>
          <w:szCs w:val="21"/>
        </w:rPr>
        <w:t>2.  （标的名称） ， 属 于 （采购文件中明确的所属行业 ）行业；制造商为（企业名称），从业人员  人，营业收入为  万元，资产总额为  万元，属于（中型企业、小型企业、微型企业）；</w:t>
      </w:r>
      <w:r>
        <w:rPr>
          <w:rFonts w:hint="eastAsia" w:ascii="宋体" w:hAnsi="宋体" w:eastAsia="宋体" w:cs="宋体"/>
        </w:rPr>
        <w:t>  </w:t>
      </w:r>
    </w:p>
    <w:p>
      <w:pPr>
        <w:pStyle w:val="10"/>
        <w:widowControl/>
        <w:spacing w:before="75" w:beforeAutospacing="0" w:after="75"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w:t>
      </w:r>
    </w:p>
    <w:p>
      <w:pPr>
        <w:pStyle w:val="10"/>
        <w:widowControl/>
        <w:spacing w:before="75" w:beforeAutospacing="0" w:after="75" w:afterAutospacing="0" w:line="360" w:lineRule="auto"/>
        <w:ind w:firstLine="2880"/>
        <w:rPr>
          <w:rFonts w:ascii="宋体" w:hAnsi="宋体" w:eastAsia="宋体" w:cs="宋体"/>
          <w:sz w:val="21"/>
          <w:szCs w:val="21"/>
        </w:rPr>
      </w:pPr>
    </w:p>
    <w:p>
      <w:pPr>
        <w:pStyle w:val="10"/>
        <w:widowControl/>
        <w:spacing w:before="75" w:beforeAutospacing="0" w:after="75"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 以上企业，不属于大企业的分支机构，不存在控股股东为大企业的情形，也不存在与大企业的负责人为同一人的情形。</w:t>
      </w:r>
    </w:p>
    <w:p>
      <w:pPr>
        <w:pStyle w:val="10"/>
        <w:widowControl/>
        <w:spacing w:before="75" w:beforeAutospacing="0" w:after="75" w:afterAutospacing="0" w:line="360" w:lineRule="auto"/>
        <w:rPr>
          <w:rFonts w:ascii="宋体" w:hAnsi="宋体" w:eastAsia="宋体" w:cs="宋体"/>
          <w:sz w:val="21"/>
          <w:szCs w:val="21"/>
        </w:rPr>
      </w:pPr>
    </w:p>
    <w:p>
      <w:pPr>
        <w:pStyle w:val="10"/>
        <w:widowControl/>
        <w:spacing w:before="75" w:beforeAutospacing="0" w:after="75" w:afterAutospacing="0" w:line="360" w:lineRule="auto"/>
        <w:ind w:firstLine="630" w:firstLineChars="300"/>
        <w:rPr>
          <w:rFonts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pPr>
        <w:pStyle w:val="10"/>
        <w:widowControl/>
        <w:spacing w:before="75" w:beforeAutospacing="0" w:after="75" w:afterAutospacing="0" w:line="360" w:lineRule="auto"/>
        <w:ind w:firstLine="2880"/>
        <w:rPr>
          <w:rFonts w:ascii="宋体" w:hAnsi="宋体" w:eastAsia="宋体" w:cs="宋体"/>
          <w:sz w:val="21"/>
          <w:szCs w:val="21"/>
        </w:rPr>
      </w:pPr>
    </w:p>
    <w:p>
      <w:pPr>
        <w:pStyle w:val="10"/>
        <w:widowControl/>
        <w:spacing w:before="75" w:beforeAutospacing="0" w:after="75" w:afterAutospacing="0" w:line="360" w:lineRule="auto"/>
        <w:ind w:firstLine="2880"/>
        <w:rPr>
          <w:rFonts w:ascii="宋体" w:hAnsi="宋体" w:eastAsia="宋体" w:cs="宋体"/>
          <w:sz w:val="21"/>
          <w:szCs w:val="21"/>
        </w:rPr>
      </w:pPr>
      <w:r>
        <w:rPr>
          <w:rFonts w:hint="eastAsia" w:ascii="宋体" w:hAnsi="宋体" w:eastAsia="宋体" w:cs="宋体"/>
          <w:sz w:val="21"/>
          <w:szCs w:val="21"/>
        </w:rPr>
        <w:t>                                                                  企业名称（盖章）：        </w:t>
      </w:r>
    </w:p>
    <w:p>
      <w:pPr>
        <w:pStyle w:val="10"/>
        <w:widowControl/>
        <w:spacing w:before="75" w:beforeAutospacing="0" w:after="75" w:afterAutospacing="0" w:line="360" w:lineRule="auto"/>
        <w:ind w:firstLine="2880"/>
        <w:rPr>
          <w:rFonts w:ascii="宋体" w:hAnsi="宋体" w:eastAsia="宋体" w:cs="宋体"/>
          <w:sz w:val="21"/>
          <w:szCs w:val="21"/>
        </w:rPr>
      </w:pPr>
      <w:r>
        <w:rPr>
          <w:rFonts w:hint="eastAsia" w:ascii="宋体" w:hAnsi="宋体" w:eastAsia="宋体" w:cs="宋体"/>
          <w:sz w:val="21"/>
          <w:szCs w:val="21"/>
        </w:rPr>
        <w:t>                           日期：</w:t>
      </w:r>
    </w:p>
    <w:p>
      <w:pPr>
        <w:pStyle w:val="10"/>
        <w:widowControl/>
        <w:spacing w:before="75" w:beforeAutospacing="0" w:after="75" w:afterAutospacing="0" w:line="360" w:lineRule="auto"/>
        <w:ind w:firstLine="2880"/>
        <w:rPr>
          <w:rFonts w:ascii="宋体" w:hAnsi="宋体" w:eastAsia="宋体" w:cs="宋体"/>
          <w:sz w:val="21"/>
          <w:szCs w:val="21"/>
        </w:rPr>
      </w:pPr>
    </w:p>
    <w:p>
      <w:pPr>
        <w:pStyle w:val="10"/>
        <w:widowControl/>
        <w:spacing w:before="75" w:beforeAutospacing="0" w:after="75"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1从业人员、营业收入、资产总额填报上一年度数据，无上一年度数据的新成立企业可不填报。</w:t>
      </w:r>
    </w:p>
    <w:p>
      <w:pPr>
        <w:pStyle w:val="10"/>
        <w:widowControl/>
        <w:spacing w:before="75" w:beforeAutospacing="0" w:after="75" w:afterAutospacing="0" w:line="360" w:lineRule="auto"/>
        <w:ind w:firstLine="2880"/>
        <w:rPr>
          <w:rFonts w:ascii="宋体" w:hAnsi="宋体" w:eastAsia="宋体" w:cs="宋体"/>
        </w:rPr>
      </w:pPr>
    </w:p>
    <w:p>
      <w:pPr>
        <w:pStyle w:val="10"/>
        <w:widowControl/>
        <w:spacing w:before="75" w:beforeAutospacing="0" w:after="75" w:afterAutospacing="0" w:line="360" w:lineRule="auto"/>
        <w:ind w:firstLine="2880"/>
        <w:rPr>
          <w:rFonts w:ascii="宋体" w:hAnsi="宋体" w:eastAsia="宋体" w:cs="宋体"/>
          <w:sz w:val="21"/>
          <w:szCs w:val="21"/>
        </w:rPr>
      </w:pPr>
      <w:r>
        <w:rPr>
          <w:rFonts w:hint="eastAsia" w:ascii="宋体" w:hAnsi="宋体" w:eastAsia="宋体" w:cs="宋体"/>
          <w:sz w:val="21"/>
          <w:szCs w:val="21"/>
        </w:rPr>
        <w:t>中小企业声明函（工程、服务）</w:t>
      </w:r>
    </w:p>
    <w:p>
      <w:pPr>
        <w:pStyle w:val="10"/>
        <w:widowControl/>
        <w:spacing w:before="75" w:beforeAutospacing="0" w:after="75" w:afterAutospacing="0" w:line="360" w:lineRule="auto"/>
        <w:ind w:firstLine="630" w:firstLineChars="300"/>
        <w:rPr>
          <w:rFonts w:ascii="宋体" w:hAnsi="宋体" w:eastAsia="宋体" w:cs="宋体"/>
          <w:sz w:val="21"/>
          <w:szCs w:val="21"/>
        </w:rPr>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10"/>
        <w:widowControl/>
        <w:spacing w:before="75" w:beforeAutospacing="0" w:after="75" w:afterAutospacing="0" w:line="360" w:lineRule="auto"/>
        <w:ind w:firstLine="630" w:firstLineChars="300"/>
        <w:rPr>
          <w:rFonts w:ascii="宋体" w:hAnsi="宋体" w:eastAsia="宋体" w:cs="宋体"/>
        </w:rPr>
      </w:pPr>
      <w:r>
        <w:rPr>
          <w:rFonts w:hint="eastAsia" w:ascii="宋体" w:hAnsi="宋体" w:eastAsia="宋体" w:cs="宋体"/>
          <w:sz w:val="21"/>
          <w:szCs w:val="21"/>
        </w:rPr>
        <w:t xml:space="preserve"> 1. （标的名称），属于（采购文件中明确的所属行业）；承建（承接）企业为（企业名称），从业人员人，营业收入为  万元，资产总额为  万元</w:t>
      </w:r>
      <w:r>
        <w:rPr>
          <w:rFonts w:hint="eastAsia" w:ascii="宋体" w:hAnsi="宋体" w:eastAsia="宋体" w:cs="宋体"/>
          <w:sz w:val="21"/>
          <w:szCs w:val="21"/>
          <w:vertAlign w:val="superscript"/>
        </w:rPr>
        <w:t>1</w:t>
      </w:r>
      <w:r>
        <w:rPr>
          <w:rFonts w:hint="eastAsia" w:ascii="宋体" w:hAnsi="宋体" w:eastAsia="宋体" w:cs="宋体"/>
          <w:sz w:val="21"/>
          <w:szCs w:val="21"/>
        </w:rPr>
        <w:t>，属于（中型企业、小型企业、微型企业）；</w:t>
      </w:r>
    </w:p>
    <w:p>
      <w:pPr>
        <w:pStyle w:val="10"/>
        <w:widowControl/>
        <w:spacing w:beforeAutospacing="0" w:after="150" w:afterAutospacing="0" w:line="360" w:lineRule="auto"/>
        <w:rPr>
          <w:rFonts w:ascii="宋体" w:hAnsi="宋体" w:eastAsia="宋体" w:cs="宋体"/>
          <w:sz w:val="21"/>
          <w:szCs w:val="21"/>
        </w:rPr>
      </w:pPr>
      <w:r>
        <w:rPr>
          <w:rFonts w:hint="eastAsia" w:ascii="宋体" w:hAnsi="宋体" w:eastAsia="宋体" w:cs="宋体"/>
          <w:sz w:val="21"/>
          <w:szCs w:val="21"/>
        </w:rPr>
        <w:t>     2. （标的名称），属于（采购文件中明确的所属行业）；承建（承接）企业为（企业名称），从业人员  人，营业收入为  万元，资产总额为  万元，属于（中型企业、小型企业、微型企业）；</w:t>
      </w:r>
    </w:p>
    <w:p>
      <w:pPr>
        <w:pStyle w:val="10"/>
        <w:widowControl/>
        <w:spacing w:beforeAutospacing="0" w:after="150" w:afterAutospacing="0" w:line="360" w:lineRule="auto"/>
        <w:rPr>
          <w:rFonts w:ascii="宋体" w:hAnsi="宋体" w:eastAsia="宋体" w:cs="宋体"/>
          <w:sz w:val="21"/>
          <w:szCs w:val="21"/>
        </w:rPr>
      </w:pPr>
    </w:p>
    <w:p>
      <w:pPr>
        <w:pStyle w:val="10"/>
        <w:widowControl/>
        <w:spacing w:beforeAutospacing="0" w:after="150" w:afterAutospacing="0" w:line="360" w:lineRule="auto"/>
        <w:rPr>
          <w:rFonts w:ascii="宋体" w:hAnsi="宋体" w:eastAsia="宋体" w:cs="宋体"/>
          <w:sz w:val="21"/>
          <w:szCs w:val="21"/>
        </w:rPr>
      </w:pPr>
      <w:r>
        <w:rPr>
          <w:rFonts w:hint="eastAsia" w:ascii="宋体" w:hAnsi="宋体" w:eastAsia="宋体" w:cs="宋体"/>
          <w:sz w:val="21"/>
          <w:szCs w:val="21"/>
        </w:rPr>
        <w:t>……</w:t>
      </w:r>
    </w:p>
    <w:p>
      <w:pPr>
        <w:pStyle w:val="10"/>
        <w:widowControl/>
        <w:spacing w:beforeAutospacing="0" w:after="150" w:afterAutospacing="0" w:line="360" w:lineRule="auto"/>
        <w:rPr>
          <w:rFonts w:ascii="宋体" w:hAnsi="宋体" w:eastAsia="宋体" w:cs="宋体"/>
          <w:sz w:val="21"/>
          <w:szCs w:val="21"/>
        </w:rPr>
      </w:pPr>
    </w:p>
    <w:p>
      <w:pPr>
        <w:pStyle w:val="10"/>
        <w:widowControl/>
        <w:spacing w:beforeAutospacing="0" w:after="150" w:afterAutospacing="0" w:line="360" w:lineRule="auto"/>
        <w:rPr>
          <w:rFonts w:ascii="宋体" w:hAnsi="宋体" w:eastAsia="宋体" w:cs="宋体"/>
          <w:sz w:val="21"/>
          <w:szCs w:val="21"/>
        </w:rPr>
      </w:pPr>
      <w:r>
        <w:rPr>
          <w:rFonts w:hint="eastAsia" w:ascii="宋体" w:hAnsi="宋体" w:eastAsia="宋体" w:cs="宋体"/>
          <w:sz w:val="21"/>
          <w:szCs w:val="21"/>
        </w:rPr>
        <w:t>      以上企业，不属于大企业的分支机构，不存在控股股东为大企业的情形，也不存在与大企业的负责人为同一人的情形。</w:t>
      </w:r>
    </w:p>
    <w:p>
      <w:pPr>
        <w:pStyle w:val="10"/>
        <w:widowControl/>
        <w:spacing w:beforeAutospacing="0" w:after="150" w:afterAutospacing="0" w:line="360" w:lineRule="auto"/>
        <w:rPr>
          <w:rFonts w:ascii="宋体" w:hAnsi="宋体" w:eastAsia="宋体" w:cs="宋体"/>
          <w:sz w:val="21"/>
          <w:szCs w:val="21"/>
        </w:rPr>
      </w:pPr>
    </w:p>
    <w:p>
      <w:pPr>
        <w:pStyle w:val="10"/>
        <w:widowControl/>
        <w:spacing w:beforeAutospacing="0" w:after="150" w:afterAutospacing="0" w:line="360" w:lineRule="auto"/>
        <w:rPr>
          <w:rFonts w:ascii="宋体" w:hAnsi="宋体" w:eastAsia="宋体" w:cs="宋体"/>
          <w:sz w:val="21"/>
          <w:szCs w:val="21"/>
        </w:rPr>
      </w:pPr>
      <w:r>
        <w:rPr>
          <w:rFonts w:hint="eastAsia" w:ascii="宋体" w:hAnsi="宋体" w:eastAsia="宋体" w:cs="宋体"/>
          <w:sz w:val="21"/>
          <w:szCs w:val="21"/>
        </w:rPr>
        <w:t>     本企业对上述声明内容的真实性负责。如有虚假，将依法承担相应责任。</w:t>
      </w:r>
    </w:p>
    <w:p>
      <w:pPr>
        <w:pStyle w:val="10"/>
        <w:widowControl/>
        <w:spacing w:beforeAutospacing="0" w:after="150" w:afterAutospacing="0" w:line="360" w:lineRule="auto"/>
        <w:rPr>
          <w:rFonts w:ascii="宋体" w:hAnsi="宋体" w:eastAsia="宋体" w:cs="宋体"/>
          <w:sz w:val="21"/>
          <w:szCs w:val="21"/>
        </w:rPr>
      </w:pPr>
    </w:p>
    <w:p>
      <w:pPr>
        <w:pStyle w:val="10"/>
        <w:widowControl/>
        <w:spacing w:beforeAutospacing="0" w:after="150" w:afterAutospacing="0" w:line="360" w:lineRule="auto"/>
        <w:rPr>
          <w:rFonts w:ascii="宋体" w:hAnsi="宋体" w:eastAsia="宋体" w:cs="宋体"/>
          <w:sz w:val="21"/>
          <w:szCs w:val="21"/>
        </w:rPr>
      </w:pPr>
      <w:r>
        <w:rPr>
          <w:rFonts w:hint="eastAsia" w:ascii="宋体" w:hAnsi="宋体" w:eastAsia="宋体" w:cs="宋体"/>
          <w:sz w:val="21"/>
          <w:szCs w:val="21"/>
        </w:rPr>
        <w:t>                                                                  企业名称（盖章）：                     </w:t>
      </w:r>
    </w:p>
    <w:p>
      <w:pPr>
        <w:pStyle w:val="10"/>
        <w:widowControl/>
        <w:spacing w:beforeAutospacing="0" w:after="150" w:afterAutospacing="0" w:line="360" w:lineRule="auto"/>
        <w:rPr>
          <w:rFonts w:ascii="宋体" w:hAnsi="宋体" w:eastAsia="宋体" w:cs="宋体"/>
          <w:sz w:val="21"/>
          <w:szCs w:val="21"/>
        </w:rPr>
      </w:pPr>
      <w:r>
        <w:rPr>
          <w:rFonts w:hint="eastAsia" w:ascii="宋体" w:hAnsi="宋体" w:eastAsia="宋体" w:cs="宋体"/>
          <w:sz w:val="21"/>
          <w:szCs w:val="21"/>
        </w:rPr>
        <w:t>                            日期：</w:t>
      </w:r>
    </w:p>
    <w:p>
      <w:pPr>
        <w:pStyle w:val="10"/>
        <w:widowControl/>
        <w:spacing w:beforeAutospacing="0" w:after="150" w:afterAutospacing="0" w:line="360" w:lineRule="auto"/>
        <w:rPr>
          <w:rFonts w:ascii="宋体" w:hAnsi="宋体" w:eastAsia="宋体" w:cs="宋体"/>
          <w:sz w:val="21"/>
          <w:szCs w:val="21"/>
        </w:rPr>
      </w:pPr>
    </w:p>
    <w:p>
      <w:pPr>
        <w:pStyle w:val="10"/>
        <w:widowControl/>
        <w:spacing w:beforeAutospacing="0" w:after="150" w:afterAutospacing="0" w:line="360" w:lineRule="auto"/>
        <w:rPr>
          <w:rFonts w:ascii="宋体" w:hAnsi="宋体" w:eastAsia="宋体" w:cs="宋体"/>
        </w:rPr>
      </w:pPr>
      <w:r>
        <w:rPr>
          <w:rFonts w:hint="eastAsia" w:ascii="宋体" w:hAnsi="宋体" w:eastAsia="宋体" w:cs="宋体"/>
          <w:sz w:val="21"/>
          <w:szCs w:val="21"/>
        </w:rPr>
        <w:t>     1从业人员、营业收入、资产总额填报上一年度数据，无上一年度数据的新成立企业可不填报。</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附件7-1-2</w:t>
      </w:r>
    </w:p>
    <w:p>
      <w:pPr>
        <w:pStyle w:val="10"/>
        <w:widowControl/>
        <w:spacing w:before="75" w:beforeAutospacing="0" w:after="75" w:afterAutospacing="0" w:line="360" w:lineRule="auto"/>
        <w:jc w:val="center"/>
        <w:rPr>
          <w:rFonts w:ascii="宋体" w:hAnsi="宋体" w:eastAsia="宋体" w:cs="宋体"/>
        </w:rPr>
      </w:pPr>
      <w:r>
        <w:rPr>
          <w:rStyle w:val="16"/>
          <w:rFonts w:hint="eastAsia" w:ascii="宋体" w:hAnsi="宋体" w:eastAsia="宋体" w:cs="宋体"/>
          <w:bCs/>
        </w:rPr>
        <w:t>残疾人福利性单位声明函（如果有的话）</w:t>
      </w:r>
    </w:p>
    <w:p>
      <w:pPr>
        <w:pStyle w:val="10"/>
        <w:widowControl/>
        <w:spacing w:before="75" w:beforeAutospacing="0" w:after="75" w:afterAutospacing="0" w:line="360" w:lineRule="auto"/>
        <w:rPr>
          <w:rFonts w:ascii="宋体" w:hAnsi="宋体" w:eastAsia="宋体" w:cs="宋体"/>
        </w:rPr>
      </w:pPr>
      <w:r>
        <w:rPr>
          <w:rStyle w:val="16"/>
          <w:rFonts w:hint="eastAsia" w:ascii="宋体" w:hAnsi="宋体" w:eastAsia="宋体" w:cs="宋体"/>
          <w:bCs/>
        </w:rPr>
        <w:t> </w:t>
      </w:r>
    </w:p>
    <w:p>
      <w:pPr>
        <w:pStyle w:val="10"/>
        <w:widowControl/>
        <w:spacing w:before="75" w:beforeAutospacing="0" w:after="75" w:afterAutospacing="0" w:line="360" w:lineRule="auto"/>
        <w:ind w:firstLine="420"/>
        <w:jc w:val="both"/>
        <w:rPr>
          <w:rFonts w:ascii="宋体" w:hAnsi="宋体" w:eastAsia="宋体" w:cs="宋体"/>
        </w:rPr>
      </w:pPr>
      <w:r>
        <w:rPr>
          <w:rFonts w:hint="eastAsia" w:ascii="宋体" w:hAnsi="宋体" w:eastAsia="宋体" w:cs="宋体"/>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u w:val="single"/>
        </w:rPr>
        <w:t>（填写“项目名称”）</w:t>
      </w:r>
      <w:r>
        <w:rPr>
          <w:rFonts w:hint="eastAsia" w:ascii="宋体" w:hAnsi="宋体" w:eastAsia="宋体" w:cs="宋体"/>
        </w:rPr>
        <w:t>项目采购活动：</w:t>
      </w:r>
    </w:p>
    <w:p>
      <w:pPr>
        <w:pStyle w:val="10"/>
        <w:widowControl/>
        <w:spacing w:before="75" w:beforeAutospacing="0" w:after="75" w:afterAutospacing="0" w:line="360" w:lineRule="auto"/>
        <w:ind w:firstLine="420"/>
        <w:jc w:val="both"/>
        <w:rPr>
          <w:rFonts w:ascii="宋体" w:hAnsi="宋体" w:eastAsia="宋体" w:cs="宋体"/>
        </w:rPr>
      </w:pPr>
      <w:r>
        <w:rPr>
          <w:rFonts w:hint="eastAsia" w:ascii="宋体" w:hAnsi="宋体" w:eastAsia="宋体" w:cs="宋体"/>
        </w:rPr>
        <w:t>（ ）</w:t>
      </w:r>
      <w:r>
        <w:rPr>
          <w:rFonts w:hint="eastAsia" w:ascii="宋体" w:hAnsi="宋体" w:eastAsia="宋体" w:cs="宋体"/>
          <w:sz w:val="21"/>
          <w:szCs w:val="21"/>
        </w:rPr>
        <w:t>提供本供应商制造的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hint="eastAsia" w:ascii="宋体" w:hAnsi="宋体" w:eastAsia="宋体" w:cs="宋体"/>
          <w:sz w:val="19"/>
          <w:szCs w:val="19"/>
          <w:shd w:val="clear" w:color="auto" w:fill="FFFFFF"/>
        </w:rPr>
        <w:t>★</w:t>
      </w:r>
      <w:r>
        <w:rPr>
          <w:rFonts w:hint="eastAsia" w:ascii="宋体" w:hAnsi="宋体" w:eastAsia="宋体" w:cs="宋体"/>
          <w:sz w:val="21"/>
          <w:szCs w:val="21"/>
        </w:rPr>
        <w:t>）</w:t>
      </w:r>
    </w:p>
    <w:p>
      <w:pPr>
        <w:pStyle w:val="10"/>
        <w:widowControl/>
        <w:spacing w:before="75" w:beforeAutospacing="0" w:after="75" w:afterAutospacing="0" w:line="360" w:lineRule="auto"/>
        <w:ind w:firstLine="420"/>
        <w:rPr>
          <w:rFonts w:ascii="宋体" w:hAnsi="宋体" w:eastAsia="宋体" w:cs="宋体"/>
        </w:rPr>
      </w:pPr>
      <w:r>
        <w:rPr>
          <w:rFonts w:hint="eastAsia" w:ascii="宋体" w:hAnsi="宋体" w:eastAsia="宋体" w:cs="宋体"/>
          <w:sz w:val="21"/>
          <w:szCs w:val="21"/>
        </w:rPr>
        <w:t>（ ）由本供应商承建的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10"/>
        <w:widowControl/>
        <w:spacing w:before="75" w:beforeAutospacing="0" w:after="75" w:afterAutospacing="0" w:line="360" w:lineRule="auto"/>
        <w:ind w:firstLine="420"/>
        <w:rPr>
          <w:rFonts w:ascii="宋体" w:hAnsi="宋体" w:eastAsia="宋体" w:cs="宋体"/>
        </w:rPr>
      </w:pPr>
      <w:r>
        <w:rPr>
          <w:rFonts w:hint="eastAsia" w:ascii="宋体" w:hAnsi="宋体" w:eastAsia="宋体" w:cs="宋体"/>
          <w:sz w:val="21"/>
          <w:szCs w:val="21"/>
        </w:rPr>
        <w:t>（ ）由本供应商承接的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10"/>
        <w:widowControl/>
        <w:spacing w:before="75" w:beforeAutospacing="0" w:after="75" w:afterAutospacing="0" w:line="360" w:lineRule="auto"/>
        <w:ind w:firstLine="420"/>
        <w:jc w:val="both"/>
        <w:rPr>
          <w:rFonts w:ascii="宋体" w:hAnsi="宋体" w:eastAsia="宋体" w:cs="宋体"/>
        </w:rPr>
      </w:pPr>
      <w:r>
        <w:rPr>
          <w:rFonts w:hint="eastAsia" w:ascii="宋体" w:hAnsi="宋体" w:eastAsia="宋体" w:cs="宋体"/>
        </w:rPr>
        <w:t>本供应商对上述声明的真实性负责。如有虚假，将依法承担相应责任。</w:t>
      </w:r>
    </w:p>
    <w:p>
      <w:pPr>
        <w:pStyle w:val="10"/>
        <w:widowControl/>
        <w:spacing w:before="75" w:beforeAutospacing="0" w:after="75" w:afterAutospacing="0" w:line="360" w:lineRule="auto"/>
        <w:ind w:firstLine="420"/>
        <w:jc w:val="both"/>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日  期： </w:t>
      </w:r>
      <w:r>
        <w:rPr>
          <w:rFonts w:hint="eastAsia" w:ascii="宋体" w:hAnsi="宋体" w:eastAsia="宋体" w:cs="宋体"/>
          <w:u w:val="single"/>
        </w:rPr>
        <w:t>    </w:t>
      </w:r>
      <w:r>
        <w:rPr>
          <w:rFonts w:hint="eastAsia" w:ascii="宋体" w:hAnsi="宋体" w:eastAsia="宋体" w:cs="宋体"/>
        </w:rPr>
        <w:t>年 </w:t>
      </w:r>
      <w:r>
        <w:rPr>
          <w:rFonts w:hint="eastAsia" w:ascii="宋体" w:hAnsi="宋体" w:eastAsia="宋体" w:cs="宋体"/>
          <w:u w:val="single"/>
        </w:rPr>
        <w:t>   </w:t>
      </w:r>
      <w:r>
        <w:rPr>
          <w:rFonts w:hint="eastAsia" w:ascii="宋体" w:hAnsi="宋体" w:eastAsia="宋体" w:cs="宋体"/>
        </w:rPr>
        <w:t>月 </w:t>
      </w:r>
      <w:r>
        <w:rPr>
          <w:rFonts w:hint="eastAsia" w:ascii="宋体" w:hAnsi="宋体" w:eastAsia="宋体" w:cs="宋体"/>
          <w:u w:val="single"/>
        </w:rPr>
        <w:t>   </w:t>
      </w:r>
      <w:r>
        <w:rPr>
          <w:rFonts w:hint="eastAsia" w:ascii="宋体" w:hAnsi="宋体" w:eastAsia="宋体" w:cs="宋体"/>
        </w:rPr>
        <w:t>日</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（2）请供应商按照实际情况编制填写本声明函，并在相应的（）中打“√”。</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（3）纸质响应文件正本中的本声明函（若有）应为原件。</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（4）若《残疾人福利性单位声明函》内容不真实，视为提供虚假材料。</w:t>
      </w:r>
    </w:p>
    <w:p>
      <w:pPr>
        <w:pStyle w:val="10"/>
        <w:widowControl/>
        <w:spacing w:before="75" w:beforeAutospacing="0" w:after="75" w:afterAutospacing="0" w:line="360" w:lineRule="auto"/>
        <w:ind w:firstLine="420"/>
        <w:jc w:val="both"/>
        <w:rPr>
          <w:rFonts w:ascii="宋体" w:hAnsi="宋体" w:eastAsia="宋体" w:cs="宋体"/>
        </w:rPr>
      </w:pP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jc w:val="center"/>
        <w:rPr>
          <w:rFonts w:ascii="宋体" w:hAnsi="宋体" w:eastAsia="宋体" w:cs="宋体"/>
        </w:rPr>
      </w:pPr>
      <w:r>
        <w:rPr>
          <w:rFonts w:hint="eastAsia" w:ascii="宋体" w:hAnsi="宋体" w:eastAsia="宋体" w:cs="宋体"/>
        </w:rPr>
        <w:t> 附件7-2</w:t>
      </w:r>
      <w:r>
        <w:rPr>
          <w:rStyle w:val="16"/>
          <w:rFonts w:hint="eastAsia" w:ascii="宋体" w:hAnsi="宋体" w:eastAsia="宋体" w:cs="宋体"/>
          <w:bCs/>
        </w:rPr>
        <w:t>优先类节能产品、环境标志产品价格扣除证明材料（如果有的话）</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              </w:t>
      </w:r>
    </w:p>
    <w:tbl>
      <w:tblPr>
        <w:tblStyle w:val="1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15"/>
        <w:gridCol w:w="1215"/>
        <w:gridCol w:w="1215"/>
        <w:gridCol w:w="1215"/>
        <w:gridCol w:w="1215"/>
        <w:gridCol w:w="121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7305" w:type="dxa"/>
            <w:gridSpan w:val="6"/>
            <w:shd w:val="clear" w:color="auto" w:fill="auto"/>
            <w:tcMar>
              <w:top w:w="0" w:type="dxa"/>
              <w:left w:w="105" w:type="dxa"/>
              <w:bottom w:w="0" w:type="dxa"/>
              <w:right w:w="105" w:type="dxa"/>
            </w:tcMar>
            <w:vAlign w:val="center"/>
          </w:tcPr>
          <w:p>
            <w:pPr>
              <w:pStyle w:val="10"/>
              <w:widowControl/>
              <w:spacing w:beforeAutospacing="0" w:afterAutospacing="0" w:line="360" w:lineRule="auto"/>
              <w:jc w:val="center"/>
              <w:rPr>
                <w:rFonts w:ascii="宋体" w:hAnsi="宋体" w:eastAsia="宋体" w:cs="宋体"/>
              </w:rPr>
            </w:pPr>
            <w:r>
              <w:rPr>
                <w:rFonts w:hint="eastAsia" w:ascii="宋体" w:hAnsi="宋体" w:eastAsia="宋体" w:cs="宋体"/>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10"/>
              <w:widowControl/>
              <w:spacing w:beforeAutospacing="0" w:afterAutospacing="0" w:line="360" w:lineRule="auto"/>
              <w:jc w:val="center"/>
              <w:rPr>
                <w:rFonts w:ascii="宋体" w:hAnsi="宋体" w:eastAsia="宋体" w:cs="宋体"/>
              </w:rPr>
            </w:pPr>
            <w:r>
              <w:rPr>
                <w:rFonts w:hint="eastAsia" w:ascii="宋体" w:hAnsi="宋体" w:eastAsia="宋体" w:cs="宋体"/>
                <w:sz w:val="21"/>
                <w:szCs w:val="21"/>
              </w:rPr>
              <w:t>合同包</w:t>
            </w:r>
          </w:p>
        </w:tc>
        <w:tc>
          <w:tcPr>
            <w:tcW w:w="1215" w:type="dxa"/>
            <w:shd w:val="clear" w:color="auto" w:fill="auto"/>
            <w:tcMar>
              <w:top w:w="0" w:type="dxa"/>
              <w:left w:w="105" w:type="dxa"/>
              <w:bottom w:w="0" w:type="dxa"/>
              <w:right w:w="105" w:type="dxa"/>
            </w:tcMar>
            <w:vAlign w:val="center"/>
          </w:tcPr>
          <w:p>
            <w:pPr>
              <w:pStyle w:val="10"/>
              <w:widowControl/>
              <w:spacing w:beforeAutospacing="0" w:afterAutospacing="0" w:line="360" w:lineRule="auto"/>
              <w:jc w:val="center"/>
              <w:rPr>
                <w:rFonts w:ascii="宋体" w:hAnsi="宋体" w:eastAsia="宋体" w:cs="宋体"/>
              </w:rPr>
            </w:pPr>
            <w:r>
              <w:rPr>
                <w:rFonts w:hint="eastAsia" w:ascii="宋体" w:hAnsi="宋体" w:eastAsia="宋体" w:cs="宋体"/>
                <w:sz w:val="21"/>
                <w:szCs w:val="21"/>
              </w:rPr>
              <w:t>品目号</w:t>
            </w:r>
          </w:p>
        </w:tc>
        <w:tc>
          <w:tcPr>
            <w:tcW w:w="1215" w:type="dxa"/>
            <w:shd w:val="clear" w:color="auto" w:fill="auto"/>
            <w:tcMar>
              <w:top w:w="0" w:type="dxa"/>
              <w:left w:w="105" w:type="dxa"/>
              <w:bottom w:w="0" w:type="dxa"/>
              <w:right w:w="105" w:type="dxa"/>
            </w:tcMar>
            <w:vAlign w:val="center"/>
          </w:tcPr>
          <w:p>
            <w:pPr>
              <w:pStyle w:val="10"/>
              <w:widowControl/>
              <w:spacing w:beforeAutospacing="0" w:afterAutospacing="0" w:line="360" w:lineRule="auto"/>
              <w:jc w:val="center"/>
              <w:rPr>
                <w:rFonts w:ascii="宋体" w:hAnsi="宋体" w:eastAsia="宋体" w:cs="宋体"/>
              </w:rPr>
            </w:pPr>
            <w:r>
              <w:rPr>
                <w:rFonts w:hint="eastAsia" w:ascii="宋体" w:hAnsi="宋体" w:eastAsia="宋体" w:cs="宋体"/>
                <w:sz w:val="21"/>
                <w:szCs w:val="21"/>
              </w:rPr>
              <w:t>产品名称</w:t>
            </w:r>
          </w:p>
        </w:tc>
        <w:tc>
          <w:tcPr>
            <w:tcW w:w="1215" w:type="dxa"/>
            <w:shd w:val="clear" w:color="auto" w:fill="auto"/>
            <w:tcMar>
              <w:top w:w="0" w:type="dxa"/>
              <w:left w:w="105" w:type="dxa"/>
              <w:bottom w:w="0" w:type="dxa"/>
              <w:right w:w="105" w:type="dxa"/>
            </w:tcMar>
            <w:vAlign w:val="center"/>
          </w:tcPr>
          <w:p>
            <w:pPr>
              <w:pStyle w:val="10"/>
              <w:widowControl/>
              <w:spacing w:beforeAutospacing="0" w:afterAutospacing="0" w:line="360" w:lineRule="auto"/>
              <w:jc w:val="center"/>
              <w:rPr>
                <w:rFonts w:ascii="宋体" w:hAnsi="宋体" w:eastAsia="宋体" w:cs="宋体"/>
              </w:rPr>
            </w:pPr>
            <w:r>
              <w:rPr>
                <w:rFonts w:hint="eastAsia" w:ascii="宋体" w:hAnsi="宋体" w:eastAsia="宋体" w:cs="宋体"/>
                <w:sz w:val="21"/>
                <w:szCs w:val="21"/>
              </w:rPr>
              <w:t>最后报价单价</w:t>
            </w:r>
          </w:p>
          <w:p>
            <w:pPr>
              <w:pStyle w:val="10"/>
              <w:widowControl/>
              <w:spacing w:beforeAutospacing="0" w:afterAutospacing="0" w:line="360" w:lineRule="auto"/>
              <w:jc w:val="center"/>
              <w:rPr>
                <w:rFonts w:ascii="宋体" w:hAnsi="宋体" w:eastAsia="宋体" w:cs="宋体"/>
              </w:rPr>
            </w:pPr>
            <w:r>
              <w:rPr>
                <w:rFonts w:hint="eastAsia" w:ascii="宋体" w:hAnsi="宋体" w:eastAsia="宋体" w:cs="宋体"/>
                <w:sz w:val="21"/>
                <w:szCs w:val="21"/>
              </w:rPr>
              <w:t>（现场）</w:t>
            </w:r>
          </w:p>
        </w:tc>
        <w:tc>
          <w:tcPr>
            <w:tcW w:w="1215" w:type="dxa"/>
            <w:shd w:val="clear" w:color="auto" w:fill="auto"/>
            <w:tcMar>
              <w:top w:w="0" w:type="dxa"/>
              <w:left w:w="105" w:type="dxa"/>
              <w:bottom w:w="0" w:type="dxa"/>
              <w:right w:w="105" w:type="dxa"/>
            </w:tcMar>
            <w:vAlign w:val="center"/>
          </w:tcPr>
          <w:p>
            <w:pPr>
              <w:pStyle w:val="10"/>
              <w:widowControl/>
              <w:spacing w:beforeAutospacing="0" w:afterAutospacing="0" w:line="360" w:lineRule="auto"/>
              <w:jc w:val="center"/>
              <w:rPr>
                <w:rFonts w:ascii="宋体" w:hAnsi="宋体" w:eastAsia="宋体" w:cs="宋体"/>
              </w:rPr>
            </w:pPr>
            <w:r>
              <w:rPr>
                <w:rFonts w:hint="eastAsia" w:ascii="宋体" w:hAnsi="宋体" w:eastAsia="宋体" w:cs="宋体"/>
                <w:sz w:val="21"/>
                <w:szCs w:val="21"/>
              </w:rPr>
              <w:t>数量</w:t>
            </w:r>
          </w:p>
        </w:tc>
        <w:tc>
          <w:tcPr>
            <w:tcW w:w="1215" w:type="dxa"/>
            <w:shd w:val="clear" w:color="auto" w:fill="auto"/>
            <w:tcMar>
              <w:top w:w="0" w:type="dxa"/>
              <w:left w:w="105" w:type="dxa"/>
              <w:bottom w:w="0" w:type="dxa"/>
              <w:right w:w="105" w:type="dxa"/>
            </w:tcMar>
            <w:vAlign w:val="center"/>
          </w:tcPr>
          <w:p>
            <w:pPr>
              <w:pStyle w:val="10"/>
              <w:widowControl/>
              <w:spacing w:beforeAutospacing="0" w:afterAutospacing="0" w:line="360" w:lineRule="auto"/>
              <w:jc w:val="center"/>
              <w:rPr>
                <w:rFonts w:ascii="宋体" w:hAnsi="宋体" w:eastAsia="宋体" w:cs="宋体"/>
              </w:rPr>
            </w:pPr>
            <w:r>
              <w:rPr>
                <w:rFonts w:hint="eastAsia" w:ascii="宋体" w:hAnsi="宋体" w:eastAsia="宋体" w:cs="宋体"/>
                <w:sz w:val="21"/>
                <w:szCs w:val="21"/>
              </w:rPr>
              <w:t>最后报价总价</w:t>
            </w:r>
          </w:p>
          <w:p>
            <w:pPr>
              <w:pStyle w:val="10"/>
              <w:widowControl/>
              <w:spacing w:beforeAutospacing="0" w:afterAutospacing="0" w:line="360" w:lineRule="auto"/>
              <w:jc w:val="center"/>
              <w:rPr>
                <w:rFonts w:ascii="宋体" w:hAnsi="宋体" w:eastAsia="宋体" w:cs="宋体"/>
              </w:rPr>
            </w:pPr>
            <w:r>
              <w:rPr>
                <w:rFonts w:hint="eastAsia" w:ascii="宋体" w:hAnsi="宋体" w:eastAsia="宋体" w:cs="宋体"/>
                <w:sz w:val="21"/>
                <w:szCs w:val="21"/>
              </w:rPr>
              <w:t>（现场）</w:t>
            </w:r>
          </w:p>
        </w:tc>
        <w:tc>
          <w:tcPr>
            <w:tcW w:w="1230" w:type="dxa"/>
            <w:shd w:val="clear" w:color="auto" w:fill="auto"/>
            <w:tcMar>
              <w:top w:w="0" w:type="dxa"/>
              <w:left w:w="105" w:type="dxa"/>
              <w:bottom w:w="0" w:type="dxa"/>
              <w:right w:w="105" w:type="dxa"/>
            </w:tcMar>
            <w:vAlign w:val="center"/>
          </w:tcPr>
          <w:p>
            <w:pPr>
              <w:pStyle w:val="10"/>
              <w:widowControl/>
              <w:spacing w:beforeAutospacing="0" w:afterAutospacing="0" w:line="360" w:lineRule="auto"/>
              <w:jc w:val="center"/>
              <w:rPr>
                <w:rFonts w:ascii="宋体" w:hAnsi="宋体" w:eastAsia="宋体" w:cs="宋体"/>
              </w:rPr>
            </w:pPr>
            <w:r>
              <w:rPr>
                <w:rFonts w:hint="eastAsia" w:ascii="宋体" w:hAnsi="宋体" w:eastAsia="宋体" w:cs="宋体"/>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vMerge w:val="restart"/>
            <w:shd w:val="clear" w:color="auto" w:fill="auto"/>
            <w:tcMar>
              <w:top w:w="0" w:type="dxa"/>
              <w:left w:w="105" w:type="dxa"/>
              <w:bottom w:w="0" w:type="dxa"/>
              <w:right w:w="105" w:type="dxa"/>
            </w:tcMar>
            <w:vAlign w:val="center"/>
          </w:tcPr>
          <w:p>
            <w:pPr>
              <w:pStyle w:val="10"/>
              <w:widowControl/>
              <w:spacing w:beforeAutospacing="0" w:afterAutospacing="0" w:line="360" w:lineRule="auto"/>
              <w:jc w:val="center"/>
              <w:rPr>
                <w:rFonts w:ascii="宋体" w:hAnsi="宋体" w:eastAsia="宋体" w:cs="宋体"/>
              </w:rPr>
            </w:pPr>
            <w:r>
              <w:rPr>
                <w:rFonts w:hint="eastAsia" w:ascii="宋体" w:hAnsi="宋体" w:eastAsia="宋体" w:cs="宋体"/>
                <w:sz w:val="21"/>
                <w:szCs w:val="21"/>
              </w:rPr>
              <w:t>*</w:t>
            </w:r>
          </w:p>
        </w:tc>
        <w:tc>
          <w:tcPr>
            <w:tcW w:w="1215" w:type="dxa"/>
            <w:shd w:val="clear" w:color="auto" w:fill="auto"/>
            <w:tcMar>
              <w:top w:w="0" w:type="dxa"/>
              <w:left w:w="105" w:type="dxa"/>
              <w:bottom w:w="0" w:type="dxa"/>
              <w:right w:w="105" w:type="dxa"/>
            </w:tcMar>
            <w:vAlign w:val="center"/>
          </w:tcPr>
          <w:p>
            <w:pPr>
              <w:pStyle w:val="10"/>
              <w:widowControl/>
              <w:spacing w:beforeAutospacing="0" w:afterAutospacing="0" w:line="360" w:lineRule="auto"/>
              <w:jc w:val="center"/>
              <w:rPr>
                <w:rFonts w:ascii="宋体" w:hAnsi="宋体" w:eastAsia="宋体" w:cs="宋体"/>
              </w:rPr>
            </w:pPr>
            <w:r>
              <w:rPr>
                <w:rFonts w:hint="eastAsia" w:ascii="宋体" w:hAnsi="宋体" w:eastAsia="宋体" w:cs="宋体"/>
                <w:sz w:val="21"/>
                <w:szCs w:val="21"/>
              </w:rPr>
              <w:t>*-1</w:t>
            </w:r>
          </w:p>
        </w:tc>
        <w:tc>
          <w:tcPr>
            <w:tcW w:w="1215"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215"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215"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215"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23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vMerge w:val="continue"/>
            <w:shd w:val="clear" w:color="auto" w:fill="auto"/>
            <w:tcMar>
              <w:top w:w="0" w:type="dxa"/>
              <w:left w:w="105" w:type="dxa"/>
              <w:bottom w:w="0" w:type="dxa"/>
              <w:right w:w="105" w:type="dxa"/>
            </w:tcMar>
            <w:vAlign w:val="center"/>
          </w:tcPr>
          <w:p>
            <w:pPr>
              <w:spacing w:line="360" w:lineRule="auto"/>
              <w:rPr>
                <w:rFonts w:ascii="宋体" w:hAnsi="宋体" w:eastAsia="宋体" w:cs="宋体"/>
                <w:sz w:val="24"/>
              </w:rPr>
            </w:pPr>
          </w:p>
        </w:tc>
        <w:tc>
          <w:tcPr>
            <w:tcW w:w="1215" w:type="dxa"/>
            <w:shd w:val="clear" w:color="auto" w:fill="auto"/>
            <w:tcMar>
              <w:top w:w="0" w:type="dxa"/>
              <w:left w:w="105" w:type="dxa"/>
              <w:bottom w:w="0" w:type="dxa"/>
              <w:right w:w="105" w:type="dxa"/>
            </w:tcMar>
            <w:vAlign w:val="center"/>
          </w:tcPr>
          <w:p>
            <w:pPr>
              <w:pStyle w:val="10"/>
              <w:widowControl/>
              <w:spacing w:beforeAutospacing="0" w:afterAutospacing="0" w:line="360" w:lineRule="auto"/>
              <w:jc w:val="center"/>
              <w:rPr>
                <w:rFonts w:ascii="宋体" w:hAnsi="宋体" w:eastAsia="宋体" w:cs="宋体"/>
              </w:rPr>
            </w:pPr>
            <w:r>
              <w:rPr>
                <w:rFonts w:hint="eastAsia" w:ascii="宋体" w:hAnsi="宋体" w:eastAsia="宋体" w:cs="宋体"/>
                <w:sz w:val="21"/>
                <w:szCs w:val="21"/>
              </w:rPr>
              <w:t>…</w:t>
            </w:r>
          </w:p>
        </w:tc>
        <w:tc>
          <w:tcPr>
            <w:tcW w:w="1215"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215"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215"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215"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c>
          <w:tcPr>
            <w:tcW w:w="1230" w:type="dxa"/>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10"/>
              <w:widowControl/>
              <w:spacing w:beforeAutospacing="0" w:afterAutospacing="0" w:line="360" w:lineRule="auto"/>
              <w:jc w:val="center"/>
              <w:rPr>
                <w:rFonts w:ascii="宋体" w:hAnsi="宋体" w:eastAsia="宋体" w:cs="宋体"/>
              </w:rPr>
            </w:pPr>
            <w:r>
              <w:rPr>
                <w:rFonts w:hint="eastAsia" w:ascii="宋体" w:hAnsi="宋体" w:eastAsia="宋体" w:cs="宋体"/>
                <w:sz w:val="21"/>
                <w:szCs w:val="21"/>
              </w:rPr>
              <w:t>备注</w:t>
            </w:r>
          </w:p>
        </w:tc>
        <w:tc>
          <w:tcPr>
            <w:tcW w:w="7305" w:type="dxa"/>
            <w:gridSpan w:val="6"/>
            <w:shd w:val="clear" w:color="auto" w:fill="auto"/>
            <w:tcMar>
              <w:top w:w="0" w:type="dxa"/>
              <w:left w:w="105" w:type="dxa"/>
              <w:bottom w:w="0" w:type="dxa"/>
              <w:right w:w="105" w:type="dxa"/>
            </w:tcMar>
          </w:tcPr>
          <w:p>
            <w:pPr>
              <w:pStyle w:val="10"/>
              <w:widowControl/>
              <w:spacing w:beforeAutospacing="0" w:afterAutospacing="0" w:line="360" w:lineRule="auto"/>
              <w:rPr>
                <w:rFonts w:ascii="宋体" w:hAnsi="宋体" w:eastAsia="宋体" w:cs="宋体"/>
              </w:rPr>
            </w:pPr>
            <w:r>
              <w:rPr>
                <w:rFonts w:hint="eastAsia" w:ascii="宋体" w:hAnsi="宋体" w:eastAsia="宋体" w:cs="宋体"/>
                <w:sz w:val="21"/>
                <w:szCs w:val="21"/>
              </w:rPr>
              <w:t>a.本合同包内属于节能、环境标志产品的合计最后报价总金额：      ；</w:t>
            </w:r>
          </w:p>
          <w:p>
            <w:pPr>
              <w:pStyle w:val="10"/>
              <w:widowControl/>
              <w:spacing w:beforeAutospacing="0" w:afterAutospacing="0" w:line="360" w:lineRule="auto"/>
              <w:rPr>
                <w:rFonts w:ascii="宋体" w:hAnsi="宋体" w:eastAsia="宋体" w:cs="宋体"/>
              </w:rPr>
            </w:pPr>
            <w:r>
              <w:rPr>
                <w:rFonts w:hint="eastAsia" w:ascii="宋体" w:hAnsi="宋体" w:eastAsia="宋体" w:cs="宋体"/>
                <w:sz w:val="21"/>
                <w:szCs w:val="21"/>
              </w:rPr>
              <w:t>b.本合同包最后报价总价：            ；</w:t>
            </w:r>
          </w:p>
          <w:p>
            <w:pPr>
              <w:pStyle w:val="10"/>
              <w:widowControl/>
              <w:spacing w:beforeAutospacing="0" w:afterAutospacing="0" w:line="360" w:lineRule="auto"/>
              <w:rPr>
                <w:rFonts w:ascii="宋体" w:hAnsi="宋体" w:eastAsia="宋体" w:cs="宋体"/>
              </w:rPr>
            </w:pPr>
            <w:r>
              <w:rPr>
                <w:rFonts w:hint="eastAsia" w:ascii="宋体" w:hAnsi="宋体" w:eastAsia="宋体" w:cs="宋体"/>
                <w:sz w:val="21"/>
                <w:szCs w:val="21"/>
              </w:rPr>
              <w:t>c.本合同包内属于节能、环境标志产品的合计最后报价总金额占本合同包最后报价总价的比例（以%列示）：           。</w:t>
            </w:r>
          </w:p>
        </w:tc>
      </w:tr>
    </w:tbl>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★注意：</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3、具体统计、计算：</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3.1若同一合同包内的单个或多个货物取得或同时取得节能、环境标志产品等两项或多项认证的，均按照单个货物对应一项认证的原则统计、计算1次。</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3.2计算结果若除不尽，可四舍五入保留到小数点后两位。</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3.3供应商应按照谈判文件上表要求认真统计、计算，否则谈判小组可不予认定。</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3.4若无节能、环境标志产品，不填写本表，否则，视为提供虚假材料。</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3.5强制类节能产品不享受价格扣除。</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sz w:val="21"/>
          <w:szCs w:val="21"/>
        </w:rPr>
        <w:t>5、纸质响应文件正本中的本表（若有）应为原件。</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供应商代表：             （签字）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日  期：     年    月    日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rPr>
          <w:rFonts w:ascii="宋体" w:hAnsi="宋体" w:eastAsia="宋体" w:cs="宋体"/>
          <w:sz w:val="24"/>
        </w:rPr>
      </w:pPr>
      <w:r>
        <w:rPr>
          <w:rFonts w:hint="eastAsia" w:ascii="宋体" w:hAnsi="宋体" w:eastAsia="宋体" w:cs="宋体"/>
          <w:sz w:val="24"/>
        </w:rPr>
        <w:br w:type="page"/>
      </w:r>
    </w:p>
    <w:p>
      <w:pPr>
        <w:pStyle w:val="10"/>
        <w:widowControl/>
        <w:spacing w:before="75" w:beforeAutospacing="0" w:after="75" w:afterAutospacing="0" w:line="360" w:lineRule="auto"/>
        <w:outlineLvl w:val="2"/>
        <w:rPr>
          <w:rFonts w:ascii="宋体" w:hAnsi="宋体" w:eastAsia="宋体" w:cs="宋体"/>
        </w:rPr>
      </w:pPr>
      <w:r>
        <w:rPr>
          <w:rFonts w:hint="eastAsia" w:ascii="宋体" w:hAnsi="宋体" w:eastAsia="宋体" w:cs="宋体"/>
        </w:rPr>
        <w:t>附件8       </w:t>
      </w:r>
      <w:r>
        <w:rPr>
          <w:rStyle w:val="16"/>
          <w:rFonts w:hint="eastAsia" w:ascii="宋体" w:hAnsi="宋体" w:eastAsia="宋体" w:cs="宋体"/>
          <w:bCs/>
        </w:rPr>
        <w:t>要求作为响应文件组成部分的其他内容（若有）</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说明：</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10"/>
        <w:widowControl/>
        <w:spacing w:before="75" w:beforeAutospacing="0" w:after="75" w:afterAutospacing="0" w:line="360" w:lineRule="auto"/>
        <w:ind w:firstLine="480"/>
        <w:rPr>
          <w:rFonts w:ascii="宋体" w:hAnsi="宋体" w:eastAsia="宋体" w:cs="宋体"/>
        </w:rPr>
      </w:pPr>
      <w:r>
        <w:rPr>
          <w:rFonts w:hint="eastAsia" w:ascii="宋体" w:hAnsi="宋体" w:eastAsia="宋体" w:cs="宋体"/>
        </w:rPr>
        <w:t>2、供应商根据自身实际情况编写有关资料包括如供应商单位简介、竞争性谈判文件要求提供或供应商自已认为体现自身优势，需要补充说明的其它资料，格式自拟。</w:t>
      </w:r>
    </w:p>
    <w:p>
      <w:pPr>
        <w:pStyle w:val="10"/>
        <w:widowControl/>
        <w:spacing w:before="75" w:beforeAutospacing="0" w:after="75" w:afterAutospacing="0" w:line="360" w:lineRule="auto"/>
        <w:jc w:val="both"/>
        <w:rPr>
          <w:rFonts w:ascii="宋体" w:hAnsi="宋体" w:eastAsia="宋体" w:cs="宋体"/>
        </w:rPr>
      </w:pPr>
    </w:p>
    <w:p>
      <w:pPr>
        <w:pStyle w:val="10"/>
        <w:widowControl/>
        <w:spacing w:before="75" w:beforeAutospacing="0" w:after="75" w:afterAutospacing="0" w:line="360" w:lineRule="auto"/>
        <w:jc w:val="both"/>
        <w:rPr>
          <w:rFonts w:ascii="宋体" w:hAnsi="宋体" w:eastAsia="宋体" w:cs="宋体"/>
        </w:rPr>
      </w:pP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供应商代表：             （签字） </w:t>
      </w:r>
    </w:p>
    <w:p>
      <w:pPr>
        <w:pStyle w:val="10"/>
        <w:widowControl/>
        <w:spacing w:before="75" w:beforeAutospacing="0" w:after="75" w:afterAutospacing="0" w:line="360" w:lineRule="auto"/>
        <w:jc w:val="both"/>
        <w:rPr>
          <w:rFonts w:ascii="宋体" w:hAnsi="宋体" w:eastAsia="宋体" w:cs="宋体"/>
        </w:rPr>
      </w:pPr>
      <w:r>
        <w:rPr>
          <w:rFonts w:hint="eastAsia" w:ascii="宋体" w:hAnsi="宋体" w:eastAsia="宋体" w:cs="宋体"/>
        </w:rPr>
        <w:t>供应商名称：         （全称并加盖公章）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日  期：     年    月    日</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line="360" w:lineRule="auto"/>
        <w:rPr>
          <w:rFonts w:ascii="宋体" w:hAnsi="宋体" w:eastAsia="宋体" w:cs="宋体"/>
        </w:rPr>
      </w:pPr>
    </w:p>
    <w:p>
      <w:pPr>
        <w:pStyle w:val="10"/>
        <w:widowControl/>
        <w:spacing w:before="75" w:beforeAutospacing="0" w:after="75" w:afterAutospacing="0" w:line="360" w:lineRule="auto"/>
        <w:rPr>
          <w:rFonts w:ascii="宋体" w:hAnsi="宋体" w:eastAsia="宋体" w:cs="宋体"/>
        </w:rPr>
      </w:pPr>
    </w:p>
    <w:p>
      <w:pPr>
        <w:pStyle w:val="10"/>
        <w:widowControl/>
        <w:spacing w:before="75" w:beforeAutospacing="0" w:after="75" w:afterAutospacing="0" w:line="360" w:lineRule="auto"/>
        <w:rPr>
          <w:rFonts w:ascii="宋体" w:hAnsi="宋体" w:eastAsia="宋体" w:cs="宋体"/>
        </w:rPr>
      </w:pPr>
    </w:p>
    <w:p>
      <w:pPr>
        <w:pStyle w:val="10"/>
        <w:widowControl/>
        <w:spacing w:beforeAutospacing="0" w:after="150" w:afterAutospacing="0" w:line="360" w:lineRule="auto"/>
        <w:rPr>
          <w:rFonts w:ascii="宋体" w:hAnsi="宋体" w:eastAsia="宋体" w:cs="宋体"/>
        </w:rPr>
      </w:pPr>
      <w:r>
        <w:rPr>
          <w:rFonts w:hint="eastAsia" w:ascii="宋体" w:hAnsi="宋体" w:eastAsia="宋体" w:cs="宋体"/>
          <w:sz w:val="21"/>
          <w:szCs w:val="21"/>
        </w:rPr>
        <w:t> </w:t>
      </w:r>
    </w:p>
    <w:p>
      <w:pPr>
        <w:widowControl/>
        <w:spacing w:before="300" w:after="150" w:line="360" w:lineRule="auto"/>
        <w:outlineLvl w:val="0"/>
        <w:rPr>
          <w:rFonts w:ascii="宋体" w:hAnsi="宋体" w:eastAsia="宋体" w:cs="宋体"/>
          <w:b/>
          <w:bCs/>
          <w:sz w:val="33"/>
          <w:szCs w:val="33"/>
        </w:rPr>
      </w:pPr>
      <w:r>
        <w:rPr>
          <w:rFonts w:hint="eastAsia" w:ascii="宋体" w:hAnsi="宋体" w:eastAsia="宋体" w:cs="宋体"/>
          <w:b/>
          <w:bCs/>
          <w:sz w:val="33"/>
          <w:szCs w:val="33"/>
          <w:shd w:val="clear" w:color="auto" w:fill="FFFFFF"/>
        </w:rPr>
        <w:t>采购文件相关附件</w:t>
      </w:r>
      <w:r>
        <w:rPr>
          <w:rFonts w:hint="eastAsia" w:cs="宋体"/>
          <w:b/>
          <w:bCs/>
          <w:sz w:val="33"/>
          <w:szCs w:val="33"/>
          <w:shd w:val="clear" w:color="auto" w:fill="FFFFFF"/>
        </w:rPr>
        <w:t>：无</w:t>
      </w:r>
    </w:p>
    <w:p>
      <w:pPr>
        <w:spacing w:line="360" w:lineRule="auto"/>
        <w:rPr>
          <w:rFonts w:ascii="宋体" w:hAnsi="宋体" w:eastAsia="宋体" w:cs="宋体"/>
        </w:rPr>
      </w:pPr>
    </w:p>
    <w:sectPr>
      <w:footerReference r:id="rId9"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t xml:space="preserve">第 </w:t>
                          </w:r>
                          <w:r>
                            <w:fldChar w:fldCharType="begin"/>
                          </w:r>
                          <w:r>
                            <w:instrText xml:space="preserve"> PAGE  \* MERGEFORMAT </w:instrText>
                          </w:r>
                          <w:r>
                            <w:fldChar w:fldCharType="separate"/>
                          </w:r>
                          <w:r>
                            <w:t>34</w:t>
                          </w:r>
                          <w:r>
                            <w:fldChar w:fldCharType="end"/>
                          </w:r>
                          <w:r>
                            <w:t xml:space="preserve"> 页 共</w:t>
                          </w:r>
                          <w:r>
                            <w:rPr>
                              <w:rFonts w:hint="eastAsia"/>
                            </w:rPr>
                            <w:t>78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34</w:t>
                    </w:r>
                    <w:r>
                      <w:fldChar w:fldCharType="end"/>
                    </w:r>
                    <w:r>
                      <w:t xml:space="preserve"> 页 共</w:t>
                    </w:r>
                    <w:r>
                      <w:rPr>
                        <w:rFonts w:hint="eastAsia"/>
                      </w:rPr>
                      <w:t>78</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rPr>
        <w:sz w:val="21"/>
        <w:szCs w:val="21"/>
      </w:rPr>
    </w:pPr>
    <w:r>
      <w:rPr>
        <w:rFonts w:hint="eastAsia"/>
        <w:sz w:val="21"/>
        <w:szCs w:val="21"/>
      </w:rPr>
      <w:t>福建丰盛项目管理有限公司                                          0595-22896657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0848E"/>
    <w:multiLevelType w:val="singleLevel"/>
    <w:tmpl w:val="A000848E"/>
    <w:lvl w:ilvl="0" w:tentative="0">
      <w:start w:val="1"/>
      <w:numFmt w:val="decimalEnclosedCircleChinese"/>
      <w:suff w:val="nothing"/>
      <w:lvlText w:val="%1　"/>
      <w:lvlJc w:val="left"/>
      <w:pPr>
        <w:ind w:left="0" w:firstLine="400"/>
      </w:pPr>
      <w:rPr>
        <w:rFonts w:hint="eastAsia"/>
      </w:rPr>
    </w:lvl>
  </w:abstractNum>
  <w:abstractNum w:abstractNumId="1">
    <w:nsid w:val="A34D7B8C"/>
    <w:multiLevelType w:val="singleLevel"/>
    <w:tmpl w:val="A34D7B8C"/>
    <w:lvl w:ilvl="0" w:tentative="0">
      <w:start w:val="1"/>
      <w:numFmt w:val="upperLetter"/>
      <w:lvlText w:val="%1."/>
      <w:lvlJc w:val="left"/>
      <w:pPr>
        <w:ind w:left="425" w:hanging="425"/>
      </w:pPr>
      <w:rPr>
        <w:rFonts w:hint="default"/>
      </w:rPr>
    </w:lvl>
  </w:abstractNum>
  <w:abstractNum w:abstractNumId="2">
    <w:nsid w:val="A9248DEA"/>
    <w:multiLevelType w:val="singleLevel"/>
    <w:tmpl w:val="A9248DEA"/>
    <w:lvl w:ilvl="0" w:tentative="0">
      <w:start w:val="1"/>
      <w:numFmt w:val="decimalEnclosedCircleChinese"/>
      <w:suff w:val="nothing"/>
      <w:lvlText w:val="%1　"/>
      <w:lvlJc w:val="left"/>
      <w:pPr>
        <w:ind w:left="0" w:firstLine="400"/>
      </w:pPr>
      <w:rPr>
        <w:rFonts w:hint="eastAsia"/>
      </w:rPr>
    </w:lvl>
  </w:abstractNum>
  <w:abstractNum w:abstractNumId="3">
    <w:nsid w:val="B032F19C"/>
    <w:multiLevelType w:val="singleLevel"/>
    <w:tmpl w:val="B032F19C"/>
    <w:lvl w:ilvl="0" w:tentative="0">
      <w:start w:val="1"/>
      <w:numFmt w:val="decimal"/>
      <w:lvlText w:val="(%1)"/>
      <w:lvlJc w:val="left"/>
      <w:pPr>
        <w:tabs>
          <w:tab w:val="left" w:pos="0"/>
        </w:tabs>
        <w:ind w:left="0" w:firstLine="397"/>
      </w:pPr>
      <w:rPr>
        <w:rFonts w:hint="default"/>
      </w:rPr>
    </w:lvl>
  </w:abstractNum>
  <w:abstractNum w:abstractNumId="4">
    <w:nsid w:val="C1B94E3B"/>
    <w:multiLevelType w:val="singleLevel"/>
    <w:tmpl w:val="C1B94E3B"/>
    <w:lvl w:ilvl="0" w:tentative="0">
      <w:start w:val="4"/>
      <w:numFmt w:val="chineseCounting"/>
      <w:suff w:val="nothing"/>
      <w:lvlText w:val="%1、"/>
      <w:lvlJc w:val="left"/>
      <w:rPr>
        <w:rFonts w:hint="eastAsia"/>
      </w:rPr>
    </w:lvl>
  </w:abstractNum>
  <w:abstractNum w:abstractNumId="5">
    <w:nsid w:val="D77A1370"/>
    <w:multiLevelType w:val="singleLevel"/>
    <w:tmpl w:val="D77A1370"/>
    <w:lvl w:ilvl="0" w:tentative="0">
      <w:start w:val="1"/>
      <w:numFmt w:val="decimal"/>
      <w:suff w:val="nothing"/>
      <w:lvlText w:val="%1．"/>
      <w:lvlJc w:val="left"/>
      <w:pPr>
        <w:ind w:left="0" w:firstLine="400"/>
      </w:pPr>
      <w:rPr>
        <w:rFonts w:hint="default"/>
      </w:rPr>
    </w:lvl>
  </w:abstractNum>
  <w:abstractNum w:abstractNumId="6">
    <w:nsid w:val="EE6C86B2"/>
    <w:multiLevelType w:val="singleLevel"/>
    <w:tmpl w:val="EE6C86B2"/>
    <w:lvl w:ilvl="0" w:tentative="0">
      <w:start w:val="2"/>
      <w:numFmt w:val="decimal"/>
      <w:suff w:val="nothing"/>
      <w:lvlText w:val="（%1）"/>
      <w:lvlJc w:val="left"/>
    </w:lvl>
  </w:abstractNum>
  <w:abstractNum w:abstractNumId="7">
    <w:nsid w:val="F11EF96D"/>
    <w:multiLevelType w:val="singleLevel"/>
    <w:tmpl w:val="F11EF96D"/>
    <w:lvl w:ilvl="0" w:tentative="0">
      <w:start w:val="1"/>
      <w:numFmt w:val="decimalEnclosedCircleChinese"/>
      <w:suff w:val="nothing"/>
      <w:lvlText w:val="%1　"/>
      <w:lvlJc w:val="left"/>
      <w:pPr>
        <w:ind w:left="0" w:firstLine="400"/>
      </w:pPr>
      <w:rPr>
        <w:rFonts w:hint="eastAsia"/>
      </w:rPr>
    </w:lvl>
  </w:abstractNum>
  <w:abstractNum w:abstractNumId="8">
    <w:nsid w:val="0987D59E"/>
    <w:multiLevelType w:val="singleLevel"/>
    <w:tmpl w:val="0987D59E"/>
    <w:lvl w:ilvl="0" w:tentative="0">
      <w:start w:val="1"/>
      <w:numFmt w:val="decimal"/>
      <w:lvlText w:val="%1."/>
      <w:lvlJc w:val="left"/>
      <w:pPr>
        <w:ind w:left="425" w:hanging="425"/>
      </w:pPr>
      <w:rPr>
        <w:rFonts w:hint="default"/>
      </w:rPr>
    </w:lvl>
  </w:abstractNum>
  <w:abstractNum w:abstractNumId="9">
    <w:nsid w:val="18F797A7"/>
    <w:multiLevelType w:val="singleLevel"/>
    <w:tmpl w:val="18F797A7"/>
    <w:lvl w:ilvl="0" w:tentative="0">
      <w:start w:val="1"/>
      <w:numFmt w:val="upperLetter"/>
      <w:lvlText w:val="%1."/>
      <w:lvlJc w:val="left"/>
      <w:pPr>
        <w:ind w:left="425" w:hanging="425"/>
      </w:pPr>
      <w:rPr>
        <w:rFonts w:hint="default"/>
      </w:rPr>
    </w:lvl>
  </w:abstractNum>
  <w:abstractNum w:abstractNumId="10">
    <w:nsid w:val="256B30B4"/>
    <w:multiLevelType w:val="singleLevel"/>
    <w:tmpl w:val="256B30B4"/>
    <w:lvl w:ilvl="0" w:tentative="0">
      <w:start w:val="1"/>
      <w:numFmt w:val="decimal"/>
      <w:suff w:val="nothing"/>
      <w:lvlText w:val="%1．"/>
      <w:lvlJc w:val="left"/>
      <w:pPr>
        <w:ind w:left="0" w:firstLine="400"/>
      </w:pPr>
      <w:rPr>
        <w:rFonts w:hint="default"/>
      </w:rPr>
    </w:lvl>
  </w:abstractNum>
  <w:abstractNum w:abstractNumId="11">
    <w:nsid w:val="26F1E3B7"/>
    <w:multiLevelType w:val="singleLevel"/>
    <w:tmpl w:val="26F1E3B7"/>
    <w:lvl w:ilvl="0" w:tentative="0">
      <w:start w:val="1"/>
      <w:numFmt w:val="decimal"/>
      <w:lvlText w:val="(%1)"/>
      <w:lvlJc w:val="left"/>
      <w:pPr>
        <w:tabs>
          <w:tab w:val="left" w:pos="397"/>
        </w:tabs>
        <w:ind w:left="0" w:firstLine="397"/>
      </w:pPr>
      <w:rPr>
        <w:rFonts w:hint="default"/>
      </w:rPr>
    </w:lvl>
  </w:abstractNum>
  <w:abstractNum w:abstractNumId="12">
    <w:nsid w:val="2EE13519"/>
    <w:multiLevelType w:val="singleLevel"/>
    <w:tmpl w:val="2EE13519"/>
    <w:lvl w:ilvl="0" w:tentative="0">
      <w:start w:val="1"/>
      <w:numFmt w:val="upperLetter"/>
      <w:lvlText w:val="%1."/>
      <w:lvlJc w:val="left"/>
      <w:pPr>
        <w:ind w:left="425" w:hanging="425"/>
      </w:pPr>
      <w:rPr>
        <w:rFonts w:hint="default"/>
      </w:rPr>
    </w:lvl>
  </w:abstractNum>
  <w:abstractNum w:abstractNumId="13">
    <w:nsid w:val="3C2DD960"/>
    <w:multiLevelType w:val="singleLevel"/>
    <w:tmpl w:val="3C2DD960"/>
    <w:lvl w:ilvl="0" w:tentative="0">
      <w:start w:val="1"/>
      <w:numFmt w:val="decimalEnclosedCircleChinese"/>
      <w:suff w:val="nothing"/>
      <w:lvlText w:val="%1　"/>
      <w:lvlJc w:val="left"/>
      <w:pPr>
        <w:ind w:left="0" w:firstLine="400"/>
      </w:pPr>
      <w:rPr>
        <w:rFonts w:hint="eastAsia"/>
      </w:rPr>
    </w:lvl>
  </w:abstractNum>
  <w:abstractNum w:abstractNumId="14">
    <w:nsid w:val="445E5370"/>
    <w:multiLevelType w:val="singleLevel"/>
    <w:tmpl w:val="445E5370"/>
    <w:lvl w:ilvl="0" w:tentative="0">
      <w:start w:val="1"/>
      <w:numFmt w:val="decimalEnclosedCircleChinese"/>
      <w:suff w:val="nothing"/>
      <w:lvlText w:val="%1　"/>
      <w:lvlJc w:val="left"/>
      <w:pPr>
        <w:ind w:left="0" w:firstLine="400"/>
      </w:pPr>
      <w:rPr>
        <w:rFonts w:hint="eastAsia"/>
      </w:rPr>
    </w:lvl>
  </w:abstractNum>
  <w:abstractNum w:abstractNumId="15">
    <w:nsid w:val="4CCEA7E7"/>
    <w:multiLevelType w:val="singleLevel"/>
    <w:tmpl w:val="4CCEA7E7"/>
    <w:lvl w:ilvl="0" w:tentative="0">
      <w:start w:val="1"/>
      <w:numFmt w:val="chineseCounting"/>
      <w:suff w:val="nothing"/>
      <w:lvlText w:val="（%1）"/>
      <w:lvlJc w:val="left"/>
      <w:pPr>
        <w:ind w:left="0" w:firstLine="420"/>
      </w:pPr>
      <w:rPr>
        <w:rFonts w:hint="eastAsia"/>
      </w:rPr>
    </w:lvl>
  </w:abstractNum>
  <w:abstractNum w:abstractNumId="16">
    <w:nsid w:val="54E3163A"/>
    <w:multiLevelType w:val="singleLevel"/>
    <w:tmpl w:val="54E3163A"/>
    <w:lvl w:ilvl="0" w:tentative="0">
      <w:start w:val="1"/>
      <w:numFmt w:val="upperLetter"/>
      <w:lvlText w:val="%1."/>
      <w:lvlJc w:val="left"/>
      <w:pPr>
        <w:ind w:left="425" w:hanging="425"/>
      </w:pPr>
      <w:rPr>
        <w:rFonts w:hint="default"/>
      </w:rPr>
    </w:lvl>
  </w:abstractNum>
  <w:abstractNum w:abstractNumId="17">
    <w:nsid w:val="61C18C3C"/>
    <w:multiLevelType w:val="singleLevel"/>
    <w:tmpl w:val="61C18C3C"/>
    <w:lvl w:ilvl="0" w:tentative="0">
      <w:start w:val="1"/>
      <w:numFmt w:val="decimal"/>
      <w:lvlText w:val="(%1)"/>
      <w:lvlJc w:val="left"/>
      <w:pPr>
        <w:tabs>
          <w:tab w:val="left" w:pos="397"/>
        </w:tabs>
        <w:ind w:left="0" w:firstLine="397"/>
      </w:pPr>
      <w:rPr>
        <w:rFonts w:hint="default"/>
      </w:rPr>
    </w:lvl>
  </w:abstractNum>
  <w:abstractNum w:abstractNumId="18">
    <w:nsid w:val="627F665E"/>
    <w:multiLevelType w:val="singleLevel"/>
    <w:tmpl w:val="627F665E"/>
    <w:lvl w:ilvl="0" w:tentative="0">
      <w:start w:val="1"/>
      <w:numFmt w:val="chineseCounting"/>
      <w:suff w:val="nothing"/>
      <w:lvlText w:val="%1、"/>
      <w:lvlJc w:val="left"/>
      <w:rPr>
        <w:rFonts w:hint="eastAsia"/>
      </w:rPr>
    </w:lvl>
  </w:abstractNum>
  <w:abstractNum w:abstractNumId="19">
    <w:nsid w:val="632174F2"/>
    <w:multiLevelType w:val="singleLevel"/>
    <w:tmpl w:val="632174F2"/>
    <w:lvl w:ilvl="0" w:tentative="0">
      <w:start w:val="1"/>
      <w:numFmt w:val="upperLetter"/>
      <w:lvlText w:val="%1."/>
      <w:lvlJc w:val="left"/>
      <w:pPr>
        <w:ind w:left="425" w:hanging="425"/>
      </w:pPr>
      <w:rPr>
        <w:rFonts w:hint="default"/>
      </w:rPr>
    </w:lvl>
  </w:abstractNum>
  <w:abstractNum w:abstractNumId="20">
    <w:nsid w:val="6B38AA0E"/>
    <w:multiLevelType w:val="singleLevel"/>
    <w:tmpl w:val="6B38AA0E"/>
    <w:lvl w:ilvl="0" w:tentative="0">
      <w:start w:val="1"/>
      <w:numFmt w:val="decimal"/>
      <w:suff w:val="nothing"/>
      <w:lvlText w:val="%1．"/>
      <w:lvlJc w:val="left"/>
      <w:pPr>
        <w:ind w:left="0" w:firstLine="400"/>
      </w:pPr>
      <w:rPr>
        <w:rFonts w:hint="default"/>
      </w:rPr>
    </w:lvl>
  </w:abstractNum>
  <w:num w:numId="1">
    <w:abstractNumId w:val="15"/>
  </w:num>
  <w:num w:numId="2">
    <w:abstractNumId w:val="20"/>
  </w:num>
  <w:num w:numId="3">
    <w:abstractNumId w:val="3"/>
  </w:num>
  <w:num w:numId="4">
    <w:abstractNumId w:val="17"/>
  </w:num>
  <w:num w:numId="5">
    <w:abstractNumId w:val="11"/>
  </w:num>
  <w:num w:numId="6">
    <w:abstractNumId w:val="0"/>
  </w:num>
  <w:num w:numId="7">
    <w:abstractNumId w:val="19"/>
  </w:num>
  <w:num w:numId="8">
    <w:abstractNumId w:val="16"/>
  </w:num>
  <w:num w:numId="9">
    <w:abstractNumId w:val="2"/>
  </w:num>
  <w:num w:numId="10">
    <w:abstractNumId w:val="12"/>
  </w:num>
  <w:num w:numId="11">
    <w:abstractNumId w:val="1"/>
  </w:num>
  <w:num w:numId="12">
    <w:abstractNumId w:val="9"/>
  </w:num>
  <w:num w:numId="13">
    <w:abstractNumId w:val="14"/>
  </w:num>
  <w:num w:numId="14">
    <w:abstractNumId w:val="13"/>
  </w:num>
  <w:num w:numId="15">
    <w:abstractNumId w:val="7"/>
  </w:num>
  <w:num w:numId="16">
    <w:abstractNumId w:val="10"/>
  </w:num>
  <w:num w:numId="17">
    <w:abstractNumId w:val="8"/>
  </w:num>
  <w:num w:numId="18">
    <w:abstractNumId w:val="5"/>
  </w:num>
  <w:num w:numId="19">
    <w:abstractNumId w:val="4"/>
  </w:num>
  <w:num w:numId="20">
    <w:abstractNumId w:val="1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NWZkZDI4NWMyOGFhZDlhOWFjNGRlYjAyYjA0OTgifQ=="/>
  </w:docVars>
  <w:rsids>
    <w:rsidRoot w:val="5DAF4EB6"/>
    <w:rsid w:val="000E1A55"/>
    <w:rsid w:val="00104455"/>
    <w:rsid w:val="005A4F1E"/>
    <w:rsid w:val="005D57E4"/>
    <w:rsid w:val="008148BB"/>
    <w:rsid w:val="00910CFB"/>
    <w:rsid w:val="00B70B0F"/>
    <w:rsid w:val="00D4038A"/>
    <w:rsid w:val="00D868D1"/>
    <w:rsid w:val="00D95BAD"/>
    <w:rsid w:val="00F53AEB"/>
    <w:rsid w:val="00F80244"/>
    <w:rsid w:val="015A61CD"/>
    <w:rsid w:val="02DC36BF"/>
    <w:rsid w:val="02E47D63"/>
    <w:rsid w:val="02FC0675"/>
    <w:rsid w:val="03207640"/>
    <w:rsid w:val="037C4683"/>
    <w:rsid w:val="03C75EB2"/>
    <w:rsid w:val="03F84D6E"/>
    <w:rsid w:val="046729E9"/>
    <w:rsid w:val="048D2C71"/>
    <w:rsid w:val="05865C6F"/>
    <w:rsid w:val="064303B0"/>
    <w:rsid w:val="06772D7E"/>
    <w:rsid w:val="08B166FC"/>
    <w:rsid w:val="0C2A3815"/>
    <w:rsid w:val="0C401784"/>
    <w:rsid w:val="0FEE4852"/>
    <w:rsid w:val="105660E9"/>
    <w:rsid w:val="117A510D"/>
    <w:rsid w:val="13E826A7"/>
    <w:rsid w:val="175B1DF5"/>
    <w:rsid w:val="18297F00"/>
    <w:rsid w:val="18AA2F57"/>
    <w:rsid w:val="19297320"/>
    <w:rsid w:val="1DAF2FB3"/>
    <w:rsid w:val="1F0C25E8"/>
    <w:rsid w:val="204B04AA"/>
    <w:rsid w:val="21BA3755"/>
    <w:rsid w:val="21C60E20"/>
    <w:rsid w:val="21CF3254"/>
    <w:rsid w:val="22E96C12"/>
    <w:rsid w:val="24642D4F"/>
    <w:rsid w:val="262806A7"/>
    <w:rsid w:val="269E5CE7"/>
    <w:rsid w:val="282378BA"/>
    <w:rsid w:val="286A39FD"/>
    <w:rsid w:val="2A407A91"/>
    <w:rsid w:val="2A957103"/>
    <w:rsid w:val="2C31056E"/>
    <w:rsid w:val="2D5D7807"/>
    <w:rsid w:val="2DF840DB"/>
    <w:rsid w:val="30E72F11"/>
    <w:rsid w:val="35245113"/>
    <w:rsid w:val="35650729"/>
    <w:rsid w:val="35882621"/>
    <w:rsid w:val="35FA24F2"/>
    <w:rsid w:val="38381613"/>
    <w:rsid w:val="3EB74EF1"/>
    <w:rsid w:val="47994E9B"/>
    <w:rsid w:val="4BE27C48"/>
    <w:rsid w:val="4D16313C"/>
    <w:rsid w:val="514E717E"/>
    <w:rsid w:val="51E02400"/>
    <w:rsid w:val="54F80F56"/>
    <w:rsid w:val="55990DAE"/>
    <w:rsid w:val="57315742"/>
    <w:rsid w:val="579E00F9"/>
    <w:rsid w:val="588F33A3"/>
    <w:rsid w:val="5A1A68EB"/>
    <w:rsid w:val="5B163AB7"/>
    <w:rsid w:val="5D593191"/>
    <w:rsid w:val="5DAF4EB6"/>
    <w:rsid w:val="5E0A693F"/>
    <w:rsid w:val="5EF95D7B"/>
    <w:rsid w:val="60816039"/>
    <w:rsid w:val="60F835E3"/>
    <w:rsid w:val="617B7925"/>
    <w:rsid w:val="62F3730B"/>
    <w:rsid w:val="645B3429"/>
    <w:rsid w:val="66032D03"/>
    <w:rsid w:val="67ED1BBE"/>
    <w:rsid w:val="6A344B9A"/>
    <w:rsid w:val="6CA01970"/>
    <w:rsid w:val="6CA83244"/>
    <w:rsid w:val="6FD36FD1"/>
    <w:rsid w:val="704B1A9C"/>
    <w:rsid w:val="70973BF3"/>
    <w:rsid w:val="70B06FEB"/>
    <w:rsid w:val="73257077"/>
    <w:rsid w:val="74F33537"/>
    <w:rsid w:val="752F5223"/>
    <w:rsid w:val="7B942BFE"/>
    <w:rsid w:val="7D170629"/>
    <w:rsid w:val="7D3C6E57"/>
    <w:rsid w:val="7DE41A89"/>
    <w:rsid w:val="7EDD3B35"/>
    <w:rsid w:val="7F9B4E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beforeAutospacing="1" w:afterAutospacing="1"/>
      <w:jc w:val="left"/>
      <w:outlineLvl w:val="1"/>
    </w:pPr>
    <w:rPr>
      <w:rFonts w:hint="eastAsia" w:ascii="宋体" w:hAnsi="宋体" w:cs="Times New Roman"/>
      <w:b/>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5">
    <w:name w:val="annotation text"/>
    <w:basedOn w:val="1"/>
    <w:link w:val="22"/>
    <w:qFormat/>
    <w:uiPriority w:val="0"/>
    <w:pPr>
      <w:jc w:val="left"/>
    </w:pPr>
  </w:style>
  <w:style w:type="paragraph" w:styleId="6">
    <w:name w:val="Body Text"/>
    <w:basedOn w:val="1"/>
    <w:next w:val="1"/>
    <w:qFormat/>
    <w:uiPriority w:val="0"/>
  </w:style>
  <w:style w:type="paragraph" w:styleId="7">
    <w:name w:val="Balloon Text"/>
    <w:basedOn w:val="1"/>
    <w:link w:val="2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5"/>
    <w:next w:val="5"/>
    <w:link w:val="23"/>
    <w:qFormat/>
    <w:uiPriority w:val="0"/>
    <w:rPr>
      <w:b/>
      <w:bCs/>
    </w:rPr>
  </w:style>
  <w:style w:type="paragraph" w:styleId="12">
    <w:name w:val="Body Text First Indent"/>
    <w:unhideWhenUsed/>
    <w:qFormat/>
    <w:uiPriority w:val="99"/>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table" w:styleId="14">
    <w:name w:val="Table Grid"/>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character" w:styleId="16">
    <w:name w:val="Strong"/>
    <w:basedOn w:val="15"/>
    <w:qFormat/>
    <w:uiPriority w:val="0"/>
    <w:rPr>
      <w:b/>
    </w:rPr>
  </w:style>
  <w:style w:type="character" w:styleId="17">
    <w:name w:val="annotation reference"/>
    <w:basedOn w:val="15"/>
    <w:qFormat/>
    <w:uiPriority w:val="0"/>
    <w:rPr>
      <w:sz w:val="21"/>
      <w:szCs w:val="21"/>
    </w:rPr>
  </w:style>
  <w:style w:type="paragraph" w:styleId="18">
    <w:name w:val="List Paragraph"/>
    <w:basedOn w:val="1"/>
    <w:qFormat/>
    <w:uiPriority w:val="34"/>
    <w:pPr>
      <w:ind w:firstLine="420" w:firstLineChars="200"/>
    </w:pPr>
    <w:rPr>
      <w:rFonts w:ascii="Calibri" w:hAnsi="Calibri" w:eastAsia="Times New Roman"/>
      <w:szCs w:val="22"/>
    </w:rPr>
  </w:style>
  <w:style w:type="paragraph" w:customStyle="1" w:styleId="19">
    <w:name w:val="表格"/>
    <w:basedOn w:val="1"/>
    <w:next w:val="18"/>
    <w:qFormat/>
    <w:uiPriority w:val="0"/>
    <w:pPr>
      <w:ind w:firstLine="420" w:firstLineChars="200"/>
    </w:pPr>
    <w:rPr>
      <w:rFonts w:ascii="等线" w:hAnsi="等线" w:eastAsia="等线"/>
      <w:szCs w:val="22"/>
    </w:rPr>
  </w:style>
  <w:style w:type="character" w:customStyle="1" w:styleId="20">
    <w:name w:val="active"/>
    <w:basedOn w:val="15"/>
    <w:qFormat/>
    <w:uiPriority w:val="0"/>
    <w:rPr>
      <w:shd w:val="clear" w:color="auto" w:fill="EC3535"/>
    </w:rPr>
  </w:style>
  <w:style w:type="character" w:customStyle="1" w:styleId="21">
    <w:name w:val="批注框文本 Char"/>
    <w:basedOn w:val="15"/>
    <w:link w:val="7"/>
    <w:qFormat/>
    <w:uiPriority w:val="0"/>
    <w:rPr>
      <w:rFonts w:asciiTheme="minorHAnsi" w:hAnsiTheme="minorHAnsi" w:eastAsiaTheme="minorEastAsia" w:cstheme="minorBidi"/>
      <w:kern w:val="2"/>
      <w:sz w:val="18"/>
      <w:szCs w:val="18"/>
    </w:rPr>
  </w:style>
  <w:style w:type="character" w:customStyle="1" w:styleId="22">
    <w:name w:val="批注文字 Char"/>
    <w:basedOn w:val="15"/>
    <w:link w:val="5"/>
    <w:qFormat/>
    <w:uiPriority w:val="0"/>
    <w:rPr>
      <w:rFonts w:asciiTheme="minorHAnsi" w:hAnsiTheme="minorHAnsi" w:eastAsiaTheme="minorEastAsia" w:cstheme="minorBidi"/>
      <w:kern w:val="2"/>
      <w:sz w:val="21"/>
      <w:szCs w:val="24"/>
    </w:rPr>
  </w:style>
  <w:style w:type="character" w:customStyle="1" w:styleId="23">
    <w:name w:val="批注主题 Char"/>
    <w:basedOn w:val="22"/>
    <w:link w:val="11"/>
    <w:qFormat/>
    <w:uiPriority w:val="0"/>
  </w:style>
  <w:style w:type="paragraph" w:customStyle="1" w:styleId="24">
    <w:name w:val="正文文本缩进1"/>
    <w:qFormat/>
    <w:uiPriority w:val="0"/>
    <w:pPr>
      <w:widowControl w:val="0"/>
      <w:ind w:firstLine="795"/>
      <w:jc w:val="both"/>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81</Pages>
  <Words>39926</Words>
  <Characters>41280</Characters>
  <Lines>44</Lines>
  <Paragraphs>90</Paragraphs>
  <TotalTime>5</TotalTime>
  <ScaleCrop>false</ScaleCrop>
  <LinksUpToDate>false</LinksUpToDate>
  <CharactersWithSpaces>43928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2022-02-23T07:11:00Z</dcterms:created>
  <dc:creator>Juan</dc:creator>
  <cp:lastModifiedBy>斑马</cp:lastModifiedBy>
  <dcterms:modified xsi:type="dcterms:W3CDTF">2022-11-16T14:48:53Z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8EA11F5CEA844FC4A7112A17B410292D</vt:lpwstr>
  </property>
</Properties>
</file>