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宋体" w:hAnsi="宋体" w:eastAsia="宋体" w:cs="宋体"/>
          <w:vanish/>
          <w:kern w:val="0"/>
          <w:sz w:val="24"/>
          <w:szCs w:val="24"/>
          <w:lang w:val="en-US" w:eastAsia="zh-CN" w:bidi="ar"/>
        </w:rPr>
        <w:object>
          <v:shape id="_x0000_i1025" o:spt="201" type="#_x0000_t201" style="height:18pt;width:72pt;" o:ole="t" filled="f" o:preferrelative="t" stroked="f" coordsize="21600,21600">
            <v:path/>
            <v:fill on="f" focussize="0,0"/>
            <v:stroke on="f"/>
            <v:imagedata r:id="rId5" o:title=""/>
            <o:lock v:ext="edit" aspectratio="t"/>
            <w10:wrap type="none"/>
            <w10:anchorlock/>
          </v:shape>
          <w:control r:id="rId4" w:name="Control 1" w:shapeid="_x0000_i1025"/>
        </w:object>
      </w:r>
      <w:r>
        <w:rPr>
          <w:rFonts w:ascii="宋体" w:hAnsi="宋体" w:eastAsia="宋体" w:cs="宋体"/>
          <w:vanish/>
          <w:kern w:val="0"/>
          <w:sz w:val="24"/>
          <w:szCs w:val="24"/>
          <w:lang w:val="en-US" w:eastAsia="zh-CN" w:bidi="ar"/>
        </w:rPr>
        <w:object>
          <v:shape id="_x0000_i1026" o:spt="201" type="#_x0000_t201" style="height:18pt;width:72pt;" o:ole="t" filled="f" o:preferrelative="t" stroked="f" coordsize="21600,21600">
            <v:path/>
            <v:fill on="f" focussize="0,0"/>
            <v:stroke on="f"/>
            <v:imagedata r:id="rId7" o:title=""/>
            <o:lock v:ext="edit" aspectratio="t"/>
            <w10:wrap type="none"/>
            <w10:anchorlock/>
          </v:shape>
          <w:control r:id="rId6" w:name="Control 2" w:shapeid="_x0000_i1026"/>
        </w:object>
      </w:r>
    </w:p>
    <w:p>
      <w:pPr>
        <w:pStyle w:val="3"/>
        <w:keepNext w:val="0"/>
        <w:keepLines w:val="0"/>
        <w:widowControl/>
        <w:suppressLineNumbers w:val="0"/>
        <w:spacing w:before="75" w:beforeAutospacing="0" w:after="75" w:afterAutospacing="0"/>
        <w:ind w:left="0" w:right="0" w:firstLine="0"/>
        <w:jc w:val="center"/>
      </w:pPr>
      <w:r>
        <w:rPr>
          <w:rStyle w:val="6"/>
          <w:rFonts w:ascii="宋体" w:hAnsi="宋体" w:eastAsia="宋体" w:cs="宋体"/>
          <w:spacing w:val="0"/>
          <w:sz w:val="72"/>
          <w:szCs w:val="72"/>
        </w:rPr>
        <w:t>福建省政府采购项目</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72"/>
          <w:szCs w:val="72"/>
        </w:rPr>
        <w:t>竞争性谈判文件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项目名称：</w:t>
      </w:r>
      <w:bookmarkStart w:id="0" w:name="_GoBack"/>
      <w:r>
        <w:rPr>
          <w:rFonts w:hint="eastAsia" w:ascii="宋体" w:hAnsi="宋体" w:eastAsia="宋体" w:cs="宋体"/>
          <w:spacing w:val="0"/>
          <w:sz w:val="30"/>
          <w:szCs w:val="30"/>
        </w:rPr>
        <w:t>泉州师范学院图书馆中国知网系列数据库采购项目服务类采购项目</w:t>
      </w:r>
      <w:bookmarkEnd w:id="0"/>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备案编号：</w:t>
      </w:r>
      <w:r>
        <w:rPr>
          <w:rFonts w:hint="eastAsia" w:ascii="宋体" w:hAnsi="宋体" w:eastAsia="宋体" w:cs="宋体"/>
          <w:spacing w:val="0"/>
          <w:sz w:val="30"/>
          <w:szCs w:val="30"/>
        </w:rPr>
        <w:t>C-SY-JT-202008-B0103-IDN</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项目编号：</w:t>
      </w:r>
      <w:r>
        <w:rPr>
          <w:rFonts w:hint="eastAsia" w:ascii="宋体" w:hAnsi="宋体" w:eastAsia="宋体" w:cs="宋体"/>
          <w:spacing w:val="0"/>
          <w:sz w:val="30"/>
          <w:szCs w:val="30"/>
        </w:rPr>
        <w:t>[350500]QZKDZB[TP]2020001</w:t>
      </w:r>
    </w:p>
    <w:p>
      <w:pPr>
        <w:pStyle w:val="3"/>
        <w:keepNext w:val="0"/>
        <w:keepLines w:val="0"/>
        <w:widowControl/>
        <w:suppressLineNumbers w:val="0"/>
        <w:spacing w:before="75" w:beforeAutospacing="0" w:after="75" w:afterAutospacing="0"/>
        <w:ind w:left="0" w:right="0" w:firstLine="105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keepNext w:val="0"/>
        <w:keepLines w:val="0"/>
        <w:widowControl/>
        <w:suppressLineNumbers w:val="0"/>
        <w:jc w:val="left"/>
      </w:pPr>
      <w:r>
        <w:rPr>
          <w:rStyle w:val="6"/>
          <w:rFonts w:ascii="宋体" w:hAnsi="宋体" w:eastAsia="宋体" w:cs="宋体"/>
          <w:vanish/>
          <w:kern w:val="0"/>
          <w:sz w:val="24"/>
          <w:szCs w:val="24"/>
          <w:lang w:val="en-US" w:eastAsia="zh-CN" w:bidi="ar"/>
        </w:rPr>
        <w:object>
          <v:shape id="_x0000_i1027" o:spt="201" type="#_x0000_t201" style="height:18pt;width:72pt;" o:ole="t" filled="f" o:preferrelative="t" stroked="f" coordsize="21600,21600">
            <v:path/>
            <v:fill on="f" focussize="0,0"/>
            <v:stroke on="f"/>
            <v:imagedata r:id="rId9" o:title=""/>
            <o:lock v:ext="edit" aspectratio="t"/>
            <w10:wrap type="none"/>
            <w10:anchorlock/>
          </v:shape>
          <w:control r:id="rId8" w:name="Control 3" w:shapeid="_x0000_i1027"/>
        </w:object>
      </w:r>
      <w:r>
        <w:rPr>
          <w:rStyle w:val="6"/>
          <w:rFonts w:ascii="宋体" w:hAnsi="宋体" w:eastAsia="宋体" w:cs="宋体"/>
          <w:vanish/>
          <w:kern w:val="0"/>
          <w:sz w:val="24"/>
          <w:szCs w:val="24"/>
          <w:lang w:val="en-US" w:eastAsia="zh-CN" w:bidi="ar"/>
        </w:rPr>
        <w:object>
          <v:shape id="_x0000_i1028" o:spt="201" type="#_x0000_t201" style="height:18pt;width:72pt;" o:ole="t" filled="f" o:preferrelative="t" stroked="f" coordsize="21600,21600">
            <v:path/>
            <v:fill on="f" focussize="0,0"/>
            <v:stroke on="f"/>
            <v:imagedata r:id="rId9" o:title=""/>
            <o:lock v:ext="edit" aspectratio="t"/>
            <w10:wrap type="none"/>
            <w10:anchorlock/>
          </v:shape>
          <w:control r:id="rId10" w:name="Control 4" w:shapeid="_x0000_i1028"/>
        </w:object>
      </w:r>
    </w:p>
    <w:p>
      <w:pPr>
        <w:keepNext w:val="0"/>
        <w:keepLines w:val="0"/>
        <w:widowControl/>
        <w:suppressLineNumbers w:val="0"/>
        <w:jc w:val="left"/>
      </w:pPr>
      <w:r>
        <w:rPr>
          <w:rStyle w:val="6"/>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t xml:space="preserve">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30"/>
          <w:szCs w:val="30"/>
        </w:rPr>
        <w:t>泉州市坤大招标代理有限公司</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2020年08月</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30"/>
          <w:szCs w:val="30"/>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w:t>
      </w:r>
    </w:p>
    <w:p>
      <w:pPr>
        <w:keepNext w:val="0"/>
        <w:keepLines w:val="0"/>
        <w:widowControl/>
        <w:suppressLineNumbers w:val="0"/>
        <w:jc w:val="center"/>
      </w:pPr>
      <w:r>
        <w:rPr>
          <w:rStyle w:val="6"/>
          <w:rFonts w:ascii="宋体" w:hAnsi="宋体" w:eastAsia="宋体" w:cs="宋体"/>
          <w:vanish/>
          <w:kern w:val="0"/>
          <w:sz w:val="24"/>
          <w:szCs w:val="24"/>
          <w:lang w:val="en-US" w:eastAsia="zh-CN" w:bidi="ar"/>
        </w:rPr>
        <w:object>
          <v:shape id="_x0000_i1029" o:spt="201" type="#_x0000_t201" style="height:18pt;width:72pt;" o:ole="t" filled="f" o:preferrelative="t" stroked="f" coordsize="21600,21600">
            <v:path/>
            <v:fill on="f" focussize="0,0"/>
            <v:stroke on="f"/>
            <v:imagedata r:id="rId9" o:title=""/>
            <o:lock v:ext="edit" aspectratio="t"/>
            <w10:wrap type="none"/>
            <w10:anchorlock/>
          </v:shape>
          <w:control r:id="rId11" w:name="Control 5" w:shapeid="_x0000_i1029"/>
        </w:object>
      </w:r>
      <w:r>
        <w:rPr>
          <w:rStyle w:val="6"/>
          <w:rFonts w:ascii="宋体" w:hAnsi="宋体" w:eastAsia="宋体" w:cs="宋体"/>
          <w:vanish/>
          <w:kern w:val="0"/>
          <w:sz w:val="24"/>
          <w:szCs w:val="24"/>
          <w:lang w:val="en-US" w:eastAsia="zh-CN" w:bidi="ar"/>
        </w:rPr>
        <w:object>
          <v:shape id="_x0000_i1030" o:spt="201" type="#_x0000_t201" style="height:18pt;width:72pt;" o:ole="t" filled="f" o:preferrelative="t" stroked="f" coordsize="21600,21600">
            <v:path/>
            <v:fill on="f" focussize="0,0"/>
            <v:stroke on="f"/>
            <v:imagedata r:id="rId9" o:title=""/>
            <o:lock v:ext="edit" aspectratio="t"/>
            <w10:wrap type="none"/>
            <w10:anchorlock/>
          </v:shape>
          <w:control r:id="rId12" w:name="Control 6" w:shapeid="_x0000_i1030"/>
        </w:object>
      </w:r>
    </w:p>
    <w:p>
      <w:pPr>
        <w:keepNext w:val="0"/>
        <w:keepLines w:val="0"/>
        <w:widowControl/>
        <w:suppressLineNumbers w:val="0"/>
        <w:jc w:val="left"/>
      </w:pPr>
      <w:r>
        <w:rPr>
          <w:rStyle w:val="6"/>
          <w:rFonts w:hint="eastAsia" w:ascii="宋体" w:hAnsi="宋体" w:eastAsia="宋体" w:cs="宋体"/>
          <w:spacing w:val="0"/>
          <w:kern w:val="0"/>
          <w:sz w:val="30"/>
          <w:szCs w:val="30"/>
          <w:lang w:val="en-US" w:eastAsia="zh-CN" w:bidi="ar"/>
        </w:rPr>
        <w:t> </w:t>
      </w:r>
      <w:r>
        <w:rPr>
          <w:rFonts w:ascii="宋体" w:hAnsi="宋体" w:eastAsia="宋体" w:cs="宋体"/>
          <w:kern w:val="0"/>
          <w:sz w:val="24"/>
          <w:szCs w:val="24"/>
          <w:lang w:val="en-US" w:eastAsia="zh-CN" w:bidi="ar"/>
        </w:rPr>
        <w:t xml:space="preserve">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第一章   采购公告/采购邀请书</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竞争性谈判采购公告</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泉州师范学院已根据政府采购相关法律法规，经相应程序确定采用 竞争性谈判 方式组织泉州师范学院图书馆中国知网系列数据库采购项目服务类采购项目项目（以下简称：“本项目”）的政府采购活动，现欢迎国内合格的供应商前来参加。本项目由采购人委托泉州市坤大招标代理有限公司开展竞争性谈判活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1.项目名称：泉州师范学院图书馆中国知网系列数据库采购项目服务类采购项目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2.备案编号：C-SY-JT-202008-B0103-IDN</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3.项目编号：[350500]QZKDZB[TP]2020001</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4.采购内容及要求：</w:t>
      </w:r>
    </w:p>
    <w:p>
      <w:pPr>
        <w:pStyle w:val="3"/>
        <w:keepNext w:val="0"/>
        <w:keepLines w:val="0"/>
        <w:widowControl/>
        <w:suppressLineNumbers w:val="0"/>
        <w:jc w:val="right"/>
      </w:pPr>
      <w:r>
        <w:rPr>
          <w:rFonts w:hint="eastAsia" w:ascii="宋体" w:hAnsi="宋体" w:eastAsia="宋体" w:cs="宋体"/>
        </w:rPr>
        <w:t>金额单位：人民币元</w:t>
      </w:r>
      <w:r>
        <w:t xml:space="preserve"> </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谈判保证金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0" w:type="auto"/>
            <w:gridSpan w:val="5"/>
            <w:tcBorders>
              <w:top w:val="outset" w:color="auto" w:sz="6" w:space="0"/>
              <w:left w:val="outset" w:color="auto" w:sz="6" w:space="0"/>
              <w:bottom w:val="outset" w:color="auto" w:sz="6" w:space="0"/>
              <w:right w:val="outset" w:color="auto" w:sz="6" w:space="0"/>
            </w:tcBorders>
            <w:shd w:val="clear"/>
            <w:vAlign w:val="center"/>
          </w:tcPr>
          <w:tbl>
            <w:tblPr>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19"/>
              <w:gridCol w:w="1838"/>
              <w:gridCol w:w="920"/>
              <w:gridCol w:w="920"/>
              <w:gridCol w:w="920"/>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中国知网系列数据库</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1（批）</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500000</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bl>
          <w:p>
            <w:pPr>
              <w:jc w:val="cente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500000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10000</w:t>
            </w:r>
          </w:p>
        </w:tc>
      </w:tr>
    </w:tbl>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5.采购项目需要落实的政府采购政策：</w:t>
      </w:r>
      <w:r>
        <w:rPr>
          <w:rFonts w:hint="eastAsia" w:ascii="宋体" w:hAnsi="宋体" w:eastAsia="宋体" w:cs="宋体"/>
          <w:spacing w:val="0"/>
          <w:sz w:val="24"/>
          <w:szCs w:val="24"/>
        </w:rPr>
        <w:t>进口产品，不适用。节能产品，适用于（合同包1），按照最新节能目录清单执行。环境标志产品，适用于（合同包1），按照最新节能目录清单执行。信息安全产品，适用于（合同包1）。小型、微型企业，适用于（合同包1）。监狱企业，适用于（合同包1）。促进残疾人就业 ，适用于（合同包1）。信用记录，适用于（合同包1），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3"/>
        <w:keepNext w:val="0"/>
        <w:keepLines w:val="0"/>
        <w:widowControl/>
        <w:suppressLineNumbers w:val="0"/>
        <w:spacing w:before="75" w:beforeAutospacing="0" w:after="75" w:afterAutospacing="0"/>
        <w:ind w:left="0" w:right="0" w:firstLine="120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6.供应商的资格要求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6.1法定条件：符合《中华人民共和国政府采购法》第二十二条第一款规定的条件。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6.2特定条件：</w:t>
      </w:r>
    </w:p>
    <w:p>
      <w:pPr>
        <w:pStyle w:val="3"/>
        <w:keepNext w:val="0"/>
        <w:keepLines w:val="0"/>
        <w:widowControl/>
        <w:suppressLineNumbers w:val="0"/>
        <w:spacing w:before="75" w:beforeAutospacing="0" w:after="240" w:afterAutospacing="0"/>
        <w:ind w:left="0" w:right="0" w:firstLine="0"/>
      </w:pPr>
      <w:r>
        <w:rPr>
          <w:rFonts w:hint="eastAsia" w:ascii="宋体" w:hAnsi="宋体" w:eastAsia="宋体" w:cs="宋体"/>
          <w:spacing w:val="0"/>
          <w:sz w:val="24"/>
          <w:szCs w:val="24"/>
          <w:shd w:val="clear" w:fill="FFFFFF"/>
        </w:rPr>
        <w:t xml:space="preserve">    </w:t>
      </w:r>
      <w:r>
        <w:rPr>
          <w:rStyle w:val="6"/>
          <w:rFonts w:hint="eastAsia" w:ascii="宋体" w:hAnsi="宋体" w:eastAsia="宋体" w:cs="宋体"/>
          <w:spacing w:val="0"/>
          <w:sz w:val="24"/>
          <w:szCs w:val="24"/>
          <w:shd w:val="clear" w:fill="FFFFFF"/>
        </w:rPr>
        <w:t>包：1</w:t>
      </w:r>
      <w:r>
        <w:rPr>
          <w:rFonts w:hint="eastAsia" w:ascii="宋体" w:hAnsi="宋体" w:eastAsia="宋体" w:cs="宋体"/>
          <w:spacing w:val="0"/>
          <w:sz w:val="24"/>
          <w:szCs w:val="24"/>
          <w:shd w:val="clear" w:fill="FFFFFF"/>
        </w:rPr>
        <w:t xml:space="preserve">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pStyle w:val="3"/>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shd w:val="clear" w:fill="FFFFFF"/>
        </w:rPr>
        <w:t>6.3是否接受联合体形式的响应谈判：不接受</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w:t>
      </w:r>
      <w:r>
        <w:rPr>
          <w:rStyle w:val="6"/>
          <w:rFonts w:hint="eastAsia" w:ascii="宋体" w:hAnsi="宋体" w:eastAsia="宋体" w:cs="宋体"/>
          <w:spacing w:val="0"/>
          <w:sz w:val="24"/>
          <w:szCs w:val="24"/>
          <w:shd w:val="clear" w:fill="FFFFFF"/>
        </w:rPr>
        <w:t>根据上述资格要求，供应商响应文件中应提交的“资格证明文件”相关规定和资料要求，详见竞争性谈判须知前附表和谈判文件第五章。</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7.供应商报名期限：详见谈判公告或更正公告（若有），若不一致，以更正公告（若有）为准</w:t>
      </w:r>
      <w:r>
        <w:rPr>
          <w:rFonts w:hint="eastAsia" w:ascii="宋体" w:hAnsi="宋体" w:eastAsia="宋体" w:cs="宋体"/>
          <w:spacing w:val="0"/>
          <w:sz w:val="24"/>
          <w:szCs w:val="24"/>
          <w:shd w:val="clear" w:fill="FFFFFF"/>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7.1如果采购过程中有发出更正公告，采购人将根据实际情况确定是否延长报名期限，则报名截止时间以更正公告中的约定为准。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7.2报名期限内，供应商应通过福建省政府采购网上公开信息系统的注册账号（免费注册）对本项目进行报名(请根据项目所在地，登录对应的福建省政府采购网上公开信息系统报名(即省本级网址/地市分网))。未报名将导致其不能下载采购文件且响应文件被拒收。</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8.获取采购文件时间、地点、方式：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 8.1采购文件的提供期限：</w:t>
      </w:r>
      <w:r>
        <w:rPr>
          <w:rFonts w:hint="eastAsia" w:ascii="宋体" w:hAnsi="宋体" w:eastAsia="宋体" w:cs="宋体"/>
          <w:spacing w:val="0"/>
          <w:sz w:val="24"/>
          <w:szCs w:val="24"/>
        </w:rPr>
        <w:t>详见谈判公告或更正公告（若有），若不一致，以更正公告（若有）为准。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8.2获取地点及方式：从福建省政府采购网上公开信息系统以下载方式获取。</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9.采购文件售价：</w:t>
      </w:r>
      <w:r>
        <w:rPr>
          <w:rFonts w:hint="eastAsia" w:ascii="宋体" w:hAnsi="宋体" w:eastAsia="宋体" w:cs="宋体"/>
          <w:spacing w:val="0"/>
          <w:sz w:val="24"/>
          <w:szCs w:val="24"/>
          <w:shd w:val="clear" w:fill="FFFFFF"/>
        </w:rPr>
        <w:t>0元。</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10.首次响应文件递交截止时间及地点：</w:t>
      </w:r>
      <w:r>
        <w:rPr>
          <w:rFonts w:hint="eastAsia" w:ascii="宋体" w:hAnsi="宋体" w:eastAsia="宋体" w:cs="宋体"/>
        </w:rPr>
        <w:t>详见谈判公告或更正公告（若有），若不一致，以更正公告（若有）为准。</w:t>
      </w:r>
      <w:r>
        <w:rPr>
          <w:rFonts w:hint="eastAsia" w:ascii="宋体" w:hAnsi="宋体" w:eastAsia="宋体" w:cs="宋体"/>
          <w:spacing w:val="0"/>
          <w:sz w:val="24"/>
          <w:szCs w:val="24"/>
          <w:shd w:val="clear" w:fill="FFFFFF"/>
        </w:rPr>
        <w:t>供应商应在此之前将密封的首次响应文件送达本章第11条载明的地点，逾期送达的或不符合规定的响应文件将被拒绝接收。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11.谈判时间及地点：详见谈判公告或更正公告（若有），若不一致，以更正公告（若有）为准。</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12.竞争性谈判公告期限：自财政部和福建省财政厅指定的政府采购信息发布媒体最先发布公告之日起3个工作日</w:t>
      </w:r>
      <w:r>
        <w:rPr>
          <w:rFonts w:hint="eastAsia" w:ascii="宋体" w:hAnsi="宋体" w:eastAsia="宋体" w:cs="宋体"/>
          <w:spacing w:val="0"/>
          <w:sz w:val="24"/>
          <w:szCs w:val="24"/>
          <w:shd w:val="clear" w:fill="FFFFFF"/>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13.采购人：泉州师范学院</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址：泉州市丰泽区东海大街398号</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联系人：陈显银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联系方法：059522919532</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代理机构：泉州市坤大招标代理有限公司</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址：泉州市丰泽区东泽路10号（市水电综合大厦）三楼北半部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联系人：小许</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联系方法：059522286909</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附1：提交谈判保证金的银行账户信息</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spacing w:val="0"/>
                <w:sz w:val="24"/>
                <w:szCs w:val="24"/>
              </w:rPr>
              <w:t>银行账户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开户名称：泉州市坤大招标代理有限公司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开户银行：由供应商在福建省政府采购网上公开信息系统报名成功后根据系统的提示，自行选择要缴交的保证金托管银行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福建省政府采购网上公开信息系统根据供应商选择的保证金托管银行，自动生成供应商所投合同包的缴交银行账号。若投多个合同包将生成多个对应缴交账号。请分别根据所投合同包的保证金要求，进行保证金缴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spacing w:val="0"/>
                <w:sz w:val="24"/>
                <w:szCs w:val="24"/>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1、请供应商务必认真核对账户信息，将谈判保证金款项汇入对应账户，并自行承担因款项汇错而产生的一切后果。</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2、请供应商在转账或电汇的凭证上务必按照以下格式注明，以便核对：“（项目编号：***、合同包：***）的谈判保证金”。</w:t>
            </w:r>
          </w:p>
        </w:tc>
      </w:tr>
    </w:tbl>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第二章  竞争性谈判须知</w:t>
      </w:r>
    </w:p>
    <w:p>
      <w:pPr>
        <w:keepNext w:val="0"/>
        <w:keepLines w:val="0"/>
        <w:widowControl/>
        <w:suppressLineNumbers w:val="0"/>
        <w:jc w:val="left"/>
      </w:pPr>
      <w:r>
        <w:rPr>
          <w:rStyle w:val="6"/>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t xml:space="preserve">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r>
        <w:rPr>
          <w:rStyle w:val="6"/>
          <w:rFonts w:hint="eastAsia" w:ascii="宋体" w:hAnsi="宋体" w:eastAsia="宋体" w:cs="宋体"/>
          <w:spacing w:val="0"/>
          <w:sz w:val="31"/>
          <w:szCs w:val="31"/>
        </w:rPr>
        <w:t> 第1节  竞争性谈判须知前附表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240" w:afterAutospacing="0" w:line="435" w:lineRule="atLeast"/>
        <w:ind w:left="0" w:right="0" w:firstLine="480"/>
      </w:pPr>
      <w:r>
        <w:rPr>
          <w:rFonts w:hint="eastAsia" w:ascii="宋体" w:hAnsi="宋体" w:eastAsia="宋体" w:cs="宋体"/>
          <w:spacing w:val="0"/>
          <w:sz w:val="24"/>
          <w:szCs w:val="24"/>
        </w:rPr>
        <w:t>竞争性谈判须知前附表是对竞争性谈判须知的补充和细化，二者如有矛盾，以前附表中的要求和规定为准</w:t>
      </w:r>
    </w:p>
    <w:tbl>
      <w:tblPr>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69"/>
        <w:gridCol w:w="892"/>
        <w:gridCol w:w="71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项号</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条款号</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供应商的资格要求</w:t>
            </w:r>
            <w:r>
              <w:rPr>
                <w:rFonts w:hint="eastAsia" w:ascii="宋体" w:hAnsi="宋体" w:eastAsia="宋体" w:cs="宋体"/>
                <w:spacing w:val="0"/>
                <w:sz w:val="24"/>
                <w:szCs w:val="24"/>
              </w:rPr>
              <w:t>：见谈判文件第一章“采购公告/采购邀请书”</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资格证明文件资料要求：</w:t>
            </w:r>
          </w:p>
          <w:tbl>
            <w:tblPr>
              <w:tblW w:w="500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080"/>
              <w:gridCol w:w="37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a1投标函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a2单位负责人授权书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a3法人或者其他组织的营业执照等证明文件，自然人的身份证明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a4财务状况报告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会计师事务所出具的上一年度或上一季度财务审计报告，至少包括“资产负债表、利润表、现金流量表”；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a5依法缴纳税收的相关材料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a6依法缴纳社会保障资金的相关材料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a7具备履行合同所必需的设备和专业技术能力的材料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a8参加政府采购活动前3年内在经营活动中没有重大违法记录的书面声明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a9检察机关行贿犯罪档案查询结果告知函(若有)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a10信用信息查询结果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a11投标保证金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bl>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特定资格条件：</w:t>
            </w:r>
          </w:p>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shd w:val="clear" w:fill="FFFFFF"/>
              </w:rPr>
              <w:t>包：1</w:t>
            </w:r>
            <w:r>
              <w:rPr>
                <w:rFonts w:hint="eastAsia" w:ascii="宋体" w:hAnsi="宋体" w:eastAsia="宋体" w:cs="宋体"/>
                <w:spacing w:val="0"/>
                <w:sz w:val="24"/>
                <w:szCs w:val="24"/>
                <w:shd w:val="clear" w:fill="FFFFFF"/>
              </w:rPr>
              <w:t xml:space="preserve"> </w:t>
            </w:r>
          </w:p>
          <w:tbl>
            <w:tblPr>
              <w:tblW w:w="500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080"/>
              <w:gridCol w:w="37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2</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3.2.2</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是否接受联合体形式的响应谈判：</w:t>
            </w:r>
            <w:r>
              <w:rPr>
                <w:rFonts w:hint="eastAsia" w:ascii="宋体" w:hAnsi="宋体" w:eastAsia="宋体" w:cs="宋体"/>
                <w:spacing w:val="0"/>
                <w:sz w:val="24"/>
                <w:szCs w:val="24"/>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90"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3</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9.1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ind w:left="0" w:right="0"/>
            </w:pPr>
            <w:r>
              <w:rPr>
                <w:rStyle w:val="6"/>
                <w:rFonts w:hint="eastAsia" w:ascii="宋体" w:hAnsi="宋体" w:eastAsia="宋体" w:cs="宋体"/>
                <w:spacing w:val="0"/>
                <w:sz w:val="24"/>
                <w:szCs w:val="24"/>
              </w:rPr>
              <w:t>响应文件有效期：</w:t>
            </w:r>
            <w:r>
              <w:rPr>
                <w:rFonts w:hint="eastAsia" w:ascii="宋体" w:hAnsi="宋体" w:eastAsia="宋体" w:cs="宋体"/>
                <w:spacing w:val="0"/>
                <w:sz w:val="24"/>
                <w:szCs w:val="24"/>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4</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提交谈判保证金：</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本项目的谈判保证金详见《采购标的一览表》，数额不得超过采购项目预算金额的2%，提交方式为</w:t>
            </w:r>
            <w:r>
              <w:rPr>
                <w:spacing w:val="0"/>
                <w:sz w:val="24"/>
                <w:szCs w:val="24"/>
              </w:rPr>
              <w:t>银行转账 </w:t>
            </w:r>
            <w:r>
              <w:rPr>
                <w:rFonts w:hint="eastAsia" w:ascii="宋体" w:hAnsi="宋体" w:eastAsia="宋体" w:cs="宋体"/>
                <w:spacing w:val="0"/>
                <w:sz w:val="24"/>
                <w:szCs w:val="24"/>
              </w:rPr>
              <w:t>，须于提交响应文件截止时间前到达指定账户为准，是否到达以 </w:t>
            </w:r>
            <w:r>
              <w:rPr>
                <w:spacing w:val="0"/>
                <w:sz w:val="24"/>
                <w:szCs w:val="24"/>
              </w:rPr>
              <w:t>系统确认 </w:t>
            </w:r>
            <w:r>
              <w:rPr>
                <w:rFonts w:hint="eastAsia" w:ascii="宋体" w:hAnsi="宋体" w:eastAsia="宋体" w:cs="宋体"/>
                <w:spacing w:val="0"/>
                <w:sz w:val="24"/>
                <w:szCs w:val="24"/>
              </w:rPr>
              <w:t>为准；</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其他约定：</w:t>
            </w: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5</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10.3.1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谈判保证金退还的其它要求：</w:t>
            </w: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6</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11.1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响应文件的份数</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（1）纸质响应文件 </w:t>
            </w:r>
          </w:p>
          <w:p>
            <w:pPr>
              <w:pStyle w:val="3"/>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①响应文件正本</w:t>
            </w:r>
            <w:r>
              <w:rPr>
                <w:spacing w:val="0"/>
                <w:sz w:val="24"/>
                <w:szCs w:val="24"/>
              </w:rPr>
              <w:t>1 </w:t>
            </w:r>
            <w:r>
              <w:rPr>
                <w:rFonts w:hint="eastAsia" w:ascii="宋体" w:hAnsi="宋体" w:eastAsia="宋体" w:cs="宋体"/>
                <w:spacing w:val="0"/>
                <w:sz w:val="24"/>
                <w:szCs w:val="24"/>
              </w:rPr>
              <w:t>份、副本</w:t>
            </w:r>
            <w:r>
              <w:rPr>
                <w:spacing w:val="0"/>
                <w:sz w:val="24"/>
                <w:szCs w:val="24"/>
              </w:rPr>
              <w:t>3 </w:t>
            </w:r>
            <w:r>
              <w:rPr>
                <w:rFonts w:hint="eastAsia" w:ascii="宋体" w:hAnsi="宋体" w:eastAsia="宋体" w:cs="宋体"/>
                <w:spacing w:val="0"/>
                <w:sz w:val="24"/>
                <w:szCs w:val="24"/>
              </w:rPr>
              <w:t>份。</w:t>
            </w:r>
          </w:p>
          <w:p>
            <w:pPr>
              <w:pStyle w:val="3"/>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②可读介质（光盘或U盘）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份：将上传至福建省政府采购网上公开信息系统的电子响应文件在可读介质中另存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w:t>
            </w:r>
            <w:r>
              <w:rPr>
                <w:rFonts w:ascii="Calibri" w:hAnsi="Calibri" w:cs="Calibri"/>
                <w:spacing w:val="0"/>
                <w:sz w:val="24"/>
                <w:szCs w:val="24"/>
              </w:rPr>
              <w:t>2</w:t>
            </w:r>
            <w:r>
              <w:rPr>
                <w:rFonts w:hint="eastAsia" w:ascii="宋体" w:hAnsi="宋体" w:eastAsia="宋体" w:cs="宋体"/>
                <w:spacing w:val="0"/>
                <w:sz w:val="24"/>
                <w:szCs w:val="24"/>
              </w:rPr>
              <w:t>）电子响应文件：详见表</w:t>
            </w:r>
            <w:r>
              <w:rPr>
                <w:rFonts w:hint="default" w:ascii="Calibri" w:hAnsi="Calibri" w:cs="Calibri"/>
                <w:spacing w:val="0"/>
                <w:sz w:val="24"/>
                <w:szCs w:val="24"/>
              </w:rPr>
              <w:t>2</w:t>
            </w:r>
            <w:r>
              <w:rPr>
                <w:rFonts w:hint="eastAsia" w:ascii="宋体" w:hAnsi="宋体" w:eastAsia="宋体" w:cs="宋体"/>
                <w:spacing w:val="0"/>
                <w:sz w:val="24"/>
                <w:szCs w:val="24"/>
              </w:rPr>
              <w:t>《关于电子竞争性谈判活动的专门规定》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7</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14.4</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谈判过程中可能发生实质性变动的内容：</w:t>
            </w:r>
          </w:p>
          <w:p>
            <w:pPr>
              <w:pStyle w:val="3"/>
              <w:keepNext w:val="0"/>
              <w:keepLines w:val="0"/>
              <w:widowControl/>
              <w:suppressLineNumbers w:val="0"/>
              <w:spacing w:before="0" w:beforeAutospacing="0" w:after="0" w:afterAutospacing="0" w:line="435" w:lineRule="atLeast"/>
              <w:ind w:left="0" w:right="0"/>
            </w:pP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8</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22.2</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信息公告指定媒体（以下简称：“指定媒体”）：</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(1)中国政府采购网，网址www.ccgp.gov.cn</w:t>
            </w:r>
            <w:r>
              <w:t>。</w:t>
            </w:r>
            <w:r>
              <w:rPr>
                <w:spacing w:val="0"/>
                <w:sz w:val="24"/>
                <w:szCs w:val="24"/>
              </w:rPr>
              <w:br w:type="textWrapping"/>
            </w:r>
            <w:r>
              <w:rPr>
                <w:rFonts w:hint="eastAsia" w:ascii="宋体" w:hAnsi="宋体" w:eastAsia="宋体" w:cs="宋体"/>
                <w:spacing w:val="0"/>
                <w:sz w:val="24"/>
                <w:szCs w:val="24"/>
              </w:rPr>
              <w:t>(2)中国政府采购网福建分网（福建省政府采购网），网址zfcg.czt.fujian.gov.cn</w:t>
            </w:r>
            <w:r>
              <w:t>。</w:t>
            </w:r>
          </w:p>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※上述指定媒体的有关信息若不一致，应以中国政府采购网福建分网（福建省政府采购网）发布的为准。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9</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23.1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pPr>
            <w:r>
              <w:rPr>
                <w:rStyle w:val="6"/>
                <w:rFonts w:hint="eastAsia" w:ascii="宋体" w:hAnsi="宋体" w:eastAsia="宋体" w:cs="宋体"/>
                <w:spacing w:val="0"/>
                <w:sz w:val="24"/>
                <w:szCs w:val="24"/>
              </w:rPr>
              <w:t>本项目监督管理部门：</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泉州市财政局。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10</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24.1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履约保证金：</w:t>
            </w:r>
          </w:p>
          <w:p>
            <w:pPr>
              <w:pStyle w:val="3"/>
              <w:keepNext w:val="0"/>
              <w:keepLines w:val="0"/>
              <w:widowControl/>
              <w:suppressLineNumbers w:val="0"/>
              <w:spacing w:before="0" w:beforeAutospacing="0" w:after="0" w:afterAutospacing="0" w:line="435" w:lineRule="atLeast"/>
              <w:ind w:left="0" w:right="0"/>
            </w:pPr>
          </w:p>
          <w:tbl>
            <w:tblPr>
              <w:tblW w:w="500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69"/>
              <w:gridCol w:w="1369"/>
              <w:gridCol w:w="410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包号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履约保证金比例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是，乙方在签订合同前应向甲方缴纳合同金额约5%的履约及质量保证金。该保证金在乙方供应的货物全部验收合格后质保期期满且无质量及售后服务问题时无息退还</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25</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根据采购项目特点或政策需要补充的其他新增内容：</w:t>
            </w:r>
          </w:p>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(1)本项目代理服务费由</w:t>
            </w:r>
            <w:r>
              <w:rPr>
                <w:rFonts w:hint="eastAsia" w:ascii="宋体" w:hAnsi="宋体" w:eastAsia="宋体" w:cs="宋体"/>
                <w:spacing w:val="0"/>
                <w:sz w:val="24"/>
                <w:szCs w:val="24"/>
              </w:rPr>
              <w:t>中标人</w:t>
            </w:r>
            <w:r>
              <w:rPr>
                <w:rStyle w:val="6"/>
                <w:rFonts w:hint="eastAsia" w:ascii="宋体" w:hAnsi="宋体" w:eastAsia="宋体" w:cs="宋体"/>
                <w:spacing w:val="0"/>
                <w:sz w:val="24"/>
                <w:szCs w:val="24"/>
              </w:rPr>
              <w:t>支付。</w:t>
            </w:r>
            <w:r>
              <w:rPr>
                <w:rStyle w:val="6"/>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(2)其他：</w:t>
            </w:r>
            <w:r>
              <w:rPr>
                <w:rFonts w:hint="eastAsia" w:ascii="宋体" w:hAnsi="宋体" w:eastAsia="宋体" w:cs="宋体"/>
                <w:spacing w:val="0"/>
                <w:sz w:val="24"/>
                <w:szCs w:val="24"/>
              </w:rPr>
              <w:t>招标代理服务费按国家标准（计价格【2002】1980号文）文件规定的标准向中标人收取，按差额定率累进法计算。标准如下：中标金额（万元） 100以下 1.5% 100-500 1.1% 500-1000 0.8% 1000-5000 0.5% 5000-10000 0.25% 注：若招标文件中出现与本项目招标代理服务收费条款不一致的地方，则以本条款为准。开户银行：中国建设银行股份有限公司泉州分行账号：35001652490052528271 公司邮箱：qzkb2015@163.com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pPr>
            <w:r>
              <w:rPr>
                <w:rStyle w:val="6"/>
                <w:rFonts w:hint="eastAsia" w:ascii="宋体" w:hAnsi="宋体" w:eastAsia="宋体" w:cs="宋体"/>
                <w:spacing w:val="0"/>
                <w:kern w:val="0"/>
                <w:sz w:val="24"/>
                <w:szCs w:val="24"/>
                <w:lang w:val="en-US" w:eastAsia="zh-CN" w:bidi="ar"/>
              </w:rPr>
              <w:t>是否组织现场考察或召开开标前答疑会：否</w:t>
            </w:r>
            <w:r>
              <w:rPr>
                <w:rFonts w:hint="eastAsia" w:ascii="宋体" w:hAnsi="宋体" w:eastAsia="宋体" w:cs="宋体"/>
                <w:spacing w:val="0"/>
                <w:kern w:val="0"/>
                <w:sz w:val="24"/>
                <w:szCs w:val="24"/>
                <w:lang w:val="en-US" w:eastAsia="zh-CN" w:bidi="ar"/>
              </w:rPr>
              <w:t>。</w:t>
            </w:r>
          </w:p>
        </w:tc>
      </w:tr>
    </w:tbl>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表2</w:t>
      </w:r>
    </w:p>
    <w:tbl>
      <w:tblPr>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85"/>
        <w:gridCol w:w="75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8070" w:type="dxa"/>
            <w:gridSpan w:val="2"/>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Style w:val="6"/>
                <w:rFonts w:hint="eastAsia" w:ascii="宋体" w:hAnsi="宋体" w:eastAsia="宋体" w:cs="宋体"/>
                <w:spacing w:val="0"/>
                <w:sz w:val="24"/>
                <w:szCs w:val="24"/>
              </w:rPr>
              <w:t>关于电子竞争性谈判活动的专门规定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75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75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1</w:t>
            </w:r>
            <w:r>
              <w:rPr>
                <w:rFonts w:hint="eastAsia" w:ascii="宋体" w:hAnsi="宋体" w:eastAsia="宋体" w:cs="宋体"/>
                <w:spacing w:val="0"/>
                <w:sz w:val="24"/>
                <w:szCs w:val="24"/>
              </w:rPr>
              <w:t>）谈判文件中除下述第（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）款所述之外的内容及其规定适用本项目的电子竞争性谈判活动。</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）将谈判文件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6"/>
                <w:rFonts w:hint="eastAsia" w:ascii="宋体" w:hAnsi="宋体" w:eastAsia="宋体" w:cs="宋体"/>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后适用本项目的电子竞争性谈判活动。</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）将下列内容</w:t>
            </w:r>
            <w:r>
              <w:rPr>
                <w:rStyle w:val="6"/>
                <w:rFonts w:hint="eastAsia" w:ascii="宋体" w:hAnsi="宋体" w:eastAsia="宋体" w:cs="宋体"/>
                <w:spacing w:val="0"/>
                <w:sz w:val="24"/>
                <w:szCs w:val="24"/>
              </w:rPr>
              <w:t>增列为</w:t>
            </w:r>
            <w:r>
              <w:rPr>
                <w:rFonts w:hint="eastAsia" w:ascii="宋体" w:hAnsi="宋体" w:eastAsia="宋体" w:cs="宋体"/>
                <w:spacing w:val="0"/>
                <w:sz w:val="24"/>
                <w:szCs w:val="24"/>
              </w:rPr>
              <w:t>谈判文件的组成部分（以下简称：“增列内容”）适用本项目的电子竞争性谈判活动，若增列内容与谈判文件其他章节内容不一致，应以增列内容为准：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①电子竞争性谈判活动的具体操作流程以福建省政府采购网上公开信息系统设定的为准。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②供应商应在首次响应文件递交截止时间前按照福建省政府采购网上公开信息系统设定的操作流程将电子响应文件</w:t>
            </w:r>
            <w:r>
              <w:rPr>
                <w:rStyle w:val="6"/>
                <w:rFonts w:hint="eastAsia" w:ascii="宋体" w:hAnsi="宋体" w:eastAsia="宋体" w:cs="宋体"/>
                <w:spacing w:val="0"/>
                <w:sz w:val="24"/>
                <w:szCs w:val="24"/>
              </w:rPr>
              <w:t>1</w:t>
            </w:r>
            <w:r>
              <w:rPr>
                <w:rFonts w:hint="eastAsia" w:ascii="宋体" w:hAnsi="宋体" w:eastAsia="宋体" w:cs="宋体"/>
                <w:spacing w:val="0"/>
                <w:sz w:val="24"/>
                <w:szCs w:val="24"/>
              </w:rPr>
              <w:t>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③若出现福建省政府采购网上公开信息系统设定的意外情形（如：系统故障等），经本项目监督管理部门同意使用纸质响应文件的，应以纸质响应文件为准。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④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⑤供应商应按照福建省政府采购网上公开信息系统要求的评审节点编制电子响应文件，否则</w:t>
            </w:r>
            <w:r>
              <w:rPr>
                <w:rStyle w:val="6"/>
                <w:rFonts w:hint="eastAsia" w:ascii="宋体" w:hAnsi="宋体" w:eastAsia="宋体" w:cs="宋体"/>
                <w:spacing w:val="0"/>
                <w:sz w:val="24"/>
                <w:szCs w:val="24"/>
              </w:rPr>
              <w:t>谈判小组将按照不利于供应商的内容进行认定</w:t>
            </w:r>
            <w:r>
              <w:rPr>
                <w:rFonts w:hint="eastAsia" w:ascii="宋体" w:hAnsi="宋体" w:eastAsia="宋体" w:cs="宋体"/>
                <w:spacing w:val="0"/>
                <w:sz w:val="24"/>
                <w:szCs w:val="24"/>
              </w:rPr>
              <w:t>。</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⑥关于证明材料或资料：</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a.谈判文件要求原件的，供应商在电子响应文件中可提供复印件或扫描件，但在纸质响应文件正本中应提供原件</w:t>
            </w:r>
            <w:r>
              <w:rPr>
                <w:rStyle w:val="6"/>
                <w:rFonts w:hint="eastAsia" w:ascii="宋体" w:hAnsi="宋体" w:eastAsia="宋体" w:cs="宋体"/>
                <w:spacing w:val="0"/>
                <w:sz w:val="24"/>
                <w:szCs w:val="24"/>
              </w:rPr>
              <w:t>（谈判小组将核对纸质响应文件正本，未提供原件的证明材料或资料将被视为无效）</w:t>
            </w:r>
            <w:r>
              <w:rPr>
                <w:rFonts w:hint="eastAsia" w:ascii="宋体" w:hAnsi="宋体" w:eastAsia="宋体" w:cs="宋体"/>
                <w:spacing w:val="0"/>
                <w:sz w:val="24"/>
                <w:szCs w:val="24"/>
              </w:rPr>
              <w:t>；谈判文件要求复印件的，供应商在纸质响应文件中提供原件、复印件、扫描件皆可；谈判文件对原件、复印件未作要求的，供应商在纸质响应文件中提供原件、复印件、扫描件皆可。</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b.除本增列内容第⑥点第</w:t>
            </w:r>
            <w:r>
              <w:rPr>
                <w:rFonts w:hint="default" w:ascii="Calibri" w:hAnsi="Calibri" w:cs="Calibri"/>
                <w:spacing w:val="0"/>
                <w:sz w:val="24"/>
                <w:szCs w:val="24"/>
              </w:rPr>
              <w:t>c</w:t>
            </w:r>
            <w:r>
              <w:rPr>
                <w:rFonts w:hint="eastAsia" w:ascii="宋体" w:hAnsi="宋体" w:eastAsia="宋体" w:cs="宋体"/>
                <w:spacing w:val="0"/>
                <w:sz w:val="24"/>
                <w:szCs w:val="24"/>
              </w:rPr>
              <w:t>项规定情形外，若供应商提供注明“复印件无效”的证明材料或资料，其纸质响应文件正本中应提供原件</w:t>
            </w:r>
            <w:r>
              <w:rPr>
                <w:rStyle w:val="6"/>
                <w:rFonts w:hint="eastAsia" w:ascii="宋体" w:hAnsi="宋体" w:eastAsia="宋体" w:cs="宋体"/>
                <w:spacing w:val="0"/>
                <w:sz w:val="24"/>
                <w:szCs w:val="24"/>
              </w:rPr>
              <w:t>（谈判小组将核对纸质响应文件正本，未提供原件的证明材料或资料将被视为无效）。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c.有效期内的《检察机关行贿犯罪档案查询结果告知函》复印件，无论内容中是否注明“复印件无效”，均视同有效。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d.供应商为非自然人的，应在纸质响应文件正本中提供“单位负责人授权书”原件；联合体形式的供应商，应在纸质响应文件正本中提供“联合体协议”原件，否则</w:t>
            </w:r>
            <w:r>
              <w:rPr>
                <w:rStyle w:val="6"/>
                <w:rFonts w:hint="eastAsia" w:ascii="宋体" w:hAnsi="宋体" w:eastAsia="宋体" w:cs="宋体"/>
                <w:spacing w:val="0"/>
                <w:sz w:val="24"/>
                <w:szCs w:val="24"/>
              </w:rPr>
              <w:t>视为未按照谈判文件规定提交供应商的资格及资信文件</w:t>
            </w:r>
            <w:r>
              <w:rPr>
                <w:rFonts w:hint="eastAsia" w:ascii="宋体" w:hAnsi="宋体" w:eastAsia="宋体" w:cs="宋体"/>
                <w:spacing w:val="0"/>
                <w:sz w:val="24"/>
                <w:szCs w:val="24"/>
              </w:rPr>
              <w:t>。此项审查谈判小组将核对纸质响应文件正本，并以纸质响应文件为准。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⑦关于“全称”、“供应商代表签字”及“加盖单位公章”：</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a.在电子响应文件中，涉及“全称”和“供应商代表签字”的内容可使用打字录入方式完成。</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b.在电子响应文件中，涉及“加盖单位公章”的内容应使用供应商的</w:t>
            </w:r>
            <w:r>
              <w:rPr>
                <w:rFonts w:hint="default" w:ascii="Calibri" w:hAnsi="Calibri" w:cs="Calibri"/>
                <w:spacing w:val="0"/>
                <w:sz w:val="24"/>
                <w:szCs w:val="24"/>
              </w:rPr>
              <w:t>CA</w:t>
            </w:r>
            <w:r>
              <w:rPr>
                <w:rFonts w:hint="eastAsia" w:ascii="宋体" w:hAnsi="宋体" w:eastAsia="宋体" w:cs="宋体"/>
                <w:spacing w:val="0"/>
                <w:sz w:val="24"/>
                <w:szCs w:val="24"/>
              </w:rPr>
              <w:t>证书完成加盖电子印章，否则</w:t>
            </w:r>
            <w:r>
              <w:rPr>
                <w:rStyle w:val="6"/>
                <w:rFonts w:hint="eastAsia" w:ascii="宋体" w:hAnsi="宋体" w:eastAsia="宋体" w:cs="宋体"/>
                <w:spacing w:val="0"/>
                <w:sz w:val="24"/>
                <w:szCs w:val="24"/>
              </w:rPr>
              <w:t>该响应文件无效，相应供应商的谈判将被否决。</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c.在电子响应文件中，若供应商按照本增列内容第⑦点第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项规定加盖其单位电子印章，则出现无全称、供应商代表未签字等情形，</w:t>
            </w:r>
            <w:r>
              <w:rPr>
                <w:rStyle w:val="6"/>
                <w:rFonts w:hint="eastAsia" w:ascii="宋体" w:hAnsi="宋体" w:eastAsia="宋体" w:cs="宋体"/>
                <w:spacing w:val="0"/>
                <w:sz w:val="24"/>
                <w:szCs w:val="24"/>
              </w:rPr>
              <w:t>不视为该响应文件无效。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⑧谈判文件接受联合体方式且供应商为联合体的，供应商应以“联合体牵头方”完成电子响应的有关操作（包括但不限于：报名、提交谈判保证金、编制电子响应文件等）。</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⑨</w:t>
            </w:r>
            <w:r>
              <w:rPr>
                <w:rStyle w:val="6"/>
                <w:rFonts w:hint="eastAsia" w:ascii="宋体" w:hAnsi="宋体" w:eastAsia="宋体" w:cs="宋体"/>
                <w:spacing w:val="0"/>
                <w:sz w:val="24"/>
                <w:szCs w:val="24"/>
              </w:rPr>
              <w:t>参加谈判活动的供应商代表务必携带供应商的CA证书</w:t>
            </w:r>
            <w:r>
              <w:rPr>
                <w:rFonts w:hint="eastAsia" w:ascii="宋体" w:hAnsi="宋体" w:eastAsia="宋体" w:cs="宋体"/>
                <w:spacing w:val="0"/>
                <w:sz w:val="24"/>
                <w:szCs w:val="24"/>
              </w:rPr>
              <w:t>。</w:t>
            </w:r>
            <w:r>
              <w:rPr>
                <w:rStyle w:val="6"/>
                <w:rFonts w:hint="eastAsia" w:ascii="宋体" w:hAnsi="宋体" w:eastAsia="宋体" w:cs="宋体"/>
                <w:spacing w:val="0"/>
                <w:sz w:val="24"/>
                <w:szCs w:val="24"/>
              </w:rPr>
              <w:t>因未携带CA证书或者福建省政府采购网上公开信息系统平台显示相关供应商未提交谈判保证金或者供应商仅提交电子响应文件但未提交相对应纸质响应文件的，均视同为该供应商未按照要求提交响应文件，其相应的响应文件将被视为无效且被拒绝。</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⑩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pPr>
            <w:r>
              <w:rPr>
                <w:rFonts w:hint="eastAsia" w:ascii="宋体" w:hAnsi="宋体" w:eastAsia="宋体" w:cs="宋体"/>
                <w:spacing w:val="0"/>
                <w:bdr w:val="none" w:color="auto" w:sz="0" w:space="0"/>
              </w:rPr>
              <w:t>⑾关于首次</w:t>
            </w:r>
            <w:r>
              <w:rPr>
                <w:rFonts w:hint="eastAsia" w:ascii="宋体" w:hAnsi="宋体" w:eastAsia="宋体" w:cs="宋体"/>
                <w:bdr w:val="none" w:color="auto" w:sz="0" w:space="0"/>
              </w:rPr>
              <w:t>响应文件递交截止时间</w:t>
            </w:r>
            <w:r>
              <w:rPr>
                <w:rFonts w:hint="eastAsia" w:ascii="宋体" w:hAnsi="宋体" w:eastAsia="宋体" w:cs="宋体"/>
                <w:spacing w:val="0"/>
                <w:bdr w:val="none" w:color="auto" w:sz="0" w:space="0"/>
              </w:rPr>
              <w:t>过后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a.被福建省政府采购网上公开信息系统判定为报价保证金未提交（即未于首次响应文件递交截止时间前到谈判文件载明的报价保证金账户）的供应商，</w:t>
            </w:r>
            <w:r>
              <w:rPr>
                <w:rStyle w:val="6"/>
                <w:rFonts w:hint="eastAsia" w:ascii="宋体" w:hAnsi="宋体" w:eastAsia="宋体" w:cs="宋体"/>
                <w:spacing w:val="0"/>
                <w:bdr w:val="none" w:color="auto" w:sz="0" w:space="0"/>
              </w:rPr>
              <w:t>该响应文件无效，相应供应商的谈判将被否决。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b.有下列情形之一的，</w:t>
            </w:r>
            <w:r>
              <w:rPr>
                <w:rStyle w:val="6"/>
                <w:rFonts w:hint="eastAsia" w:ascii="宋体" w:hAnsi="宋体" w:eastAsia="宋体" w:cs="宋体"/>
                <w:spacing w:val="0"/>
                <w:bdr w:val="none" w:color="auto" w:sz="0" w:space="0"/>
              </w:rPr>
              <w:t>该响应文件无效，相应供应商的谈判将被否决,</w:t>
            </w:r>
            <w:r>
              <w:rPr>
                <w:rFonts w:hint="eastAsia" w:ascii="宋体" w:hAnsi="宋体" w:eastAsia="宋体" w:cs="宋体"/>
                <w:spacing w:val="0"/>
                <w:bdr w:val="none" w:color="auto" w:sz="0" w:space="0"/>
              </w:rPr>
              <w:t>其保证金不予退还</w:t>
            </w:r>
            <w:r>
              <w:rPr>
                <w:rStyle w:val="6"/>
                <w:rFonts w:hint="eastAsia" w:ascii="宋体" w:hAnsi="宋体" w:eastAsia="宋体" w:cs="宋体"/>
                <w:spacing w:val="0"/>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b1不同供应商的电子响应文件被福建省政府采购网上公开信息系统判定为具有相同内部识别码；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b2不同供应商的</w:t>
            </w:r>
            <w:r>
              <w:rPr>
                <w:rFonts w:hint="eastAsia" w:ascii="宋体" w:hAnsi="宋体" w:eastAsia="宋体" w:cs="宋体"/>
                <w:bdr w:val="none" w:color="auto" w:sz="0" w:space="0"/>
              </w:rPr>
              <w:t>报价保证金</w:t>
            </w:r>
            <w:r>
              <w:rPr>
                <w:rFonts w:hint="eastAsia" w:ascii="宋体" w:hAnsi="宋体" w:eastAsia="宋体" w:cs="宋体"/>
                <w:spacing w:val="0"/>
                <w:bdr w:val="none" w:color="auto" w:sz="0" w:space="0"/>
              </w:rPr>
              <w:t>被福建省政府采购网上公开信息系统判定为从同一单位或个人的账户转出；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b3供应商的报价保证金被福建省政府采购网上公开信息系统判定为同一合同项下有其他供应商提交的报价保证金。</w:t>
            </w:r>
          </w:p>
          <w:p>
            <w:pPr>
              <w:pStyle w:val="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(12)其他：无。</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（与电子竞争性谈判活动有关的其他规定或补充内容可在此处填写）。</w:t>
            </w:r>
          </w:p>
        </w:tc>
      </w:tr>
    </w:tbl>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专项附件：       评定成交的标准和方法</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一、谈判小组</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1.1采购人根据项目的特点依法组建谈判小组。</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1.2谈判小组由采购人代表和评审专家两部分（以下简称“评委”）共</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人组成，其中：采购人代表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人由采购人派出，评审专家</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人由福建省政府采购评审专家库产生。达到公开招标数额标准的货物或者服务采购项目，或者达到招标规模标准的政府采购工程，竞争性谈判小组应当由5人或以上单数组成。</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1.3谈判小组负责具体谈判和评审事务，并按照下列原则依法独立履行有关职责：</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1.3.1评审应保护国家利益、社会公共利益和各方当事人合法权益，提高采购效益，保证项目质量。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1.3.2评审应遵循公平、公正、科学、严谨和择优原则。</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1.3.3评审的依据是谈判文件和响应文件，谈判文件中没有规定的评审标准不得作为评审依据。</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1.3.4谈判小组应按照谈判文件规定推荐成交候选供应商或根据采购人的授权确定成交供应商。</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1.3.5评审应遵守下列评审纪律：</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①评审情况不得私自外泄，有关信息由采购人或其委托的代理机构统一对外发布。</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②对采购人或供应商提供的要求保密的资料，不得摘记翻印和外传。</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③不得收受供应商或有关人员的任何礼物，不得串联鼓动其他人袒护某供应商。若与供应商存在利害关系，则应主动声明并回避。</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④全体谈判小组成员应按照谈判文件规定进行评审，一切认定事项应查有实据且不得弄虚作假。</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⑤评审中应充分发扬民主，推荐成交供应商候选人或根据采购人授权确定成交供应商后要服从评审报告。</w:t>
      </w:r>
    </w:p>
    <w:p>
      <w:pPr>
        <w:pStyle w:val="3"/>
        <w:keepNext w:val="0"/>
        <w:keepLines w:val="0"/>
        <w:widowControl/>
        <w:suppressLineNumbers w:val="0"/>
        <w:spacing w:before="75" w:beforeAutospacing="0" w:after="75" w:afterAutospacing="0" w:line="405" w:lineRule="atLeast"/>
        <w:ind w:left="0" w:right="0" w:firstLine="480"/>
      </w:pPr>
      <w:r>
        <w:rPr>
          <w:rStyle w:val="6"/>
          <w:rFonts w:hint="eastAsia" w:ascii="宋体" w:hAnsi="宋体" w:eastAsia="宋体" w:cs="宋体"/>
          <w:spacing w:val="0"/>
          <w:sz w:val="24"/>
          <w:szCs w:val="24"/>
        </w:rPr>
        <w:t>※对违反评审纪律的评委，将取消其评委资格，对评审工作造成严重损失者将予以通报批评乃至追究法律责任。</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Fonts w:hint="eastAsia" w:ascii="宋体" w:hAnsi="宋体" w:eastAsia="宋体" w:cs="宋体"/>
          <w:spacing w:val="0"/>
          <w:sz w:val="24"/>
          <w:szCs w:val="24"/>
        </w:rPr>
        <w:t>二、</w:t>
      </w:r>
      <w:r>
        <w:rPr>
          <w:rStyle w:val="6"/>
          <w:rFonts w:hint="eastAsia" w:ascii="宋体" w:hAnsi="宋体" w:eastAsia="宋体" w:cs="宋体"/>
          <w:spacing w:val="0"/>
          <w:sz w:val="24"/>
          <w:szCs w:val="24"/>
        </w:rPr>
        <w:t>谈判程序</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2.1谈判程序按照谈判文件第二章第2节“竞争性谈判须知”第14条“谈判程序以及评定成交的标准”的相关条款规定执行。</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2.3只有资格审查和实质性响应审查均合格且按规定提交最后报价的合格供应商才能参加评定成交的最后价格排序和成交候选人推荐。</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三、最低评审价法和成交候选人推荐</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3.1谈判小组将采用最低评审价法对提交最后报价的合格供应商的响应文件和最后报价进行评审，并推荐成交候选人。如果谈判项目有多个合同包，则按相应合同包分别进行，具体评审的标准和方法如下：</w:t>
      </w:r>
    </w:p>
    <w:p>
      <w:pPr>
        <w:pStyle w:val="3"/>
        <w:keepNext w:val="0"/>
        <w:keepLines w:val="0"/>
        <w:widowControl/>
        <w:suppressLineNumbers w:val="0"/>
        <w:spacing w:before="0" w:beforeAutospacing="0" w:after="0" w:afterAutospacing="0" w:line="405" w:lineRule="atLeast"/>
        <w:ind w:left="0" w:right="0" w:firstLine="465"/>
      </w:pPr>
      <w:r>
        <w:rPr>
          <w:rFonts w:hint="eastAsia" w:ascii="宋体" w:hAnsi="宋体" w:eastAsia="宋体" w:cs="宋体"/>
          <w:spacing w:val="0"/>
          <w:sz w:val="24"/>
          <w:szCs w:val="24"/>
        </w:rPr>
        <w:t>3.1.1根据财政部及福建省财政厅等有关政府采购文件规定执行价格评审优惠政策，价格扣除规则如下：</w:t>
      </w:r>
    </w:p>
    <w:p>
      <w:pPr>
        <w:pStyle w:val="3"/>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 xml:space="preserve">包1: </w:t>
      </w:r>
    </w:p>
    <w:p>
      <w:pPr>
        <w:pStyle w:val="3"/>
        <w:keepNext w:val="0"/>
        <w:keepLines w:val="0"/>
        <w:widowControl/>
        <w:suppressLineNumbers w:val="0"/>
        <w:autoSpaceDE w:val="0"/>
        <w:autoSpaceDN/>
        <w:spacing w:line="405" w:lineRule="atLeast"/>
        <w:ind w:left="0" w:right="0" w:firstLine="480"/>
      </w:pPr>
      <w:r>
        <w:rPr>
          <w:rFonts w:hint="eastAsia" w:ascii="宋体" w:hAnsi="宋体" w:eastAsia="宋体" w:cs="宋体"/>
          <w:sz w:val="24"/>
          <w:szCs w:val="24"/>
        </w:rPr>
        <w:t>（1）小型、微型企业产品： 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6%）的扣除。中小企业、监狱企业、残疾人福利性单位参与投标价格扣除：1、根据财政部、工业和信息化部制定的《政府采购促进中小企业发展暂行办法》规定，对符合中小企业划分标准，提供本企业制造的货物、承担的工程或者服务，或者提供其他中小企业制造的货物的中小企业给予价格扣除，用扣除后的价格参与评审。（本项所称货物不包括使用大型企业注册商标的货物） 价格扣除标准： 1.1 对小型和微型企业产品的价格给予6%的扣除； 1.2本投标人及价格扣除产品制造商的中小企业类型证明资料要求： (1)《中小企业声明函》； (2)证明材料：根据《关于印发中小企业划型标准规定的通知》（工信部联企业〔2011〕300号）规定的划型标准，不同行业的企业应按下列要求提供相应的证明材料（材料应加盖本企业公章，复印件无效）：①涉及营业收入、资产总额划型的企业：应提供该企业经有资质的第三方会计师事务所审计的上一年度财务会计报表（应能体现营业收入、资产总额）；涉及从业人员划型的企业：应提供该企业参与投标截止时间前三个月内任一个月的缴纳社会保险资金证明材料。【证明材料包括以下内容：实行电子缴纳方式的，应提供本企业所在地辖区内税务机关网上申报成功后打印的《社会保险费申报表》、《社会保险费申报明细表》及银行出具的缴款收讫凭证复印件；实行现场缴纳方式的，应提供本企业注册所在地辖区内税务机关或本企业注册所在地辖区内社保机构出具的缴纳社会保险资金证明】。②提供企业所在地中小企业主管部门出具的证明函。 (3) 投标人按招标文件格式要求制作“小型、微型企业产品统计表”，否则不予扣除。 2、根据财库[2014]68号文《关于政府采购支持监狱企业发展有关问题的通知》的规定，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并按招标文件格式要求制作“小型、微型企业产品统计表”，否则不予价格扣除。）3、根据财政部、民政部、中国残联文件（财库[2017]141号）规定，残疾人福利性单位视同小型、微型企业。残疾人福利性单位属于小型、微型企业的，不重复享受政策。 。</w:t>
      </w:r>
      <w:r>
        <w:t xml:space="preserve"> </w:t>
      </w:r>
    </w:p>
    <w:p>
      <w:pPr>
        <w:pStyle w:val="3"/>
        <w:keepNext w:val="0"/>
        <w:keepLines w:val="0"/>
        <w:widowControl/>
        <w:suppressLineNumbers w:val="0"/>
        <w:autoSpaceDE w:val="0"/>
        <w:autoSpaceDN/>
        <w:spacing w:line="405" w:lineRule="atLeast"/>
        <w:ind w:left="0" w:right="0" w:firstLine="480"/>
      </w:pPr>
      <w:r>
        <w:rPr>
          <w:rFonts w:hint="eastAsia" w:ascii="宋体" w:hAnsi="宋体" w:eastAsia="宋体" w:cs="宋体"/>
          <w:sz w:val="24"/>
          <w:szCs w:val="24"/>
        </w:rPr>
        <w:t>（2）优先类节能产品、环境标志产品： 无 。</w:t>
      </w:r>
      <w:r>
        <w:t xml:space="preserve"> </w:t>
      </w:r>
    </w:p>
    <w:p>
      <w:pPr>
        <w:pStyle w:val="3"/>
        <w:keepNext w:val="0"/>
        <w:keepLines w:val="0"/>
        <w:widowControl/>
        <w:suppressLineNumbers w:val="0"/>
      </w:pPr>
    </w:p>
    <w:p>
      <w:pPr>
        <w:pStyle w:val="3"/>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c.其他：</w:t>
      </w:r>
      <w:r>
        <w:rPr>
          <w:spacing w:val="0"/>
          <w:sz w:val="24"/>
          <w:szCs w:val="24"/>
        </w:rPr>
        <w:t>无。</w:t>
      </w:r>
    </w:p>
    <w:p>
      <w:pPr>
        <w:pStyle w:val="3"/>
        <w:keepNext w:val="0"/>
        <w:keepLines w:val="0"/>
        <w:widowControl/>
        <w:suppressLineNumbers w:val="0"/>
        <w:spacing w:before="75" w:beforeAutospacing="0" w:after="75" w:afterAutospacing="0" w:line="405" w:lineRule="atLeast"/>
        <w:ind w:left="0" w:right="0" w:firstLine="465"/>
      </w:pPr>
      <w:r>
        <w:rPr>
          <w:rFonts w:hint="eastAsia" w:ascii="宋体" w:hAnsi="宋体" w:eastAsia="宋体" w:cs="宋体"/>
          <w:spacing w:val="0"/>
          <w:sz w:val="24"/>
          <w:szCs w:val="24"/>
        </w:rPr>
        <w:t>3.1.2合格供应商提交的最后报价按照上文3.1.1款规定的价格扣除规则计算后，得出的价格称为最后报价评审价。</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（1）谈判文件可以约定出现并列最低评审价情形时的优先顺序规则，具体规则为：</w:t>
      </w:r>
      <w:r>
        <w:rPr>
          <w:spacing w:val="0"/>
          <w:sz w:val="24"/>
          <w:szCs w:val="24"/>
        </w:rPr>
        <w:t>无。</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（2）谈判文件未约定优先顺序规则时，则由谈判小组中的采购人代表从并列最低评审价名单中自行选择确定优先顺序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（3）采购人代表放弃自行选择确定权利的，则通过随机抽取方式确定优先顺序。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四、评审报告</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4.1谈判小组完成评审后，应当编写评审报告并提交给采购人。</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4.2评审报告应当包括以下主要内容：</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（一）邀请供应商参加采购活动的具体方式和相关情况，以及参加采购活动的供应商名单；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（二）评审日期和地点，谈判小组成员名单；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（三）评审情况记录和说明，包括对供应商的资格审查情况、供应商响应文件评审情况、谈判情况、报价情况等；</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（四）提出的成交候选人的名单及理由。</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五、其他规定</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5.1其他规定</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5.1.1评审应全程保密且不得透露给任一供应商或与评审工作无关的人员。</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5.1.2评审将进行全程实时录音录像，录音录像资料随采购文件一并存档。</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5.1.3若供应商有任何试图干扰具体评审事务，影响谈判小组独立履行职责的行为，其响应无效且不予退还谈判保证金。情节严重的，由财政部门列入不良行为记录。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5.1.4根据采购项目的特点和需要，需要加以详细说明的其他谈判程序规定、要求等内容：</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无。</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Style w:val="6"/>
          <w:rFonts w:hint="eastAsia" w:ascii="宋体" w:hAnsi="宋体" w:eastAsia="宋体" w:cs="宋体"/>
          <w:spacing w:val="0"/>
          <w:sz w:val="24"/>
          <w:szCs w:val="24"/>
        </w:rPr>
        <w:t>第2节  竞争性谈判须知</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一、总则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1.适用范围：</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1.1适用于谈判文件载明项目的采购活动（以下简称：“本次采购活动”）。</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2.定义及要求：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2.1“采购标的”指谈判文件载明的需要采购的货物、服务、工程。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2.2“采购人”指本次采购项目的买方、或业主方、或甲方，具体见谈判文件第一章；“采购代理机构”系指接受采购人委托，组织开展竞争性谈判采购活动的代理机构，具体见谈判文件第一章。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2.3“潜在供应商”按照谈判文件第一章规定进行报名，且有意向参加本项目响应谈判的供应商。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2.4“供应商”指按照谈判文件第一章规定进行报名，且已经提交响应文件的法人或其他组织或自然人。只有适合自然人参与和承接的政府采购项目，供应商才可以是自然人。</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2.5“单位负责人”指单位法定代表人（供应商为法人的）或法律、法规规定代表单位行使职权的主要负责人（供应商为其他组织的）。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2.6“供应商代表”指供应商（为法人或其他组织的）的单位负责人或由其授权的委托代理人，即单位负责人授权书中载明的接受授权方。供应商为自然人的，由本人签字并附身份证明。</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3.合格的供应商：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3.1一般规定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3.1.1供应商应当遵守中国的有关法律、法规和规章的规定，参加政府采购活动时已经自觉检查并按照政府采购相关法律规定，主动回避相应利害关系。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3.1.2为采购项目提供整体设计、规范编制或项目管理、监理、检测等服务的供应商，不得再参加该采购项目除整体设计、规范编制和项目管理、监理、检测等服务之外的其他采购活动</w:t>
      </w:r>
      <w:r>
        <w:rPr>
          <w:rStyle w:val="6"/>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Style w:val="6"/>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供应商有责任检查自身情况，在响应文件中对是否违反以上一般规定做出如实声明，否则其响应文件将被否决。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3.2特别规定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3.2.1供应商的资格要求：详见竞争性谈判须知前附表第1项。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3.2.2是否接受联合体形式的响应谈判：详见竞争性谈判须知前附表第2项。若接受联合体形式且供应商为联合体，则联合体各方除了应遵守本章第3.1条规定外，还应遵守下列规定：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（1）联合体各方应提交联合体协议，联合体协议应符合谈判文件规定。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（2）联合体各方不得再单独参加或与其他供应商另外组成联合体参加同一合同项下的响应谈判。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4.参与竞争性谈判费用：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4.1除法律法规或采购文件另有规定之外，供应商应自行承担其准备与参加竞争性谈判所涉及的一切费用。</w:t>
      </w:r>
    </w:p>
    <w:p>
      <w:pPr>
        <w:pStyle w:val="3"/>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二、竞争性谈判文件</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5.竞争性谈判文件的组成：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5.1竞争性谈判文件由下述部分组成：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第一章 采购公告（或采购邀请书）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第二章 竞争性谈判须知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第三章 采购内容及要求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第四章 合同主要条款及格式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第五章 首次响应文件格式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5.2除上述内容以外，采购人、采购代理机构或者谈判小组在采购过程期间对谈判文件所作的澄清、修改或补充，均构成谈判文件的组成部分，对采购人和供应商具有约束力。</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6.竞争性谈判文件的澄清、补充或修改：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三、响应文件编制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7.应标要求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6"/>
          <w:rFonts w:hint="eastAsia" w:ascii="宋体" w:hAnsi="宋体" w:eastAsia="宋体" w:cs="宋体"/>
          <w:spacing w:val="0"/>
          <w:sz w:val="24"/>
          <w:szCs w:val="24"/>
        </w:rPr>
        <w:t>否则其相应合同包的响应文件将被否决。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7.2供应商代表在同一个合同项下只能接受一个供应商的委托参加响应谈判，</w:t>
      </w:r>
      <w:r>
        <w:rPr>
          <w:rStyle w:val="6"/>
          <w:rFonts w:hint="eastAsia" w:ascii="宋体" w:hAnsi="宋体" w:eastAsia="宋体" w:cs="宋体"/>
          <w:spacing w:val="0"/>
          <w:sz w:val="24"/>
          <w:szCs w:val="24"/>
        </w:rPr>
        <w:t>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7.3供应商应仔细阅读谈判文件的所有内容和要求，按谈判文件的规定提供响应文件，并对其所提供的全部资料、承诺和声明的真实性、合法性和准确性负责。</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7.4除非竞争性谈判须知前附表另有规定外，供应商提供的响应文件应使用中文文本，若有不同文字文本，以中文文本为准。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7.6除非竞争性谈判须知前附表另有规定外，供应商承诺的报价应以人民币进行报价，合同实施结算时亦以人民币支付；所有计量均采用中华人民共和国法定计量单位。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8.首次响应文件的组成：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8.1首次响应文件包括但不限于下列部分：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（5）技术和商务偏离表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（8）要求作为响应文件组成部分的其他内容（若有）</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9.响应文件有效期：</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9.1响应文件有效期见竞争性谈判须知前附表第3项，响应文件承诺的有效期不得少于谈判文件载明的有效期，</w:t>
      </w:r>
      <w:r>
        <w:rPr>
          <w:rStyle w:val="6"/>
          <w:rFonts w:hint="eastAsia" w:ascii="宋体" w:hAnsi="宋体" w:eastAsia="宋体" w:cs="宋体"/>
          <w:spacing w:val="0"/>
          <w:sz w:val="24"/>
          <w:szCs w:val="24"/>
        </w:rPr>
        <w:t>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10.谈判保证金：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10.2谈判保证金为响应文件的重要组成部分之一。谈判保证金用于保护本次谈判活动免受供应商的违约或失信行为而引起的风险。未按规定提交谈判保证金的，</w:t>
      </w:r>
      <w:r>
        <w:rPr>
          <w:rStyle w:val="6"/>
          <w:rFonts w:hint="eastAsia" w:ascii="宋体" w:hAnsi="宋体" w:eastAsia="宋体" w:cs="宋体"/>
          <w:spacing w:val="0"/>
          <w:sz w:val="24"/>
          <w:szCs w:val="24"/>
        </w:rPr>
        <w:t>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10.3谈判保证金退还：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10.4如果供应商发生以下任何一种情况时，其谈判保证金将被不予退还：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(1)供应商在提交响应文件截止时间后撤回响应文件的；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(2)供应商在响应文件中提供虚假材料的；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(3)除因不可抗力或谈判文件认可的情形以外，成交供应商不与采购人签订合同的；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(4)供应商与采购人、其他供应商或者采购代理机构恶意串通的；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(5)供应商在提交最后报价后要求退出谈判的；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(6)供应商假借以他人名义参加谈判或者以其他方式弄虚作假，骗取成交；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(7)国家法律法规以及谈判文件中规定的其他谈判保证金不予退还的情形。</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上述不予退还谈判保证金的情况不能抵偿给采购人或采购代理机构造成损失的，供应商还要承担赔偿责任。</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11.纸质响应文件基本编制要求：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11.2响应文件应由供应商代表签字并加盖公章。供应商代表如果不是竞争性谈判须知中定义的“单位负责人”，则其响应文件中还必须提供“单位负责人授权书”。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11.3响应文件应尽量避免涂改、行间插字或删除。如果出现上述情况，改动之处应加盖供应商单位公章或由供应商代表签字确认。</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11.4供应商应提交证明其拟提供货物、服务或工程符合谈判文件要求的技术和商务响应文件，该文件可以是文字资料、图纸和数据，并对拟提供的货物、服务或工程的主要内容进行详细描述。</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12.纸质响应文件的密封、标识、签署和提交（除谈判文件相应章节已有规定之外，电子竞争性谈判活动的具体操作流程以福建省政府采购网上公开信息系统设定的为准。）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四、竞争性谈判</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13.评审和谈判基本准则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13.1对所有供应商的评审和谈判，都采用相同的程序和标准。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13.2谈判及评审过程将严格按照谈判文件的要求和条件进行，谈判小组将根据供应商的响应文件，按谈判文件规定的谈判程序和评定成交标准进行评审和谈判，并推荐成交候选人。</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14.谈判程序以及评定成交标准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14.1采购人将根据项目的特点依法组建谈判小组。谈判小组将根据谈判文件规定的程序、评定成交标准等内容对供应商进行评审、谈判。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14.2.1供应商有下列情况之一者，其提交的响应文件将被视为未实质性响应谈判文件要求，谈判小组将否决其响应文件，按无效处理：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(1)响应文件中提供的资格证明文件不全的；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(2)响应文件未按谈判文件规定由供应商代表签字，或未按谈判文件规定加盖供应商单位公章的；或供应商代表未获得有效授权的；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(3)供应商未按谈判文件规定提交谈判保证金的；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(4)响应文件有效期不满足谈判文件要求的；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(5)响应内容与谈判采购内容及要求有重大偏离或保留的，限制了采购人的权利或者减少成交供应商合同项下的义务；（由于谈判项目本身特点，不能详细列明采购标的的技术、服务要求的除外）；</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(6)响应文件中附有采购人无法接受的条件的；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(7)不符合谈判文件中规定的其它实质性条款（比如：报价超过了谈判文件规定的最高限价）。</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14.2.2其他情形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   包：1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包一般情形 </w:t>
      </w:r>
      <w:r>
        <w:br w:type="textWrapping"/>
      </w:r>
      <w:r>
        <w:rPr>
          <w:rStyle w:val="6"/>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技术符合性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按招标文件要求</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商务符合性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按招标文件要求</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6"/>
          <w:rFonts w:ascii="宋体" w:hAnsi="宋体" w:eastAsia="宋体" w:cs="宋体"/>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价格符合性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谈判小组决定供应商的响应性只根据响应文件本身的内容，而不寻求其他的外部证据。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14.10供应商提交的响应文件和资料将给予保密，但不退回（有关证件或证照的原件除外）。</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五、合同授予</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15.授予合同的准则：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15.1除不可抗力等因素外，合同将授予响应文件符合竞争性谈判文件要求，能够圆满地履行合同，且被谈判小组推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荐为第一成交候选人的供应商。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15.3为维护国家利益和社会公共利益，最低报价不是被授予合同的绝对保证。</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16.确定成交供应商：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16.1采购人委托代理机构组织竞争性谈判采购活动的，采购代理机构在评审结束后2个工作日内将评审报告送采购人确认。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17.成交通知: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18.签订合同：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18.2竞争性谈判文件、成交供应商的响应文件及其有关澄清承诺文件等，均为签订政府采购合同的依据和组成部分。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六、询问、质疑与投诉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19.询问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19.1潜在供应商或供应商对本次采购活动的有关事项若有疑问，可向采购人或采购代理机构提出询问，采购人或采购代理机构将按照政府采购法及实施条例的有关规定进行答复。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20.质疑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20.1质疑应在政府采购法及实施条例规定的时效内提出，并符合下列条件：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20.1.2质疑人应提交质疑函原件。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20.1.3质疑函应包括下列主要内容：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②所质疑项目的基本信息，至少包括：项目编号、项目名称等；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③所质疑的具体事项（以下简称：“质疑事项”）；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④质疑人自身权益受到损害的事实依据和证明材料，至少包括：</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a1所质疑的具体事项事实存在的证明材料；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a2所质疑的具体事项事实导致质疑人自身权益受到损害的证明材料，如：采购文件、采购过程或成交结果违法违规，损害自已合法权益等证明材料；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⑤针对质疑事项提出的明确请求和法律依据，</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⑥提出质疑的日期以及质疑人代表联系方式，至少包括：姓名、手机、电子信箱、邮寄地址等。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20.2对不符合前文第20.1条规定的质疑，采购人或采购代理机构将按照下列规定进行处理：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20.2.1超过质疑时效提交的或者质疑人不是直接参与所质疑项目采购活动的供应商，书面告知质疑人其质疑不成立的原因和理由。</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20.2.3质疑人修改、补充质疑函超过质疑时效提交的按20.2.1款处理。供应商提交质疑函时，要认真阅读本章第20条关于质疑的相关规定，以免内容或资料不齐，需要修改补充而延误时间。</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20.3对符合前文第20.1条规定的质疑，采购人或采购代理机构将按照政府采购法及实施条例的有关规定进行答复。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21.投诉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21.1若对质疑答复不满意或质疑答复未在答复期限内作出，质疑人可在答复期限届满之日起15个工作日内向谈判文件中载明的监督管理部门投诉。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21.1投诉应有明确的请求和必要的证明材料，投诉的事项不得超出已质疑事项的范围。</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七、有关信息公告和监督部门</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22.政府采购信息公告媒体</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22.2信息公告指定媒体：详见竞争性谈判须知前附表第8项。</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23.监督管理部门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23.1谈判采购活动的监督管理部门详见竞争性谈判须知前附表第9项。</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八、根据采购项目特点或政策需要补充的其他内容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24.履约保证金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24.2谈判文件要求在合同签订前提交履约保证金，如果成交供应商无故拖延或者拒不提交履约保证金的，则视为成交供应商拒绝与采购人签订合同，该成交供应商将承担违法行为的法律责任。</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25.其他新增内容：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根据采购项目特点或政策需要补充的其他新增内容详见竞争性谈判须知前附表第11项。</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第三章  采购内容及要求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一、（根据本项目实际情况，填写“采购标的”或“项目概况”）</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本项目为泉州师范学院图书馆中国知网系列数据库及服务采购项目，包括数据库的采购等技术服务。要求投标人根据本招标文件的商务和技术要求，在充分了解用户需求的基础上进行投标报价。</w:t>
      </w:r>
    </w:p>
    <w:tbl>
      <w:tblPr>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14"/>
        <w:gridCol w:w="799"/>
        <w:gridCol w:w="2774"/>
        <w:gridCol w:w="985"/>
        <w:gridCol w:w="32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95" w:hRule="atLeast"/>
          <w:tblCellSpacing w:w="15" w:type="dxa"/>
        </w:trPr>
        <w:tc>
          <w:tcPr>
            <w:tcW w:w="0" w:type="auto"/>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宋体" w:hAnsi="宋体" w:eastAsia="宋体" w:cs="宋体"/>
                <w:sz w:val="21"/>
                <w:szCs w:val="21"/>
                <w:bdr w:val="none" w:color="auto" w:sz="0" w:space="0"/>
              </w:rPr>
              <w:t>合同包</w:t>
            </w:r>
          </w:p>
        </w:tc>
        <w:tc>
          <w:tcPr>
            <w:tcW w:w="0" w:type="auto"/>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0" w:type="auto"/>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wordWrap w:val="0"/>
            </w:pPr>
            <w:r>
              <w:rPr>
                <w:rFonts w:hint="eastAsia" w:ascii="宋体" w:hAnsi="宋体" w:eastAsia="宋体" w:cs="宋体"/>
                <w:sz w:val="21"/>
                <w:szCs w:val="21"/>
                <w:bdr w:val="none" w:color="auto" w:sz="0" w:space="0"/>
              </w:rPr>
              <w:t>品 目 名 称</w:t>
            </w:r>
          </w:p>
        </w:tc>
        <w:tc>
          <w:tcPr>
            <w:tcW w:w="0" w:type="auto"/>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宋体" w:hAnsi="宋体" w:eastAsia="宋体" w:cs="宋体"/>
                <w:sz w:val="21"/>
                <w:szCs w:val="21"/>
                <w:bdr w:val="none" w:color="auto" w:sz="0" w:space="0"/>
              </w:rPr>
              <w:t>数量</w:t>
            </w:r>
          </w:p>
          <w:p>
            <w:pPr>
              <w:pStyle w:val="3"/>
              <w:keepNext w:val="0"/>
              <w:keepLines w:val="0"/>
              <w:widowControl/>
              <w:suppressLineNumbers w:val="0"/>
            </w:pPr>
            <w:r>
              <w:rPr>
                <w:rFonts w:hint="eastAsia" w:ascii="宋体" w:hAnsi="宋体" w:eastAsia="宋体" w:cs="宋体"/>
                <w:sz w:val="21"/>
                <w:szCs w:val="21"/>
                <w:bdr w:val="none" w:color="auto" w:sz="0" w:space="0"/>
              </w:rPr>
              <w:t>（单位）</w:t>
            </w:r>
          </w:p>
        </w:tc>
        <w:tc>
          <w:tcPr>
            <w:tcW w:w="0" w:type="auto"/>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宋体" w:hAnsi="宋体" w:eastAsia="宋体" w:cs="宋体"/>
                <w:sz w:val="21"/>
                <w:szCs w:val="21"/>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0" w:hRule="atLeast"/>
          <w:tblCellSpacing w:w="15" w:type="dxa"/>
        </w:trPr>
        <w:tc>
          <w:tcPr>
            <w:tcW w:w="0" w:type="auto"/>
            <w:vMerge w:val="restart"/>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ind w:left="0" w:firstLine="210"/>
            </w:pPr>
            <w:r>
              <w:rPr>
                <w:rFonts w:hint="eastAsia" w:ascii="宋体" w:hAnsi="宋体" w:eastAsia="宋体" w:cs="宋体"/>
                <w:sz w:val="21"/>
                <w:szCs w:val="21"/>
                <w:bdr w:val="none" w:color="auto" w:sz="0" w:space="0"/>
              </w:rPr>
              <w:t>1</w:t>
            </w:r>
          </w:p>
        </w:tc>
        <w:tc>
          <w:tcPr>
            <w:tcW w:w="0" w:type="auto"/>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1-1</w:t>
            </w:r>
          </w:p>
        </w:tc>
        <w:tc>
          <w:tcPr>
            <w:tcW w:w="0" w:type="auto"/>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宋体" w:hAnsi="宋体" w:eastAsia="宋体" w:cs="宋体"/>
                <w:sz w:val="21"/>
                <w:szCs w:val="21"/>
                <w:bdr w:val="none" w:color="auto" w:sz="0" w:space="0"/>
              </w:rPr>
              <w:t>中国学术期刊（网络版）</w:t>
            </w:r>
          </w:p>
        </w:tc>
        <w:tc>
          <w:tcPr>
            <w:tcW w:w="0" w:type="auto"/>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宋体" w:hAnsi="宋体" w:eastAsia="宋体" w:cs="宋体"/>
                <w:sz w:val="21"/>
                <w:szCs w:val="21"/>
                <w:bdr w:val="none" w:color="auto" w:sz="0" w:space="0"/>
              </w:rPr>
              <w:t>1项</w:t>
            </w:r>
          </w:p>
        </w:tc>
        <w:tc>
          <w:tcPr>
            <w:tcW w:w="0" w:type="auto"/>
            <w:vMerge w:val="restart"/>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宋体" w:hAnsi="宋体" w:eastAsia="宋体" w:cs="宋体"/>
                <w:sz w:val="21"/>
                <w:szCs w:val="21"/>
                <w:bdr w:val="none" w:color="auto" w:sz="0" w:space="0"/>
              </w:rPr>
              <w:t>售 后 服 务 条 款：（详见商务要求）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35" w:hRule="atLeast"/>
          <w:tblCellSpacing w:w="15" w:type="dxa"/>
        </w:trPr>
        <w:tc>
          <w:tcPr>
            <w:tcW w:w="0" w:type="auto"/>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0" w:type="auto"/>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1-2</w:t>
            </w:r>
          </w:p>
        </w:tc>
        <w:tc>
          <w:tcPr>
            <w:tcW w:w="0" w:type="auto"/>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宋体" w:hAnsi="宋体" w:eastAsia="宋体" w:cs="宋体"/>
                <w:sz w:val="21"/>
                <w:szCs w:val="21"/>
                <w:bdr w:val="none" w:color="auto" w:sz="0" w:space="0"/>
              </w:rPr>
              <w:t>中国博士学位论文全文数据库</w:t>
            </w:r>
          </w:p>
        </w:tc>
        <w:tc>
          <w:tcPr>
            <w:tcW w:w="0" w:type="auto"/>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宋体" w:hAnsi="宋体" w:eastAsia="宋体" w:cs="宋体"/>
                <w:sz w:val="21"/>
                <w:szCs w:val="21"/>
                <w:bdr w:val="none" w:color="auto" w:sz="0" w:space="0"/>
              </w:rPr>
              <w:t>1项</w:t>
            </w:r>
          </w:p>
        </w:tc>
        <w:tc>
          <w:tcPr>
            <w:tcW w:w="0" w:type="auto"/>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35" w:hRule="atLeast"/>
          <w:tblCellSpacing w:w="15" w:type="dxa"/>
        </w:trPr>
        <w:tc>
          <w:tcPr>
            <w:tcW w:w="0" w:type="auto"/>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0" w:type="auto"/>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1-3</w:t>
            </w:r>
          </w:p>
        </w:tc>
        <w:tc>
          <w:tcPr>
            <w:tcW w:w="0" w:type="auto"/>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宋体" w:hAnsi="宋体" w:eastAsia="宋体" w:cs="宋体"/>
                <w:sz w:val="21"/>
                <w:szCs w:val="21"/>
                <w:bdr w:val="none" w:color="auto" w:sz="0" w:space="0"/>
              </w:rPr>
              <w:t>中国优秀硕士学位论文全文数据库</w:t>
            </w:r>
          </w:p>
        </w:tc>
        <w:tc>
          <w:tcPr>
            <w:tcW w:w="0" w:type="auto"/>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宋体" w:hAnsi="宋体" w:eastAsia="宋体" w:cs="宋体"/>
                <w:sz w:val="21"/>
                <w:szCs w:val="21"/>
                <w:bdr w:val="none" w:color="auto" w:sz="0" w:space="0"/>
              </w:rPr>
              <w:t>1项</w:t>
            </w:r>
          </w:p>
        </w:tc>
        <w:tc>
          <w:tcPr>
            <w:tcW w:w="0" w:type="auto"/>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35" w:hRule="atLeast"/>
          <w:tblCellSpacing w:w="15" w:type="dxa"/>
        </w:trPr>
        <w:tc>
          <w:tcPr>
            <w:tcW w:w="0" w:type="auto"/>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0" w:type="auto"/>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1-4</w:t>
            </w:r>
          </w:p>
        </w:tc>
        <w:tc>
          <w:tcPr>
            <w:tcW w:w="0" w:type="auto"/>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宋体" w:hAnsi="宋体" w:eastAsia="宋体" w:cs="宋体"/>
                <w:sz w:val="21"/>
                <w:szCs w:val="21"/>
                <w:bdr w:val="none" w:color="auto" w:sz="0" w:space="0"/>
              </w:rPr>
              <w:t>中国重要报纸全文数据库</w:t>
            </w:r>
          </w:p>
        </w:tc>
        <w:tc>
          <w:tcPr>
            <w:tcW w:w="0" w:type="auto"/>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宋体" w:hAnsi="宋体" w:eastAsia="宋体" w:cs="宋体"/>
                <w:sz w:val="21"/>
                <w:szCs w:val="21"/>
                <w:bdr w:val="none" w:color="auto" w:sz="0" w:space="0"/>
              </w:rPr>
              <w:t>1项</w:t>
            </w:r>
          </w:p>
        </w:tc>
        <w:tc>
          <w:tcPr>
            <w:tcW w:w="0" w:type="auto"/>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r>
    </w:tbl>
    <w:p>
      <w:pPr>
        <w:pStyle w:val="3"/>
        <w:keepNext w:val="0"/>
        <w:keepLines w:val="0"/>
        <w:widowControl/>
        <w:suppressLineNumbers w:val="0"/>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p>
    <w:p>
      <w:pPr>
        <w:pStyle w:val="3"/>
        <w:keepNext w:val="0"/>
        <w:keepLines w:val="0"/>
        <w:widowControl/>
        <w:suppressLineNumbers w:val="0"/>
        <w:spacing w:line="360" w:lineRule="auto"/>
        <w:ind w:left="0" w:firstLine="420"/>
      </w:pPr>
      <w:r>
        <w:rPr>
          <w:rStyle w:val="6"/>
          <w:rFonts w:hint="eastAsia" w:ascii="宋体" w:hAnsi="宋体" w:eastAsia="宋体" w:cs="宋体"/>
          <w:sz w:val="21"/>
          <w:szCs w:val="21"/>
        </w:rPr>
        <w:t>合同包一、中国知网系列数据库技术参数</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（一）、数据库</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中国学术期刊（网络版）</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中国博士学位论文全文数据库</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中国优秀硕士学位论文全文数据库</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中国重要报纸全文数据库</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（二）、服务技术参数</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1.并发用户数（即订户单位内部允许同时登录的最终用户数）：</w:t>
      </w:r>
      <w:r>
        <w:rPr>
          <w:rFonts w:hint="default" w:ascii="Times New Roman" w:hAnsi="Times New Roman" w:eastAsia="宋体" w:cs="Times New Roman"/>
          <w:sz w:val="21"/>
          <w:szCs w:val="21"/>
        </w:rPr>
        <w:t>50</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2.提供云机构馆托管服务，包括远程信息服务</w:t>
      </w:r>
      <w:r>
        <w:rPr>
          <w:rFonts w:hint="default" w:ascii="Times New Roman" w:hAnsi="Times New Roman" w:eastAsia="宋体" w:cs="Times New Roman"/>
          <w:sz w:val="21"/>
          <w:szCs w:val="21"/>
        </w:rPr>
        <w:t>2020</w:t>
      </w:r>
      <w:r>
        <w:rPr>
          <w:rFonts w:hint="eastAsia" w:ascii="宋体" w:hAnsi="宋体" w:eastAsia="宋体" w:cs="宋体"/>
          <w:sz w:val="21"/>
          <w:szCs w:val="21"/>
        </w:rPr>
        <w:t>年</w:t>
      </w:r>
      <w:r>
        <w:rPr>
          <w:rFonts w:hint="default" w:ascii="Times New Roman" w:hAnsi="Times New Roman" w:eastAsia="宋体" w:cs="Times New Roman"/>
          <w:sz w:val="21"/>
          <w:szCs w:val="21"/>
        </w:rPr>
        <w:t>9</w:t>
      </w:r>
      <w:r>
        <w:rPr>
          <w:rFonts w:hint="eastAsia" w:ascii="宋体" w:hAnsi="宋体" w:eastAsia="宋体" w:cs="宋体"/>
          <w:sz w:val="21"/>
          <w:szCs w:val="21"/>
        </w:rPr>
        <w:t>月</w:t>
      </w:r>
      <w:r>
        <w:rPr>
          <w:rFonts w:hint="default" w:ascii="Times New Roman" w:hAnsi="Times New Roman" w:eastAsia="宋体" w:cs="Times New Roman"/>
          <w:sz w:val="21"/>
          <w:szCs w:val="21"/>
        </w:rPr>
        <w:t>1</w:t>
      </w:r>
      <w:r>
        <w:rPr>
          <w:rFonts w:hint="eastAsia" w:ascii="宋体" w:hAnsi="宋体" w:eastAsia="宋体" w:cs="宋体"/>
          <w:sz w:val="21"/>
          <w:szCs w:val="21"/>
        </w:rPr>
        <w:t>日——</w:t>
      </w:r>
      <w:r>
        <w:rPr>
          <w:rFonts w:hint="default" w:ascii="Times New Roman" w:hAnsi="Times New Roman" w:eastAsia="宋体" w:cs="Times New Roman"/>
          <w:sz w:val="21"/>
          <w:szCs w:val="21"/>
        </w:rPr>
        <w:t>2021</w:t>
      </w:r>
      <w:r>
        <w:rPr>
          <w:rFonts w:hint="eastAsia" w:ascii="宋体" w:hAnsi="宋体" w:eastAsia="宋体" w:cs="宋体"/>
          <w:sz w:val="21"/>
          <w:szCs w:val="21"/>
        </w:rPr>
        <w:t>年</w:t>
      </w:r>
      <w:r>
        <w:rPr>
          <w:rFonts w:hint="default" w:ascii="Times New Roman" w:hAnsi="Times New Roman" w:eastAsia="宋体" w:cs="Times New Roman"/>
          <w:sz w:val="21"/>
          <w:szCs w:val="21"/>
        </w:rPr>
        <w:t>8</w:t>
      </w:r>
      <w:r>
        <w:rPr>
          <w:rFonts w:hint="eastAsia" w:ascii="宋体" w:hAnsi="宋体" w:eastAsia="宋体" w:cs="宋体"/>
          <w:sz w:val="21"/>
          <w:szCs w:val="21"/>
        </w:rPr>
        <w:t>月</w:t>
      </w:r>
      <w:r>
        <w:rPr>
          <w:rFonts w:hint="default" w:ascii="Times New Roman" w:hAnsi="Times New Roman" w:eastAsia="宋体" w:cs="Times New Roman"/>
          <w:sz w:val="21"/>
          <w:szCs w:val="21"/>
        </w:rPr>
        <w:t>31</w:t>
      </w:r>
      <w:r>
        <w:rPr>
          <w:rFonts w:hint="eastAsia" w:ascii="宋体" w:hAnsi="宋体" w:eastAsia="宋体" w:cs="宋体"/>
          <w:sz w:val="21"/>
          <w:szCs w:val="21"/>
        </w:rPr>
        <w:t>日和本地镜像安装</w:t>
      </w:r>
      <w:r>
        <w:rPr>
          <w:rFonts w:hint="default" w:ascii="Times New Roman" w:hAnsi="Times New Roman" w:eastAsia="宋体" w:cs="Times New Roman"/>
          <w:sz w:val="21"/>
          <w:szCs w:val="21"/>
        </w:rPr>
        <w:t>2020</w:t>
      </w:r>
      <w:r>
        <w:rPr>
          <w:rFonts w:hint="eastAsia" w:ascii="宋体" w:hAnsi="宋体" w:eastAsia="宋体" w:cs="宋体"/>
          <w:sz w:val="21"/>
          <w:szCs w:val="21"/>
        </w:rPr>
        <w:t>年年度数据服务，兼容原有数据，具有同一检索入口。</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3.检索途径：分类检索、专业检索、期刊导航、初级检索与高级检索（检索项包括主题、篇名、关键词、摘要、作者、单位、刊名、参 考 文 献、全文、基金、</w:t>
      </w:r>
      <w:r>
        <w:rPr>
          <w:rFonts w:hint="default" w:ascii="Times New Roman" w:hAnsi="Times New Roman" w:eastAsia="宋体" w:cs="Times New Roman"/>
          <w:sz w:val="21"/>
          <w:szCs w:val="21"/>
        </w:rPr>
        <w:t>ISSN</w:t>
      </w:r>
      <w:r>
        <w:rPr>
          <w:rFonts w:hint="eastAsia" w:ascii="宋体" w:hAnsi="宋体" w:eastAsia="宋体" w:cs="宋体"/>
          <w:sz w:val="21"/>
          <w:szCs w:val="21"/>
        </w:rPr>
        <w:t>、统一刊号等）</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4.提供镜像系统的升级维护及数据更新等服务</w:t>
      </w:r>
      <w:r>
        <w:rPr>
          <w:rFonts w:hint="default" w:ascii="Times New Roman" w:hAnsi="Times New Roman" w:eastAsia="宋体" w:cs="Times New Roman"/>
          <w:sz w:val="21"/>
          <w:szCs w:val="21"/>
        </w:rPr>
        <w:t>,</w:t>
      </w:r>
      <w:r>
        <w:rPr>
          <w:rFonts w:hint="eastAsia" w:ascii="宋体" w:hAnsi="宋体" w:eastAsia="宋体" w:cs="宋体"/>
          <w:sz w:val="21"/>
          <w:szCs w:val="21"/>
        </w:rPr>
        <w:t>镜像服务中断时，经用户申请、公司核实后即为用户开通</w:t>
      </w:r>
      <w:r>
        <w:rPr>
          <w:rFonts w:hint="default" w:ascii="Times New Roman" w:hAnsi="Times New Roman" w:eastAsia="宋体" w:cs="Times New Roman"/>
          <w:sz w:val="21"/>
          <w:szCs w:val="21"/>
        </w:rPr>
        <w:t>CNKI</w:t>
      </w:r>
      <w:r>
        <w:rPr>
          <w:rFonts w:hint="eastAsia" w:ascii="宋体" w:hAnsi="宋体" w:eastAsia="宋体" w:cs="宋体"/>
          <w:sz w:val="21"/>
          <w:szCs w:val="21"/>
        </w:rPr>
        <w:t>中心网站或交换服务中心的备用账号。</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5.故障维修响应时间：法定工作日</w:t>
      </w:r>
      <w:r>
        <w:rPr>
          <w:rFonts w:hint="default" w:ascii="Times New Roman" w:hAnsi="Times New Roman" w:eastAsia="宋体" w:cs="Times New Roman"/>
          <w:sz w:val="21"/>
          <w:szCs w:val="21"/>
        </w:rPr>
        <w:t>1</w:t>
      </w:r>
      <w:r>
        <w:rPr>
          <w:rFonts w:hint="eastAsia" w:ascii="宋体" w:hAnsi="宋体" w:eastAsia="宋体" w:cs="宋体"/>
          <w:sz w:val="21"/>
          <w:szCs w:val="21"/>
        </w:rPr>
        <w:t>小时</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（三）、数据库主要技术参数：</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1.</w:t>
      </w:r>
      <w:r>
        <w:rPr>
          <w:rFonts w:hint="default" w:ascii="Times New Roman" w:hAnsi="Times New Roman" w:cs="Times New Roman"/>
          <w:sz w:val="21"/>
          <w:szCs w:val="21"/>
        </w:rPr>
        <w:t> </w:t>
      </w:r>
      <w:r>
        <w:rPr>
          <w:rFonts w:hint="eastAsia" w:ascii="宋体" w:hAnsi="宋体" w:eastAsia="宋体" w:cs="宋体"/>
          <w:sz w:val="21"/>
          <w:szCs w:val="21"/>
        </w:rPr>
        <w:t>中国学术期刊（网络版）</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1.1《中国学术期刊网络出版总库》内容覆盖自然科学、工程技术、农业、哲学、医学、人文社会科学等各个领域，订购内容含十大专辑：基础科学、工程科技Ⅰ、工程科技Ⅱ、农业科技、医药卫生科技、哲学与人文科学、社会科学Ⅰ、社会科学Ⅱ、信息科技、经济与管理科学。</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1.2收录范围：我国公开出版发行的学术期刊（含英文版）全文文献，包括基础与应用基础研究、工程技术、高级科普、政策指导、行业指导、实用技术、职业指导类期刊。</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1.3文献总量：截至</w:t>
      </w:r>
      <w:r>
        <w:rPr>
          <w:rFonts w:hint="default" w:ascii="Times New Roman" w:hAnsi="Times New Roman" w:eastAsia="宋体" w:cs="Times New Roman"/>
          <w:sz w:val="21"/>
          <w:szCs w:val="21"/>
        </w:rPr>
        <w:t>2020</w:t>
      </w:r>
      <w:r>
        <w:rPr>
          <w:rFonts w:hint="eastAsia" w:ascii="宋体" w:hAnsi="宋体" w:eastAsia="宋体" w:cs="宋体"/>
          <w:sz w:val="21"/>
          <w:szCs w:val="21"/>
        </w:rPr>
        <w:t>年</w:t>
      </w:r>
      <w:r>
        <w:rPr>
          <w:rFonts w:hint="default" w:ascii="Times New Roman" w:hAnsi="Times New Roman" w:eastAsia="宋体" w:cs="Times New Roman"/>
          <w:sz w:val="21"/>
          <w:szCs w:val="21"/>
        </w:rPr>
        <w:t>3</w:t>
      </w:r>
      <w:r>
        <w:rPr>
          <w:rFonts w:hint="eastAsia" w:ascii="宋体" w:hAnsi="宋体" w:eastAsia="宋体" w:cs="宋体"/>
          <w:sz w:val="21"/>
          <w:szCs w:val="21"/>
        </w:rPr>
        <w:t>月</w:t>
      </w:r>
      <w:r>
        <w:rPr>
          <w:rFonts w:hint="default" w:ascii="Times New Roman" w:hAnsi="Times New Roman" w:eastAsia="宋体" w:cs="Times New Roman"/>
          <w:sz w:val="21"/>
          <w:szCs w:val="21"/>
        </w:rPr>
        <w:t>30</w:t>
      </w:r>
      <w:r>
        <w:rPr>
          <w:rFonts w:hint="eastAsia" w:ascii="宋体" w:hAnsi="宋体" w:eastAsia="宋体" w:cs="宋体"/>
          <w:sz w:val="21"/>
          <w:szCs w:val="21"/>
        </w:rPr>
        <w:t>日，累计收录</w:t>
      </w:r>
      <w:r>
        <w:rPr>
          <w:rFonts w:hint="default" w:ascii="Times New Roman" w:hAnsi="Times New Roman" w:eastAsia="宋体" w:cs="Times New Roman"/>
          <w:sz w:val="21"/>
          <w:szCs w:val="21"/>
        </w:rPr>
        <w:t>8200</w:t>
      </w:r>
      <w:r>
        <w:rPr>
          <w:rFonts w:hint="eastAsia" w:ascii="宋体" w:hAnsi="宋体" w:eastAsia="宋体" w:cs="宋体"/>
          <w:sz w:val="21"/>
          <w:szCs w:val="21"/>
        </w:rPr>
        <w:t>种期刊，文献量达</w:t>
      </w:r>
      <w:r>
        <w:rPr>
          <w:rFonts w:hint="default" w:ascii="Times New Roman" w:hAnsi="Times New Roman" w:eastAsia="宋体" w:cs="Times New Roman"/>
          <w:sz w:val="21"/>
          <w:szCs w:val="21"/>
        </w:rPr>
        <w:t>5191</w:t>
      </w:r>
      <w:r>
        <w:rPr>
          <w:rFonts w:hint="eastAsia" w:ascii="宋体" w:hAnsi="宋体" w:eastAsia="宋体" w:cs="宋体"/>
          <w:sz w:val="21"/>
          <w:szCs w:val="21"/>
        </w:rPr>
        <w:t>万余篇。其中，核心收录期刊</w:t>
      </w:r>
      <w:r>
        <w:rPr>
          <w:rFonts w:hint="default" w:ascii="Times New Roman" w:hAnsi="Times New Roman" w:eastAsia="宋体" w:cs="Times New Roman"/>
          <w:sz w:val="21"/>
          <w:szCs w:val="21"/>
        </w:rPr>
        <w:t>1584</w:t>
      </w:r>
      <w:r>
        <w:rPr>
          <w:rFonts w:hint="eastAsia" w:ascii="宋体" w:hAnsi="宋体" w:eastAsia="宋体" w:cs="宋体"/>
          <w:sz w:val="21"/>
          <w:szCs w:val="21"/>
        </w:rPr>
        <w:t>种。</w:t>
      </w:r>
      <w:r>
        <w:rPr>
          <w:rFonts w:hint="default" w:ascii="Times New Roman" w:hAnsi="Times New Roman" w:eastAsia="宋体" w:cs="Times New Roman"/>
          <w:sz w:val="21"/>
          <w:szCs w:val="21"/>
        </w:rPr>
        <w:t>2020</w:t>
      </w:r>
      <w:r>
        <w:rPr>
          <w:rFonts w:hint="eastAsia" w:ascii="宋体" w:hAnsi="宋体" w:eastAsia="宋体" w:cs="宋体"/>
          <w:sz w:val="21"/>
          <w:szCs w:val="21"/>
        </w:rPr>
        <w:t>年计划出版：</w:t>
      </w:r>
      <w:r>
        <w:rPr>
          <w:rFonts w:hint="default" w:ascii="Times New Roman" w:hAnsi="Times New Roman" w:eastAsia="宋体" w:cs="Times New Roman"/>
          <w:sz w:val="21"/>
          <w:szCs w:val="21"/>
        </w:rPr>
        <w:t>259</w:t>
      </w:r>
      <w:r>
        <w:rPr>
          <w:rFonts w:hint="eastAsia" w:ascii="宋体" w:hAnsi="宋体" w:eastAsia="宋体" w:cs="宋体"/>
          <w:sz w:val="21"/>
          <w:szCs w:val="21"/>
        </w:rPr>
        <w:t>万篇。</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1.4更新频率：中心网站版每日更新，网络镜像版、光盘版每月更新。</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1.5导航体系：学科导航、期刊导航。</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1.6检索字段：主题、篇名、关键词、摘要、全文、被引文献、中图分类号、</w:t>
      </w:r>
      <w:r>
        <w:rPr>
          <w:rFonts w:hint="default" w:ascii="Times New Roman" w:hAnsi="Times New Roman" w:eastAsia="宋体" w:cs="Times New Roman"/>
          <w:sz w:val="21"/>
          <w:szCs w:val="21"/>
        </w:rPr>
        <w:t>DOI</w:t>
      </w:r>
      <w:r>
        <w:rPr>
          <w:rFonts w:hint="eastAsia" w:ascii="宋体" w:hAnsi="宋体" w:eastAsia="宋体" w:cs="宋体"/>
          <w:sz w:val="21"/>
          <w:szCs w:val="21"/>
        </w:rPr>
        <w:t>、栏目信息、支持基金、作者、第一作者、通讯作者、作者单位、期刊名、年、期、</w:t>
      </w:r>
      <w:r>
        <w:rPr>
          <w:rFonts w:hint="default" w:ascii="Times New Roman" w:hAnsi="Times New Roman" w:eastAsia="宋体" w:cs="Times New Roman"/>
          <w:sz w:val="21"/>
          <w:szCs w:val="21"/>
        </w:rPr>
        <w:t>ISSN</w:t>
      </w:r>
      <w:r>
        <w:rPr>
          <w:rFonts w:hint="eastAsia" w:ascii="宋体" w:hAnsi="宋体" w:eastAsia="宋体" w:cs="宋体"/>
          <w:sz w:val="21"/>
          <w:szCs w:val="21"/>
        </w:rPr>
        <w:t>、</w:t>
      </w:r>
      <w:r>
        <w:rPr>
          <w:rFonts w:hint="default" w:ascii="Times New Roman" w:hAnsi="Times New Roman" w:eastAsia="宋体" w:cs="Times New Roman"/>
          <w:sz w:val="21"/>
          <w:szCs w:val="21"/>
        </w:rPr>
        <w:t>CN</w:t>
      </w:r>
      <w:r>
        <w:rPr>
          <w:rFonts w:hint="eastAsia" w:ascii="宋体" w:hAnsi="宋体" w:eastAsia="宋体" w:cs="宋体"/>
          <w:sz w:val="21"/>
          <w:szCs w:val="21"/>
        </w:rPr>
        <w:t>、来源类别。</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2.</w:t>
      </w:r>
      <w:r>
        <w:rPr>
          <w:rFonts w:hint="default" w:ascii="Times New Roman" w:hAnsi="Times New Roman" w:cs="Times New Roman"/>
          <w:sz w:val="21"/>
          <w:szCs w:val="21"/>
        </w:rPr>
        <w:t> </w:t>
      </w:r>
      <w:r>
        <w:rPr>
          <w:rFonts w:hint="eastAsia" w:ascii="宋体" w:hAnsi="宋体" w:eastAsia="宋体" w:cs="宋体"/>
          <w:sz w:val="21"/>
          <w:szCs w:val="21"/>
        </w:rPr>
        <w:t>中国博士学位论文全文数据库</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2.1《中国博士学位论文全文数据库》国务院学位委员会所定的唯一博士学位点评估依据数据库。重点收录全国</w:t>
      </w:r>
      <w:r>
        <w:rPr>
          <w:rFonts w:hint="default" w:ascii="Times New Roman" w:hAnsi="Times New Roman" w:eastAsia="宋体" w:cs="Times New Roman"/>
          <w:sz w:val="21"/>
          <w:szCs w:val="21"/>
        </w:rPr>
        <w:t>985</w:t>
      </w:r>
      <w:r>
        <w:rPr>
          <w:rFonts w:hint="eastAsia" w:ascii="宋体" w:hAnsi="宋体" w:eastAsia="宋体" w:cs="宋体"/>
          <w:sz w:val="21"/>
          <w:szCs w:val="21"/>
        </w:rPr>
        <w:t>、</w:t>
      </w:r>
      <w:r>
        <w:rPr>
          <w:rFonts w:hint="default" w:ascii="Times New Roman" w:hAnsi="Times New Roman" w:eastAsia="宋体" w:cs="Times New Roman"/>
          <w:sz w:val="21"/>
          <w:szCs w:val="21"/>
        </w:rPr>
        <w:t>211</w:t>
      </w:r>
      <w:r>
        <w:rPr>
          <w:rFonts w:hint="eastAsia" w:ascii="宋体" w:hAnsi="宋体" w:eastAsia="宋体" w:cs="宋体"/>
          <w:sz w:val="21"/>
          <w:szCs w:val="21"/>
        </w:rPr>
        <w:t>工程高校、中国科学院、农业科学院、社会科学院等重点院校通过答辩的博士学位论文。订购内容含十大专辑：基础科学、工程科技Ⅰ、工程科技Ⅱ、农业科技、医药卫生科技、哲学与人文科学、社会科学Ⅰ、社会科学Ⅱ、信息科技、经济与管理科学。</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2.2文献总量： 截至</w:t>
      </w:r>
      <w:r>
        <w:rPr>
          <w:rFonts w:hint="default" w:ascii="Times New Roman" w:hAnsi="Times New Roman" w:eastAsia="宋体" w:cs="Times New Roman"/>
          <w:sz w:val="21"/>
          <w:szCs w:val="21"/>
        </w:rPr>
        <w:t>2020</w:t>
      </w:r>
      <w:r>
        <w:rPr>
          <w:rFonts w:hint="eastAsia" w:ascii="宋体" w:hAnsi="宋体" w:eastAsia="宋体" w:cs="宋体"/>
          <w:sz w:val="21"/>
          <w:szCs w:val="21"/>
        </w:rPr>
        <w:t>年</w:t>
      </w:r>
      <w:r>
        <w:rPr>
          <w:rFonts w:hint="default" w:ascii="Times New Roman" w:hAnsi="Times New Roman" w:eastAsia="宋体" w:cs="Times New Roman"/>
          <w:sz w:val="21"/>
          <w:szCs w:val="21"/>
        </w:rPr>
        <w:t>3</w:t>
      </w:r>
      <w:r>
        <w:rPr>
          <w:rFonts w:hint="eastAsia" w:ascii="宋体" w:hAnsi="宋体" w:eastAsia="宋体" w:cs="宋体"/>
          <w:sz w:val="21"/>
          <w:szCs w:val="21"/>
        </w:rPr>
        <w:t>月</w:t>
      </w:r>
      <w:r>
        <w:rPr>
          <w:rFonts w:hint="default" w:ascii="Times New Roman" w:hAnsi="Times New Roman" w:eastAsia="宋体" w:cs="Times New Roman"/>
          <w:sz w:val="21"/>
          <w:szCs w:val="21"/>
        </w:rPr>
        <w:t>30</w:t>
      </w:r>
      <w:r>
        <w:rPr>
          <w:rFonts w:hint="eastAsia" w:ascii="宋体" w:hAnsi="宋体" w:eastAsia="宋体" w:cs="宋体"/>
          <w:sz w:val="21"/>
          <w:szCs w:val="21"/>
        </w:rPr>
        <w:t>日收录博士学位论文</w:t>
      </w:r>
      <w:r>
        <w:rPr>
          <w:rFonts w:hint="default" w:ascii="Times New Roman" w:hAnsi="Times New Roman" w:eastAsia="宋体" w:cs="Times New Roman"/>
          <w:sz w:val="21"/>
          <w:szCs w:val="21"/>
        </w:rPr>
        <w:t>40.1</w:t>
      </w:r>
      <w:r>
        <w:rPr>
          <w:rFonts w:hint="eastAsia" w:ascii="宋体" w:hAnsi="宋体" w:eastAsia="宋体" w:cs="宋体"/>
          <w:sz w:val="21"/>
          <w:szCs w:val="21"/>
        </w:rPr>
        <w:t>万余篇。其中，有</w:t>
      </w:r>
      <w:r>
        <w:rPr>
          <w:rFonts w:hint="default" w:ascii="Times New Roman" w:hAnsi="Times New Roman" w:eastAsia="宋体" w:cs="Times New Roman"/>
          <w:sz w:val="21"/>
          <w:szCs w:val="21"/>
        </w:rPr>
        <w:t>151</w:t>
      </w:r>
      <w:r>
        <w:rPr>
          <w:rFonts w:hint="eastAsia" w:ascii="宋体" w:hAnsi="宋体" w:eastAsia="宋体" w:cs="宋体"/>
          <w:sz w:val="21"/>
          <w:szCs w:val="21"/>
        </w:rPr>
        <w:t>家培养单位为独家来源单位，“</w:t>
      </w:r>
      <w:r>
        <w:rPr>
          <w:rFonts w:hint="default" w:ascii="Times New Roman" w:hAnsi="Times New Roman" w:eastAsia="宋体" w:cs="Times New Roman"/>
          <w:sz w:val="21"/>
          <w:szCs w:val="21"/>
        </w:rPr>
        <w:t>985</w:t>
      </w:r>
      <w:r>
        <w:rPr>
          <w:rFonts w:hint="eastAsia" w:ascii="宋体" w:hAnsi="宋体" w:eastAsia="宋体" w:cs="宋体"/>
          <w:sz w:val="21"/>
          <w:szCs w:val="21"/>
        </w:rPr>
        <w:t>工程”院校</w:t>
      </w:r>
      <w:r>
        <w:rPr>
          <w:rFonts w:hint="default" w:ascii="Times New Roman" w:hAnsi="Times New Roman" w:eastAsia="宋体" w:cs="Times New Roman"/>
          <w:sz w:val="21"/>
          <w:szCs w:val="21"/>
        </w:rPr>
        <w:t>12</w:t>
      </w:r>
      <w:r>
        <w:rPr>
          <w:rFonts w:hint="eastAsia" w:ascii="宋体" w:hAnsi="宋体" w:eastAsia="宋体" w:cs="宋体"/>
          <w:sz w:val="21"/>
          <w:szCs w:val="21"/>
        </w:rPr>
        <w:t>家，“</w:t>
      </w:r>
      <w:r>
        <w:rPr>
          <w:rFonts w:hint="default" w:ascii="Times New Roman" w:hAnsi="Times New Roman" w:eastAsia="宋体" w:cs="Times New Roman"/>
          <w:sz w:val="21"/>
          <w:szCs w:val="21"/>
        </w:rPr>
        <w:t>211</w:t>
      </w:r>
      <w:r>
        <w:rPr>
          <w:rFonts w:hint="eastAsia" w:ascii="宋体" w:hAnsi="宋体" w:eastAsia="宋体" w:cs="宋体"/>
          <w:sz w:val="21"/>
          <w:szCs w:val="21"/>
        </w:rPr>
        <w:t>工程”院校</w:t>
      </w:r>
      <w:r>
        <w:rPr>
          <w:rFonts w:hint="default" w:ascii="Times New Roman" w:hAnsi="Times New Roman" w:eastAsia="宋体" w:cs="Times New Roman"/>
          <w:sz w:val="21"/>
          <w:szCs w:val="21"/>
        </w:rPr>
        <w:t>38</w:t>
      </w:r>
      <w:r>
        <w:rPr>
          <w:rFonts w:hint="eastAsia" w:ascii="宋体" w:hAnsi="宋体" w:eastAsia="宋体" w:cs="宋体"/>
          <w:sz w:val="21"/>
          <w:szCs w:val="21"/>
        </w:rPr>
        <w:t>家，分别占</w:t>
      </w:r>
      <w:r>
        <w:rPr>
          <w:rFonts w:hint="default" w:ascii="Times New Roman" w:hAnsi="Times New Roman" w:eastAsia="宋体" w:cs="Times New Roman"/>
          <w:sz w:val="21"/>
          <w:szCs w:val="21"/>
        </w:rPr>
        <w:t>985</w:t>
      </w:r>
      <w:r>
        <w:rPr>
          <w:rFonts w:hint="eastAsia" w:ascii="宋体" w:hAnsi="宋体" w:eastAsia="宋体" w:cs="宋体"/>
          <w:sz w:val="21"/>
          <w:szCs w:val="21"/>
        </w:rPr>
        <w:t>、</w:t>
      </w:r>
      <w:r>
        <w:rPr>
          <w:rFonts w:hint="default" w:ascii="Times New Roman" w:hAnsi="Times New Roman" w:eastAsia="宋体" w:cs="Times New Roman"/>
          <w:sz w:val="21"/>
          <w:szCs w:val="21"/>
        </w:rPr>
        <w:t>211</w:t>
      </w:r>
      <w:r>
        <w:rPr>
          <w:rFonts w:hint="eastAsia" w:ascii="宋体" w:hAnsi="宋体" w:eastAsia="宋体" w:cs="宋体"/>
          <w:sz w:val="21"/>
          <w:szCs w:val="21"/>
        </w:rPr>
        <w:t>院校总数的</w:t>
      </w:r>
      <w:r>
        <w:rPr>
          <w:rFonts w:hint="default" w:ascii="Times New Roman" w:hAnsi="Times New Roman" w:eastAsia="宋体" w:cs="Times New Roman"/>
          <w:sz w:val="21"/>
          <w:szCs w:val="21"/>
        </w:rPr>
        <w:t>31%</w:t>
      </w:r>
      <w:r>
        <w:rPr>
          <w:rFonts w:hint="eastAsia" w:ascii="宋体" w:hAnsi="宋体" w:eastAsia="宋体" w:cs="宋体"/>
          <w:sz w:val="21"/>
          <w:szCs w:val="21"/>
        </w:rPr>
        <w:t>和</w:t>
      </w:r>
      <w:r>
        <w:rPr>
          <w:rFonts w:hint="default" w:ascii="Times New Roman" w:hAnsi="Times New Roman" w:eastAsia="宋体" w:cs="Times New Roman"/>
          <w:sz w:val="21"/>
          <w:szCs w:val="21"/>
        </w:rPr>
        <w:t>33%</w:t>
      </w:r>
      <w:r>
        <w:rPr>
          <w:rFonts w:hint="eastAsia" w:ascii="宋体" w:hAnsi="宋体" w:eastAsia="宋体" w:cs="宋体"/>
          <w:sz w:val="21"/>
          <w:szCs w:val="21"/>
        </w:rPr>
        <w:t>。</w:t>
      </w:r>
      <w:r>
        <w:rPr>
          <w:rFonts w:hint="default" w:ascii="Times New Roman" w:hAnsi="Times New Roman" w:eastAsia="宋体" w:cs="Times New Roman"/>
          <w:sz w:val="21"/>
          <w:szCs w:val="21"/>
        </w:rPr>
        <w:t>2020</w:t>
      </w:r>
      <w:r>
        <w:rPr>
          <w:rFonts w:hint="eastAsia" w:ascii="宋体" w:hAnsi="宋体" w:eastAsia="宋体" w:cs="宋体"/>
          <w:sz w:val="21"/>
          <w:szCs w:val="21"/>
        </w:rPr>
        <w:t>年计划出版：</w:t>
      </w:r>
      <w:r>
        <w:rPr>
          <w:rFonts w:hint="default" w:ascii="Times New Roman" w:hAnsi="Times New Roman" w:eastAsia="宋体" w:cs="Times New Roman"/>
          <w:sz w:val="21"/>
          <w:szCs w:val="21"/>
        </w:rPr>
        <w:t>2.9</w:t>
      </w:r>
      <w:r>
        <w:rPr>
          <w:rFonts w:hint="eastAsia" w:ascii="宋体" w:hAnsi="宋体" w:eastAsia="宋体" w:cs="宋体"/>
          <w:sz w:val="21"/>
          <w:szCs w:val="21"/>
        </w:rPr>
        <w:t>万篇。</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2.3 收录年限：</w:t>
      </w:r>
      <w:r>
        <w:rPr>
          <w:rFonts w:hint="default" w:ascii="Times New Roman" w:hAnsi="Times New Roman" w:eastAsia="宋体" w:cs="Times New Roman"/>
          <w:sz w:val="21"/>
          <w:szCs w:val="21"/>
        </w:rPr>
        <w:t>2000</w:t>
      </w:r>
      <w:r>
        <w:rPr>
          <w:rFonts w:hint="eastAsia" w:ascii="宋体" w:hAnsi="宋体" w:eastAsia="宋体" w:cs="宋体"/>
          <w:sz w:val="21"/>
          <w:szCs w:val="21"/>
        </w:rPr>
        <w:t>年至今（部分回溯收录至</w:t>
      </w:r>
      <w:r>
        <w:rPr>
          <w:rFonts w:hint="default" w:ascii="Times New Roman" w:hAnsi="Times New Roman" w:eastAsia="宋体" w:cs="Times New Roman"/>
          <w:sz w:val="21"/>
          <w:szCs w:val="21"/>
        </w:rPr>
        <w:t>1984</w:t>
      </w:r>
      <w:r>
        <w:rPr>
          <w:rFonts w:hint="eastAsia" w:ascii="宋体" w:hAnsi="宋体" w:eastAsia="宋体" w:cs="宋体"/>
          <w:sz w:val="21"/>
          <w:szCs w:val="21"/>
        </w:rPr>
        <w:t>年）。</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2.4 出版时效：大多数论文出版不晚于授予学位之后</w:t>
      </w:r>
      <w:r>
        <w:rPr>
          <w:rFonts w:hint="default" w:ascii="Times New Roman" w:hAnsi="Times New Roman" w:eastAsia="宋体" w:cs="Times New Roman"/>
          <w:sz w:val="21"/>
          <w:szCs w:val="21"/>
        </w:rPr>
        <w:t>2</w:t>
      </w:r>
      <w:r>
        <w:rPr>
          <w:rFonts w:hint="eastAsia" w:ascii="宋体" w:hAnsi="宋体" w:eastAsia="宋体" w:cs="宋体"/>
          <w:sz w:val="21"/>
          <w:szCs w:val="21"/>
        </w:rPr>
        <w:t>个月。</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2.5 更新频率：每日更新。</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2.6 导航体系：学科专业导航、学位授予单位导航、地域导航。</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2.7 检索字段：主题、题名、关键词、摘要、作者、作者单位、学位单位、导师、第一导师、全文、被引文献、优秀论文级别、学科专业、目录、中图分类号、学位年度、更新时间、支持基金。</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2.8 下载方式：整本下载、分页下载、分章下载、在线阅读。</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3.</w:t>
      </w:r>
      <w:r>
        <w:rPr>
          <w:rFonts w:hint="default" w:ascii="Times New Roman" w:hAnsi="Times New Roman" w:cs="Times New Roman"/>
          <w:sz w:val="21"/>
          <w:szCs w:val="21"/>
        </w:rPr>
        <w:t> </w:t>
      </w:r>
      <w:r>
        <w:rPr>
          <w:rFonts w:hint="eastAsia" w:ascii="宋体" w:hAnsi="宋体" w:eastAsia="宋体" w:cs="宋体"/>
          <w:sz w:val="21"/>
          <w:szCs w:val="21"/>
        </w:rPr>
        <w:t>中国优秀硕士学位论文全文数据库</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3.1《中国优秀硕士学位论文全文数据库》国务院学位委员会所定的唯一硕士学位点评估依据数据库。重点收录全国</w:t>
      </w:r>
      <w:r>
        <w:rPr>
          <w:rFonts w:hint="default" w:ascii="Times New Roman" w:hAnsi="Times New Roman" w:eastAsia="宋体" w:cs="Times New Roman"/>
          <w:sz w:val="21"/>
          <w:szCs w:val="21"/>
        </w:rPr>
        <w:t>985</w:t>
      </w:r>
      <w:r>
        <w:rPr>
          <w:rFonts w:hint="eastAsia" w:ascii="宋体" w:hAnsi="宋体" w:eastAsia="宋体" w:cs="宋体"/>
          <w:sz w:val="21"/>
          <w:szCs w:val="21"/>
        </w:rPr>
        <w:t>、</w:t>
      </w:r>
      <w:r>
        <w:rPr>
          <w:rFonts w:hint="default" w:ascii="Times New Roman" w:hAnsi="Times New Roman" w:eastAsia="宋体" w:cs="Times New Roman"/>
          <w:sz w:val="21"/>
          <w:szCs w:val="21"/>
        </w:rPr>
        <w:t>211</w:t>
      </w:r>
      <w:r>
        <w:rPr>
          <w:rFonts w:hint="eastAsia" w:ascii="宋体" w:hAnsi="宋体" w:eastAsia="宋体" w:cs="宋体"/>
          <w:sz w:val="21"/>
          <w:szCs w:val="21"/>
        </w:rPr>
        <w:t>工程高校、中国科学院、农业科学院、社会科学院等重点院校通过答辩的硕士学位论文。订购内容含十大专辑：基础科学、工程科技Ⅰ、工程科技Ⅱ、农业科技、医药卫生科技、哲学与人文科学、社会科学Ⅰ、社会科学Ⅱ、信息科技、经济与管理科学。</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3.2收录范围：具有博士学位授予权单位的优秀硕士学位论文以及全国无博士学位授予权单位的优秀硕士学位论文。以优先保证文献质量为基本原则。已签约向</w:t>
      </w:r>
      <w:r>
        <w:rPr>
          <w:rFonts w:hint="default" w:ascii="Times New Roman" w:hAnsi="Times New Roman" w:eastAsia="宋体" w:cs="Times New Roman"/>
          <w:sz w:val="21"/>
          <w:szCs w:val="21"/>
        </w:rPr>
        <w:t>CMFD</w:t>
      </w:r>
      <w:r>
        <w:rPr>
          <w:rFonts w:hint="eastAsia" w:ascii="宋体" w:hAnsi="宋体" w:eastAsia="宋体" w:cs="宋体"/>
          <w:sz w:val="21"/>
          <w:szCs w:val="21"/>
        </w:rPr>
        <w:t>投稿的硕士培养单位</w:t>
      </w:r>
      <w:r>
        <w:rPr>
          <w:rFonts w:hint="default" w:ascii="Times New Roman" w:hAnsi="Times New Roman" w:eastAsia="宋体" w:cs="Times New Roman"/>
          <w:sz w:val="21"/>
          <w:szCs w:val="21"/>
        </w:rPr>
        <w:t>753</w:t>
      </w:r>
      <w:r>
        <w:rPr>
          <w:rFonts w:hint="eastAsia" w:ascii="宋体" w:hAnsi="宋体" w:eastAsia="宋体" w:cs="宋体"/>
          <w:sz w:val="21"/>
          <w:szCs w:val="21"/>
        </w:rPr>
        <w:t>家。</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3.3文献总量：截至</w:t>
      </w:r>
      <w:r>
        <w:rPr>
          <w:rFonts w:hint="default" w:ascii="Times New Roman" w:hAnsi="Times New Roman" w:eastAsia="宋体" w:cs="Times New Roman"/>
          <w:sz w:val="21"/>
          <w:szCs w:val="21"/>
        </w:rPr>
        <w:t>2020</w:t>
      </w:r>
      <w:r>
        <w:rPr>
          <w:rFonts w:hint="eastAsia" w:ascii="宋体" w:hAnsi="宋体" w:eastAsia="宋体" w:cs="宋体"/>
          <w:sz w:val="21"/>
          <w:szCs w:val="21"/>
        </w:rPr>
        <w:t>年</w:t>
      </w:r>
      <w:r>
        <w:rPr>
          <w:rFonts w:hint="default" w:ascii="Times New Roman" w:hAnsi="Times New Roman" w:eastAsia="宋体" w:cs="Times New Roman"/>
          <w:sz w:val="21"/>
          <w:szCs w:val="21"/>
        </w:rPr>
        <w:t>3</w:t>
      </w:r>
      <w:r>
        <w:rPr>
          <w:rFonts w:hint="eastAsia" w:ascii="宋体" w:hAnsi="宋体" w:eastAsia="宋体" w:cs="宋体"/>
          <w:sz w:val="21"/>
          <w:szCs w:val="21"/>
        </w:rPr>
        <w:t>月</w:t>
      </w:r>
      <w:r>
        <w:rPr>
          <w:rFonts w:hint="default" w:ascii="Times New Roman" w:hAnsi="Times New Roman" w:eastAsia="宋体" w:cs="Times New Roman"/>
          <w:sz w:val="21"/>
          <w:szCs w:val="21"/>
        </w:rPr>
        <w:t>30</w:t>
      </w:r>
      <w:r>
        <w:rPr>
          <w:rFonts w:hint="eastAsia" w:ascii="宋体" w:hAnsi="宋体" w:eastAsia="宋体" w:cs="宋体"/>
          <w:sz w:val="21"/>
          <w:szCs w:val="21"/>
        </w:rPr>
        <w:t>日收录硕士学位论文</w:t>
      </w:r>
      <w:r>
        <w:rPr>
          <w:rFonts w:hint="default" w:ascii="Times New Roman" w:hAnsi="Times New Roman" w:eastAsia="宋体" w:cs="Times New Roman"/>
          <w:sz w:val="21"/>
          <w:szCs w:val="21"/>
        </w:rPr>
        <w:t>390.6</w:t>
      </w:r>
      <w:r>
        <w:rPr>
          <w:rFonts w:hint="eastAsia" w:ascii="宋体" w:hAnsi="宋体" w:eastAsia="宋体" w:cs="宋体"/>
          <w:sz w:val="21"/>
          <w:szCs w:val="21"/>
        </w:rPr>
        <w:t>万余篇。其中，有</w:t>
      </w:r>
      <w:r>
        <w:rPr>
          <w:rFonts w:hint="default" w:ascii="Times New Roman" w:hAnsi="Times New Roman" w:eastAsia="宋体" w:cs="Times New Roman"/>
          <w:sz w:val="21"/>
          <w:szCs w:val="21"/>
        </w:rPr>
        <w:t>309</w:t>
      </w:r>
      <w:r>
        <w:rPr>
          <w:rFonts w:hint="eastAsia" w:ascii="宋体" w:hAnsi="宋体" w:eastAsia="宋体" w:cs="宋体"/>
          <w:sz w:val="21"/>
          <w:szCs w:val="21"/>
        </w:rPr>
        <w:t>家培养单位为独家来源单位</w:t>
      </w:r>
      <w:r>
        <w:rPr>
          <w:rFonts w:hint="default" w:ascii="Times New Roman" w:hAnsi="Times New Roman" w:eastAsia="宋体" w:cs="Times New Roman"/>
          <w:sz w:val="21"/>
          <w:szCs w:val="21"/>
        </w:rPr>
        <w:t xml:space="preserve">; </w:t>
      </w:r>
      <w:r>
        <w:rPr>
          <w:rFonts w:hint="eastAsia" w:ascii="宋体" w:hAnsi="宋体" w:eastAsia="宋体" w:cs="宋体"/>
          <w:sz w:val="21"/>
          <w:szCs w:val="21"/>
        </w:rPr>
        <w:t>包括“</w:t>
      </w:r>
      <w:r>
        <w:rPr>
          <w:rFonts w:hint="default" w:ascii="Times New Roman" w:hAnsi="Times New Roman" w:eastAsia="宋体" w:cs="Times New Roman"/>
          <w:sz w:val="21"/>
          <w:szCs w:val="21"/>
        </w:rPr>
        <w:t>985</w:t>
      </w:r>
      <w:r>
        <w:rPr>
          <w:rFonts w:hint="eastAsia" w:ascii="宋体" w:hAnsi="宋体" w:eastAsia="宋体" w:cs="宋体"/>
          <w:sz w:val="21"/>
          <w:szCs w:val="21"/>
        </w:rPr>
        <w:t>工程”院校</w:t>
      </w:r>
      <w:r>
        <w:rPr>
          <w:rFonts w:hint="default" w:ascii="Times New Roman" w:hAnsi="Times New Roman" w:eastAsia="宋体" w:cs="Times New Roman"/>
          <w:sz w:val="21"/>
          <w:szCs w:val="21"/>
        </w:rPr>
        <w:t>12</w:t>
      </w:r>
      <w:r>
        <w:rPr>
          <w:rFonts w:hint="eastAsia" w:ascii="宋体" w:hAnsi="宋体" w:eastAsia="宋体" w:cs="宋体"/>
          <w:sz w:val="21"/>
          <w:szCs w:val="21"/>
        </w:rPr>
        <w:t>家，“</w:t>
      </w:r>
      <w:r>
        <w:rPr>
          <w:rFonts w:hint="default" w:ascii="Times New Roman" w:hAnsi="Times New Roman" w:eastAsia="宋体" w:cs="Times New Roman"/>
          <w:sz w:val="21"/>
          <w:szCs w:val="21"/>
        </w:rPr>
        <w:t>211</w:t>
      </w:r>
      <w:r>
        <w:rPr>
          <w:rFonts w:hint="eastAsia" w:ascii="宋体" w:hAnsi="宋体" w:eastAsia="宋体" w:cs="宋体"/>
          <w:sz w:val="21"/>
          <w:szCs w:val="21"/>
        </w:rPr>
        <w:t>工程”院校</w:t>
      </w:r>
      <w:r>
        <w:rPr>
          <w:rFonts w:hint="default" w:ascii="Times New Roman" w:hAnsi="Times New Roman" w:eastAsia="宋体" w:cs="Times New Roman"/>
          <w:sz w:val="21"/>
          <w:szCs w:val="21"/>
        </w:rPr>
        <w:t>38</w:t>
      </w:r>
      <w:r>
        <w:rPr>
          <w:rFonts w:hint="eastAsia" w:ascii="宋体" w:hAnsi="宋体" w:eastAsia="宋体" w:cs="宋体"/>
          <w:sz w:val="21"/>
          <w:szCs w:val="21"/>
        </w:rPr>
        <w:t>家，分别占</w:t>
      </w:r>
      <w:r>
        <w:rPr>
          <w:rFonts w:hint="default" w:ascii="Times New Roman" w:hAnsi="Times New Roman" w:eastAsia="宋体" w:cs="Times New Roman"/>
          <w:sz w:val="21"/>
          <w:szCs w:val="21"/>
        </w:rPr>
        <w:t>985</w:t>
      </w:r>
      <w:r>
        <w:rPr>
          <w:rFonts w:hint="eastAsia" w:ascii="宋体" w:hAnsi="宋体" w:eastAsia="宋体" w:cs="宋体"/>
          <w:sz w:val="21"/>
          <w:szCs w:val="21"/>
        </w:rPr>
        <w:t>、</w:t>
      </w:r>
      <w:r>
        <w:rPr>
          <w:rFonts w:hint="default" w:ascii="Times New Roman" w:hAnsi="Times New Roman" w:eastAsia="宋体" w:cs="Times New Roman"/>
          <w:sz w:val="21"/>
          <w:szCs w:val="21"/>
        </w:rPr>
        <w:t>211</w:t>
      </w:r>
      <w:r>
        <w:rPr>
          <w:rFonts w:hint="eastAsia" w:ascii="宋体" w:hAnsi="宋体" w:eastAsia="宋体" w:cs="宋体"/>
          <w:sz w:val="21"/>
          <w:szCs w:val="21"/>
        </w:rPr>
        <w:t>院校总数的</w:t>
      </w:r>
      <w:r>
        <w:rPr>
          <w:rFonts w:hint="default" w:ascii="Times New Roman" w:hAnsi="Times New Roman" w:eastAsia="宋体" w:cs="Times New Roman"/>
          <w:sz w:val="21"/>
          <w:szCs w:val="21"/>
        </w:rPr>
        <w:t>31%</w:t>
      </w:r>
      <w:r>
        <w:rPr>
          <w:rFonts w:hint="eastAsia" w:ascii="宋体" w:hAnsi="宋体" w:eastAsia="宋体" w:cs="宋体"/>
          <w:sz w:val="21"/>
          <w:szCs w:val="21"/>
        </w:rPr>
        <w:t>和</w:t>
      </w:r>
      <w:r>
        <w:rPr>
          <w:rFonts w:hint="default" w:ascii="Times New Roman" w:hAnsi="Times New Roman" w:eastAsia="宋体" w:cs="Times New Roman"/>
          <w:sz w:val="21"/>
          <w:szCs w:val="21"/>
        </w:rPr>
        <w:t>33%</w:t>
      </w:r>
      <w:r>
        <w:rPr>
          <w:rFonts w:hint="eastAsia" w:ascii="宋体" w:hAnsi="宋体" w:eastAsia="宋体" w:cs="宋体"/>
          <w:sz w:val="21"/>
          <w:szCs w:val="21"/>
        </w:rPr>
        <w:t>。</w:t>
      </w:r>
      <w:r>
        <w:rPr>
          <w:rFonts w:hint="default" w:ascii="Times New Roman" w:hAnsi="Times New Roman" w:eastAsia="宋体" w:cs="Times New Roman"/>
          <w:sz w:val="21"/>
          <w:szCs w:val="21"/>
        </w:rPr>
        <w:t>2020</w:t>
      </w:r>
      <w:r>
        <w:rPr>
          <w:rFonts w:hint="eastAsia" w:ascii="宋体" w:hAnsi="宋体" w:eastAsia="宋体" w:cs="宋体"/>
          <w:sz w:val="21"/>
          <w:szCs w:val="21"/>
        </w:rPr>
        <w:t>年计划出版：</w:t>
      </w:r>
      <w:r>
        <w:rPr>
          <w:rFonts w:hint="default" w:ascii="Times New Roman" w:hAnsi="Times New Roman" w:eastAsia="宋体" w:cs="Times New Roman"/>
          <w:sz w:val="21"/>
          <w:szCs w:val="21"/>
        </w:rPr>
        <w:t>35.5</w:t>
      </w:r>
      <w:r>
        <w:rPr>
          <w:rFonts w:hint="eastAsia" w:ascii="宋体" w:hAnsi="宋体" w:eastAsia="宋体" w:cs="宋体"/>
          <w:sz w:val="21"/>
          <w:szCs w:val="21"/>
        </w:rPr>
        <w:t>万篇。</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3.4收录年限：</w:t>
      </w:r>
      <w:r>
        <w:rPr>
          <w:rFonts w:hint="default" w:ascii="Times New Roman" w:hAnsi="Times New Roman" w:eastAsia="宋体" w:cs="Times New Roman"/>
          <w:sz w:val="21"/>
          <w:szCs w:val="21"/>
        </w:rPr>
        <w:t>2000</w:t>
      </w:r>
      <w:r>
        <w:rPr>
          <w:rFonts w:hint="eastAsia" w:ascii="宋体" w:hAnsi="宋体" w:eastAsia="宋体" w:cs="宋体"/>
          <w:sz w:val="21"/>
          <w:szCs w:val="21"/>
        </w:rPr>
        <w:t>年至今（部分回溯收录至</w:t>
      </w:r>
      <w:r>
        <w:rPr>
          <w:rFonts w:hint="default" w:ascii="Times New Roman" w:hAnsi="Times New Roman" w:eastAsia="宋体" w:cs="Times New Roman"/>
          <w:sz w:val="21"/>
          <w:szCs w:val="21"/>
        </w:rPr>
        <w:t>1984</w:t>
      </w:r>
      <w:r>
        <w:rPr>
          <w:rFonts w:hint="eastAsia" w:ascii="宋体" w:hAnsi="宋体" w:eastAsia="宋体" w:cs="宋体"/>
          <w:sz w:val="21"/>
          <w:szCs w:val="21"/>
        </w:rPr>
        <w:t>年）。</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3.5出版时效：大多数论文出版不晚于授予学位之后</w:t>
      </w:r>
      <w:r>
        <w:rPr>
          <w:rFonts w:hint="default" w:ascii="Times New Roman" w:hAnsi="Times New Roman" w:eastAsia="宋体" w:cs="Times New Roman"/>
          <w:sz w:val="21"/>
          <w:szCs w:val="21"/>
        </w:rPr>
        <w:t>2</w:t>
      </w:r>
      <w:r>
        <w:rPr>
          <w:rFonts w:hint="eastAsia" w:ascii="宋体" w:hAnsi="宋体" w:eastAsia="宋体" w:cs="宋体"/>
          <w:sz w:val="21"/>
          <w:szCs w:val="21"/>
        </w:rPr>
        <w:t>个月。</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3.6更新频率：每日更新。</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3.7导航体系：学科专业导航、学位授予单位导航、地域导航。</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3.8检索字段：主题、题名、关键词、摘要、作者、作者单位、学位单位、导师、第一导师、全文、被引文献、优秀论文级别、学科专业、目录、中图分类号、学位年度、更新时间、支持基金。</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3.9下载方式</w:t>
      </w:r>
      <w:r>
        <w:rPr>
          <w:rFonts w:hint="default" w:ascii="Times New Roman" w:hAnsi="Times New Roman" w:eastAsia="宋体" w:cs="Times New Roman"/>
          <w:sz w:val="21"/>
          <w:szCs w:val="21"/>
        </w:rPr>
        <w:t>:</w:t>
      </w:r>
      <w:r>
        <w:rPr>
          <w:rFonts w:hint="eastAsia" w:ascii="宋体" w:hAnsi="宋体" w:eastAsia="宋体" w:cs="宋体"/>
          <w:sz w:val="21"/>
          <w:szCs w:val="21"/>
        </w:rPr>
        <w:t>整本下载、分页下载、分章下载、在线阅读。</w:t>
      </w:r>
      <w:r>
        <w:rPr>
          <w:rFonts w:hint="default" w:ascii="Times New Roman" w:hAnsi="Times New Roman" w:eastAsia="宋体" w:cs="Times New Roman"/>
          <w:sz w:val="21"/>
          <w:szCs w:val="21"/>
        </w:rPr>
        <w:t> </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4.</w:t>
      </w:r>
      <w:r>
        <w:rPr>
          <w:rFonts w:hint="default" w:ascii="Times New Roman" w:hAnsi="Times New Roman" w:cs="Times New Roman"/>
          <w:sz w:val="21"/>
          <w:szCs w:val="21"/>
        </w:rPr>
        <w:t> </w:t>
      </w:r>
      <w:r>
        <w:rPr>
          <w:rFonts w:hint="eastAsia" w:ascii="宋体" w:hAnsi="宋体" w:eastAsia="宋体" w:cs="宋体"/>
          <w:sz w:val="21"/>
          <w:szCs w:val="21"/>
        </w:rPr>
        <w:t>中国重要报纸全文数据库</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4.1《中国重要报纸全文数据库》我国第一个以重要报纸刊载的学术性、资料性文献为收录对象的连续动态更新的报纸全文数据库。订购内容含十大专辑：基础科学、工程科技Ⅰ、工程科技Ⅱ、农业科技、医药卫生科技、哲学与人文科学、社会科学Ⅰ、社会科学Ⅱ、信息科技、经济与管理科学。</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4.2文献总量</w:t>
      </w:r>
      <w:r>
        <w:rPr>
          <w:rFonts w:hint="default" w:ascii="Times New Roman" w:hAnsi="Times New Roman" w:eastAsia="宋体" w:cs="Times New Roman"/>
          <w:sz w:val="21"/>
          <w:szCs w:val="21"/>
        </w:rPr>
        <w:t xml:space="preserve">: </w:t>
      </w:r>
      <w:r>
        <w:rPr>
          <w:rFonts w:hint="eastAsia" w:ascii="宋体" w:hAnsi="宋体" w:eastAsia="宋体" w:cs="宋体"/>
          <w:sz w:val="21"/>
          <w:szCs w:val="21"/>
        </w:rPr>
        <w:t>截至</w:t>
      </w:r>
      <w:r>
        <w:rPr>
          <w:rFonts w:hint="default" w:ascii="Times New Roman" w:hAnsi="Times New Roman" w:eastAsia="宋体" w:cs="Times New Roman"/>
          <w:sz w:val="21"/>
          <w:szCs w:val="21"/>
        </w:rPr>
        <w:t>2020</w:t>
      </w:r>
      <w:r>
        <w:rPr>
          <w:rFonts w:hint="eastAsia" w:ascii="宋体" w:hAnsi="宋体" w:eastAsia="宋体" w:cs="宋体"/>
          <w:sz w:val="21"/>
          <w:szCs w:val="21"/>
        </w:rPr>
        <w:t>年</w:t>
      </w:r>
      <w:r>
        <w:rPr>
          <w:rFonts w:hint="default" w:ascii="Times New Roman" w:hAnsi="Times New Roman" w:eastAsia="宋体" w:cs="Times New Roman"/>
          <w:sz w:val="21"/>
          <w:szCs w:val="21"/>
        </w:rPr>
        <w:t>3</w:t>
      </w:r>
      <w:r>
        <w:rPr>
          <w:rFonts w:hint="eastAsia" w:ascii="宋体" w:hAnsi="宋体" w:eastAsia="宋体" w:cs="宋体"/>
          <w:sz w:val="21"/>
          <w:szCs w:val="21"/>
        </w:rPr>
        <w:t>月</w:t>
      </w:r>
      <w:r>
        <w:rPr>
          <w:rFonts w:hint="default" w:ascii="Times New Roman" w:hAnsi="Times New Roman" w:eastAsia="宋体" w:cs="Times New Roman"/>
          <w:sz w:val="21"/>
          <w:szCs w:val="21"/>
        </w:rPr>
        <w:t>30</w:t>
      </w:r>
      <w:r>
        <w:rPr>
          <w:rFonts w:hint="eastAsia" w:ascii="宋体" w:hAnsi="宋体" w:eastAsia="宋体" w:cs="宋体"/>
          <w:sz w:val="21"/>
          <w:szCs w:val="21"/>
        </w:rPr>
        <w:t>日收录各级党报及特色行业报等重要报纸</w:t>
      </w:r>
      <w:r>
        <w:rPr>
          <w:rFonts w:hint="default" w:ascii="Times New Roman" w:hAnsi="Times New Roman" w:eastAsia="宋体" w:cs="Times New Roman"/>
          <w:sz w:val="21"/>
          <w:szCs w:val="21"/>
        </w:rPr>
        <w:t>500</w:t>
      </w:r>
      <w:r>
        <w:rPr>
          <w:rFonts w:hint="eastAsia" w:ascii="宋体" w:hAnsi="宋体" w:eastAsia="宋体" w:cs="宋体"/>
          <w:sz w:val="21"/>
          <w:szCs w:val="21"/>
        </w:rPr>
        <w:t>余种；出版文献约</w:t>
      </w:r>
      <w:r>
        <w:rPr>
          <w:rFonts w:hint="default" w:ascii="Times New Roman" w:hAnsi="Times New Roman" w:eastAsia="宋体" w:cs="Times New Roman"/>
          <w:sz w:val="21"/>
          <w:szCs w:val="21"/>
        </w:rPr>
        <w:t>100</w:t>
      </w:r>
      <w:r>
        <w:rPr>
          <w:rFonts w:hint="eastAsia" w:ascii="宋体" w:hAnsi="宋体" w:eastAsia="宋体" w:cs="宋体"/>
          <w:sz w:val="21"/>
          <w:szCs w:val="21"/>
        </w:rPr>
        <w:t>万篇，出版文献总量达</w:t>
      </w:r>
      <w:r>
        <w:rPr>
          <w:rFonts w:hint="default" w:ascii="Times New Roman" w:hAnsi="Times New Roman" w:eastAsia="宋体" w:cs="Times New Roman"/>
          <w:sz w:val="21"/>
          <w:szCs w:val="21"/>
        </w:rPr>
        <w:t>1800</w:t>
      </w:r>
      <w:r>
        <w:rPr>
          <w:rFonts w:hint="eastAsia" w:ascii="宋体" w:hAnsi="宋体" w:eastAsia="宋体" w:cs="宋体"/>
          <w:sz w:val="21"/>
          <w:szCs w:val="21"/>
        </w:rPr>
        <w:t>余万篇。</w:t>
      </w:r>
      <w:r>
        <w:rPr>
          <w:rFonts w:hint="default" w:ascii="Times New Roman" w:hAnsi="Times New Roman" w:eastAsia="宋体" w:cs="Times New Roman"/>
          <w:sz w:val="21"/>
          <w:szCs w:val="21"/>
        </w:rPr>
        <w:t>2020</w:t>
      </w:r>
      <w:r>
        <w:rPr>
          <w:rFonts w:hint="eastAsia" w:ascii="宋体" w:hAnsi="宋体" w:eastAsia="宋体" w:cs="宋体"/>
          <w:sz w:val="21"/>
          <w:szCs w:val="21"/>
        </w:rPr>
        <w:t>年计划出版：</w:t>
      </w:r>
      <w:r>
        <w:rPr>
          <w:rFonts w:hint="default" w:ascii="Times New Roman" w:hAnsi="Times New Roman" w:eastAsia="宋体" w:cs="Times New Roman"/>
          <w:sz w:val="21"/>
          <w:szCs w:val="21"/>
        </w:rPr>
        <w:t>120</w:t>
      </w:r>
      <w:r>
        <w:rPr>
          <w:rFonts w:hint="eastAsia" w:ascii="宋体" w:hAnsi="宋体" w:eastAsia="宋体" w:cs="宋体"/>
          <w:sz w:val="21"/>
          <w:szCs w:val="21"/>
        </w:rPr>
        <w:t>万篇。</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4.3收录内容</w:t>
      </w:r>
      <w:r>
        <w:rPr>
          <w:rFonts w:hint="default" w:ascii="Times New Roman" w:hAnsi="Times New Roman" w:eastAsia="宋体" w:cs="Times New Roman"/>
          <w:sz w:val="21"/>
          <w:szCs w:val="21"/>
        </w:rPr>
        <w:t>:</w:t>
      </w:r>
      <w:r>
        <w:rPr>
          <w:rFonts w:hint="eastAsia" w:ascii="宋体" w:hAnsi="宋体" w:eastAsia="宋体" w:cs="宋体"/>
          <w:sz w:val="21"/>
          <w:szCs w:val="21"/>
        </w:rPr>
        <w:t>重要新闻和学术文献资料。</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4.4收录方式</w:t>
      </w:r>
      <w:r>
        <w:rPr>
          <w:rFonts w:hint="default" w:ascii="Times New Roman" w:hAnsi="Times New Roman" w:eastAsia="宋体" w:cs="Times New Roman"/>
          <w:sz w:val="21"/>
          <w:szCs w:val="21"/>
        </w:rPr>
        <w:t>:</w:t>
      </w:r>
      <w:r>
        <w:rPr>
          <w:rFonts w:hint="eastAsia" w:ascii="宋体" w:hAnsi="宋体" w:eastAsia="宋体" w:cs="宋体"/>
          <w:sz w:val="21"/>
          <w:szCs w:val="21"/>
        </w:rPr>
        <w:t>摘录全文。</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4.5收录年限</w:t>
      </w:r>
      <w:r>
        <w:rPr>
          <w:rFonts w:hint="default" w:ascii="Times New Roman" w:hAnsi="Times New Roman" w:eastAsia="宋体" w:cs="Times New Roman"/>
          <w:sz w:val="21"/>
          <w:szCs w:val="21"/>
        </w:rPr>
        <w:t>:2000</w:t>
      </w:r>
      <w:r>
        <w:rPr>
          <w:rFonts w:hint="eastAsia" w:ascii="宋体" w:hAnsi="宋体" w:eastAsia="宋体" w:cs="宋体"/>
          <w:sz w:val="21"/>
          <w:szCs w:val="21"/>
        </w:rPr>
        <w:t>年以来。</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4.6出版时效</w:t>
      </w:r>
      <w:r>
        <w:rPr>
          <w:rFonts w:hint="default" w:ascii="Times New Roman" w:hAnsi="Times New Roman" w:eastAsia="宋体" w:cs="Times New Roman"/>
          <w:sz w:val="21"/>
          <w:szCs w:val="21"/>
        </w:rPr>
        <w:t>:</w:t>
      </w:r>
      <w:r>
        <w:rPr>
          <w:rFonts w:hint="eastAsia" w:ascii="宋体" w:hAnsi="宋体" w:eastAsia="宋体" w:cs="宋体"/>
          <w:sz w:val="21"/>
          <w:szCs w:val="21"/>
        </w:rPr>
        <w:t>报纸网络出版平均滞后报纸印刷出版</w:t>
      </w:r>
      <w:r>
        <w:rPr>
          <w:rFonts w:hint="default" w:ascii="Times New Roman" w:hAnsi="Times New Roman" w:eastAsia="宋体" w:cs="Times New Roman"/>
          <w:sz w:val="21"/>
          <w:szCs w:val="21"/>
        </w:rPr>
        <w:t>3</w:t>
      </w:r>
      <w:r>
        <w:rPr>
          <w:rFonts w:hint="eastAsia" w:ascii="宋体" w:hAnsi="宋体" w:eastAsia="宋体" w:cs="宋体"/>
          <w:sz w:val="21"/>
          <w:szCs w:val="21"/>
        </w:rPr>
        <w:t>天，其中当天更新当日出版报纸种类约</w:t>
      </w:r>
      <w:r>
        <w:rPr>
          <w:rFonts w:hint="default" w:ascii="Times New Roman" w:hAnsi="Times New Roman" w:eastAsia="宋体" w:cs="Times New Roman"/>
          <w:sz w:val="21"/>
          <w:szCs w:val="21"/>
        </w:rPr>
        <w:t>300</w:t>
      </w:r>
      <w:r>
        <w:rPr>
          <w:rFonts w:hint="eastAsia" w:ascii="宋体" w:hAnsi="宋体" w:eastAsia="宋体" w:cs="宋体"/>
          <w:sz w:val="21"/>
          <w:szCs w:val="21"/>
        </w:rPr>
        <w:t>种。</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4.7更新频率</w:t>
      </w:r>
      <w:r>
        <w:rPr>
          <w:rFonts w:hint="default" w:ascii="Times New Roman" w:hAnsi="Times New Roman" w:eastAsia="宋体" w:cs="Times New Roman"/>
          <w:sz w:val="21"/>
          <w:szCs w:val="21"/>
        </w:rPr>
        <w:t>:</w:t>
      </w:r>
      <w:r>
        <w:rPr>
          <w:rFonts w:hint="eastAsia" w:ascii="宋体" w:hAnsi="宋体" w:eastAsia="宋体" w:cs="宋体"/>
          <w:sz w:val="21"/>
          <w:szCs w:val="21"/>
        </w:rPr>
        <w:t>网上每日更新，镜像每月更新。</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4.8导航体系</w:t>
      </w:r>
      <w:r>
        <w:rPr>
          <w:rFonts w:hint="default" w:ascii="Times New Roman" w:hAnsi="Times New Roman" w:eastAsia="宋体" w:cs="Times New Roman"/>
          <w:sz w:val="21"/>
          <w:szCs w:val="21"/>
        </w:rPr>
        <w:t>:</w:t>
      </w:r>
      <w:r>
        <w:rPr>
          <w:rFonts w:hint="eastAsia" w:ascii="宋体" w:hAnsi="宋体" w:eastAsia="宋体" w:cs="宋体"/>
          <w:sz w:val="21"/>
          <w:szCs w:val="21"/>
        </w:rPr>
        <w:t>学科导航、报纸导航（级别、地区）。</w:t>
      </w:r>
    </w:p>
    <w:p>
      <w:pPr>
        <w:pStyle w:val="3"/>
        <w:keepNext w:val="0"/>
        <w:keepLines w:val="0"/>
        <w:widowControl/>
        <w:suppressLineNumbers w:val="0"/>
        <w:spacing w:line="360" w:lineRule="auto"/>
        <w:ind w:left="0" w:firstLine="420"/>
      </w:pPr>
      <w:r>
        <w:rPr>
          <w:rFonts w:hint="eastAsia" w:ascii="宋体" w:hAnsi="宋体" w:eastAsia="宋体" w:cs="宋体"/>
          <w:sz w:val="21"/>
          <w:szCs w:val="21"/>
        </w:rPr>
        <w:t>4.9检索字段</w:t>
      </w:r>
      <w:r>
        <w:rPr>
          <w:rFonts w:hint="default" w:ascii="Times New Roman" w:hAnsi="Times New Roman" w:eastAsia="宋体" w:cs="Times New Roman"/>
          <w:sz w:val="21"/>
          <w:szCs w:val="21"/>
        </w:rPr>
        <w:t>:</w:t>
      </w:r>
      <w:r>
        <w:rPr>
          <w:rFonts w:hint="eastAsia" w:ascii="宋体" w:hAnsi="宋体" w:eastAsia="宋体" w:cs="宋体"/>
          <w:sz w:val="21"/>
          <w:szCs w:val="21"/>
        </w:rPr>
        <w:t>主题、题名、关键词、作者、全文、报纸名、日期、国内统一刊号、中图分类号。</w:t>
      </w:r>
    </w:p>
    <w:p>
      <w:pPr>
        <w:pStyle w:val="3"/>
        <w:keepNext w:val="0"/>
        <w:keepLines w:val="0"/>
        <w:widowControl/>
        <w:suppressLineNumbers w:val="0"/>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1、交付地点：泉州师范学院图书馆要求的安装地点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2、交付时间：签订合同后，10天之内交货。</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3、交付条件：按合同约定</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4、是否收取履约保证金： 是。履约保证金百分比：5%。说明：是，乙方在签订合同前应向甲方缴纳合同金额约5%的履约及质量保证金。该保证金在乙方供应的货物全部验收合格后质保期期满且无质量及售后服务问题时无息退还</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5、是否邀请投标人参与验收：否</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6、验收方式数据表格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①验收标准：生产厂家的产品说明书、合格证书及技术资料等；国家及行业规范；采购文件的约定。 ②验收程序：货物验收分中标人出厂检验、货到初步验收及最终验收三个阶段。 a.出厂检验：中标人在货物出厂前,应按产品技术标准规定的检验项目和试验方法进行全面检验, 中标人应随同货物提供出厂检验报告、产品质量合格证。 b.货到初步验收：货物到达后,由采购人会同有关部门进行基本质量、数量及规格型号的验收(但不作为最终验收合格的保证)。 c.最终验收：数据库安装调试和试运行结束后，由采购人负责联系有关部门，并会同供应商按规定的标准要求进行联合验收，验收合格后签发《验收报告》。</w:t>
            </w:r>
          </w:p>
        </w:tc>
      </w:tr>
    </w:tbl>
    <w:p>
      <w:pPr>
        <w:keepNext w:val="0"/>
        <w:keepLines w:val="0"/>
        <w:widowControl/>
        <w:suppressLineNumbers w:val="0"/>
        <w:jc w:val="left"/>
      </w:pPr>
      <w:r>
        <w:rPr>
          <w:rFonts w:ascii="宋体" w:hAnsi="宋体" w:eastAsia="宋体" w:cs="宋体"/>
          <w:kern w:val="0"/>
          <w:sz w:val="24"/>
          <w:szCs w:val="24"/>
          <w:lang w:val="en-US" w:eastAsia="zh-CN" w:bidi="ar"/>
        </w:rPr>
        <w:t xml:space="preserve">7、支付方式数据表格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1、所有货款均由泉州师范学院支付； 2、支付货款时应提供的资料：《泉州师范学院物资采购申请表》、成交通知书、采购验收单及合同的原件，正式的完税税务发票复印件（均应加盖财务专用章）和政府采购计划表（政府采购系统上打印）。 3、付款：货物多次安装,在初次安装调试完毕验收合格后一个月内付80%货款，余款20%在于货物最终验收合格后一个月内付清。 4、投标人、收款单位、购货票证开票单位三者应一致，投标人收款帐号应为中国人民银行批准的基本帐户。</w:t>
            </w:r>
          </w:p>
        </w:tc>
      </w:tr>
    </w:tbl>
    <w:p>
      <w:pPr>
        <w:pStyle w:val="3"/>
        <w:keepNext w:val="0"/>
        <w:keepLines w:val="0"/>
        <w:widowControl/>
        <w:suppressLineNumbers w:val="0"/>
        <w:spacing w:line="375" w:lineRule="atLeast"/>
      </w:pPr>
      <w:r>
        <w:rPr>
          <w:rFonts w:hint="eastAsia" w:ascii="宋体" w:hAnsi="宋体" w:eastAsia="宋体" w:cs="宋体"/>
          <w:sz w:val="21"/>
          <w:szCs w:val="21"/>
        </w:rPr>
        <w:t>  8.1 投标人的工作范围</w:t>
      </w:r>
    </w:p>
    <w:p>
      <w:pPr>
        <w:pStyle w:val="3"/>
        <w:keepNext w:val="0"/>
        <w:keepLines w:val="0"/>
        <w:widowControl/>
        <w:suppressLineNumbers w:val="0"/>
        <w:spacing w:line="360" w:lineRule="auto"/>
      </w:pPr>
      <w:r>
        <w:rPr>
          <w:rFonts w:hint="eastAsia" w:ascii="宋体" w:hAnsi="宋体" w:eastAsia="宋体" w:cs="宋体"/>
          <w:sz w:val="21"/>
          <w:szCs w:val="21"/>
        </w:rPr>
        <w:t>  8.1.1 投标人必须能提供《泉州师范学院图书馆中国知网系列数据库及服务采购一览表》中所选合同号的数据库及配套服务。</w:t>
      </w:r>
    </w:p>
    <w:p>
      <w:pPr>
        <w:pStyle w:val="3"/>
        <w:keepNext w:val="0"/>
        <w:keepLines w:val="0"/>
        <w:widowControl/>
        <w:suppressLineNumbers w:val="0"/>
        <w:spacing w:line="360" w:lineRule="auto"/>
      </w:pPr>
      <w:r>
        <w:rPr>
          <w:rFonts w:hint="eastAsia" w:ascii="宋体" w:hAnsi="宋体" w:eastAsia="宋体" w:cs="宋体"/>
          <w:sz w:val="21"/>
          <w:szCs w:val="21"/>
        </w:rPr>
        <w:t>  8.1.2 投标人拟提供的数据库须为全新未使用且合法取得的合格产品。</w:t>
      </w:r>
    </w:p>
    <w:p>
      <w:pPr>
        <w:pStyle w:val="3"/>
        <w:keepNext w:val="0"/>
        <w:keepLines w:val="0"/>
        <w:widowControl/>
        <w:suppressLineNumbers w:val="0"/>
        <w:spacing w:line="360" w:lineRule="auto"/>
      </w:pPr>
      <w:r>
        <w:rPr>
          <w:rFonts w:hint="eastAsia" w:ascii="宋体" w:hAnsi="宋体" w:eastAsia="宋体" w:cs="宋体"/>
          <w:sz w:val="21"/>
          <w:szCs w:val="21"/>
        </w:rPr>
        <w:t>  8.1.3 供货：投标人必须能按照合同的规定，准时提供所选合同号的数据库及配套服务。投标人已解决版权问题，若发生版权纠纷，由投标人负完全责任。采购人享有货物的永久使用权。</w:t>
      </w:r>
    </w:p>
    <w:p>
      <w:pPr>
        <w:pStyle w:val="3"/>
        <w:keepNext w:val="0"/>
        <w:keepLines w:val="0"/>
        <w:widowControl/>
        <w:suppressLineNumbers w:val="0"/>
        <w:spacing w:line="360" w:lineRule="auto"/>
      </w:pPr>
      <w:r>
        <w:rPr>
          <w:rFonts w:hint="eastAsia" w:ascii="宋体" w:hAnsi="宋体" w:eastAsia="宋体" w:cs="宋体"/>
          <w:sz w:val="21"/>
          <w:szCs w:val="21"/>
        </w:rPr>
        <w:t>  8.1.4安装：货物由中标人按照合同约定的具体数量、地点及时间运送到安装现场进行安装，并负责设备的安装调试工作，经最终验收合格后，交付采购人使用。</w:t>
      </w:r>
    </w:p>
    <w:p>
      <w:pPr>
        <w:pStyle w:val="3"/>
        <w:keepNext w:val="0"/>
        <w:keepLines w:val="0"/>
        <w:widowControl/>
        <w:suppressLineNumbers w:val="0"/>
        <w:spacing w:line="405" w:lineRule="atLeast"/>
      </w:pPr>
      <w:r>
        <w:rPr>
          <w:rFonts w:hint="eastAsia" w:ascii="宋体" w:hAnsi="宋体" w:eastAsia="宋体" w:cs="宋体"/>
          <w:sz w:val="21"/>
          <w:szCs w:val="21"/>
        </w:rPr>
        <w:t>  8.2 售 后 服 务</w:t>
      </w:r>
    </w:p>
    <w:p>
      <w:pPr>
        <w:pStyle w:val="3"/>
        <w:keepNext w:val="0"/>
        <w:keepLines w:val="0"/>
        <w:widowControl/>
        <w:suppressLineNumbers w:val="0"/>
        <w:spacing w:line="360" w:lineRule="auto"/>
        <w:ind w:left="0" w:firstLine="210"/>
      </w:pPr>
      <w:r>
        <w:rPr>
          <w:rFonts w:hint="eastAsia" w:ascii="宋体" w:hAnsi="宋体" w:eastAsia="宋体" w:cs="宋体"/>
          <w:sz w:val="21"/>
          <w:szCs w:val="21"/>
        </w:rPr>
        <w:t>8.2.1 中标人应结合数据库的安装、调试及试运行过程，有计划地对采购人派出的管理、维护人员进行数据库的基本知识、使用、维护及保养技术的现场培训（包括厂方针对性的培训）以保证数据库的良好运行。</w:t>
      </w:r>
    </w:p>
    <w:p>
      <w:pPr>
        <w:pStyle w:val="3"/>
        <w:keepNext w:val="0"/>
        <w:keepLines w:val="0"/>
        <w:widowControl/>
        <w:suppressLineNumbers w:val="0"/>
        <w:spacing w:line="360" w:lineRule="auto"/>
        <w:ind w:left="0" w:firstLine="210"/>
      </w:pPr>
      <w:r>
        <w:rPr>
          <w:rFonts w:hint="eastAsia" w:ascii="宋体" w:hAnsi="宋体" w:eastAsia="宋体" w:cs="宋体"/>
          <w:sz w:val="21"/>
          <w:szCs w:val="21"/>
        </w:rPr>
        <w:t>8.2.2 本次采购货物的免费保修期为货物最终验收合格之日起不少于12个月，软件免费升级，在免费保修期内如出现故障，中标供 应 商应免费提供咨询、维修服务</w:t>
      </w:r>
    </w:p>
    <w:p>
      <w:pPr>
        <w:pStyle w:val="3"/>
        <w:keepNext w:val="0"/>
        <w:keepLines w:val="0"/>
        <w:widowControl/>
        <w:suppressLineNumbers w:val="0"/>
        <w:spacing w:line="360" w:lineRule="auto"/>
        <w:ind w:left="0" w:firstLine="210"/>
      </w:pPr>
      <w:r>
        <w:rPr>
          <w:rFonts w:hint="eastAsia" w:ascii="宋体" w:hAnsi="宋体" w:eastAsia="宋体" w:cs="宋体"/>
          <w:sz w:val="21"/>
          <w:szCs w:val="21"/>
        </w:rPr>
        <w:t>8.2.3质保期内货物一旦出现故障，乙方响应时间不超过4小时，检修人员在2个工作日内到设备安装地点及时排除故障，技术人员在12小时内完成系统恢复正常使用；如果无法恢复的，乙方应负责联系厂家技术人员到现场排除故障，厂方人员接到报修后，响应时间不超过24小时；技术人员在72小时内不能排除故障时，乙方应提供与该系统规格、技术指标相一致的备品，并在到现场完成系统更换及指导工作，以保证实验教学正常运行。</w:t>
      </w:r>
    </w:p>
    <w:p>
      <w:pPr>
        <w:pStyle w:val="3"/>
        <w:keepNext w:val="0"/>
        <w:keepLines w:val="0"/>
        <w:widowControl/>
        <w:suppressLineNumbers w:val="0"/>
        <w:spacing w:line="360" w:lineRule="auto"/>
        <w:ind w:left="0" w:firstLine="210"/>
      </w:pPr>
      <w:r>
        <w:rPr>
          <w:rFonts w:hint="eastAsia" w:ascii="宋体" w:hAnsi="宋体" w:eastAsia="宋体" w:cs="宋体"/>
          <w:sz w:val="21"/>
          <w:szCs w:val="21"/>
        </w:rPr>
        <w:t>8.2.4 质量期结束后，乙方需提供终身提供应用咨询及技术帮助，及终身软件升级、维护；系统一旦出现故障，乙方需协助采购人对系统进行维修，远程不能解决的，乙方需派出技术人员2个工作日内到现场进行维修。</w:t>
      </w:r>
    </w:p>
    <w:p>
      <w:pPr>
        <w:pStyle w:val="3"/>
        <w:keepNext w:val="0"/>
        <w:keepLines w:val="0"/>
        <w:widowControl/>
        <w:suppressLineNumbers w:val="0"/>
        <w:spacing w:line="360" w:lineRule="auto"/>
        <w:ind w:left="0" w:firstLine="210"/>
      </w:pPr>
      <w:r>
        <w:rPr>
          <w:rFonts w:hint="eastAsia" w:ascii="宋体" w:hAnsi="宋体" w:eastAsia="宋体" w:cs="宋体"/>
          <w:sz w:val="21"/>
          <w:szCs w:val="21"/>
        </w:rPr>
        <w:t>8.2.5履行所承诺的其他服务条款。</w:t>
      </w:r>
    </w:p>
    <w:p>
      <w:pPr>
        <w:pStyle w:val="3"/>
        <w:keepNext w:val="0"/>
        <w:keepLines w:val="0"/>
        <w:widowControl/>
        <w:suppressLineNumbers w:val="0"/>
      </w:pPr>
    </w:p>
    <w:p>
      <w:pPr>
        <w:keepNext w:val="0"/>
        <w:keepLines w:val="0"/>
        <w:widowControl/>
        <w:suppressLineNumbers w:val="0"/>
        <w:jc w:val="left"/>
      </w:pPr>
      <w:r>
        <w:rPr>
          <w:rFonts w:ascii="宋体" w:hAnsi="宋体" w:eastAsia="宋体" w:cs="宋体"/>
          <w:kern w:val="0"/>
          <w:sz w:val="24"/>
          <w:szCs w:val="24"/>
          <w:lang w:val="en-US" w:eastAsia="zh-CN" w:bidi="ar"/>
        </w:rPr>
        <w:t xml:space="preserve">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3"/>
        <w:keepNext w:val="0"/>
        <w:keepLines w:val="0"/>
        <w:widowControl/>
        <w:suppressLineNumbers w:val="0"/>
        <w:spacing w:after="150" w:afterAutospacing="0"/>
      </w:pPr>
      <w:r>
        <w:rPr>
          <w:rFonts w:hint="default" w:ascii="Calibri" w:hAnsi="Calibri" w:cs="Calibri"/>
          <w:sz w:val="24"/>
          <w:szCs w:val="24"/>
        </w:rPr>
        <w:t>2.1</w:t>
      </w:r>
      <w:r>
        <w:rPr>
          <w:rFonts w:hint="eastAsia" w:ascii="宋体" w:hAnsi="宋体" w:eastAsia="宋体" w:cs="宋体"/>
          <w:sz w:val="24"/>
          <w:szCs w:val="24"/>
        </w:rPr>
        <w:t>投标人需提供中小企业声明函，明确属大、中、小、微四个企业类型（大型企业声明函格式自行拟定）。</w:t>
      </w:r>
    </w:p>
    <w:p>
      <w:pPr>
        <w:pStyle w:val="3"/>
        <w:keepNext w:val="0"/>
        <w:keepLines w:val="0"/>
        <w:widowControl/>
        <w:suppressLineNumbers w:val="0"/>
        <w:spacing w:after="150" w:afterAutospacing="0"/>
      </w:pPr>
      <w:r>
        <w:rPr>
          <w:rFonts w:hint="default" w:ascii="Calibri" w:hAnsi="Calibri" w:cs="Calibri"/>
          <w:sz w:val="24"/>
          <w:szCs w:val="24"/>
        </w:rPr>
        <w:t>2.2</w:t>
      </w:r>
      <w:r>
        <w:rPr>
          <w:rFonts w:hint="eastAsia" w:ascii="宋体" w:hAnsi="宋体" w:eastAsia="宋体" w:cs="宋体"/>
          <w:sz w:val="24"/>
          <w:szCs w:val="24"/>
        </w:rPr>
        <w:t>凡参与政府采购并依法取得政府采购合同的供 应 商，均可使用政府采购合同向福建省政府采购网发布的政府采购合同融资业务信息的银行业金融机构申请融资，可在</w:t>
      </w:r>
      <w:r>
        <w:rPr>
          <w:rFonts w:hint="default" w:ascii="Calibri" w:hAnsi="Calibri" w:cs="Calibri"/>
          <w:sz w:val="24"/>
          <w:szCs w:val="24"/>
        </w:rPr>
        <w:t>“</w:t>
      </w:r>
      <w:r>
        <w:rPr>
          <w:rFonts w:hint="eastAsia" w:ascii="宋体" w:hAnsi="宋体" w:eastAsia="宋体" w:cs="宋体"/>
          <w:sz w:val="24"/>
          <w:szCs w:val="24"/>
        </w:rPr>
        <w:t>政采贷</w:t>
      </w:r>
      <w:r>
        <w:rPr>
          <w:rFonts w:hint="default" w:ascii="Calibri" w:hAnsi="Calibri" w:cs="Calibri"/>
          <w:sz w:val="24"/>
          <w:szCs w:val="24"/>
        </w:rPr>
        <w:t>”</w:t>
      </w:r>
      <w:r>
        <w:rPr>
          <w:rFonts w:hint="eastAsia" w:ascii="宋体" w:hAnsi="宋体" w:eastAsia="宋体" w:cs="宋体"/>
          <w:sz w:val="24"/>
          <w:szCs w:val="24"/>
        </w:rPr>
        <w:t>模块进行具体操作。</w:t>
      </w:r>
    </w:p>
    <w:p>
      <w:pPr>
        <w:pStyle w:val="3"/>
        <w:keepNext w:val="0"/>
        <w:keepLines w:val="0"/>
        <w:widowControl/>
        <w:suppressLineNumbers w:val="0"/>
        <w:spacing w:after="150" w:afterAutospacing="0"/>
      </w:pPr>
      <w:r>
        <w:rPr>
          <w:rFonts w:hint="default" w:ascii="Calibri" w:hAnsi="Calibri" w:cs="Calibri"/>
          <w:sz w:val="24"/>
          <w:szCs w:val="24"/>
        </w:rPr>
        <w:t>2.3</w:t>
      </w:r>
      <w:r>
        <w:rPr>
          <w:rFonts w:hint="eastAsia" w:ascii="宋体" w:hAnsi="宋体" w:eastAsia="宋体" w:cs="宋体"/>
          <w:sz w:val="24"/>
          <w:szCs w:val="24"/>
        </w:rPr>
        <w:t>企业申请所需提交的材料可登录</w:t>
      </w:r>
      <w:r>
        <w:rPr>
          <w:rFonts w:hint="default" w:ascii="Calibri" w:hAnsi="Calibri" w:cs="Calibri"/>
          <w:sz w:val="24"/>
          <w:szCs w:val="24"/>
        </w:rPr>
        <w:t>“</w:t>
      </w:r>
      <w:r>
        <w:rPr>
          <w:rFonts w:hint="eastAsia" w:ascii="宋体" w:hAnsi="宋体" w:eastAsia="宋体" w:cs="宋体"/>
          <w:sz w:val="24"/>
          <w:szCs w:val="24"/>
        </w:rPr>
        <w:t>福建省政府采购网</w:t>
      </w:r>
      <w:r>
        <w:rPr>
          <w:rFonts w:hint="default" w:ascii="Calibri" w:hAnsi="Calibri" w:cs="Calibri"/>
          <w:sz w:val="24"/>
          <w:szCs w:val="24"/>
        </w:rPr>
        <w:t>”</w:t>
      </w:r>
      <w:r>
        <w:rPr>
          <w:rFonts w:hint="eastAsia" w:ascii="宋体" w:hAnsi="宋体" w:eastAsia="宋体" w:cs="宋体"/>
          <w:sz w:val="24"/>
          <w:szCs w:val="24"/>
        </w:rPr>
        <w:t>查询。</w:t>
      </w:r>
    </w:p>
    <w:p>
      <w:pPr>
        <w:pStyle w:val="3"/>
        <w:keepNext w:val="0"/>
        <w:keepLines w:val="0"/>
        <w:widowControl/>
        <w:suppressLineNumbers w:val="0"/>
        <w:spacing w:after="150" w:afterAutospacing="0"/>
      </w:pPr>
      <w:r>
        <w:rPr>
          <w:rFonts w:hint="default" w:ascii="Calibri" w:hAnsi="Calibri" w:cs="Calibri"/>
          <w:sz w:val="24"/>
          <w:szCs w:val="24"/>
        </w:rPr>
        <w:t>2.4</w:t>
      </w:r>
      <w:r>
        <w:rPr>
          <w:rFonts w:hint="eastAsia" w:ascii="宋体" w:hAnsi="宋体" w:eastAsia="宋体" w:cs="宋体"/>
          <w:sz w:val="24"/>
          <w:szCs w:val="24"/>
        </w:rPr>
        <w:t>融资主要条件：①担保条件：除法定代表人或实际控制人担保外，如融资金额未超过政府采购合同金额的，银行不要求企业供 应 商提供财产抵质押或第三方担保，或附加其他担保条件。②专用账户：当银行同意授信后，企业供 应商在该行开立封闭式专用账户，与采购人在合同中或通过签订补充协议约定唯一收款账号。③支付约定：银行发放贷款的同时，办理政府采购合同应收账款质押查询和登记，合同履行并验收后，采购人需将采购资金按合同约定支付到约定收款账户</w:t>
      </w:r>
    </w:p>
    <w:p>
      <w:pPr>
        <w:pStyle w:val="3"/>
        <w:keepNext w:val="0"/>
        <w:keepLines w:val="0"/>
        <w:widowControl/>
        <w:suppressLineNumbers w:val="0"/>
      </w:pP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 </w:t>
      </w:r>
    </w:p>
    <w:p>
      <w:pPr>
        <w:keepNext w:val="0"/>
        <w:keepLines w:val="0"/>
        <w:widowControl/>
        <w:suppressLineNumbers w:val="0"/>
        <w:jc w:val="left"/>
      </w:pPr>
      <w:r>
        <w:rPr>
          <w:rFonts w:ascii="宋体" w:hAnsi="宋体" w:eastAsia="宋体" w:cs="宋体"/>
          <w:kern w:val="0"/>
          <w:sz w:val="24"/>
          <w:szCs w:val="24"/>
          <w:lang w:val="en-US" w:eastAsia="zh-CN" w:bidi="ar"/>
        </w:rPr>
        <w:t xml:space="preserve">  </w:t>
      </w:r>
    </w:p>
    <w:p>
      <w:pPr>
        <w:pStyle w:val="3"/>
        <w:keepNext w:val="0"/>
        <w:keepLines w:val="0"/>
        <w:widowControl/>
        <w:suppressLineNumbers w:val="0"/>
        <w:spacing w:before="75" w:beforeAutospacing="0" w:after="75" w:afterAutospacing="0" w:line="465" w:lineRule="atLeast"/>
        <w:ind w:left="0" w:right="0" w:firstLine="0"/>
      </w:pPr>
    </w:p>
    <w:p>
      <w:pPr>
        <w:keepNext w:val="0"/>
        <w:keepLines w:val="0"/>
        <w:widowControl/>
        <w:suppressLineNumbers w:val="0"/>
        <w:jc w:val="left"/>
      </w:pPr>
      <w:r>
        <w:rPr>
          <w:rFonts w:ascii="宋体" w:hAnsi="宋体" w:eastAsia="宋体" w:cs="宋体"/>
          <w:kern w:val="0"/>
          <w:sz w:val="24"/>
          <w:szCs w:val="24"/>
          <w:lang w:val="en-US" w:eastAsia="zh-CN" w:bidi="ar"/>
        </w:rPr>
        <w:t xml:space="preserve">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第四章  合同主要条款及格式</w:t>
      </w:r>
    </w:p>
    <w:p>
      <w:pPr>
        <w:pStyle w:val="3"/>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编制说明</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1、签订合同应遵守《中华人民共和国政府采购法》、《中华人民共和国合同法》。</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3.本章节所附的合同主要条款及格式为参考文本，如果因为项目实际特点不能适用，则可由甲乙双方在合同签订阶段可通过友好协商进行约定。</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甲方：（采购人全称）</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乙方：（成交供应商全称）</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根据项目编号为       的（填写“项目名称”）项目（以下简称：“本项目”）的谈判结果，乙方为成交供应商。现经甲乙双方友好协商，就以下事项达成一致并签订本合同：</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1、下列合同文件是构成本合同不可分割的部分：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1.1合同条款；</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1.2谈判文件、乙方的响应文件；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1.3其他文件或材料：□无。□（根据实际情况填写需要增加的内容）。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2、合同标的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3、合同总金额</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3.1合同总金额为人民币大写：              元（￥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4、合同标的交付时间、地点和条件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4.1交付时间：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4.2交付地点：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4.3交付条件：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5、合同标的应符合谈判文件、乙方响应文件的规定或约定，具体如下：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6、验收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6.1验收应按照谈判文件、乙方响应文件的规定或约定进行，具体如下：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6.2本项目是否邀请其他供应商参与验收：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□不邀请。□邀请，具体如下：（按照谈判文件规定填写）。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7、合同款项的支付应按照谈判文件的规定进行，具体如下：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（根据实际情况填写，可以是表格或文字描述，包括一次性支付或分期支付等）。</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8、履约保证金</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□无。□有，具体如下：（按照谈判文件规定填写）。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9、合同有效期</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10、违约责任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11、知识产权</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12、解决争议的方法</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12.1甲、乙双方协商解决。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12.2若协商解决不成，则通过下列途径之一解决：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□提交仲裁委员会仲裁，具体如下：（根据实际情况填写）。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□向人民法院提起诉讼，具体如下：（根据实际情况填写）。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13、不可抗力</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14、合同条款</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15、其他约定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15.1合同文件与本合同具有同等法律效力。</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15.2本合同未尽事宜，双方可另行补充。</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15.3本合同自签订之日起生效。</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15.4本合同一式（填写具体份数）份，经双方授权代表签字并盖章后生效。甲方、乙方各执（填写具体份数）份，送（填写需要备案的监管部门的全称）备案（填写具体份数）份，具有同等效力。</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15.5其他：□无。□（根据实际情况填写需要增加的内容）。</w:t>
      </w:r>
    </w:p>
    <w:p>
      <w:pPr>
        <w:pStyle w:val="3"/>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甲方：                                  乙方：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住所：                                  住所：</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单位负责人：                            单位负责人：</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委托代理人：                            委托代理人：</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联系方法：                              联系方法：</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开户银行：                              开户银行：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账号：                                  账号：</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签订地点：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签订日期：    年   月   日</w:t>
      </w:r>
    </w:p>
    <w:p>
      <w:pPr>
        <w:pStyle w:val="3"/>
        <w:keepNext w:val="0"/>
        <w:keepLines w:val="0"/>
        <w:widowControl/>
        <w:suppressLineNumbers w:val="0"/>
        <w:spacing w:before="75" w:beforeAutospacing="0" w:after="240"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第五章  首次响应文件格式</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编制说明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福建省政府采购项目竞争性谈判</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响应文件</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（首次）</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spacing w:val="0"/>
          <w:sz w:val="24"/>
          <w:szCs w:val="24"/>
        </w:rPr>
        <w:t>项目名称：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spacing w:val="0"/>
          <w:sz w:val="24"/>
          <w:szCs w:val="24"/>
        </w:rPr>
        <w:t>项目编号：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spacing w:val="0"/>
          <w:sz w:val="24"/>
          <w:szCs w:val="24"/>
        </w:rPr>
        <w:t>合同包: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供应商名称 ：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日    期 ：               </w:t>
      </w:r>
    </w:p>
    <w:p>
      <w:pPr>
        <w:pStyle w:val="3"/>
        <w:keepNext w:val="0"/>
        <w:keepLines w:val="0"/>
        <w:widowControl/>
        <w:suppressLineNumbers w:val="0"/>
        <w:spacing w:before="75" w:beforeAutospacing="0" w:after="75" w:afterAutospacing="0"/>
        <w:ind w:left="0" w:right="0" w:firstLine="0"/>
        <w:jc w:val="center"/>
      </w:pPr>
      <w:r>
        <w:rPr>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目  录</w:t>
      </w:r>
    </w:p>
    <w:p>
      <w:pPr>
        <w:pStyle w:val="3"/>
        <w:keepNext w:val="0"/>
        <w:keepLines w:val="0"/>
        <w:widowControl/>
        <w:suppressLineNumbers w:val="0"/>
        <w:spacing w:before="75" w:beforeAutospacing="0" w:after="75" w:afterAutospacing="0" w:line="46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附件1：谈判响应声明</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附件2：报价一览表（含详细报价书）</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附件3：资格证明文件</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附件4：谈判保证金凭证</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附件5：技术、服务和商务响应表</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附件6：相关技术、商务、服务响应承诺及资料</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附件7：供应商提交符合政府采购政策的证明材料</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附件8：要求作为响应文件组成部分的其他内容（若有）</w:t>
      </w:r>
    </w:p>
    <w:p>
      <w:pPr>
        <w:pStyle w:val="3"/>
        <w:keepNext w:val="0"/>
        <w:keepLines w:val="0"/>
        <w:widowControl/>
        <w:suppressLineNumbers w:val="0"/>
        <w:spacing w:before="75" w:beforeAutospacing="0" w:after="75" w:afterAutospacing="0" w:line="46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br w:type="textWrapping"/>
      </w:r>
      <w:r>
        <w:rPr>
          <w:rFonts w:hint="eastAsia" w:ascii="宋体" w:hAnsi="宋体" w:eastAsia="宋体" w:cs="宋体"/>
          <w:spacing w:val="0"/>
          <w:sz w:val="24"/>
          <w:szCs w:val="24"/>
        </w:rPr>
        <w:t>附件1            </w:t>
      </w:r>
      <w:r>
        <w:rPr>
          <w:rStyle w:val="6"/>
          <w:rFonts w:hint="eastAsia" w:ascii="宋体" w:hAnsi="宋体" w:eastAsia="宋体" w:cs="宋体"/>
          <w:spacing w:val="0"/>
          <w:sz w:val="24"/>
          <w:szCs w:val="24"/>
        </w:rPr>
        <w:t>谈判响应声明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0"/>
        <w:jc w:val="left"/>
      </w:pPr>
      <w:r>
        <w:rPr>
          <w:rFonts w:hint="eastAsia" w:ascii="宋体" w:hAnsi="宋体" w:eastAsia="宋体" w:cs="宋体"/>
          <w:spacing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（5）技术、服务和商务响应表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（8）按照谈判文件规定，要求作为响应文件组成部分的其他内容（若有）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2.据此函，我方宣布响应承诺如下：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2.4我方已经按照谈判文件要求提交谈判保证金。我方如果发生任何竞争性谈判文件中所述不予退还谈判保证金的情况，则我方的谈判保证金将被贵方不予退还，我方对此无异议。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2.5我方愿意向贵方提供任何与本项目谈判采购有关的数据或资料。若贵方需要，我方愿意提供我方作出的一切承诺的证明材料。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通信地址：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邮编：               传真号：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联系电话（固定电话和移动电话）：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供应商代表：     （签字）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供应商代表电子信箱：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         （全称并加盖公章）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br w:type="textWrapping"/>
      </w:r>
      <w:r>
        <w:rPr>
          <w:rFonts w:hint="eastAsia" w:ascii="宋体" w:hAnsi="宋体" w:eastAsia="宋体" w:cs="宋体"/>
          <w:spacing w:val="0"/>
          <w:sz w:val="24"/>
          <w:szCs w:val="24"/>
        </w:rPr>
        <w:t>附件2</w:t>
      </w:r>
      <w:r>
        <w:rPr>
          <w:rFonts w:hint="eastAsia" w:ascii="宋体" w:hAnsi="宋体" w:eastAsia="宋体" w:cs="宋体"/>
          <w:spacing w:val="0"/>
          <w:sz w:val="28"/>
          <w:szCs w:val="28"/>
        </w:rPr>
        <w:t>              </w:t>
      </w:r>
      <w:r>
        <w:rPr>
          <w:rStyle w:val="6"/>
          <w:rFonts w:hint="eastAsia" w:ascii="宋体" w:hAnsi="宋体" w:eastAsia="宋体" w:cs="宋体"/>
          <w:spacing w:val="0"/>
          <w:sz w:val="36"/>
          <w:szCs w:val="36"/>
        </w:rPr>
        <w:t>   报价一览表</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供应商名称：（全称加盖单位公章）项目编号∶          货币单位：元人民币</w:t>
      </w:r>
    </w:p>
    <w:tbl>
      <w:tblPr>
        <w:tblW w:w="877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65"/>
        <w:gridCol w:w="3696"/>
        <w:gridCol w:w="1796"/>
        <w:gridCol w:w="1021"/>
        <w:gridCol w:w="11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合同包</w:t>
            </w:r>
          </w:p>
        </w:tc>
        <w:tc>
          <w:tcPr>
            <w:tcW w:w="375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首次报价</w:t>
            </w:r>
          </w:p>
        </w:tc>
        <w:tc>
          <w:tcPr>
            <w:tcW w:w="180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交货期/工期/项目完成时间/服务时间</w:t>
            </w:r>
          </w:p>
        </w:tc>
        <w:tc>
          <w:tcPr>
            <w:tcW w:w="10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谈判保证金</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备注：详细报价书另纸详列，格式自拟。</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1"/>
          <w:szCs w:val="21"/>
        </w:rPr>
        <w:t>                                                                            </w:t>
      </w:r>
      <w:r>
        <w:rPr>
          <w:rFonts w:hint="eastAsia" w:ascii="宋体" w:hAnsi="宋体" w:eastAsia="宋体" w:cs="宋体"/>
          <w:spacing w:val="0"/>
          <w:sz w:val="24"/>
          <w:szCs w:val="24"/>
        </w:rPr>
        <w:t>         供应商代表：             （签字）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附件2-1       </w:t>
      </w:r>
      <w:r>
        <w:rPr>
          <w:rFonts w:hint="eastAsia" w:ascii="宋体" w:hAnsi="宋体" w:eastAsia="宋体" w:cs="宋体"/>
          <w:spacing w:val="0"/>
          <w:sz w:val="36"/>
          <w:szCs w:val="36"/>
        </w:rPr>
        <w:t> </w:t>
      </w:r>
      <w:r>
        <w:rPr>
          <w:rStyle w:val="6"/>
          <w:rFonts w:hint="eastAsia" w:ascii="宋体" w:hAnsi="宋体" w:eastAsia="宋体" w:cs="宋体"/>
          <w:spacing w:val="0"/>
          <w:sz w:val="36"/>
          <w:szCs w:val="36"/>
        </w:rPr>
        <w:t>详细报价书</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说明：</w:t>
      </w:r>
    </w:p>
    <w:p>
      <w:pPr>
        <w:pStyle w:val="3"/>
        <w:keepNext w:val="0"/>
        <w:keepLines w:val="0"/>
        <w:widowControl/>
        <w:suppressLineNumbers w:val="0"/>
        <w:spacing w:before="75" w:beforeAutospacing="0" w:after="75" w:afterAutospacing="0" w:line="465" w:lineRule="atLeast"/>
        <w:ind w:left="0" w:right="0" w:firstLine="480"/>
      </w:pPr>
      <w:r>
        <w:rPr>
          <w:rFonts w:hint="eastAsia" w:ascii="宋体" w:hAnsi="宋体" w:eastAsia="宋体" w:cs="宋体"/>
          <w:spacing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3"/>
        <w:keepNext w:val="0"/>
        <w:keepLines w:val="0"/>
        <w:widowControl/>
        <w:suppressLineNumbers w:val="0"/>
        <w:spacing w:before="75" w:beforeAutospacing="0" w:after="75" w:afterAutospacing="0" w:line="495" w:lineRule="atLeast"/>
        <w:ind w:left="0" w:right="0" w:firstLine="480"/>
      </w:pPr>
      <w:r>
        <w:rPr>
          <w:rFonts w:hint="eastAsia" w:ascii="宋体" w:hAnsi="宋体" w:eastAsia="宋体" w:cs="宋体"/>
          <w:spacing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3"/>
        <w:keepNext w:val="0"/>
        <w:keepLines w:val="0"/>
        <w:widowControl/>
        <w:suppressLineNumbers w:val="0"/>
        <w:spacing w:before="75" w:beforeAutospacing="0" w:after="75" w:afterAutospacing="0" w:line="495" w:lineRule="atLeast"/>
        <w:ind w:left="0" w:right="0" w:firstLine="480"/>
        <w:jc w:val="both"/>
      </w:pPr>
      <w:r>
        <w:rPr>
          <w:rFonts w:hint="eastAsia" w:ascii="宋体" w:hAnsi="宋体" w:eastAsia="宋体" w:cs="宋体"/>
          <w:spacing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         </w:t>
      </w:r>
      <w:r>
        <w:rPr>
          <w:rStyle w:val="6"/>
          <w:rFonts w:hint="eastAsia" w:ascii="宋体" w:hAnsi="宋体" w:eastAsia="宋体" w:cs="宋体"/>
          <w:spacing w:val="0"/>
          <w:sz w:val="24"/>
          <w:szCs w:val="24"/>
        </w:rPr>
        <w:t>资格证明文件</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附件3-1       </w:t>
      </w:r>
      <w:r>
        <w:rPr>
          <w:rStyle w:val="6"/>
          <w:rFonts w:hint="eastAsia" w:ascii="宋体" w:hAnsi="宋体" w:eastAsia="宋体" w:cs="宋体"/>
          <w:spacing w:val="0"/>
          <w:sz w:val="24"/>
          <w:szCs w:val="24"/>
        </w:rPr>
        <w:t>参加竞争性谈判的声明函</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540" w:right="0" w:firstLine="0"/>
      </w:pPr>
      <w:r>
        <w:rPr>
          <w:rFonts w:hint="eastAsia" w:ascii="宋体" w:hAnsi="宋体" w:eastAsia="宋体" w:cs="宋体"/>
          <w:spacing w:val="0"/>
          <w:sz w:val="24"/>
          <w:szCs w:val="24"/>
        </w:rPr>
        <w:t>2、供应商的基本概况：</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2.1供应商单位名称：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2.2注册地址：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2.3单位负责人姓名：        性别：     年龄：     职务：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备注：“单位负责人”指单位法定代表人（供应商为法人的）或法律、法规规定代表单位行使职权的主要负责人（供应商为其他组织的）。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附件3-2        </w:t>
      </w:r>
      <w:r>
        <w:rPr>
          <w:rStyle w:val="6"/>
          <w:rFonts w:hint="eastAsia" w:ascii="宋体" w:hAnsi="宋体" w:eastAsia="宋体" w:cs="宋体"/>
          <w:spacing w:val="0"/>
          <w:sz w:val="24"/>
          <w:szCs w:val="24"/>
        </w:rPr>
        <w:t>供应商的资格声明</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xml:space="preserve">致：(采购人或采购代理机构)       </w:t>
      </w:r>
    </w:p>
    <w:p>
      <w:pPr>
        <w:pStyle w:val="3"/>
        <w:keepNext w:val="0"/>
        <w:keepLines w:val="0"/>
        <w:widowControl/>
        <w:suppressLineNumbers w:val="0"/>
        <w:spacing w:before="75" w:beforeAutospacing="0" w:after="75" w:afterAutospacing="0" w:line="375" w:lineRule="atLeast"/>
        <w:ind w:left="0" w:right="0" w:firstLine="0"/>
        <w:jc w:val="both"/>
      </w:pPr>
      <w:r>
        <w:rPr>
          <w:rStyle w:val="6"/>
          <w:rFonts w:hint="eastAsia" w:ascii="宋体" w:hAnsi="宋体" w:eastAsia="宋体" w:cs="宋体"/>
          <w:spacing w:val="0"/>
          <w:sz w:val="24"/>
          <w:szCs w:val="24"/>
        </w:rPr>
        <w:t>    1、</w:t>
      </w:r>
      <w:r>
        <w:rPr>
          <w:rFonts w:hint="eastAsia" w:ascii="宋体" w:hAnsi="宋体" w:eastAsia="宋体" w:cs="宋体"/>
          <w:spacing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625"/>
        <w:gridCol w:w="28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spacing w:val="0"/>
                <w:sz w:val="24"/>
                <w:szCs w:val="24"/>
              </w:rPr>
              <w:t>《中华人民共和国政府采购法》第二十二条对供应商的要求</w:t>
            </w:r>
          </w:p>
        </w:tc>
        <w:tc>
          <w:tcPr>
            <w:tcW w:w="288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spacing w:val="0"/>
                <w:sz w:val="24"/>
                <w:szCs w:val="24"/>
              </w:rPr>
              <w:t>供应商对是否符合要求做如实声明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（1）具有独立承担民事责任的能力</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（2）具有良好的商业信誉和健全的财务会计制度</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（3）具有履行合同所必需的设备和专业技术能力</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（4）有依法缴纳税收和社会保障资金的良好记录</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（5）参加政府采购活动前三年内，在经营活动中没有重大违法记录</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（6）法律、行政法规规定的其他条件。</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spacing w:val="0"/>
                <w:sz w:val="24"/>
                <w:szCs w:val="24"/>
              </w:rPr>
              <w:t>谈判文件对合格供应商的一般规定</w:t>
            </w:r>
          </w:p>
        </w:tc>
        <w:tc>
          <w:tcPr>
            <w:tcW w:w="288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spacing w:val="0"/>
                <w:sz w:val="24"/>
                <w:szCs w:val="24"/>
              </w:rPr>
              <w:t>供应商对是否违反一般规定做如实声明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供应商应当遵守中国的有关法律、法规和规章的规定，参加政府采购活动时已经自觉检查并按照政府采购相关法律规定，主动回避相应利害关系。</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列入失信被执行人、重大税收违法案件当事人名单、政府采购严重违法失信行为记录名单的供应商，不得参加政府采购活动。</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480"/>
        <w:jc w:val="both"/>
      </w:pPr>
      <w:r>
        <w:rPr>
          <w:rFonts w:hint="eastAsia" w:ascii="宋体" w:hAnsi="宋体" w:eastAsia="宋体" w:cs="宋体"/>
          <w:spacing w:val="0"/>
          <w:sz w:val="24"/>
          <w:szCs w:val="24"/>
        </w:rPr>
        <w:t>2、我方对上述声明的真实性、合法性、准确性、有效性负责，并愿意根据谈判文件和谈判过程中贵方要求提供全部现有资料、数据、文件等予以证实。</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附件3-3         </w:t>
      </w:r>
      <w:r>
        <w:rPr>
          <w:rStyle w:val="6"/>
          <w:rFonts w:hint="eastAsia" w:ascii="宋体" w:hAnsi="宋体" w:eastAsia="宋体" w:cs="宋体"/>
          <w:spacing w:val="0"/>
          <w:sz w:val="24"/>
          <w:szCs w:val="24"/>
        </w:rPr>
        <w:t>单位负责人授权书</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供应商代表无转委权。特此授权。</w:t>
      </w:r>
    </w:p>
    <w:p>
      <w:pPr>
        <w:pStyle w:val="3"/>
        <w:keepNext w:val="0"/>
        <w:keepLines w:val="0"/>
        <w:widowControl/>
        <w:suppressLineNumbers w:val="0"/>
        <w:spacing w:before="75" w:beforeAutospacing="0" w:after="75" w:afterAutospacing="0" w:line="360" w:lineRule="atLeast"/>
        <w:ind w:left="0" w:right="0" w:firstLine="0"/>
        <w:jc w:val="center"/>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         身份证号：            手机：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         身份证号：            手机：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授权方</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供应商：（全称并加盖单位公章）</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单位负责人签字或盖章：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接受授权方</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供应商代表签字：</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签署日期：    年   月   日</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jc w:val="right"/>
      </w:pP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附：单位负责人、供应商代表的身份证正反面复印件</w:t>
      </w:r>
    </w:p>
    <w:tbl>
      <w:tblPr>
        <w:tblW w:w="856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45" w:hRule="atLeast"/>
          <w:tblCellSpacing w:w="15" w:type="dxa"/>
        </w:trPr>
        <w:tc>
          <w:tcPr>
            <w:tcW w:w="856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spacing w:val="0"/>
                <w:sz w:val="24"/>
                <w:szCs w:val="24"/>
              </w:rPr>
              <w:t>要求：真实、有效、清晰</w:t>
            </w:r>
          </w:p>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spacing w:val="0"/>
                <w:sz w:val="24"/>
                <w:szCs w:val="24"/>
              </w:rPr>
              <w:t> </w:t>
            </w:r>
          </w:p>
        </w:tc>
      </w:tr>
    </w:tbl>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★注意：</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1、企业（银行、保险、石油石化、电力、电信等行业除外）、事业单位和社会团体法人的“单位负责人”指</w:t>
      </w:r>
      <w:r>
        <w:rPr>
          <w:rStyle w:val="6"/>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2、银行、保险、石油石化、电力、电信等行业：以法人身份参加谈判的，“单位负责人”指</w:t>
      </w:r>
      <w:r>
        <w:rPr>
          <w:rStyle w:val="6"/>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，即与实际提交的“营业执照等证明文件”载明的一致；以非法人身份参加谈判的，“单位负责人”指</w:t>
      </w:r>
      <w:r>
        <w:rPr>
          <w:rStyle w:val="6"/>
          <w:rFonts w:hint="eastAsia" w:ascii="宋体" w:hAnsi="宋体" w:eastAsia="宋体" w:cs="宋体"/>
          <w:spacing w:val="0"/>
          <w:sz w:val="21"/>
          <w:szCs w:val="21"/>
        </w:rPr>
        <w:t>代表单位行使职权的主要负责人</w:t>
      </w:r>
      <w:r>
        <w:rPr>
          <w:rFonts w:hint="eastAsia" w:ascii="宋体" w:hAnsi="宋体" w:eastAsia="宋体" w:cs="宋体"/>
          <w:spacing w:val="0"/>
          <w:sz w:val="21"/>
          <w:szCs w:val="21"/>
        </w:rPr>
        <w:t>，即与实际提交的“营业执照等证明文件”载明的一致。</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4、对于接受联合体形式的谈判且供应商是联合体的，则只需要联合体的牵头方提交本授权书，在纸质响应文件正本中的本授权书应为原件。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附件3-4 </w:t>
      </w:r>
      <w:r>
        <w:rPr>
          <w:rStyle w:val="6"/>
          <w:rFonts w:hint="eastAsia" w:ascii="宋体" w:hAnsi="宋体" w:eastAsia="宋体" w:cs="宋体"/>
          <w:spacing w:val="0"/>
          <w:sz w:val="24"/>
          <w:szCs w:val="24"/>
        </w:rPr>
        <w:t>       营业执照等证明文件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现附上由（填写“签发机关全称”）签发的我方统一社会信用代码（请填写法人的具体证照名称）复印件，该证明材料真实有效，否则我方负全部责任。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□现附上由（填写“签发机关全称”）签发的我方（请填写非自然人的非法人的具体证照名称）复印件，该证明材料真实有效，否则我方负全部责任。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□现附上由（填写“签发机关全称”）签发的我方（请填写自然人的身份证件名称）复印件，该证明材料真实有效，否则我方负全部责任。</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1、请供应商根据实际情况填写，在相应的（）中打“√”并选择相应的“□”（若有）后，再按照本格式的要求提供相应证明材料的复印件。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附件3-5             </w:t>
      </w:r>
      <w:r>
        <w:rPr>
          <w:rStyle w:val="6"/>
          <w:rFonts w:hint="eastAsia" w:ascii="宋体" w:hAnsi="宋体" w:eastAsia="宋体" w:cs="宋体"/>
          <w:spacing w:val="0"/>
          <w:sz w:val="24"/>
          <w:szCs w:val="24"/>
        </w:rPr>
        <w:t>财务状况报告</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）供应商提供财务报告的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□社会团体适用：现附上我方（填写“具体的年度、或半年度、或季度”）财务报告复印件，包括资产负债表、业务活动表、现金流量表，上述证明材料真实有效，否则我方负全部责任。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）供应商提供资信证明的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□非自然人适用：现附上我方开户（基本户）许可证复印件及我方银行：（填写“基本户的开户银行全称”）出具的资信证明复印件，上述证明材料真实有效，否则我方负全部责任。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□自然人适用：现附上我方银行：（填写自然人的“个人账户的开户银行全称”）出具的资信证明复印件，上述证明材料真实有效，否则我方负全部责任。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）供应商提供投标担保函的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现附上由财政部门认可的政府采购专业担保机构：（填写“担保机构全称”）出具的投标担保函复印件，上述证明材料真实有效，否则我方负全部责任。</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★注意事项：</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2、供应商提供的财务报告复印件（成立年限按照首次响应文件递交截止时间推算）应符合下列规定：</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2.1成立年限满1年及以上的供应商，提供经审计的上一年度的年度财务报告。</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2.2成立年限满半年但不足1年的供应商，提供该半年度中任一季度的季度财务报告或该半年度的半年度财务报告。</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spacing w:val="0"/>
          <w:sz w:val="21"/>
          <w:szCs w:val="21"/>
        </w:rPr>
        <w:t>※无法按照本格式注意事项第2.1、2.2条规定提供财务报告复印件的供应商，应按照本格式注意事项的要求选择提供资信证明复印件或投标担保函复印件，其中：非自然人的供应商选择提供资信证明的，还应附上其开户（基本户）许可证复印件。</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3、“财政部门认可的政府采购专业担保机构”应符合《财政部关于开展政府采购信用担保试点工作方案》（财库[2011]124号）的规定。</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4、供应商提供的相应证明材料复印件均应符合：内容完整、清晰、整洁，并由供应商加盖其单位公章。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line="315" w:lineRule="atLeast"/>
        <w:ind w:left="0" w:right="0" w:firstLine="42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jc w:val="both"/>
      </w:pPr>
      <w:r>
        <w:rPr>
          <w:rStyle w:val="6"/>
          <w:rFonts w:hint="eastAsia" w:ascii="宋体" w:hAnsi="宋体" w:eastAsia="宋体" w:cs="宋体"/>
          <w:spacing w:val="0"/>
          <w:sz w:val="21"/>
          <w:szCs w:val="21"/>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附件3-6          </w:t>
      </w:r>
      <w:r>
        <w:rPr>
          <w:rStyle w:val="6"/>
          <w:rFonts w:hint="eastAsia" w:ascii="宋体" w:hAnsi="宋体" w:eastAsia="宋体" w:cs="宋体"/>
          <w:spacing w:val="0"/>
          <w:sz w:val="24"/>
          <w:szCs w:val="24"/>
        </w:rPr>
        <w:t>依法缴纳税收证明材料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1"/>
          <w:szCs w:val="21"/>
        </w:rPr>
        <w:t>   </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spacing w:val="0"/>
          <w:sz w:val="24"/>
          <w:szCs w:val="24"/>
        </w:rPr>
        <w:t>1、依法缴纳税收的供应商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日期间我方缴纳的（按照供应商实际缴纳的税种名称填写，如：增值税、所得税等）税收凭据复印件，上述证明材料真实有效，否则我方负全部责任。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日期间我方缴纳的（按照供应商实际缴纳的税种名称填写）税收凭据复印件，上述证明材料真实有效，否则我方负全部责任。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spacing w:val="0"/>
          <w:sz w:val="24"/>
          <w:szCs w:val="24"/>
        </w:rPr>
        <w:t>2、依法免税的供应商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）现附上我方依法免税证明材料复印件，上述证明材料真实有效，否则我方负全部责任。</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2、供应商提供的税收凭据复印件应符合下列规定：</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2.1首次响应文件递交截止时间前（不含截止时间的当月）已依法缴纳税收的供应商，提供首次响应文件递交截止时间前六个月（不含截止时间的当月）中任一月份的税收凭据复印件。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2.2首次响应文件递交截止时间的当月成立且已依法缴纳税收的供应商，提供截止时间当月的税收凭据复印件。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2.3首次响应文件递交截止时间的当月成立但因税务机关原因而尚未依法缴纳税收的供应商，提供依法缴纳税收承诺书原件（格式自拟），该承诺书视同税收凭据。</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4、</w:t>
      </w:r>
      <w:r>
        <w:rPr>
          <w:rStyle w:val="6"/>
          <w:rFonts w:hint="eastAsia" w:ascii="宋体" w:hAnsi="宋体" w:eastAsia="宋体" w:cs="宋体"/>
          <w:spacing w:val="0"/>
          <w:sz w:val="21"/>
          <w:szCs w:val="21"/>
        </w:rPr>
        <w:t>“依法缴纳税收证明材料”</w:t>
      </w:r>
      <w:r>
        <w:rPr>
          <w:rFonts w:hint="eastAsia" w:ascii="宋体" w:hAnsi="宋体" w:eastAsia="宋体" w:cs="宋体"/>
          <w:spacing w:val="0"/>
          <w:sz w:val="21"/>
          <w:szCs w:val="21"/>
        </w:rPr>
        <w:t>有欠缴记录的，视为</w:t>
      </w:r>
      <w:r>
        <w:rPr>
          <w:rStyle w:val="6"/>
          <w:rFonts w:hint="eastAsia" w:ascii="宋体" w:hAnsi="宋体" w:eastAsia="宋体" w:cs="宋体"/>
          <w:spacing w:val="0"/>
          <w:sz w:val="21"/>
          <w:szCs w:val="21"/>
        </w:rPr>
        <w:t>未依法缴纳税收</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31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附件3-7       </w:t>
      </w:r>
      <w:r>
        <w:rPr>
          <w:rStyle w:val="6"/>
          <w:rFonts w:hint="eastAsia" w:ascii="宋体" w:hAnsi="宋体" w:eastAsia="宋体" w:cs="宋体"/>
          <w:spacing w:val="0"/>
          <w:sz w:val="24"/>
          <w:szCs w:val="24"/>
        </w:rPr>
        <w:t>依法缴纳社会保障资金证明材料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80"/>
      </w:pPr>
      <w:r>
        <w:rPr>
          <w:rStyle w:val="6"/>
          <w:rFonts w:hint="eastAsia" w:ascii="宋体" w:hAnsi="宋体" w:eastAsia="宋体" w:cs="宋体"/>
          <w:spacing w:val="0"/>
          <w:sz w:val="24"/>
          <w:szCs w:val="24"/>
        </w:rPr>
        <w:t>1、依法缴纳社会保障资金的供应商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3"/>
        <w:keepNext w:val="0"/>
        <w:keepLines w:val="0"/>
        <w:widowControl/>
        <w:suppressLineNumbers w:val="0"/>
        <w:spacing w:before="75" w:beforeAutospacing="0" w:after="75" w:afterAutospacing="0"/>
        <w:ind w:left="0" w:right="0" w:firstLine="480"/>
      </w:pPr>
      <w:r>
        <w:rPr>
          <w:rStyle w:val="6"/>
          <w:rFonts w:hint="eastAsia" w:ascii="宋体" w:hAnsi="宋体" w:eastAsia="宋体" w:cs="宋体"/>
          <w:spacing w:val="0"/>
          <w:sz w:val="24"/>
          <w:szCs w:val="24"/>
        </w:rPr>
        <w:t>2、依法不需要缴纳社会保障资金的供应商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）现附上我方依法不需要缴纳社会保障资金证明材料复印件，上述证明材料真实有效，否则我方负全部责任。</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2、供应商提供的社会保险凭据复印件应符合下列规定：</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2.2首次响应文件递交截止时间的当月成立且已依法缴纳社会保障资金的供应商，提供首次响应文件递交截止时间当月的社会保险凭据复印件。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4、</w:t>
      </w:r>
      <w:r>
        <w:rPr>
          <w:rStyle w:val="6"/>
          <w:rFonts w:hint="eastAsia" w:ascii="宋体" w:hAnsi="宋体" w:eastAsia="宋体" w:cs="宋体"/>
          <w:spacing w:val="0"/>
          <w:sz w:val="21"/>
          <w:szCs w:val="21"/>
        </w:rPr>
        <w:t>“依法缴纳社会保障资金证明材料”</w:t>
      </w:r>
      <w:r>
        <w:rPr>
          <w:rFonts w:hint="eastAsia" w:ascii="宋体" w:hAnsi="宋体" w:eastAsia="宋体" w:cs="宋体"/>
          <w:spacing w:val="0"/>
          <w:sz w:val="21"/>
          <w:szCs w:val="21"/>
        </w:rPr>
        <w:t>有欠缴记录的，视为</w:t>
      </w:r>
      <w:r>
        <w:rPr>
          <w:rStyle w:val="6"/>
          <w:rFonts w:hint="eastAsia" w:ascii="宋体" w:hAnsi="宋体" w:eastAsia="宋体" w:cs="宋体"/>
          <w:spacing w:val="0"/>
          <w:sz w:val="21"/>
          <w:szCs w:val="21"/>
        </w:rPr>
        <w:t>未依法缴纳社会保障资金</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28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附件3-8   </w:t>
      </w:r>
      <w:r>
        <w:rPr>
          <w:rStyle w:val="6"/>
          <w:rFonts w:hint="eastAsia" w:ascii="宋体" w:hAnsi="宋体" w:eastAsia="宋体" w:cs="宋体"/>
          <w:spacing w:val="0"/>
          <w:sz w:val="24"/>
          <w:szCs w:val="24"/>
        </w:rPr>
        <w:t>具备履行合同所必需设备和专业技术能力证明材料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声明函</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我方具备履行合同所必需的设备和专业技术能力，并对本声明承诺的真实性负责，否则产生不利后果由我方承担责任。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w:t>
      </w:r>
      <w:r>
        <w:rPr>
          <w:rStyle w:val="6"/>
          <w:rFonts w:hint="eastAsia" w:ascii="宋体" w:hAnsi="宋体" w:eastAsia="宋体" w:cs="宋体"/>
          <w:spacing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xml:space="preserve">  </w:t>
      </w:r>
      <w:r>
        <w:rPr>
          <w:rStyle w:val="6"/>
          <w:rFonts w:hint="eastAsia" w:ascii="宋体" w:hAnsi="宋体" w:eastAsia="宋体" w:cs="宋体"/>
          <w:spacing w:val="0"/>
          <w:sz w:val="24"/>
          <w:szCs w:val="24"/>
        </w:rPr>
        <w:t>3.对于接受联合体形式的谈判且供应商是联合体的，则联合体各成员都应当提交本资格证明文件。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附件3-9    </w:t>
      </w:r>
      <w:r>
        <w:rPr>
          <w:rStyle w:val="6"/>
          <w:rFonts w:hint="eastAsia" w:ascii="宋体" w:hAnsi="宋体" w:eastAsia="宋体" w:cs="宋体"/>
          <w:spacing w:val="0"/>
          <w:sz w:val="24"/>
          <w:szCs w:val="24"/>
        </w:rPr>
        <w:t>参加采购活动前三年内在经营活动中</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1935"/>
      </w:pPr>
      <w:r>
        <w:rPr>
          <w:rStyle w:val="6"/>
          <w:rFonts w:hint="eastAsia" w:ascii="宋体" w:hAnsi="宋体" w:eastAsia="宋体" w:cs="宋体"/>
          <w:spacing w:val="0"/>
          <w:sz w:val="24"/>
          <w:szCs w:val="24"/>
        </w:rPr>
        <w:t>没有重大违法记录书面声明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spacing w:val="0"/>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1、“重大违法记录”指供应商因违法经营受到刑事处罚或责令停产停业、吊销许可证或执照、较大数额罚款等行政处罚。</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2、请供应商根据实际情况进行声明，若声明不真实，视为提供虚假材料。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附件3-10       </w:t>
      </w:r>
      <w:r>
        <w:rPr>
          <w:rStyle w:val="6"/>
          <w:rFonts w:hint="eastAsia" w:ascii="宋体" w:hAnsi="宋体" w:eastAsia="宋体" w:cs="宋体"/>
          <w:spacing w:val="0"/>
          <w:sz w:val="24"/>
          <w:szCs w:val="24"/>
        </w:rPr>
        <w:t>信用记录查询结果</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1、供应商应</w:t>
      </w:r>
      <w:r>
        <w:rPr>
          <w:rStyle w:val="6"/>
          <w:rFonts w:hint="eastAsia" w:ascii="宋体" w:hAnsi="宋体" w:eastAsia="宋体" w:cs="宋体"/>
          <w:spacing w:val="0"/>
          <w:sz w:val="21"/>
          <w:szCs w:val="21"/>
        </w:rPr>
        <w:t>同时提供</w:t>
      </w:r>
      <w:r>
        <w:rPr>
          <w:rFonts w:hint="eastAsia" w:ascii="宋体" w:hAnsi="宋体" w:eastAsia="宋体" w:cs="宋体"/>
          <w:spacing w:val="0"/>
          <w:sz w:val="21"/>
          <w:szCs w:val="21"/>
        </w:rPr>
        <w:t>在谈判文件要求的首次响应文件递交截止时点前通过上述2个网站获取的信用信息查询结果，信用信息查询结果应为从上述网站获取的查询结果原始页面的打印件或完整截图，</w:t>
      </w:r>
      <w:r>
        <w:rPr>
          <w:rStyle w:val="6"/>
          <w:rFonts w:hint="eastAsia" w:ascii="宋体" w:hAnsi="宋体" w:eastAsia="宋体" w:cs="宋体"/>
          <w:spacing w:val="0"/>
          <w:sz w:val="21"/>
          <w:szCs w:val="21"/>
        </w:rPr>
        <w:t>否则其响应文件将被否决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2、若本项目接受联合体响应谈判且供应商为联合体，则联合体各成员均应</w:t>
      </w:r>
      <w:r>
        <w:rPr>
          <w:rStyle w:val="6"/>
          <w:rFonts w:hint="eastAsia" w:ascii="宋体" w:hAnsi="宋体" w:eastAsia="宋体" w:cs="宋体"/>
          <w:spacing w:val="0"/>
          <w:sz w:val="21"/>
          <w:szCs w:val="21"/>
        </w:rPr>
        <w:t>同时提供</w:t>
      </w:r>
      <w:r>
        <w:rPr>
          <w:rFonts w:hint="eastAsia" w:ascii="宋体" w:hAnsi="宋体" w:eastAsia="宋体" w:cs="宋体"/>
          <w:spacing w:val="0"/>
          <w:sz w:val="21"/>
          <w:szCs w:val="21"/>
        </w:rPr>
        <w:t>在谈判文件要求的首次响应文件截止时点前通过上述2个网站获取的联合体各方的信用信息查询结果，信用信息查询结果应为从上述网站获取的查询结果原始页面的完整截图或打印件，</w:t>
      </w:r>
      <w:r>
        <w:rPr>
          <w:rStyle w:val="6"/>
          <w:rFonts w:hint="eastAsia" w:ascii="宋体" w:hAnsi="宋体" w:eastAsia="宋体" w:cs="宋体"/>
          <w:spacing w:val="0"/>
          <w:sz w:val="21"/>
          <w:szCs w:val="21"/>
        </w:rPr>
        <w:t>否则其响应文件将被否决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3、联合体成员存在不良信用记录的，视同联合体存在不良信用记录，</w:t>
      </w:r>
      <w:r>
        <w:rPr>
          <w:rStyle w:val="6"/>
          <w:rFonts w:hint="eastAsia" w:ascii="宋体" w:hAnsi="宋体" w:eastAsia="宋体" w:cs="宋体"/>
          <w:spacing w:val="0"/>
          <w:sz w:val="21"/>
          <w:szCs w:val="21"/>
        </w:rPr>
        <w:t>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1"/>
          <w:szCs w:val="21"/>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附件3-11   </w:t>
      </w:r>
      <w:r>
        <w:rPr>
          <w:rStyle w:val="6"/>
          <w:rFonts w:hint="eastAsia" w:ascii="宋体" w:hAnsi="宋体" w:eastAsia="宋体" w:cs="宋体"/>
          <w:spacing w:val="0"/>
          <w:sz w:val="24"/>
          <w:szCs w:val="24"/>
        </w:rPr>
        <w:t>检察机关行贿犯罪档案查询结果告知函（如果需要）</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1.检察机关行贿犯罪档案查询结果告知函（以下简称：“告知函”）由供应商向住所地或业务发生地检察院申请查询，具体以检察院出具的为准。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★谈判文件有要求提交“告知函”时注意：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1、供应商未提供行贿犯罪档案查询结果或查询结果有行贿犯罪记录的，</w:t>
      </w:r>
      <w:r>
        <w:rPr>
          <w:rStyle w:val="6"/>
          <w:rFonts w:hint="eastAsia" w:ascii="宋体" w:hAnsi="宋体" w:eastAsia="宋体" w:cs="宋体"/>
          <w:spacing w:val="0"/>
          <w:sz w:val="24"/>
          <w:szCs w:val="24"/>
        </w:rPr>
        <w:t>则供应商的响应文件将被否决</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2、告知函应在有效期内，</w:t>
      </w:r>
      <w:r>
        <w:rPr>
          <w:rStyle w:val="6"/>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。有效期内的告知函复印件，无论内容中是否注明“复印件无效”，均视同有效。</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3、若从检察机关指定网站下载打印或截图告知函，则告知函应为从前述指定网站获取的查询结果原始页面的打印件或完整截图，</w:t>
      </w:r>
      <w:r>
        <w:rPr>
          <w:rStyle w:val="6"/>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4、若告知函未注明“复印件无效”，供应商可提供原件或复印件。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5、对于接受联合体形式的谈判且供应商是联合体的，则联合体各成员都应当提交本资格证明文件</w:t>
      </w:r>
    </w:p>
    <w:p>
      <w:pPr>
        <w:pStyle w:val="3"/>
        <w:keepNext w:val="0"/>
        <w:keepLines w:val="0"/>
        <w:widowControl/>
        <w:suppressLineNumbers w:val="0"/>
      </w:pPr>
      <w:r>
        <w:rPr>
          <w:rFonts w:hint="eastAsia" w:ascii="宋体" w:hAnsi="宋体" w:eastAsia="宋体" w:cs="宋体"/>
          <w:spacing w:val="0"/>
          <w:sz w:val="24"/>
          <w:szCs w:val="24"/>
        </w:rPr>
        <w:t>6、无法获取有效期内检察机关行贿犯罪档案查询结果告知函的，应在《参加采购活动前三年内在经营活动中没有重大违法记录书面声明》中对近三年无行贿犯罪记录进行声明。</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附件3-12       </w:t>
      </w:r>
      <w:r>
        <w:rPr>
          <w:rStyle w:val="6"/>
          <w:rFonts w:hint="eastAsia" w:ascii="宋体" w:hAnsi="宋体" w:eastAsia="宋体" w:cs="宋体"/>
          <w:spacing w:val="0"/>
          <w:sz w:val="24"/>
          <w:szCs w:val="24"/>
        </w:rPr>
        <w:t>  联合体协议</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（接受联合体的项目使用）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pStyle w:val="3"/>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一、联合体各方应承担的工作和义务具体如下：</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1、联合体牵头方单位名称：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（填写“工作及义务的具体内容”） ；</w:t>
      </w:r>
    </w:p>
    <w:p>
      <w:pPr>
        <w:pStyle w:val="3"/>
        <w:keepNext w:val="0"/>
        <w:keepLines w:val="0"/>
        <w:widowControl/>
        <w:suppressLineNumbers w:val="0"/>
        <w:spacing w:before="75" w:beforeAutospacing="0" w:after="75" w:afterAutospacing="0" w:line="435" w:lineRule="atLeast"/>
        <w:ind w:left="0" w:right="0" w:firstLine="0"/>
        <w:jc w:val="right"/>
      </w:pPr>
      <w:r>
        <w:rPr>
          <w:rFonts w:hint="eastAsia" w:ascii="宋体" w:hAnsi="宋体" w:eastAsia="宋体" w:cs="宋体"/>
          <w:spacing w:val="0"/>
          <w:sz w:val="24"/>
          <w:szCs w:val="24"/>
        </w:rPr>
        <w:t>2、联合体成员方单位名称：                                    </w:t>
      </w:r>
    </w:p>
    <w:p>
      <w:pPr>
        <w:pStyle w:val="3"/>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2.1（成员一的全称）： （填写“工作及义务的具体内容”） ；</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三、联合体各方约定由（填写填写“牵头方的全称”）代表联合体办理谈判保证金事宜。</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五、本协议自签署之日起生效，政府采购合同履行完毕后自动失效。</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六、本协议一式（填写具体份数）份，联合体各方各执一份，响应文件中提交一份。</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牵头方：（全称并加盖单位公章）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成员一：（全称并加盖成员一的单位公章）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成员**：（全称并加盖成员**的单位公章）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签署日期：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1、若谈判文件规定接受联合体形式且供应商为联合体的，则供应商应提供本协议；否则无须提供。</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2、本协议中的供应商代表如果不是竞争性谈判须知中定义的“单位负责人”，则还必须提供“单位负责人授权书”。</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3、若谈判文件规定接受联合体形式且供应商为联合体的，纸质响应文件正本中的本协议应为原件。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附件3-13          </w:t>
      </w:r>
      <w:r>
        <w:rPr>
          <w:rStyle w:val="6"/>
          <w:rFonts w:hint="eastAsia" w:ascii="宋体" w:hAnsi="宋体" w:eastAsia="宋体" w:cs="宋体"/>
          <w:spacing w:val="0"/>
          <w:sz w:val="24"/>
          <w:szCs w:val="24"/>
        </w:rPr>
        <w:t>其它资格证明文件</w:t>
      </w:r>
    </w:p>
    <w:p>
      <w:pPr>
        <w:pStyle w:val="3"/>
        <w:keepNext w:val="0"/>
        <w:keepLines w:val="0"/>
        <w:widowControl/>
        <w:suppressLineNumbers w:val="0"/>
        <w:spacing w:before="75" w:beforeAutospacing="0" w:after="75" w:afterAutospacing="0" w:line="420" w:lineRule="atLeast"/>
        <w:ind w:left="0" w:right="0" w:firstLine="0"/>
        <w:jc w:val="center"/>
      </w:pPr>
      <w:r>
        <w:rPr>
          <w:rStyle w:val="6"/>
          <w:rFonts w:hint="eastAsia" w:ascii="宋体" w:hAnsi="宋体" w:eastAsia="宋体" w:cs="宋体"/>
          <w:spacing w:val="0"/>
          <w:sz w:val="24"/>
          <w:szCs w:val="24"/>
        </w:rPr>
        <w:t>（如果有的话）</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2、若谈判文件规定接受联合体形式且供应商为联合体的，涉及联合体成员的其它资格证明文件在此处提供相关证明材料，并加盖供应商单位公章。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附件4        </w:t>
      </w:r>
      <w:r>
        <w:rPr>
          <w:rStyle w:val="6"/>
          <w:rFonts w:hint="eastAsia" w:ascii="宋体" w:hAnsi="宋体" w:eastAsia="宋体" w:cs="宋体"/>
          <w:spacing w:val="0"/>
          <w:sz w:val="24"/>
          <w:szCs w:val="24"/>
        </w:rPr>
        <w:t>谈判保证金凭证</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3360"/>
        <w:jc w:val="both"/>
      </w:pPr>
      <w:r>
        <w:rPr>
          <w:rFonts w:hint="eastAsia" w:ascii="宋体" w:hAnsi="宋体" w:eastAsia="宋体" w:cs="宋体"/>
          <w:spacing w:val="0"/>
          <w:sz w:val="21"/>
          <w:szCs w:val="21"/>
        </w:rPr>
        <w:t>编制说明</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1、在此项下提交的</w:t>
      </w:r>
      <w:r>
        <w:rPr>
          <w:rStyle w:val="6"/>
          <w:rFonts w:hint="eastAsia" w:ascii="宋体" w:hAnsi="宋体" w:eastAsia="宋体" w:cs="宋体"/>
          <w:spacing w:val="0"/>
          <w:sz w:val="21"/>
          <w:szCs w:val="21"/>
        </w:rPr>
        <w:t>“谈判保证金”</w:t>
      </w:r>
      <w:r>
        <w:rPr>
          <w:rFonts w:hint="eastAsia" w:ascii="宋体" w:hAnsi="宋体" w:eastAsia="宋体" w:cs="宋体"/>
          <w:spacing w:val="0"/>
          <w:sz w:val="21"/>
          <w:szCs w:val="21"/>
        </w:rPr>
        <w:t>材料可使用转账凭证复印件或从福建省政府采购网上公开信息系统中下载的有关原始页面的打印件。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2、谈判保证金是否已提交按照谈判文件规定执行。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附件5-1  </w:t>
      </w:r>
      <w:r>
        <w:rPr>
          <w:rStyle w:val="6"/>
          <w:rFonts w:hint="eastAsia" w:ascii="宋体" w:hAnsi="宋体" w:eastAsia="宋体" w:cs="宋体"/>
          <w:spacing w:val="0"/>
          <w:sz w:val="24"/>
          <w:szCs w:val="24"/>
        </w:rPr>
        <w:t>    技术和服务要求响应表</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W w:w="772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27"/>
        <w:gridCol w:w="1408"/>
        <w:gridCol w:w="2337"/>
        <w:gridCol w:w="2032"/>
        <w:gridCol w:w="12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竞争性谈判文件规定的技术和服务要求</w:t>
            </w:r>
          </w:p>
        </w:tc>
        <w:tc>
          <w:tcPr>
            <w:tcW w:w="205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20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供应商代表签字： _________________</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附件5-2      </w:t>
      </w:r>
      <w:r>
        <w:rPr>
          <w:rStyle w:val="6"/>
          <w:rFonts w:hint="eastAsia" w:ascii="宋体" w:hAnsi="宋体" w:eastAsia="宋体" w:cs="宋体"/>
          <w:spacing w:val="0"/>
          <w:sz w:val="24"/>
          <w:szCs w:val="24"/>
        </w:rPr>
        <w:t> 商务条件和其它事项响应表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W w:w="768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27"/>
        <w:gridCol w:w="1408"/>
        <w:gridCol w:w="2336"/>
        <w:gridCol w:w="2046"/>
        <w:gridCol w:w="11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竞争性谈判文件规定的商务条件要求</w:t>
            </w:r>
          </w:p>
        </w:tc>
        <w:tc>
          <w:tcPr>
            <w:tcW w:w="20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1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供应商代表签字： _________________</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附件6    </w:t>
      </w:r>
      <w:r>
        <w:rPr>
          <w:rStyle w:val="6"/>
          <w:rFonts w:hint="eastAsia" w:ascii="宋体" w:hAnsi="宋体" w:eastAsia="宋体" w:cs="宋体"/>
          <w:spacing w:val="0"/>
          <w:sz w:val="24"/>
          <w:szCs w:val="24"/>
        </w:rPr>
        <w:t>  相关技术、商务、服务响应承诺及资料</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说明：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2.如果没有特别要求的，供应商根据谈判文件的要求以及特点，提供相关技术、商务、服务响应承诺及资料，格式自拟。</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     </w:t>
      </w:r>
      <w:r>
        <w:rPr>
          <w:rStyle w:val="6"/>
          <w:rFonts w:hint="eastAsia" w:ascii="宋体" w:hAnsi="宋体" w:eastAsia="宋体" w:cs="宋体"/>
          <w:spacing w:val="0"/>
          <w:sz w:val="24"/>
          <w:szCs w:val="24"/>
        </w:rPr>
        <w:t>供应商提交符合政府采购政策的证明材料</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附件7-1-1        </w:t>
      </w:r>
      <w:r>
        <w:rPr>
          <w:rStyle w:val="6"/>
          <w:rFonts w:hint="eastAsia" w:ascii="宋体" w:hAnsi="宋体" w:eastAsia="宋体" w:cs="宋体"/>
          <w:spacing w:val="0"/>
          <w:sz w:val="24"/>
          <w:szCs w:val="24"/>
        </w:rPr>
        <w:t>中小企业声明函（如果有的话）</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15" w:lineRule="atLeast"/>
        <w:ind w:left="0" w:right="0" w:firstLine="480"/>
        <w:jc w:val="both"/>
      </w:pPr>
      <w:r>
        <w:rPr>
          <w:rFonts w:hint="eastAsia" w:ascii="宋体" w:hAnsi="宋体" w:eastAsia="宋体" w:cs="宋体"/>
          <w:spacing w:val="0"/>
          <w:sz w:val="24"/>
          <w:szCs w:val="24"/>
        </w:rPr>
        <w:t>本公司郑重声明，根据《政府采购促进中小企业发展暂行办法》（财库〔2011〕181号）的规定，本公司为                （请填写：中型、小型、微型）企业。即，本公司同时满足以下条件：</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1.根据《工业和信息化部、国家统计局、国家发展和改革委员会、财政部关于印发中小企业划型标准规定的通知》（工信部联企业〔2011〕300号）规定的划分标准，本公司为           （请填写：中型、小型、微型）企业。</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2.本公司参加         单位的               项目采购活动提供本企业制造的货物，由本企业承担工程、提供服务，或者提供其他              （请填写：中型、小型、微型）企业制造的货物。本条所称货物不包括使用大型企业注册商标的货物。</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本公司对上述声明的真实性负责。如有虚假，将依法承担相应责任。</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注：需另附下表</w:t>
      </w:r>
    </w:p>
    <w:tbl>
      <w:tblPr>
        <w:tblW w:w="937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142"/>
        <w:gridCol w:w="746"/>
        <w:gridCol w:w="747"/>
        <w:gridCol w:w="747"/>
        <w:gridCol w:w="747"/>
        <w:gridCol w:w="747"/>
        <w:gridCol w:w="1142"/>
        <w:gridCol w:w="335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70" w:hRule="atLeast"/>
          <w:tblCellSpacing w:w="15" w:type="dxa"/>
        </w:trPr>
        <w:tc>
          <w:tcPr>
            <w:tcW w:w="11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spacing w:val="0"/>
                <w:sz w:val="21"/>
                <w:szCs w:val="21"/>
              </w:rPr>
              <w:t>合同包/品目号</w:t>
            </w:r>
          </w:p>
        </w:tc>
        <w:tc>
          <w:tcPr>
            <w:tcW w:w="7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spacing w:val="0"/>
                <w:sz w:val="21"/>
                <w:szCs w:val="21"/>
              </w:rPr>
              <w:t>响应产品名称</w:t>
            </w:r>
          </w:p>
        </w:tc>
        <w:tc>
          <w:tcPr>
            <w:tcW w:w="7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15" w:right="0"/>
              <w:jc w:val="center"/>
            </w:pPr>
            <w:r>
              <w:rPr>
                <w:rFonts w:hint="eastAsia" w:ascii="宋体" w:hAnsi="宋体" w:eastAsia="宋体" w:cs="宋体"/>
                <w:spacing w:val="0"/>
                <w:sz w:val="21"/>
                <w:szCs w:val="21"/>
              </w:rPr>
              <w:t>品牌型号</w:t>
            </w:r>
          </w:p>
        </w:tc>
        <w:tc>
          <w:tcPr>
            <w:tcW w:w="7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15" w:right="0"/>
              <w:jc w:val="center"/>
            </w:pPr>
            <w:r>
              <w:rPr>
                <w:rFonts w:hint="eastAsia" w:ascii="宋体" w:hAnsi="宋体" w:eastAsia="宋体" w:cs="宋体"/>
                <w:spacing w:val="0"/>
                <w:sz w:val="21"/>
                <w:szCs w:val="21"/>
              </w:rPr>
              <w:t>数量</w:t>
            </w:r>
          </w:p>
        </w:tc>
        <w:tc>
          <w:tcPr>
            <w:tcW w:w="7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15" w:right="0"/>
              <w:jc w:val="center"/>
            </w:pPr>
            <w:r>
              <w:rPr>
                <w:rFonts w:hint="eastAsia" w:ascii="宋体" w:hAnsi="宋体" w:eastAsia="宋体" w:cs="宋体"/>
                <w:spacing w:val="0"/>
                <w:sz w:val="21"/>
                <w:szCs w:val="21"/>
              </w:rPr>
              <w:t>最后报价单价</w:t>
            </w:r>
          </w:p>
        </w:tc>
        <w:tc>
          <w:tcPr>
            <w:tcW w:w="7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15" w:right="0"/>
              <w:jc w:val="center"/>
            </w:pPr>
            <w:r>
              <w:rPr>
                <w:rFonts w:hint="eastAsia" w:ascii="宋体" w:hAnsi="宋体" w:eastAsia="宋体" w:cs="宋体"/>
                <w:spacing w:val="0"/>
                <w:sz w:val="21"/>
                <w:szCs w:val="21"/>
              </w:rPr>
              <w:t>最后报价总价</w:t>
            </w:r>
          </w:p>
        </w:tc>
        <w:tc>
          <w:tcPr>
            <w:tcW w:w="115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spacing w:val="0"/>
                <w:sz w:val="21"/>
                <w:szCs w:val="21"/>
              </w:rPr>
              <w:t>响应产品的生产或供应企业</w:t>
            </w:r>
          </w:p>
        </w:tc>
        <w:tc>
          <w:tcPr>
            <w:tcW w:w="34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spacing w:val="0"/>
                <w:sz w:val="21"/>
                <w:szCs w:val="21"/>
              </w:rPr>
              <w:t>生产供应企业的规模类型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34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spacing w:val="0"/>
                <w:sz w:val="21"/>
                <w:szCs w:val="21"/>
              </w:rPr>
              <w:t>所报价产品的生产或供应企业类型为：     （</w:t>
            </w:r>
            <w:r>
              <w:rPr>
                <w:rFonts w:hint="default" w:ascii="Calibri" w:hAnsi="Calibri" w:cs="Calibri"/>
                <w:spacing w:val="0"/>
                <w:sz w:val="21"/>
                <w:szCs w:val="21"/>
              </w:rPr>
              <w:t>请填写</w:t>
            </w:r>
            <w:r>
              <w:rPr>
                <w:rFonts w:hint="eastAsia" w:ascii="宋体" w:hAnsi="宋体" w:eastAsia="宋体" w:cs="宋体"/>
                <w:spacing w:val="0"/>
                <w:sz w:val="21"/>
                <w:szCs w:val="21"/>
              </w:rPr>
              <w:t>中型、小型、微型企业）</w:t>
            </w:r>
          </w:p>
        </w:tc>
      </w:tr>
    </w:tbl>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1"/>
          <w:szCs w:val="21"/>
        </w:rPr>
        <w:t>备注：（1）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1"/>
          <w:szCs w:val="21"/>
        </w:rPr>
        <w:t>（2）供应商应认真对照《工业和信息化部、国家统计局、国家发展和改革委员会、财政部关于印发中小企业划型标准规定的通知》（工信部联企业</w:t>
      </w:r>
      <w:r>
        <w:rPr>
          <w:rFonts w:hint="default" w:ascii="Calibri" w:hAnsi="Calibri" w:cs="Calibri"/>
          <w:spacing w:val="0"/>
          <w:sz w:val="21"/>
          <w:szCs w:val="21"/>
        </w:rPr>
        <w:t>[2011]300</w:t>
      </w:r>
      <w:r>
        <w:rPr>
          <w:rFonts w:hint="eastAsia" w:ascii="宋体" w:hAnsi="宋体" w:eastAsia="宋体" w:cs="宋体"/>
          <w:spacing w:val="0"/>
          <w:sz w:val="21"/>
          <w:szCs w:val="21"/>
        </w:rPr>
        <w:t>号）规定的划分标准，并按照国家统计局现行的关于统计上大中小微型企业划分办法的有关规定准确划分企业类型。</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1"/>
          <w:szCs w:val="21"/>
        </w:rPr>
        <w:t>（3）供应商为监狱企业的，可不填写本声明函。根据其提供的由省级以上监狱管理局、戒毒管理局（含新疆生产建设兵团）出具的属于监狱企业的证明文件进行认定，监狱企业视同小型、微型企业。</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1"/>
          <w:szCs w:val="21"/>
        </w:rPr>
        <w:t>（4）供应商为残疾人福利性单位的，可不填写本声明函，根据其提供的《残疾人福利性单位声明函》（格式附后）进行认定，残疾人福利性单位视同小型、微型企业。</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附件7-1-2</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残疾人福利性单位声明函（如果有的话）</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本供应商郑重声明，根据《财政部 民政部 中国残疾人联合会关于促进残疾人就业政府采购政策的通知》（财库[2017]141号）的规定，本供应商为符合条件的残疾人福利性单位，且本供应商参加贵单位的（填写“项目名称”）项目采购活动：</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 ）提供本供应商制造的（填写“所投合同包、品目号”）货物，</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 ）由本供应商承担的（填写“所投合同包、品目号”）工程，</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 ）由本供应商提供的（填写“所投合同包、品目号”）服务；或</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 ）提供其他残疾人福利性单位制造的（填写“所投合同包、品目号”）货物（不包括使用非残疾人福利性单位注册商标的货物）。</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本供应商对上述声明的真实性负责。如有虚假，将依法承担相应责任。</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1"/>
          <w:szCs w:val="21"/>
        </w:rPr>
        <w:t>备注：（1）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1"/>
          <w:szCs w:val="21"/>
        </w:rPr>
        <w:t>（2）请供应商按照实际情况编制填写本声明函，并在相应的（）中打“√”。</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1"/>
          <w:szCs w:val="21"/>
        </w:rPr>
        <w:t>（3）纸质响应文件正本中的本声明函（若有）应为原件。</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1"/>
          <w:szCs w:val="21"/>
        </w:rPr>
        <w:t>（4）若《残疾人福利性单位声明函》内容不真实，视为提供虚假材料。</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附件7-2</w:t>
      </w:r>
      <w:r>
        <w:rPr>
          <w:rStyle w:val="6"/>
          <w:rFonts w:hint="eastAsia" w:ascii="宋体" w:hAnsi="宋体" w:eastAsia="宋体" w:cs="宋体"/>
          <w:spacing w:val="0"/>
          <w:sz w:val="24"/>
          <w:szCs w:val="24"/>
        </w:rPr>
        <w:t>优先类节能产品、环境标志产品价格扣除证明材料（如果有的话）</w:t>
      </w:r>
    </w:p>
    <w:p>
      <w:pPr>
        <w:pStyle w:val="3"/>
        <w:keepNext w:val="0"/>
        <w:keepLines w:val="0"/>
        <w:widowControl/>
        <w:suppressLineNumbers w:val="0"/>
        <w:spacing w:before="75" w:beforeAutospacing="0" w:after="75" w:afterAutospacing="0"/>
        <w:ind w:left="0" w:right="0" w:firstLine="0"/>
        <w:jc w:val="both"/>
      </w:pPr>
      <w:r>
        <w:rPr>
          <w:rFonts w:hint="eastAsia" w:ascii="宋体" w:hAnsi="宋体" w:eastAsia="宋体" w:cs="宋体"/>
          <w:spacing w:val="0"/>
          <w:sz w:val="24"/>
          <w:szCs w:val="24"/>
        </w:rPr>
        <w:t>              </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22"/>
        <w:gridCol w:w="1212"/>
        <w:gridCol w:w="1207"/>
        <w:gridCol w:w="1217"/>
        <w:gridCol w:w="1207"/>
        <w:gridCol w:w="1217"/>
        <w:gridCol w:w="12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合同包</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品目号</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产品名称</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最后报价单价</w:t>
            </w:r>
          </w:p>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数量</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最后报价总价</w:t>
            </w:r>
          </w:p>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*-1</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spacing w:val="0"/>
                <w:sz w:val="21"/>
                <w:szCs w:val="21"/>
              </w:rPr>
              <w:t>…</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备注</w:t>
            </w:r>
          </w:p>
        </w:tc>
        <w:tc>
          <w:tcPr>
            <w:tcW w:w="7305" w:type="dxa"/>
            <w:gridSpan w:val="6"/>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a.本合同包内属于节能、环境标志产品的合计最后报价总金额：      ；</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b.本合同包最后报价总价：            ；</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c.本合同包内属于节能、环境标志产品的合计最后报价总金额占本合同包最后报价总价的比例（以</w:t>
            </w:r>
            <w:r>
              <w:rPr>
                <w:rFonts w:hint="default" w:ascii="Calibri" w:hAnsi="Calibri" w:cs="Calibri"/>
                <w:spacing w:val="0"/>
                <w:sz w:val="21"/>
                <w:szCs w:val="21"/>
              </w:rPr>
              <w:t>%</w:t>
            </w:r>
            <w:r>
              <w:rPr>
                <w:rFonts w:hint="eastAsia" w:ascii="宋体" w:hAnsi="宋体" w:eastAsia="宋体" w:cs="宋体"/>
                <w:spacing w:val="0"/>
                <w:sz w:val="21"/>
                <w:szCs w:val="21"/>
              </w:rPr>
              <w:t>列示）：           。</w:t>
            </w:r>
          </w:p>
        </w:tc>
      </w:tr>
    </w:tbl>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3、具体统计、计算：</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3.1若同一合同包内的单个或多个货物取得或同时取得节能、环境标志产品等两项或多项认证的，均按照单个货物对应一项认证的原则统计、计算</w:t>
      </w:r>
      <w:r>
        <w:rPr>
          <w:rFonts w:hint="default" w:ascii="Calibri" w:hAnsi="Calibri" w:cs="Calibri"/>
          <w:spacing w:val="0"/>
          <w:sz w:val="21"/>
          <w:szCs w:val="21"/>
        </w:rPr>
        <w:t>1</w:t>
      </w:r>
      <w:r>
        <w:rPr>
          <w:rFonts w:hint="eastAsia" w:ascii="宋体" w:hAnsi="宋体" w:eastAsia="宋体" w:cs="宋体"/>
          <w:spacing w:val="0"/>
          <w:sz w:val="21"/>
          <w:szCs w:val="21"/>
        </w:rPr>
        <w:t>次。</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3.2计算结果若除不尽，可四舍五入保留到小数点后两位。</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3.3供应商应按照谈判文件上表要求认真统计、计算，否则谈判小组可不予认定。</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3.4若无节能、环境标志产品，不填写本表，否则，视为提供虚假材料。</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3.5强制类节能产品不享受价格扣除。</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4、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5、纸质响应文件正本中的本表（若有）应为原件。</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附件8       </w:t>
      </w:r>
      <w:r>
        <w:rPr>
          <w:rStyle w:val="6"/>
          <w:rFonts w:hint="eastAsia" w:ascii="宋体" w:hAnsi="宋体" w:eastAsia="宋体" w:cs="宋体"/>
          <w:spacing w:val="0"/>
          <w:sz w:val="24"/>
          <w:szCs w:val="24"/>
        </w:rPr>
        <w:t>要求作为响应文件组成部分的其他内容（若有）</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说明：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2、供应商根据自身实际情况编写有关资料包括如供应商单位简介、竞争性谈判文件要求提供或供应商自已认为体现自身优势，需要补充说明的其它资料，格式自拟。</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7F7F7F"/>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shd w:val="clear" w:fill="7F7F7F"/>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pPr>
      <w:r>
        <w:rPr>
          <w:rFonts w:hint="default" w:ascii="Calibri" w:hAnsi="Calibri" w:cs="Calibri"/>
          <w:sz w:val="21"/>
          <w:szCs w:val="21"/>
        </w:rPr>
        <w:t> </w:t>
      </w:r>
    </w:p>
    <w:p>
      <w:pPr>
        <w:pStyle w:val="2"/>
        <w:keepNext w:val="0"/>
        <w:keepLines w:val="0"/>
        <w:widowControl/>
        <w:suppressLineNumbers w:val="0"/>
      </w:pPr>
      <w:r>
        <w:t>采购文件相关附件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AB5F30"/>
    <w:rsid w:val="4EAB5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active"/>
    <w:basedOn w:val="5"/>
    <w:uiPriority w:val="0"/>
    <w:rPr>
      <w:shd w:val="clear" w:fill="EC3535"/>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3.xml"/><Relationship Id="rId7" Type="http://schemas.openxmlformats.org/officeDocument/2006/relationships/image" Target="media/image2.wmf"/><Relationship Id="rId6" Type="http://schemas.openxmlformats.org/officeDocument/2006/relationships/control" Target="activeX/activeX2.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control" Target="activeX/activeX6.xml"/><Relationship Id="rId11" Type="http://schemas.openxmlformats.org/officeDocument/2006/relationships/control" Target="activeX/activeX5.xml"/><Relationship Id="rId10" Type="http://schemas.openxmlformats.org/officeDocument/2006/relationships/control" Target="activeX/activeX4.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4.bin"/></Relationships>
</file>

<file path=word/activeX/_rels/activeX4.xml.rels><?xml version="1.0" encoding="UTF-8" standalone="yes"?>
<Relationships xmlns="http://schemas.openxmlformats.org/package/2006/relationships"><Relationship Id="rId1" Type="http://schemas.microsoft.com/office/2006/relationships/activeXControlBinary" Target="activeX3.bin"/></Relationships>
</file>

<file path=word/activeX/_rels/activeX5.xml.rels><?xml version="1.0" encoding="UTF-8" standalone="yes"?>
<Relationships xmlns="http://schemas.openxmlformats.org/package/2006/relationships"><Relationship Id="rId1" Type="http://schemas.microsoft.com/office/2006/relationships/activeXControlBinary" Target="activeX6.bin"/></Relationships>
</file>

<file path=word/activeX/_rels/activeX6.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r:id="rId1" ax:persistence="persistStorage"/>
</file>

<file path=word/activeX/activeX2.xml><?xml version="1.0" encoding="utf-8"?>
<ax:ocx xmlns:ax="http://schemas.microsoft.com/office/2006/activeX" xmlns:r="http://schemas.openxmlformats.org/officeDocument/2006/relationships" ax:classid="{5512D11C-5CC6-11CF-8D67-00AA00BDCE1D}" r:id="rId1" ax:persistence="persistStorage"/>
</file>

<file path=word/activeX/activeX3.xml><?xml version="1.0" encoding="utf-8"?>
<ax:ocx xmlns:ax="http://schemas.microsoft.com/office/2006/activeX" xmlns:r="http://schemas.openxmlformats.org/officeDocument/2006/relationships" ax:classid="{5512D11C-5CC6-11CF-8D67-00AA00BDCE1D}" r:id="rId1" ax:persistence="persistStorage"/>
</file>

<file path=word/activeX/activeX4.xml><?xml version="1.0" encoding="utf-8"?>
<ax:ocx xmlns:ax="http://schemas.microsoft.com/office/2006/activeX" xmlns:r="http://schemas.openxmlformats.org/officeDocument/2006/relationships" ax:classid="{5512D11C-5CC6-11CF-8D67-00AA00BDCE1D}" r:id="rId1" ax:persistence="persistStorage"/>
</file>

<file path=word/activeX/activeX5.xml><?xml version="1.0" encoding="utf-8"?>
<ax:ocx xmlns:ax="http://schemas.microsoft.com/office/2006/activeX" xmlns:r="http://schemas.openxmlformats.org/officeDocument/2006/relationships" ax:classid="{5512D11C-5CC6-11CF-8D67-00AA00BDCE1D}" r:id="rId1" ax:persistence="persistStorage"/>
</file>

<file path=word/activeX/activeX6.xml><?xml version="1.0" encoding="utf-8"?>
<ax:ocx xmlns:ax="http://schemas.microsoft.com/office/2006/activeX" xmlns:r="http://schemas.openxmlformats.org/officeDocument/2006/relationships" ax:classid="{5512D11C-5CC6-11CF-8D67-00AA00BDCE1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2020-08-17T08:27:00Z</dcterms:created>
  <dc:creator>骑着蜗牛上高速</dc:creator>
  <cp:lastModifiedBy>骑着蜗牛上高速</cp:lastModifiedBy>
  <dcterms:modified xsi:type="dcterms:W3CDTF">2020-08-17T08:28:28Z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